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49E8" w14:textId="77777777" w:rsidR="00905039" w:rsidRPr="004F534E" w:rsidRDefault="00905039" w:rsidP="0090503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sr10" w:hAnsi="csr10" w:cs="csr10"/>
          <w:sz w:val="24"/>
          <w:szCs w:val="24"/>
        </w:rPr>
      </w:pPr>
      <w:r w:rsidRPr="004F534E">
        <w:rPr>
          <w:rFonts w:ascii="csr10" w:hAnsi="csr10" w:cs="csr10"/>
          <w:sz w:val="24"/>
          <w:szCs w:val="24"/>
        </w:rPr>
        <w:t xml:space="preserve">Mějme tyč délky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4F534E">
        <w:rPr>
          <w:rFonts w:ascii="CMR7" w:hAnsi="CMR7" w:cs="CMR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měřenou v jejím klidovém systému </w:t>
      </w:r>
      <w:r w:rsidRPr="004F534E">
        <w:rPr>
          <w:rFonts w:ascii="CMMI10" w:hAnsi="CMMI10" w:cs="CMMI10"/>
          <w:sz w:val="24"/>
          <w:szCs w:val="24"/>
        </w:rPr>
        <w:t>S´,</w:t>
      </w:r>
      <w:r w:rsidRPr="004F534E">
        <w:rPr>
          <w:rFonts w:ascii="csr10" w:hAnsi="csr10" w:cs="csr10"/>
          <w:sz w:val="24"/>
          <w:szCs w:val="24"/>
        </w:rPr>
        <w:t xml:space="preserve"> která se v systému </w:t>
      </w:r>
      <w:r w:rsidRPr="004F534E">
        <w:rPr>
          <w:rFonts w:ascii="CMMI10" w:hAnsi="CMMI10" w:cs="CMMI10"/>
          <w:sz w:val="24"/>
          <w:szCs w:val="24"/>
        </w:rPr>
        <w:t xml:space="preserve">S </w:t>
      </w:r>
      <w:r w:rsidRPr="004F534E">
        <w:rPr>
          <w:rFonts w:ascii="csr10" w:hAnsi="csr10" w:cs="csr10"/>
          <w:sz w:val="24"/>
          <w:szCs w:val="24"/>
        </w:rPr>
        <w:t xml:space="preserve">pohybuje ve směru osy </w:t>
      </w:r>
      <w:r w:rsidRPr="004F534E">
        <w:rPr>
          <w:rFonts w:ascii="CMMI10" w:hAnsi="CMMI10" w:cs="CMMI10"/>
          <w:sz w:val="24"/>
          <w:szCs w:val="24"/>
        </w:rPr>
        <w:t xml:space="preserve">x </w:t>
      </w:r>
      <w:r w:rsidRPr="004F534E">
        <w:rPr>
          <w:rFonts w:ascii="csr10" w:hAnsi="csr10" w:cs="csr10"/>
          <w:sz w:val="24"/>
          <w:szCs w:val="24"/>
        </w:rPr>
        <w:t xml:space="preserve">rychlostí </w:t>
      </w:r>
      <w:r w:rsidRPr="004F534E">
        <w:rPr>
          <w:rFonts w:ascii="CMMI10" w:hAnsi="CMMI10" w:cs="CMMI10"/>
          <w:sz w:val="24"/>
          <w:szCs w:val="24"/>
        </w:rPr>
        <w:t>v</w:t>
      </w:r>
      <w:r w:rsidRPr="004F534E">
        <w:rPr>
          <w:rFonts w:ascii="csr10" w:hAnsi="csr10" w:cs="csr10"/>
          <w:sz w:val="24"/>
          <w:szCs w:val="24"/>
        </w:rPr>
        <w:t xml:space="preserve">. Tyč svírá úhel </w:t>
      </w:r>
      <m:oMath>
        <m:sSub>
          <m:sSub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libri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Calibri"/>
                <w:sz w:val="24"/>
                <w:szCs w:val="24"/>
              </w:rPr>
              <m:t>0</m:t>
            </m:r>
          </m:sub>
        </m:sSub>
      </m:oMath>
      <w:r w:rsidRPr="004F534E">
        <w:rPr>
          <w:rFonts w:ascii="CMR7" w:hAnsi="CMR7" w:cs="CMR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 osou </w:t>
      </w:r>
      <w:r w:rsidRPr="004F534E">
        <w:rPr>
          <w:rFonts w:ascii="CMMI10" w:hAnsi="CMMI10" w:cs="CMMI10"/>
          <w:sz w:val="24"/>
          <w:szCs w:val="24"/>
        </w:rPr>
        <w:t>x´</w:t>
      </w:r>
      <w:r w:rsidRPr="004F534E">
        <w:rPr>
          <w:rFonts w:ascii="CMMI7" w:hAnsi="CMMI7" w:cs="CMMI7"/>
          <w:sz w:val="24"/>
          <w:szCs w:val="24"/>
        </w:rPr>
        <w:t xml:space="preserve"> </w:t>
      </w:r>
      <w:r w:rsidRPr="004F534E">
        <w:rPr>
          <w:rFonts w:ascii="csr10" w:hAnsi="csr10" w:cs="csr10"/>
          <w:sz w:val="24"/>
          <w:szCs w:val="24"/>
        </w:rPr>
        <w:t xml:space="preserve">systému </w:t>
      </w:r>
      <w:r w:rsidRPr="004F534E">
        <w:rPr>
          <w:rFonts w:ascii="CMMI10" w:hAnsi="CMMI10" w:cs="CMMI10"/>
          <w:sz w:val="24"/>
          <w:szCs w:val="24"/>
        </w:rPr>
        <w:t>S´</w:t>
      </w:r>
      <w:r w:rsidRPr="004F534E">
        <w:rPr>
          <w:rFonts w:ascii="csr10" w:hAnsi="csr10" w:cs="csr10"/>
          <w:sz w:val="24"/>
          <w:szCs w:val="24"/>
        </w:rPr>
        <w:t>. Určete:</w:t>
      </w:r>
    </w:p>
    <w:p w14:paraId="62A5F736" w14:textId="77777777" w:rsidR="00905039" w:rsidRPr="006623A4" w:rsidRDefault="00905039" w:rsidP="0090503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3A4">
        <w:rPr>
          <w:rFonts w:ascii="CMSY10" w:hAnsi="CMSY10" w:cs="CMSY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Délku</w:t>
      </w:r>
      <w:r>
        <w:rPr>
          <w:rFonts w:ascii="csr10" w:hAnsi="csr10" w:cs="csr10"/>
          <w:sz w:val="24"/>
          <w:szCs w:val="24"/>
        </w:rPr>
        <w:t xml:space="preserve"> </w:t>
      </w:r>
      <m:oMath>
        <m:r>
          <w:rPr>
            <w:rFonts w:ascii="Cambria Math" w:hAnsi="Cambria Math" w:cs="csr10"/>
            <w:sz w:val="24"/>
            <w:szCs w:val="24"/>
          </w:rPr>
          <m:t>l</m:t>
        </m:r>
      </m:oMath>
      <w:r w:rsidRPr="006623A4">
        <w:rPr>
          <w:rFonts w:ascii="csr10" w:hAnsi="csr10" w:cs="csr10"/>
          <w:sz w:val="24"/>
          <w:szCs w:val="24"/>
        </w:rPr>
        <w:t xml:space="preserve"> ty</w:t>
      </w:r>
      <w:proofErr w:type="spellStart"/>
      <w:r w:rsidRPr="006623A4">
        <w:rPr>
          <w:rFonts w:ascii="csr10" w:hAnsi="csr10" w:cs="csr10"/>
          <w:sz w:val="24"/>
          <w:szCs w:val="24"/>
        </w:rPr>
        <w:t>če</w:t>
      </w:r>
      <w:proofErr w:type="spellEnd"/>
      <w:r w:rsidRPr="006623A4">
        <w:rPr>
          <w:rFonts w:ascii="csr10" w:hAnsi="csr10" w:cs="csr10"/>
          <w:sz w:val="24"/>
          <w:szCs w:val="24"/>
        </w:rPr>
        <w:t xml:space="preserve"> měřenou v systému </w:t>
      </w:r>
      <w:r w:rsidRPr="006623A4">
        <w:rPr>
          <w:rFonts w:ascii="CMMI10" w:hAnsi="CMMI10" w:cs="CMMI10"/>
          <w:sz w:val="24"/>
          <w:szCs w:val="24"/>
        </w:rPr>
        <w:t>S</w:t>
      </w:r>
      <w:r w:rsidRPr="006623A4">
        <w:rPr>
          <w:rFonts w:ascii="csr10" w:hAnsi="csr10" w:cs="csr10"/>
          <w:sz w:val="24"/>
          <w:szCs w:val="24"/>
        </w:rPr>
        <w:t>.</w:t>
      </w:r>
    </w:p>
    <w:p w14:paraId="1409B9B9" w14:textId="060320EB" w:rsidR="00905039" w:rsidRPr="00905039" w:rsidRDefault="00905039" w:rsidP="0090503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623A4">
        <w:rPr>
          <w:rFonts w:ascii="CMSY10" w:hAnsi="CMSY10" w:cs="CMSY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Úhel</w:t>
      </w:r>
      <w:r>
        <w:rPr>
          <w:rFonts w:ascii="csr10" w:hAnsi="csr10" w:cs="csr10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θ</w:t>
      </w:r>
      <w:proofErr w:type="gramEnd"/>
      <w:r w:rsidRPr="006623A4">
        <w:rPr>
          <w:rFonts w:ascii="CMR10" w:hAnsi="CMR10" w:cs="CMR10"/>
          <w:sz w:val="24"/>
          <w:szCs w:val="24"/>
        </w:rPr>
        <w:t xml:space="preserve"> </w:t>
      </w:r>
      <w:r w:rsidRPr="006623A4">
        <w:rPr>
          <w:rFonts w:ascii="csr10" w:hAnsi="csr10" w:cs="csr10"/>
          <w:sz w:val="24"/>
          <w:szCs w:val="24"/>
        </w:rPr>
        <w:t>který svírá ty</w:t>
      </w:r>
      <w:r>
        <w:rPr>
          <w:rFonts w:ascii="csr10" w:hAnsi="csr10" w:cs="csr10"/>
          <w:sz w:val="24"/>
          <w:szCs w:val="24"/>
        </w:rPr>
        <w:t>č</w:t>
      </w:r>
      <w:r w:rsidRPr="006623A4">
        <w:rPr>
          <w:rFonts w:ascii="csr10" w:hAnsi="csr10" w:cs="csr10"/>
          <w:sz w:val="24"/>
          <w:szCs w:val="24"/>
        </w:rPr>
        <w:t xml:space="preserve"> s osou </w:t>
      </w:r>
      <w:r w:rsidRPr="006623A4">
        <w:rPr>
          <w:rFonts w:ascii="CMMI10" w:hAnsi="CMMI10" w:cs="CMMI10"/>
          <w:sz w:val="24"/>
          <w:szCs w:val="24"/>
        </w:rPr>
        <w:t>x</w:t>
      </w:r>
      <w:r w:rsidRPr="006623A4">
        <w:rPr>
          <w:rFonts w:ascii="csr10" w:hAnsi="csr10" w:cs="csr10"/>
          <w:sz w:val="24"/>
          <w:szCs w:val="24"/>
        </w:rPr>
        <w:t>.</w:t>
      </w:r>
    </w:p>
    <w:p w14:paraId="23B7E34B" w14:textId="77777777" w:rsidR="00905039" w:rsidRPr="006F38F8" w:rsidRDefault="00905039" w:rsidP="0090503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Atlet nesoucí horizontálně 20 stop dlouhou tyč vběhne rychlostí v takovou, že Lorentzův gama faktor je </w:t>
      </w:r>
      <m:oMath>
        <m:r>
          <w:rPr>
            <w:rFonts w:ascii="Cambria Math" w:hAnsi="Cambria Math"/>
            <w:sz w:val="24"/>
            <w:szCs w:val="24"/>
          </w:rPr>
          <m:t>γ=2,</m:t>
        </m:r>
      </m:oMath>
      <w:r>
        <w:rPr>
          <w:rFonts w:eastAsiaTheme="minorEastAsia"/>
          <w:sz w:val="24"/>
          <w:szCs w:val="24"/>
        </w:rPr>
        <w:t xml:space="preserve"> do místnosti, která má na délku 10 stop a zavře dveře. Vysvětlete, jak je to možné, když z hlediska atletovy klidové soustavy je místnost dlouhá jen 5 stop. (Nápověda: žádný signál ani interakce se nemůže šířit rychleji než světlo). Ukažte, že minimální délka místnosti, se kterou lze toto provést, je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+2</m:t>
            </m:r>
          </m:den>
        </m:f>
      </m:oMath>
      <w:r>
        <w:rPr>
          <w:rFonts w:eastAsiaTheme="minorEastAsia"/>
          <w:sz w:val="24"/>
          <w:szCs w:val="24"/>
        </w:rPr>
        <w:t xml:space="preserve"> stop.  </w:t>
      </w:r>
    </w:p>
    <w:p w14:paraId="4112811B" w14:textId="294E2625" w:rsidR="00905039" w:rsidRDefault="00345A84" w:rsidP="0090503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Odvoďte klasický vztah pro Dopplerův jev. Uvažujte tyto případy:</w:t>
      </w:r>
    </w:p>
    <w:p w14:paraId="361A202D" w14:textId="0D055143" w:rsidR="00345A84" w:rsidRDefault="00345A84" w:rsidP="0034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Zdroj vlnění Z se přibližuje k nehybnému pozorovateli P.</w:t>
      </w:r>
    </w:p>
    <w:p w14:paraId="3F198650" w14:textId="35FA6FC7" w:rsidR="00345A84" w:rsidRDefault="00345A84" w:rsidP="0034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Zdroj Z se vzdaluje od nehybného pozorovatele P.</w:t>
      </w:r>
    </w:p>
    <w:p w14:paraId="639EF2D8" w14:textId="710A09DC" w:rsidR="00345A84" w:rsidRDefault="00BC53FE" w:rsidP="0034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Pozorovatel se přibližuje k nehybnému zdroji Z.</w:t>
      </w:r>
    </w:p>
    <w:p w14:paraId="29293795" w14:textId="5D96A01F" w:rsidR="00BC53FE" w:rsidRDefault="00BC53FE" w:rsidP="0034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Pozorovatel se vzdaluje od nehybného zdroje Z.</w:t>
      </w:r>
    </w:p>
    <w:p w14:paraId="7689ABB0" w14:textId="7DB111D8" w:rsidR="00BC53FE" w:rsidRDefault="00BC53FE" w:rsidP="00BC53FE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Nalezněte odpovídající relativistickou formuli pro zdroj světla ve vakuu pro tyto případy a uvažujte i pohyby v obecném směru.</w:t>
      </w:r>
    </w:p>
    <w:p w14:paraId="7D58F709" w14:textId="77777777" w:rsidR="000F2ADB" w:rsidRPr="00190AE9" w:rsidRDefault="000F2ADB" w:rsidP="000F2ADB">
      <w:pPr>
        <w:pStyle w:val="Odstavecseseznamem"/>
        <w:numPr>
          <w:ilvl w:val="0"/>
          <w:numId w:val="2"/>
        </w:numPr>
      </w:pPr>
      <w:r>
        <w:t xml:space="preserve">Na křižovatce svítí červená. Jakou rychlostí je třeba jet, abychom viděli zelenou? Použijte vlnové délky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č</m:t>
            </m:r>
          </m:sub>
        </m:sSub>
        <m:r>
          <w:rPr>
            <w:rFonts w:ascii="Cambria Math" w:hAnsi="Cambria Math"/>
          </w:rPr>
          <m:t xml:space="preserve">=700nm,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r>
          <w:rPr>
            <w:rFonts w:ascii="Cambria Math" w:hAnsi="Cambria Math"/>
          </w:rPr>
          <m:t xml:space="preserve">=500nm. </m:t>
        </m:r>
      </m:oMath>
    </w:p>
    <w:p w14:paraId="74103407" w14:textId="434F66A1" w:rsidR="000F2ADB" w:rsidRDefault="000F2ADB" w:rsidP="000F2ADB">
      <w:pPr>
        <w:pStyle w:val="Odstavecseseznamem"/>
        <w:numPr>
          <w:ilvl w:val="0"/>
          <w:numId w:val="2"/>
        </w:numPr>
      </w:pPr>
      <w:r>
        <w:t xml:space="preserve">Aberace je jev popisující závislost směru pozorovaného světelného paprsku na rychlosti pozorovatele. Tudíž, jestliže dalekohled pozoruje hvězdu pod inklinačním úhlem </w:t>
      </w:r>
      <w:r>
        <w:rPr>
          <w:rFonts w:cstheme="minorHAnsi"/>
        </w:rPr>
        <w:t>θ</w:t>
      </w:r>
      <w:r>
        <w:t xml:space="preserve">´ vzhledem k horizontální rovině, ukažte že podle klasické fyziky bude „skutečná“ inklinace </w:t>
      </w:r>
      <w:r>
        <w:rPr>
          <w:rFonts w:cstheme="minorHAnsi"/>
        </w:rPr>
        <w:t>θ</w:t>
      </w:r>
      <w:r>
        <w:t xml:space="preserve"> hvězdy dána vztahem </w:t>
      </w:r>
      <m:oMath>
        <m:r>
          <w:rPr>
            <w:rFonts w:ascii="Cambria Math" w:hAnsi="Cambria Math"/>
          </w:rPr>
          <m:t xml:space="preserve">tg </m:t>
        </m:r>
        <m:r>
          <m:rPr>
            <m:sty m:val="p"/>
          </m:rP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/>
          </w:rPr>
          <m:t>´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+v/c</m:t>
                </m:r>
              </m:e>
            </m:func>
          </m:den>
        </m:f>
      </m:oMath>
      <w:r>
        <w:rPr>
          <w:rFonts w:eastAsiaTheme="minorEastAsia"/>
        </w:rPr>
        <w:t>, kde v</w:t>
      </w:r>
      <w:r>
        <w:rPr>
          <w:rFonts w:eastAsiaTheme="minorEastAsia"/>
        </w:rPr>
        <w:t> </w:t>
      </w:r>
      <w:r>
        <w:rPr>
          <w:rFonts w:eastAsiaTheme="minorEastAsia"/>
        </w:rPr>
        <w:t>je</w:t>
      </w:r>
      <w:r>
        <w:rPr>
          <w:rFonts w:eastAsiaTheme="minorEastAsia"/>
        </w:rPr>
        <w:t xml:space="preserve"> tangenciální složka</w:t>
      </w:r>
      <w:r>
        <w:rPr>
          <w:rFonts w:eastAsiaTheme="minorEastAsia"/>
        </w:rPr>
        <w:t xml:space="preserve"> rychlost</w:t>
      </w:r>
      <w:r>
        <w:rPr>
          <w:rFonts w:eastAsiaTheme="minorEastAsia"/>
        </w:rPr>
        <w:t>i</w:t>
      </w:r>
      <w:r>
        <w:rPr>
          <w:rFonts w:eastAsiaTheme="minorEastAsia"/>
        </w:rPr>
        <w:t xml:space="preserve"> dalekohledu vzhledem ke hvězdě. Dále ukažte, že odpovídající relativistická formule je </w:t>
      </w:r>
      <m:oMath>
        <m:r>
          <w:rPr>
            <w:rFonts w:ascii="Cambria Math" w:hAnsi="Cambria Math"/>
          </w:rPr>
          <m:t xml:space="preserve">tg </m:t>
        </m:r>
        <m:r>
          <m:rPr>
            <m:sty m:val="p"/>
          </m:rP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/>
          </w:rPr>
          <m:t>´</m:t>
        </m:r>
        <m:r>
          <m:rPr>
            <m:sty m:val="p"/>
          </m:rP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sin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  <m:r>
                  <m:rPr>
                    <m:sty m:val="p"/>
                  </m:rPr>
                  <w:rPr>
                    <w:rFonts w:ascii="Cambria Math"/>
                  </w:rPr>
                  <m:t>(cos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θ</m:t>
                </m:r>
                <m:r>
                  <m:rPr>
                    <m:sty m:val="p"/>
                  </m:rPr>
                  <w:rPr>
                    <w:rFonts w:ascii="Cambria Math" w:cstheme="minorHAnsi"/>
                  </w:rPr>
                  <m:t>+v/c)</m:t>
                </m:r>
              </m:e>
            </m:func>
          </m:den>
        </m:f>
      </m:oMath>
      <w:r>
        <w:rPr>
          <w:rFonts w:eastAsiaTheme="minorEastAsia"/>
        </w:rPr>
        <w:t>.</w:t>
      </w:r>
    </w:p>
    <w:p w14:paraId="2A22A094" w14:textId="36EDF3A1" w:rsidR="00BC53FE" w:rsidRPr="00BC53FE" w:rsidRDefault="00BC53FE" w:rsidP="000F2ADB">
      <w:pPr>
        <w:pStyle w:val="Odstavecseseznamem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68DC2C9" w14:textId="52D288CD" w:rsidR="00905039" w:rsidRPr="00742133" w:rsidRDefault="00905039" w:rsidP="00905039">
      <w:pPr>
        <w:pStyle w:val="Odstavecseseznamem"/>
        <w:ind w:left="708"/>
      </w:pPr>
    </w:p>
    <w:p w14:paraId="2BEC1D84" w14:textId="77777777" w:rsidR="00210E74" w:rsidRDefault="00210E74"/>
    <w:sectPr w:rsidR="0021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s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MR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687"/>
    <w:multiLevelType w:val="hybridMultilevel"/>
    <w:tmpl w:val="67B40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170F"/>
    <w:multiLevelType w:val="hybridMultilevel"/>
    <w:tmpl w:val="84925864"/>
    <w:lvl w:ilvl="0" w:tplc="D3D08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9131D"/>
    <w:multiLevelType w:val="hybridMultilevel"/>
    <w:tmpl w:val="CE726E9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6818F0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5397B"/>
    <w:multiLevelType w:val="hybridMultilevel"/>
    <w:tmpl w:val="3436731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74"/>
    <w:rsid w:val="000F2ADB"/>
    <w:rsid w:val="00210E74"/>
    <w:rsid w:val="00345A84"/>
    <w:rsid w:val="00905039"/>
    <w:rsid w:val="00A62CC1"/>
    <w:rsid w:val="00BC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2C7B"/>
  <w15:chartTrackingRefBased/>
  <w15:docId w15:val="{DEA2FE03-0B7C-4D28-9409-E0BD0888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0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2</cp:revision>
  <dcterms:created xsi:type="dcterms:W3CDTF">2022-03-05T14:02:00Z</dcterms:created>
  <dcterms:modified xsi:type="dcterms:W3CDTF">2022-03-05T14:02:00Z</dcterms:modified>
</cp:coreProperties>
</file>