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48A9" w:rsidRDefault="00D048A9" w:rsidP="00D048A9">
      <w:pPr>
        <w:pStyle w:val="Nadpis1"/>
        <w:jc w:val="center"/>
        <w:rPr>
          <w:rFonts w:cs="Calibri"/>
        </w:rPr>
      </w:pPr>
      <w:bookmarkStart w:id="0" w:name="_Toc151310850"/>
      <w:r>
        <w:t>Metadáta</w:t>
      </w:r>
      <w:bookmarkEnd w:id="0"/>
      <w:r w:rsidRPr="00EA27B5">
        <w:t xml:space="preserve"> </w:t>
      </w:r>
      <w:r w:rsidRPr="00EA27B5">
        <w:br/>
      </w:r>
    </w:p>
    <w:p w:rsidR="00D048A9" w:rsidRPr="00FF5CA1" w:rsidRDefault="00D048A9" w:rsidP="00D048A9">
      <w:pPr>
        <w:pBdr>
          <w:top w:val="nil"/>
          <w:left w:val="nil"/>
          <w:bottom w:val="nil"/>
          <w:right w:val="nil"/>
          <w:between w:val="nil"/>
        </w:pBdr>
        <w:spacing w:after="0"/>
        <w:jc w:val="center"/>
        <w:rPr>
          <w:rFonts w:eastAsia="Calibri" w:cs="Calibri"/>
          <w:b/>
          <w:color w:val="000000"/>
          <w:sz w:val="24"/>
          <w:szCs w:val="24"/>
        </w:rPr>
      </w:pPr>
      <w:r w:rsidRPr="00FF5CA1">
        <w:rPr>
          <w:rFonts w:eastAsia="Calibri" w:cs="Calibri"/>
          <w:b/>
          <w:color w:val="000000"/>
          <w:sz w:val="24"/>
          <w:szCs w:val="24"/>
        </w:rPr>
        <w:t>Dušan Katuščák</w:t>
      </w:r>
    </w:p>
    <w:p w:rsidR="00D048A9" w:rsidRPr="00FF5CA1" w:rsidRDefault="00D048A9" w:rsidP="00D048A9">
      <w:pPr>
        <w:pBdr>
          <w:top w:val="nil"/>
          <w:left w:val="nil"/>
          <w:bottom w:val="nil"/>
          <w:right w:val="nil"/>
          <w:between w:val="nil"/>
        </w:pBdr>
        <w:spacing w:after="0"/>
        <w:jc w:val="center"/>
        <w:rPr>
          <w:rFonts w:eastAsia="Calibri" w:cs="Calibri"/>
          <w:color w:val="000000"/>
          <w:sz w:val="24"/>
          <w:szCs w:val="24"/>
        </w:rPr>
      </w:pPr>
      <w:r w:rsidRPr="00FF5CA1">
        <w:rPr>
          <w:rFonts w:eastAsia="Calibri" w:cs="Calibri"/>
          <w:color w:val="000000"/>
          <w:sz w:val="24"/>
          <w:szCs w:val="24"/>
        </w:rPr>
        <w:t xml:space="preserve">Slezská univerzita v Opave, Filozoficko prírodovedná fakulta, ÚBK, Oddelenie knihovníctva; </w:t>
      </w:r>
    </w:p>
    <w:p w:rsidR="00D048A9" w:rsidRPr="00FF5CA1" w:rsidRDefault="00D048A9" w:rsidP="00D048A9">
      <w:pPr>
        <w:pBdr>
          <w:top w:val="nil"/>
          <w:left w:val="nil"/>
          <w:bottom w:val="nil"/>
          <w:right w:val="nil"/>
          <w:between w:val="nil"/>
        </w:pBdr>
        <w:spacing w:after="0"/>
        <w:jc w:val="center"/>
        <w:rPr>
          <w:rFonts w:eastAsia="Calibri" w:cs="Calibri"/>
          <w:color w:val="000000"/>
          <w:sz w:val="24"/>
          <w:szCs w:val="24"/>
        </w:rPr>
      </w:pPr>
      <w:r w:rsidRPr="00FF5CA1">
        <w:rPr>
          <w:rFonts w:eastAsia="Calibri" w:cs="Calibri"/>
          <w:color w:val="000000"/>
          <w:sz w:val="24"/>
          <w:szCs w:val="24"/>
        </w:rPr>
        <w:t>Štátna vedecká knižnica v Banskej Bystrici</w:t>
      </w:r>
    </w:p>
    <w:p w:rsidR="00D048A9" w:rsidRPr="00FF5CA1" w:rsidRDefault="00D048A9" w:rsidP="00D048A9">
      <w:pPr>
        <w:pBdr>
          <w:top w:val="nil"/>
          <w:left w:val="nil"/>
          <w:bottom w:val="nil"/>
          <w:right w:val="nil"/>
          <w:between w:val="nil"/>
        </w:pBdr>
        <w:spacing w:after="0"/>
        <w:jc w:val="center"/>
        <w:rPr>
          <w:sz w:val="24"/>
          <w:szCs w:val="24"/>
        </w:rPr>
      </w:pPr>
      <w:hyperlink r:id="rId8" w:history="1">
        <w:r w:rsidRPr="00FF5CA1">
          <w:rPr>
            <w:rStyle w:val="Hypertextovprepojenie"/>
            <w:rFonts w:eastAsia="Calibri" w:cs="Calibri"/>
            <w:sz w:val="24"/>
            <w:szCs w:val="24"/>
          </w:rPr>
          <w:t>dusan.katuscak@</w:t>
        </w:r>
        <w:r w:rsidRPr="00FF5CA1">
          <w:rPr>
            <w:rStyle w:val="Hypertextovprepojenie"/>
            <w:sz w:val="24"/>
            <w:szCs w:val="24"/>
          </w:rPr>
          <w:t>fpf.slu.cz</w:t>
        </w:r>
      </w:hyperlink>
    </w:p>
    <w:p w:rsidR="00D048A9" w:rsidRPr="00FF5CA1" w:rsidRDefault="00D048A9" w:rsidP="00D048A9">
      <w:pPr>
        <w:pBdr>
          <w:top w:val="nil"/>
          <w:left w:val="nil"/>
          <w:bottom w:val="nil"/>
          <w:right w:val="nil"/>
          <w:between w:val="nil"/>
        </w:pBdr>
        <w:spacing w:after="0"/>
        <w:jc w:val="center"/>
        <w:rPr>
          <w:sz w:val="24"/>
          <w:szCs w:val="24"/>
        </w:rPr>
      </w:pPr>
      <w:hyperlink r:id="rId9" w:history="1">
        <w:r w:rsidRPr="00FF5CA1">
          <w:rPr>
            <w:rStyle w:val="Hypertextovprepojenie"/>
            <w:sz w:val="24"/>
            <w:szCs w:val="24"/>
          </w:rPr>
          <w:t>dusan.katuscak@svkbb.eu</w:t>
        </w:r>
      </w:hyperlink>
    </w:p>
    <w:p w:rsidR="00D048A9" w:rsidRDefault="00D048A9" w:rsidP="00D048A9">
      <w:pPr>
        <w:pBdr>
          <w:top w:val="nil"/>
          <w:left w:val="nil"/>
          <w:bottom w:val="nil"/>
          <w:right w:val="nil"/>
          <w:between w:val="nil"/>
        </w:pBdr>
        <w:rPr>
          <w:rFonts w:eastAsia="Calibri" w:cs="Calibri"/>
          <w:color w:val="000000"/>
          <w:sz w:val="24"/>
        </w:rPr>
      </w:pPr>
    </w:p>
    <w:p w:rsidR="00D048A9" w:rsidRDefault="00D048A9" w:rsidP="00D048A9">
      <w:pPr>
        <w:pStyle w:val="Abstraktnadpis"/>
        <w:rPr>
          <w:rFonts w:eastAsia="Calibri"/>
        </w:rPr>
      </w:pPr>
      <w:r>
        <w:rPr>
          <w:rFonts w:eastAsia="Calibri"/>
        </w:rPr>
        <w:t>Abstrakt</w:t>
      </w:r>
    </w:p>
    <w:p w:rsidR="00D048A9" w:rsidRDefault="00D048A9" w:rsidP="00D048A9">
      <w:pPr>
        <w:pStyle w:val="Abstrakttext"/>
        <w:rPr>
          <w:rFonts w:eastAsia="Calibri"/>
          <w:bCs/>
        </w:rPr>
      </w:pPr>
      <w:r w:rsidRPr="00085256">
        <w:rPr>
          <w:rFonts w:eastAsia="Calibri"/>
        </w:rPr>
        <w:t xml:space="preserve">Autorská kapitola </w:t>
      </w:r>
      <w:r w:rsidRPr="00085256">
        <w:rPr>
          <w:rFonts w:eastAsia="Calibri"/>
          <w:i/>
          <w:iCs/>
        </w:rPr>
        <w:t>Metadáta</w:t>
      </w:r>
      <w:r w:rsidRPr="00085256">
        <w:rPr>
          <w:rFonts w:eastAsia="Calibri"/>
        </w:rPr>
        <w:t xml:space="preserve"> nadväzuje na poznatky v monografii </w:t>
      </w:r>
      <w:r w:rsidRPr="00085256">
        <w:rPr>
          <w:rFonts w:eastAsia="Calibri"/>
          <w:i/>
          <w:iCs/>
        </w:rPr>
        <w:t>Kompendium 1</w:t>
      </w:r>
      <w:r w:rsidRPr="00085256">
        <w:rPr>
          <w:rFonts w:eastAsia="Calibri"/>
        </w:rPr>
        <w:t>, ktoré boli určené najmä pre bakalársky stupeň vzdelávania. Sú to predovšetkým časti o dokumentológii, postmodernej bibliografii, bibliografickej komunikácii, metak</w:t>
      </w:r>
      <w:r>
        <w:rPr>
          <w:rFonts w:eastAsia="Calibri"/>
        </w:rPr>
        <w:t>o</w:t>
      </w:r>
      <w:r w:rsidRPr="00085256">
        <w:rPr>
          <w:rFonts w:eastAsia="Calibri"/>
        </w:rPr>
        <w:t xml:space="preserve">munikácii, štandardizácii a výmene dát. Cieľom tejto kapitoly je prehĺbiť na primeranej úrovni poznatky o metadádach všeobecne a o metadátach v knihovníctve. Témami kapitoly sú typy metadát, formát MAR21 ako štandard metadát v bibliografii a knihovníctve, metadáta v digitálnom svete, nové platformy informačných systémov ako atribúty </w:t>
      </w:r>
      <w:r w:rsidRPr="00085256">
        <w:rPr>
          <w:rFonts w:eastAsia="Calibri"/>
          <w:i/>
          <w:iCs/>
        </w:rPr>
        <w:t>smart knižnice</w:t>
      </w:r>
      <w:r w:rsidRPr="00085256">
        <w:rPr>
          <w:rFonts w:eastAsia="Calibri"/>
        </w:rPr>
        <w:t xml:space="preserve">, formát </w:t>
      </w:r>
      <w:r w:rsidRPr="00085256">
        <w:rPr>
          <w:rFonts w:eastAsia="Calibri"/>
          <w:i/>
          <w:iCs/>
        </w:rPr>
        <w:t>Dublin Core</w:t>
      </w:r>
      <w:r w:rsidRPr="00085256">
        <w:rPr>
          <w:rFonts w:eastAsia="Calibri"/>
        </w:rPr>
        <w:t xml:space="preserve"> ako štandard pre digitálne knižnice a digitálne repozitáre, metadáta v IFLA </w:t>
      </w:r>
      <w:r w:rsidRPr="00085256">
        <w:rPr>
          <w:rFonts w:eastAsia="Calibri"/>
          <w:i/>
          <w:iCs/>
        </w:rPr>
        <w:t>Referenčnom modeli pre knižnice</w:t>
      </w:r>
      <w:r w:rsidRPr="00085256">
        <w:rPr>
          <w:rFonts w:eastAsia="Calibri"/>
        </w:rPr>
        <w:t xml:space="preserve"> (IFLA LRM) vrátane popisu entít a atribútov. Vysvetľuje trend prepájania dát v katalogizácii. V texte sa nachádzajú názorné ilustrácie a tabuľky. </w:t>
      </w:r>
    </w:p>
    <w:p w:rsidR="00D048A9" w:rsidRDefault="00D048A9" w:rsidP="00D048A9">
      <w:pPr>
        <w:pStyle w:val="Abstraktnadpis"/>
        <w:rPr>
          <w:rFonts w:eastAsia="Calibri"/>
        </w:rPr>
      </w:pPr>
      <w:r w:rsidRPr="00085256">
        <w:rPr>
          <w:rFonts w:eastAsia="Calibri"/>
        </w:rPr>
        <w:t>Kľúčové slová</w:t>
      </w:r>
    </w:p>
    <w:p w:rsidR="00D048A9" w:rsidRPr="00085256" w:rsidRDefault="00D048A9" w:rsidP="00D048A9">
      <w:pPr>
        <w:pStyle w:val="Abstrakttext"/>
        <w:rPr>
          <w:rFonts w:eastAsia="Calibri"/>
          <w:bCs/>
        </w:rPr>
      </w:pPr>
      <w:r w:rsidRPr="00085256">
        <w:rPr>
          <w:rFonts w:eastAsia="Calibri"/>
        </w:rPr>
        <w:t>metadáta; bibliografia; katalogizácia; MARC 21, Dublin Core; IFLA LRM; prepájanie dát</w:t>
      </w:r>
    </w:p>
    <w:p w:rsidR="00D048A9" w:rsidRDefault="00D048A9" w:rsidP="00D048A9">
      <w:pPr>
        <w:pBdr>
          <w:top w:val="nil"/>
          <w:left w:val="nil"/>
          <w:bottom w:val="nil"/>
          <w:right w:val="nil"/>
          <w:between w:val="nil"/>
        </w:pBdr>
        <w:rPr>
          <w:b/>
          <w:sz w:val="24"/>
        </w:rPr>
      </w:pPr>
    </w:p>
    <w:p w:rsidR="00D048A9" w:rsidRDefault="00D048A9" w:rsidP="00D048A9">
      <w:pPr>
        <w:pStyle w:val="Abstraktnadpis"/>
      </w:pPr>
      <w:r>
        <w:t>Abstract</w:t>
      </w:r>
    </w:p>
    <w:p w:rsidR="00D048A9" w:rsidRPr="00811109" w:rsidRDefault="00D048A9" w:rsidP="00D048A9">
      <w:pPr>
        <w:pStyle w:val="Abstrakttext"/>
        <w:rPr>
          <w:rFonts w:eastAsia="Calibri" w:cs="Calibri"/>
          <w:color w:val="000000"/>
        </w:rPr>
      </w:pPr>
      <w:r w:rsidRPr="00085256">
        <w:t xml:space="preserve">The author's chapter </w:t>
      </w:r>
      <w:r w:rsidRPr="00085256">
        <w:rPr>
          <w:i/>
          <w:iCs/>
        </w:rPr>
        <w:t>Metadata</w:t>
      </w:r>
      <w:r w:rsidRPr="00085256">
        <w:t xml:space="preserve"> follows on from the knowledge in the monograph </w:t>
      </w:r>
      <w:r w:rsidRPr="00085256">
        <w:rPr>
          <w:i/>
          <w:iCs/>
        </w:rPr>
        <w:t>Compendium 1</w:t>
      </w:r>
      <w:r w:rsidRPr="00085256">
        <w:t xml:space="preserve">, which was intended mainly for the bachelor's level of education. These are primarily sections on documentology, postmodern bibliography, bibliographic communication, metacommunication, standardization and data exchange. The aim of this chapter is to deepen knowledge about metadata in general and about metadata in librarianship at an appropriate level. The topics of the chapter are metadata types, the MAR21 format as a metadata standard in bibliography and librarianship, metadata in the digital world, new information systems platforms as attributes of a </w:t>
      </w:r>
      <w:r w:rsidRPr="00085256">
        <w:rPr>
          <w:i/>
          <w:iCs/>
        </w:rPr>
        <w:t>smart library</w:t>
      </w:r>
      <w:r w:rsidRPr="00085256">
        <w:t xml:space="preserve">, the Dublin Core format as a standard for digital libraries and digital repositories, metadata in the </w:t>
      </w:r>
      <w:r w:rsidRPr="00085256">
        <w:rPr>
          <w:i/>
          <w:iCs/>
        </w:rPr>
        <w:t>IFLA Libraries</w:t>
      </w:r>
      <w:r w:rsidRPr="00085256">
        <w:t xml:space="preserve"> </w:t>
      </w:r>
      <w:r w:rsidRPr="00085256">
        <w:rPr>
          <w:i/>
          <w:iCs/>
        </w:rPr>
        <w:t xml:space="preserve">Reference Model </w:t>
      </w:r>
      <w:r w:rsidRPr="00085256">
        <w:t xml:space="preserve">( IFLA LRM) including description of entities and attributes. It explains the trend of </w:t>
      </w:r>
      <w:r w:rsidRPr="00085256">
        <w:rPr>
          <w:i/>
          <w:iCs/>
        </w:rPr>
        <w:t xml:space="preserve">linking data </w:t>
      </w:r>
      <w:r w:rsidRPr="00085256">
        <w:t>in cataloguing. The text contains illustrative illustrations and tables.</w:t>
      </w:r>
      <w:r>
        <w:t xml:space="preserve"> </w:t>
      </w:r>
    </w:p>
    <w:p w:rsidR="00D048A9" w:rsidRDefault="00D048A9" w:rsidP="00D048A9">
      <w:pPr>
        <w:pStyle w:val="Abstraktnadpis"/>
        <w:rPr>
          <w:rFonts w:eastAsia="Calibri"/>
        </w:rPr>
      </w:pPr>
      <w:r>
        <w:rPr>
          <w:rFonts w:eastAsia="Calibri"/>
        </w:rPr>
        <w:t>Key words</w:t>
      </w:r>
    </w:p>
    <w:p w:rsidR="00D048A9" w:rsidRPr="00085256" w:rsidRDefault="00D048A9" w:rsidP="00D048A9">
      <w:pPr>
        <w:pStyle w:val="Abstrakttext"/>
        <w:rPr>
          <w:rFonts w:eastAsia="Calibri"/>
          <w:bCs/>
        </w:rPr>
      </w:pPr>
      <w:r w:rsidRPr="00085256">
        <w:rPr>
          <w:rFonts w:eastAsia="Calibri"/>
        </w:rPr>
        <w:t>bibliography; cataloguing; data linking; Dublin Core; IFLA LRM; MARC 21, metadata</w:t>
      </w:r>
    </w:p>
    <w:p w:rsidR="00D048A9" w:rsidRDefault="00D048A9" w:rsidP="00D048A9">
      <w:pPr>
        <w:pStyle w:val="Nadpisodsekov"/>
      </w:pPr>
      <w:r>
        <w:br w:type="page"/>
      </w:r>
    </w:p>
    <w:p w:rsidR="00D048A9" w:rsidRPr="00D704C8" w:rsidRDefault="00D048A9" w:rsidP="00D048A9">
      <w:pPr>
        <w:pStyle w:val="Nadpis2"/>
      </w:pPr>
      <w:bookmarkStart w:id="1" w:name="_Toc143435491"/>
      <w:bookmarkStart w:id="2" w:name="_Toc151310851"/>
      <w:r>
        <w:lastRenderedPageBreak/>
        <w:t xml:space="preserve">Úvod. </w:t>
      </w:r>
      <w:r w:rsidRPr="00D704C8">
        <w:t>Metadáta</w:t>
      </w:r>
      <w:bookmarkEnd w:id="1"/>
      <w:bookmarkEnd w:id="2"/>
    </w:p>
    <w:p w:rsidR="00D048A9" w:rsidRPr="005C5061" w:rsidRDefault="00D048A9" w:rsidP="00D048A9">
      <w:r w:rsidRPr="00203A39">
        <w:t xml:space="preserve">Vynikajúci výklad poznatkov o metadátach aj na účely vzdelávania obsahuje príručka </w:t>
      </w:r>
      <w:r w:rsidRPr="00203A39">
        <w:rPr>
          <w:i/>
          <w:iCs/>
        </w:rPr>
        <w:t>Understanding Metadata</w:t>
      </w:r>
      <w:r w:rsidRPr="00203A39">
        <w:t xml:space="preserve"> určená pre knižnice</w:t>
      </w:r>
      <w:sdt>
        <w:sdtPr>
          <w:id w:val="1762416291"/>
          <w:citation/>
        </w:sdtPr>
        <w:sdtContent>
          <w:r>
            <w:fldChar w:fldCharType="begin"/>
          </w:r>
          <w:r>
            <w:instrText xml:space="preserve"> CITATION NIS041 \l 1051 </w:instrText>
          </w:r>
          <w:r>
            <w:fldChar w:fldCharType="separate"/>
          </w:r>
          <w:r>
            <w:rPr>
              <w:noProof/>
            </w:rPr>
            <w:t xml:space="preserve"> (NISO, 2004)</w:t>
          </w:r>
          <w:r>
            <w:fldChar w:fldCharType="end"/>
          </w:r>
        </w:sdtContent>
      </w:sdt>
      <w:r w:rsidRPr="00203A39">
        <w:t>. Voľne sa pridržiavame tohto výkladu, pretože sa opiera</w:t>
      </w:r>
      <w:r>
        <w:t xml:space="preserve"> o štandardy. </w:t>
      </w:r>
      <w:r w:rsidRPr="00203A39">
        <w:t xml:space="preserve">Pre odborníkov z informačného sektora, najmä bibliografov a katalogizátorov z knižníc odporúčame sledovať projekty IFLA a periodikum </w:t>
      </w:r>
      <w:r w:rsidRPr="00203A39">
        <w:rPr>
          <w:i/>
          <w:iCs/>
        </w:rPr>
        <w:t>IFLA Metadata Newsletter</w:t>
      </w:r>
      <w:sdt>
        <w:sdtPr>
          <w:rPr>
            <w:i/>
            <w:iCs/>
          </w:rPr>
          <w:id w:val="1691867070"/>
          <w:citation/>
        </w:sdtPr>
        <w:sdtContent>
          <w:r>
            <w:rPr>
              <w:i/>
              <w:iCs/>
            </w:rPr>
            <w:fldChar w:fldCharType="begin"/>
          </w:r>
          <w:r>
            <w:rPr>
              <w:i/>
              <w:iCs/>
            </w:rPr>
            <w:instrText xml:space="preserve">CITATION IFL23 \l 1051 </w:instrText>
          </w:r>
          <w:r>
            <w:rPr>
              <w:i/>
              <w:iCs/>
            </w:rPr>
            <w:fldChar w:fldCharType="separate"/>
          </w:r>
          <w:r>
            <w:rPr>
              <w:i/>
              <w:iCs/>
              <w:noProof/>
            </w:rPr>
            <w:t xml:space="preserve"> </w:t>
          </w:r>
          <w:r>
            <w:rPr>
              <w:noProof/>
            </w:rPr>
            <w:t>(Newspaper, 2023)</w:t>
          </w:r>
          <w:r>
            <w:rPr>
              <w:i/>
              <w:iCs/>
            </w:rPr>
            <w:fldChar w:fldCharType="end"/>
          </w:r>
        </w:sdtContent>
      </w:sdt>
      <w:r w:rsidRPr="005C5061">
        <w:rPr>
          <w:i/>
          <w:iCs/>
        </w:rPr>
        <w:t>.</w:t>
      </w:r>
      <w:r>
        <w:rPr>
          <w:i/>
          <w:iCs/>
        </w:rPr>
        <w:t xml:space="preserve"> </w:t>
      </w:r>
      <w:r w:rsidRPr="005C5061">
        <w:rPr>
          <w:rFonts w:ascii="Arial" w:hAnsi="Arial" w:cs="Arial"/>
          <w:color w:val="202124"/>
          <w:shd w:val="clear" w:color="auto" w:fill="FFFFFF"/>
        </w:rPr>
        <w:t>Slovo </w:t>
      </w:r>
      <w:r w:rsidRPr="005C5061">
        <w:rPr>
          <w:rFonts w:ascii="Arial" w:hAnsi="Arial" w:cs="Arial"/>
          <w:color w:val="040C28"/>
        </w:rPr>
        <w:t>metadáta</w:t>
      </w:r>
      <w:r w:rsidRPr="005C5061">
        <w:rPr>
          <w:rFonts w:ascii="Arial" w:hAnsi="Arial" w:cs="Arial"/>
          <w:color w:val="202124"/>
          <w:shd w:val="clear" w:color="auto" w:fill="FFFFFF"/>
        </w:rPr>
        <w:t> pochádza z gréckeho meta = medzi, za</w:t>
      </w:r>
      <w:r>
        <w:rPr>
          <w:rFonts w:cs="Arial"/>
          <w:color w:val="202124"/>
        </w:rPr>
        <w:t>, po</w:t>
      </w:r>
      <w:r w:rsidRPr="005C5061">
        <w:rPr>
          <w:rFonts w:ascii="Arial" w:hAnsi="Arial" w:cs="Arial"/>
          <w:color w:val="202124"/>
          <w:shd w:val="clear" w:color="auto" w:fill="FFFFFF"/>
        </w:rPr>
        <w:t xml:space="preserve"> + latinského data = to, čo je dané.</w:t>
      </w:r>
    </w:p>
    <w:p w:rsidR="00D048A9" w:rsidRPr="00DA6DB3" w:rsidRDefault="00D048A9" w:rsidP="00D048A9">
      <w:pPr>
        <w:pStyle w:val="Nadpis2"/>
      </w:pPr>
      <w:bookmarkStart w:id="3" w:name="_Toc143435492"/>
      <w:bookmarkStart w:id="4" w:name="_Toc151310852"/>
      <w:r w:rsidRPr="00DA6DB3">
        <w:t>Čo sú metadáta?</w:t>
      </w:r>
      <w:bookmarkEnd w:id="3"/>
      <w:bookmarkEnd w:id="4"/>
    </w:p>
    <w:p w:rsidR="00D048A9" w:rsidRPr="007F35AC" w:rsidRDefault="00D048A9" w:rsidP="00D048A9">
      <w:r w:rsidRPr="009A268D">
        <w:t xml:space="preserve">Metadáta sú štruktúrované informácie (dáta), ktoré popisujú, vysvetľujú, lokalizujú alebo inak umožňujú získať, použiť alebo spravovať informačné zdroje. Pojem </w:t>
      </w:r>
      <w:r w:rsidRPr="009A268D">
        <w:rPr>
          <w:i/>
          <w:iCs/>
        </w:rPr>
        <w:t>metaúdaje</w:t>
      </w:r>
      <w:r w:rsidRPr="009A268D">
        <w:t xml:space="preserve"> môžeme používať ako synonymum pojmu </w:t>
      </w:r>
      <w:r w:rsidRPr="009A268D">
        <w:rPr>
          <w:i/>
          <w:iCs/>
        </w:rPr>
        <w:t>metadáta</w:t>
      </w:r>
      <w:r w:rsidRPr="009A268D">
        <w:t xml:space="preserve"> (v jednotnom čísle: metaúdaj - metadatum). Niektoré metadáta sa vytvárajú </w:t>
      </w:r>
      <w:r w:rsidRPr="009A268D">
        <w:rPr>
          <w:color w:val="494949"/>
        </w:rPr>
        <w:t>automaticky pomocou softvéru alebo sa zadávajú ručne. </w:t>
      </w:r>
    </w:p>
    <w:p w:rsidR="00D048A9" w:rsidRPr="007F35AC" w:rsidRDefault="00D048A9" w:rsidP="00D048A9">
      <w:r w:rsidRPr="009A268D">
        <w:t xml:space="preserve">Metadáta sa často, viac zjednodušene než presne, nazývajú ako </w:t>
      </w:r>
      <w:r w:rsidRPr="009A268D">
        <w:rPr>
          <w:i/>
          <w:iCs/>
        </w:rPr>
        <w:t>dáta o dátach</w:t>
      </w:r>
      <w:r w:rsidRPr="009A268D">
        <w:t xml:space="preserve">, resp. </w:t>
      </w:r>
      <w:r w:rsidRPr="009A268D">
        <w:rPr>
          <w:i/>
          <w:iCs/>
        </w:rPr>
        <w:t>informácie o informáciách</w:t>
      </w:r>
      <w:r w:rsidRPr="009A268D">
        <w:t xml:space="preserve">. Pojem </w:t>
      </w:r>
      <w:r w:rsidRPr="009A268D">
        <w:rPr>
          <w:i/>
          <w:iCs/>
        </w:rPr>
        <w:t>metadáta</w:t>
      </w:r>
      <w:r w:rsidRPr="009A268D">
        <w:t xml:space="preserve"> sa používa rozdielne v rôznych komunitách. Niektorí ho používajú na označenie strojom čitateľných informácií, ktorým rozumie stroj, zatiaľ čo iní ho používajú len na záznamy, ktoré popisujú elektronické zdroje. </w:t>
      </w:r>
    </w:p>
    <w:p w:rsidR="00D048A9" w:rsidRPr="007F35AC" w:rsidRDefault="00D048A9" w:rsidP="00D048A9">
      <w:r w:rsidRPr="009A268D">
        <w:t xml:space="preserve">V sektore knižníc sa pojem </w:t>
      </w:r>
      <w:r w:rsidRPr="009A268D">
        <w:rPr>
          <w:i/>
          <w:iCs/>
        </w:rPr>
        <w:t>metadáta</w:t>
      </w:r>
      <w:r w:rsidRPr="009A268D">
        <w:t xml:space="preserve"> bežne používa na pomenovanie akýchkoľvek formálnych schém, ktoré slúžia na popis zdroja, a to tak analógového alebo digitálneho. Metadáta sa používajú v tradičnej katalogizácii, kde sa bežne pracuje s metadátami špecifikovanými vo formáte MARC 21 a podľa pravidiel, ktoré sú definované mimo MARC 21, napr. AACR 2 alebo RDA. </w:t>
      </w:r>
    </w:p>
    <w:p w:rsidR="00D048A9" w:rsidRPr="00DA6DB3" w:rsidRDefault="00D048A9" w:rsidP="00D048A9">
      <w:pPr>
        <w:pStyle w:val="Nadpis2"/>
      </w:pPr>
      <w:bookmarkStart w:id="5" w:name="_Toc143435493"/>
      <w:bookmarkStart w:id="6" w:name="_Toc151310853"/>
      <w:r w:rsidRPr="00DA6DB3">
        <w:t>Typy metadát</w:t>
      </w:r>
      <w:bookmarkEnd w:id="5"/>
      <w:bookmarkEnd w:id="6"/>
    </w:p>
    <w:p w:rsidR="00D048A9" w:rsidRPr="00817A0B" w:rsidRDefault="00D048A9" w:rsidP="00D048A9">
      <w:r w:rsidRPr="00203A39">
        <w:t>Existujú tri hlavné typy metadát:</w:t>
      </w:r>
    </w:p>
    <w:p w:rsidR="00D048A9" w:rsidRPr="00203A39" w:rsidRDefault="00D048A9" w:rsidP="00D048A9">
      <w:pPr>
        <w:pStyle w:val="Odsekzoznamu"/>
        <w:numPr>
          <w:ilvl w:val="0"/>
          <w:numId w:val="75"/>
        </w:numPr>
      </w:pPr>
      <w:r w:rsidRPr="007F35AC">
        <w:rPr>
          <w:i/>
          <w:iCs/>
        </w:rPr>
        <w:t>Deskriptívne metadáta</w:t>
      </w:r>
      <w:r w:rsidRPr="00203A39">
        <w:t xml:space="preserve"> (popisné metadáta) identifikujú a opisujú zdroj, napríklad knihu tak, že popisujú, niektoré jej znaky, aby ju bolo možné uchovať v katalógu alebo databáze, vyhľadať ju a sprístupniť na použitie. Deskriptívne metadáta </w:t>
      </w:r>
      <w:r w:rsidRPr="007F35AC">
        <w:rPr>
          <w:i/>
          <w:iCs/>
        </w:rPr>
        <w:t>de facto</w:t>
      </w:r>
      <w:r w:rsidRPr="00203A39">
        <w:t xml:space="preserve"> v analógovom aj digitálnom informačnom prostredí na najvyššej úrovni zastupujú dokument, ktorý z pohľadu metadát predstavuje „dáta“ resp. „informáciu“. </w:t>
      </w:r>
    </w:p>
    <w:p w:rsidR="00D048A9" w:rsidRPr="007F35AC" w:rsidRDefault="00D048A9" w:rsidP="00D048A9">
      <w:pPr>
        <w:pStyle w:val="Odsekzoznamu"/>
      </w:pPr>
      <w:r w:rsidRPr="00203A39">
        <w:t>Deskriptívne metadáta obsah</w:t>
      </w:r>
      <w:r>
        <w:t>ujú</w:t>
      </w:r>
      <w:r w:rsidRPr="00203A39">
        <w:t xml:space="preserve"> popisné dáta, ako napr. názov, podnázov, údaje o zodpovednosti, abstrakt, predmetové heslá, klasifikačné znaky ap. Ide napríklad o klasický katalogizačný záznam v katalógu knižnice. </w:t>
      </w:r>
    </w:p>
    <w:p w:rsidR="00D048A9" w:rsidRPr="007F35AC" w:rsidRDefault="00D048A9" w:rsidP="00D048A9">
      <w:pPr>
        <w:pStyle w:val="Odsekzoznamu"/>
        <w:numPr>
          <w:ilvl w:val="0"/>
          <w:numId w:val="75"/>
        </w:numPr>
      </w:pPr>
      <w:r w:rsidRPr="007F35AC">
        <w:rPr>
          <w:i/>
          <w:iCs/>
        </w:rPr>
        <w:t xml:space="preserve">Štrukturálne </w:t>
      </w:r>
      <w:r w:rsidRPr="00203A39">
        <w:t xml:space="preserve">metadáta označujú ako </w:t>
      </w:r>
      <w:r>
        <w:t xml:space="preserve">sú usporiadané elementy nejakého zdroja, </w:t>
      </w:r>
      <w:r w:rsidRPr="00203A39">
        <w:t>napríklad</w:t>
      </w:r>
      <w:r>
        <w:t xml:space="preserve">, </w:t>
      </w:r>
      <w:r w:rsidRPr="00203A39">
        <w:t>ako sú usporiadané strany tak, aby vytvorili kapitoly</w:t>
      </w:r>
      <w:r>
        <w:t xml:space="preserve"> a kapitoly zdroj.</w:t>
      </w:r>
    </w:p>
    <w:p w:rsidR="00D048A9" w:rsidRPr="007B70CF" w:rsidRDefault="00D048A9" w:rsidP="00D048A9">
      <w:pPr>
        <w:pStyle w:val="Odsekzoznamu"/>
        <w:numPr>
          <w:ilvl w:val="0"/>
          <w:numId w:val="75"/>
        </w:numPr>
      </w:pPr>
      <w:r w:rsidRPr="007F35AC">
        <w:rPr>
          <w:i/>
          <w:iCs/>
        </w:rPr>
        <w:t xml:space="preserve">Administratívne </w:t>
      </w:r>
      <w:r w:rsidRPr="00203A39">
        <w:t xml:space="preserve">metadáta poskytujú informácie, ktoré pomôžu spravovať zdroj, ako, kedy a ako bol vytvorený, súbor, typ a iné technické informácie a kto k nim má prístup. </w:t>
      </w:r>
    </w:p>
    <w:p w:rsidR="00D048A9" w:rsidRPr="00DA6DB3" w:rsidRDefault="00D048A9" w:rsidP="00D048A9">
      <w:pPr>
        <w:pStyle w:val="Nadpis2"/>
      </w:pPr>
      <w:bookmarkStart w:id="7" w:name="_Toc143435494"/>
      <w:bookmarkStart w:id="8" w:name="_Toc151310854"/>
      <w:r w:rsidRPr="00DA6DB3">
        <w:t>Deskriptívne metadáta</w:t>
      </w:r>
      <w:bookmarkEnd w:id="7"/>
      <w:bookmarkEnd w:id="8"/>
    </w:p>
    <w:p w:rsidR="00D048A9" w:rsidRPr="007F35AC" w:rsidRDefault="00D048A9" w:rsidP="00D048A9">
      <w:r w:rsidRPr="0029143A">
        <w:t>Problematiku deskriptívnych metadát pokrýva časť o formáte MARC 21.</w:t>
      </w:r>
      <w:r>
        <w:t xml:space="preserve"> </w:t>
      </w:r>
    </w:p>
    <w:p w:rsidR="00D048A9" w:rsidRPr="00DA6DB3" w:rsidRDefault="00D048A9" w:rsidP="00D048A9">
      <w:pPr>
        <w:pStyle w:val="Nadpis2"/>
      </w:pPr>
      <w:bookmarkStart w:id="9" w:name="_Toc143435495"/>
      <w:bookmarkStart w:id="10" w:name="_Toc151310855"/>
      <w:r w:rsidRPr="00DA6DB3">
        <w:t>Štrukturálne metadáta</w:t>
      </w:r>
      <w:bookmarkEnd w:id="9"/>
      <w:bookmarkEnd w:id="10"/>
    </w:p>
    <w:p w:rsidR="00D048A9" w:rsidRPr="0023038E" w:rsidRDefault="00D048A9" w:rsidP="00D048A9">
      <w:r>
        <w:t xml:space="preserve">Nasledujúci obrázok ukazuje štruktúru zdroja </w:t>
      </w:r>
      <w:r w:rsidRPr="0023038E">
        <w:rPr>
          <w:i/>
          <w:iCs/>
        </w:rPr>
        <w:t>Jitrenka</w:t>
      </w:r>
      <w:r>
        <w:rPr>
          <w:i/>
          <w:iCs/>
        </w:rPr>
        <w:t xml:space="preserve"> v platforme Transkribus. </w:t>
      </w:r>
      <w:r>
        <w:t xml:space="preserve">V procese digitalizácie sa rozloží na jednotlivé strany. Strany sú prvkami štruktúry zdroja </w:t>
      </w:r>
      <w:r w:rsidRPr="007F35AC">
        <w:rPr>
          <w:i/>
          <w:iCs/>
        </w:rPr>
        <w:t>Jitrenka</w:t>
      </w:r>
      <w:r>
        <w:t xml:space="preserve">. </w:t>
      </w:r>
    </w:p>
    <w:p w:rsidR="00D048A9" w:rsidRDefault="00D048A9" w:rsidP="00D048A9"/>
    <w:p w:rsidR="00D048A9" w:rsidRDefault="00D048A9" w:rsidP="00D048A9">
      <w:pPr>
        <w:jc w:val="center"/>
      </w:pPr>
      <w:r w:rsidRPr="0023038E">
        <w:rPr>
          <w:noProof/>
        </w:rPr>
        <w:lastRenderedPageBreak/>
        <w:drawing>
          <wp:inline distT="0" distB="0" distL="0" distR="0" wp14:anchorId="7F4FC756" wp14:editId="329F31BE">
            <wp:extent cx="5153986" cy="3136392"/>
            <wp:effectExtent l="0" t="0" r="2540" b="635"/>
            <wp:docPr id="22311933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19331" name=""/>
                    <pic:cNvPicPr/>
                  </pic:nvPicPr>
                  <pic:blipFill>
                    <a:blip r:embed="rId10"/>
                    <a:stretch>
                      <a:fillRect/>
                    </a:stretch>
                  </pic:blipFill>
                  <pic:spPr>
                    <a:xfrm>
                      <a:off x="0" y="0"/>
                      <a:ext cx="5413552" cy="3294348"/>
                    </a:xfrm>
                    <a:prstGeom prst="rect">
                      <a:avLst/>
                    </a:prstGeom>
                  </pic:spPr>
                </pic:pic>
              </a:graphicData>
            </a:graphic>
          </wp:inline>
        </w:drawing>
      </w:r>
    </w:p>
    <w:p w:rsidR="00D048A9" w:rsidRPr="0023038E" w:rsidRDefault="00D048A9" w:rsidP="00D048A9">
      <w:pPr>
        <w:pStyle w:val="Popis"/>
      </w:pPr>
      <w:r>
        <w:t xml:space="preserve">Obrázok </w:t>
      </w:r>
      <w:r>
        <w:fldChar w:fldCharType="begin"/>
      </w:r>
      <w:r>
        <w:instrText xml:space="preserve"> SEQ Obrázok \* ARABIC </w:instrText>
      </w:r>
      <w:r>
        <w:fldChar w:fldCharType="separate"/>
      </w:r>
      <w:r>
        <w:rPr>
          <w:noProof/>
        </w:rPr>
        <w:t>1</w:t>
      </w:r>
      <w:r>
        <w:rPr>
          <w:noProof/>
        </w:rPr>
        <w:fldChar w:fldCharType="end"/>
      </w:r>
      <w:r>
        <w:t xml:space="preserve"> Fyzická štruktúra zdroja vytvorená v procese snímania/skenovania dokumentu</w:t>
      </w:r>
    </w:p>
    <w:p w:rsidR="00D048A9" w:rsidRDefault="00D048A9" w:rsidP="00D048A9">
      <w:r>
        <w:t xml:space="preserve">V procese automatickej segmentácie digitálneho obrazu zdroja a každej strany stroj vytvorí nové prvky štruktúry, tzv. regióny alebo bloky textu. Reťazce znakov v regiónoch slúžia na vyhľadávanie alebo na ďalšiu úpravu a tvorbu autoritatívnych dát. </w:t>
      </w:r>
    </w:p>
    <w:p w:rsidR="00D048A9" w:rsidRDefault="00D048A9" w:rsidP="00D048A9"/>
    <w:p w:rsidR="00D048A9" w:rsidRDefault="00D048A9" w:rsidP="00D048A9">
      <w:pPr>
        <w:pStyle w:val="Popis"/>
      </w:pPr>
      <w:r w:rsidRPr="000E0BC9">
        <w:rPr>
          <w:noProof/>
        </w:rPr>
        <w:drawing>
          <wp:inline distT="0" distB="0" distL="0" distR="0" wp14:anchorId="20441779" wp14:editId="6F454170">
            <wp:extent cx="5100883" cy="3447288"/>
            <wp:effectExtent l="0" t="0" r="5080" b="0"/>
            <wp:docPr id="211102618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26182" name=""/>
                    <pic:cNvPicPr/>
                  </pic:nvPicPr>
                  <pic:blipFill>
                    <a:blip r:embed="rId11"/>
                    <a:stretch>
                      <a:fillRect/>
                    </a:stretch>
                  </pic:blipFill>
                  <pic:spPr>
                    <a:xfrm>
                      <a:off x="0" y="0"/>
                      <a:ext cx="5253330" cy="3550315"/>
                    </a:xfrm>
                    <a:prstGeom prst="rect">
                      <a:avLst/>
                    </a:prstGeom>
                  </pic:spPr>
                </pic:pic>
              </a:graphicData>
            </a:graphic>
          </wp:inline>
        </w:drawing>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2</w:t>
      </w:r>
      <w:r>
        <w:rPr>
          <w:noProof/>
        </w:rPr>
        <w:fldChar w:fldCharType="end"/>
      </w:r>
      <w:r>
        <w:t xml:space="preserve"> Štruktúra strany po automatickej segmentácii a sprístupnenie metadát na strane</w:t>
      </w:r>
    </w:p>
    <w:p w:rsidR="00D048A9" w:rsidRDefault="00D048A9" w:rsidP="00D048A9">
      <w:pPr>
        <w:jc w:val="center"/>
      </w:pPr>
    </w:p>
    <w:p w:rsidR="00D048A9" w:rsidRDefault="00D048A9" w:rsidP="00D048A9">
      <w:pPr>
        <w:pStyle w:val="Popis"/>
      </w:pPr>
      <w:r w:rsidRPr="00F424C6">
        <w:rPr>
          <w:noProof/>
        </w:rPr>
        <w:lastRenderedPageBreak/>
        <w:drawing>
          <wp:inline distT="0" distB="0" distL="0" distR="0" wp14:anchorId="4EEC66A3" wp14:editId="5E2A6C48">
            <wp:extent cx="5315827" cy="3904488"/>
            <wp:effectExtent l="0" t="0" r="5715" b="0"/>
            <wp:docPr id="68002737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27376" name=""/>
                    <pic:cNvPicPr/>
                  </pic:nvPicPr>
                  <pic:blipFill>
                    <a:blip r:embed="rId12"/>
                    <a:stretch>
                      <a:fillRect/>
                    </a:stretch>
                  </pic:blipFill>
                  <pic:spPr>
                    <a:xfrm>
                      <a:off x="0" y="0"/>
                      <a:ext cx="5662801" cy="4159341"/>
                    </a:xfrm>
                    <a:prstGeom prst="rect">
                      <a:avLst/>
                    </a:prstGeom>
                  </pic:spPr>
                </pic:pic>
              </a:graphicData>
            </a:graphic>
          </wp:inline>
        </w:drawing>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3</w:t>
      </w:r>
      <w:r>
        <w:rPr>
          <w:noProof/>
        </w:rPr>
        <w:fldChar w:fldCharType="end"/>
      </w:r>
      <w:r>
        <w:t xml:space="preserve"> Nástroje na ďalšie sprístupnenie štrukturálnych metadát na strane</w:t>
      </w:r>
    </w:p>
    <w:p w:rsidR="00D048A9" w:rsidRDefault="00D048A9" w:rsidP="00D048A9">
      <w:r w:rsidRPr="005144F5">
        <w:t xml:space="preserve">Štrukturálne dáta môže spracovateľ pridávať k dokumentu ako celku, ku strane, k textu alebo dokumentu ako celku. </w:t>
      </w:r>
    </w:p>
    <w:p w:rsidR="00D048A9" w:rsidRPr="00DA6DB3" w:rsidRDefault="00D048A9" w:rsidP="00D048A9">
      <w:pPr>
        <w:pStyle w:val="Nadpis2"/>
      </w:pPr>
      <w:bookmarkStart w:id="11" w:name="_Toc143435496"/>
      <w:bookmarkStart w:id="12" w:name="_Toc151310856"/>
      <w:r w:rsidRPr="00DA6DB3">
        <w:t>Administratívne metadáta</w:t>
      </w:r>
      <w:bookmarkEnd w:id="11"/>
      <w:bookmarkEnd w:id="12"/>
    </w:p>
    <w:p w:rsidR="00D048A9" w:rsidRPr="000A3D0C" w:rsidRDefault="00D048A9" w:rsidP="00D048A9">
      <w:r w:rsidRPr="005144F5">
        <w:rPr>
          <w:i/>
          <w:iCs/>
        </w:rPr>
        <w:t>Administratívne metadáta</w:t>
      </w:r>
      <w:r w:rsidRPr="005144F5">
        <w:t> poskytujú informácie, ktoré pomáhajú spravovať zdroj. Administratívne metadáta sa týkajú technických informácií, ako je typ súboru alebo kedy a ako bol súbor vytvorený. Dva podtypy administratívnych metadát sú meta</w:t>
      </w:r>
      <w:r>
        <w:t xml:space="preserve">dáta </w:t>
      </w:r>
      <w:r w:rsidRPr="005144F5">
        <w:t>správy práv a meta</w:t>
      </w:r>
      <w:r>
        <w:t>dáta</w:t>
      </w:r>
      <w:r w:rsidRPr="005144F5">
        <w:t xml:space="preserve"> ochrany</w:t>
      </w:r>
      <w:r>
        <w:t>. Napríklad údaje o možnostiach sprístupnenia digitálneho zdroje, o nositeľoch práv a copyrighte alebo proveniencii zdroja sú administratívne údaje.</w:t>
      </w:r>
    </w:p>
    <w:p w:rsidR="00D048A9" w:rsidRPr="00DA6DB3" w:rsidRDefault="00D048A9" w:rsidP="00D048A9">
      <w:pPr>
        <w:pStyle w:val="Nadpis2"/>
      </w:pPr>
      <w:bookmarkStart w:id="13" w:name="_Toc143435497"/>
      <w:bookmarkStart w:id="14" w:name="_Toc151310857"/>
      <w:r w:rsidRPr="00DA6DB3">
        <w:t>Metadáta v analógovom svete knižníc</w:t>
      </w:r>
      <w:bookmarkEnd w:id="13"/>
      <w:bookmarkEnd w:id="14"/>
    </w:p>
    <w:p w:rsidR="00D048A9" w:rsidRDefault="00D048A9" w:rsidP="00D048A9">
      <w:r w:rsidRPr="00817A0B">
        <w:t xml:space="preserve">Metadáta sa tradične zapisovali buď do kníh alebo na lístky. Lístkové katalógy sa používali v knižniciach od konca 18. storočia až do 80. rokov 20. storočia, kedy knižnice jednak konvertovali svoje dáta z lístkových katalógov do digitálnej formy a jednak pomocou počítačov tvorili záznamy o dokumentoch v digitálnej forme a vytvárali digitálne databázy. </w:t>
      </w:r>
    </w:p>
    <w:p w:rsidR="00D048A9" w:rsidRPr="009A268D" w:rsidRDefault="00D048A9" w:rsidP="00D048A9">
      <w:r w:rsidRPr="009A268D">
        <w:t>V čase priemyselnej revolúcie a rozkvetu modernizmu, v rokoch 1895–1900, dvaja belgickí ad</w:t>
      </w:r>
      <w:r w:rsidRPr="009A268D">
        <w:softHyphen/>
        <w:t>vokáti – bibliografi Paul Otlet a Henri La Fontaine – založili Institut International de Bibliographie, vedení veľkolepou snahou zaznamenať a usporiadať bohatstvo dokumentov. Zozbierali milióny bibliografic</w:t>
      </w:r>
      <w:r w:rsidRPr="009A268D">
        <w:softHyphen/>
        <w:t>kých dát</w:t>
      </w:r>
      <w:r>
        <w:t xml:space="preserve"> v </w:t>
      </w:r>
      <w:r w:rsidRPr="0006232E">
        <w:rPr>
          <w:i/>
          <w:iCs/>
        </w:rPr>
        <w:t>Mundaneu</w:t>
      </w:r>
      <w:sdt>
        <w:sdtPr>
          <w:rPr>
            <w:i/>
            <w:iCs/>
          </w:rPr>
          <w:id w:val="-1893420557"/>
          <w:citation/>
        </w:sdtPr>
        <w:sdtContent>
          <w:r>
            <w:rPr>
              <w:i/>
              <w:iCs/>
            </w:rPr>
            <w:fldChar w:fldCharType="begin"/>
          </w:r>
          <w:r>
            <w:instrText xml:space="preserve">CITATION Mun23 \l 1051 </w:instrText>
          </w:r>
          <w:r>
            <w:rPr>
              <w:i/>
              <w:iCs/>
            </w:rPr>
            <w:fldChar w:fldCharType="separate"/>
          </w:r>
          <w:r>
            <w:rPr>
              <w:noProof/>
            </w:rPr>
            <w:t xml:space="preserve"> (Mundaneum, 1910)</w:t>
          </w:r>
          <w:r>
            <w:rPr>
              <w:i/>
              <w:iCs/>
            </w:rPr>
            <w:fldChar w:fldCharType="end"/>
          </w:r>
        </w:sdtContent>
      </w:sdt>
      <w:r w:rsidRPr="009A268D">
        <w:t>. Otlet spolu s Melvilom Deweym pripravil Medziná</w:t>
      </w:r>
      <w:r w:rsidRPr="009A268D">
        <w:softHyphen/>
        <w:t xml:space="preserve">rodné desatinné triedenie a zorganizoval prvý svetový bibliografický kongres. Pre kultúru, civilizáciu, ľudský pokrok a dejiny národov má zásadný význam vznik národných bibliografií, alebo monumentálnych diel typu </w:t>
      </w:r>
      <w:r w:rsidRPr="009A268D">
        <w:rPr>
          <w:i/>
          <w:iCs/>
        </w:rPr>
        <w:t>Knihopis</w:t>
      </w:r>
      <w:r w:rsidRPr="009A268D">
        <w:t xml:space="preserve"> Zdeňka Václava Tobolku, </w:t>
      </w:r>
      <w:r w:rsidRPr="009A268D">
        <w:rPr>
          <w:i/>
          <w:iCs/>
        </w:rPr>
        <w:t>Bibliografie</w:t>
      </w:r>
      <w:r w:rsidRPr="009A268D">
        <w:rPr>
          <w:i/>
          <w:iCs/>
          <w:spacing w:val="30"/>
        </w:rPr>
        <w:t xml:space="preserve"> </w:t>
      </w:r>
      <w:r w:rsidRPr="009A268D">
        <w:rPr>
          <w:i/>
          <w:iCs/>
        </w:rPr>
        <w:t>písomníctva</w:t>
      </w:r>
      <w:r w:rsidRPr="009A268D">
        <w:rPr>
          <w:i/>
          <w:iCs/>
          <w:spacing w:val="-1"/>
        </w:rPr>
        <w:t xml:space="preserve"> </w:t>
      </w:r>
      <w:r w:rsidRPr="009A268D">
        <w:rPr>
          <w:i/>
          <w:iCs/>
        </w:rPr>
        <w:t xml:space="preserve">slovenského </w:t>
      </w:r>
      <w:r w:rsidRPr="009A268D">
        <w:t xml:space="preserve">od Vladimíra Riznera, Jungmanovej </w:t>
      </w:r>
      <w:r w:rsidRPr="009A268D">
        <w:rPr>
          <w:i/>
          <w:iCs/>
        </w:rPr>
        <w:t>Historie literatury české</w:t>
      </w:r>
      <w:r w:rsidRPr="009A268D">
        <w:t>,</w:t>
      </w:r>
      <w:r w:rsidRPr="009A268D">
        <w:rPr>
          <w:spacing w:val="-2"/>
        </w:rPr>
        <w:t xml:space="preserve"> </w:t>
      </w:r>
      <w:r w:rsidRPr="009A268D">
        <w:t>Urbánkov</w:t>
      </w:r>
      <w:r w:rsidRPr="009A268D">
        <w:rPr>
          <w:spacing w:val="-2"/>
        </w:rPr>
        <w:t xml:space="preserve"> </w:t>
      </w:r>
      <w:r w:rsidRPr="009A268D">
        <w:rPr>
          <w:i/>
          <w:iCs/>
        </w:rPr>
        <w:t>Věstník</w:t>
      </w:r>
      <w:r w:rsidRPr="009A268D">
        <w:rPr>
          <w:i/>
          <w:iCs/>
          <w:spacing w:val="-1"/>
        </w:rPr>
        <w:t xml:space="preserve"> </w:t>
      </w:r>
      <w:r w:rsidRPr="009A268D">
        <w:rPr>
          <w:i/>
          <w:iCs/>
        </w:rPr>
        <w:t>bibliografický</w:t>
      </w:r>
      <w:r w:rsidRPr="009A268D">
        <w:t>,</w:t>
      </w:r>
      <w:r w:rsidRPr="009A268D">
        <w:rPr>
          <w:spacing w:val="-2"/>
        </w:rPr>
        <w:t xml:space="preserve"> </w:t>
      </w:r>
      <w:r w:rsidRPr="009A268D">
        <w:t>či</w:t>
      </w:r>
      <w:r w:rsidRPr="009A268D">
        <w:rPr>
          <w:spacing w:val="-2"/>
        </w:rPr>
        <w:t xml:space="preserve"> </w:t>
      </w:r>
      <w:r w:rsidRPr="009A268D">
        <w:t>bibliografické</w:t>
      </w:r>
      <w:r w:rsidRPr="009A268D">
        <w:rPr>
          <w:spacing w:val="-2"/>
        </w:rPr>
        <w:t xml:space="preserve"> </w:t>
      </w:r>
      <w:r w:rsidRPr="009A268D">
        <w:t>dielo</w:t>
      </w:r>
      <w:r w:rsidRPr="009A268D">
        <w:rPr>
          <w:spacing w:val="-2"/>
        </w:rPr>
        <w:t xml:space="preserve"> </w:t>
      </w:r>
      <w:r w:rsidRPr="009A268D">
        <w:t>poľského</w:t>
      </w:r>
      <w:r w:rsidRPr="009A268D">
        <w:rPr>
          <w:spacing w:val="-2"/>
        </w:rPr>
        <w:t xml:space="preserve"> </w:t>
      </w:r>
      <w:r w:rsidRPr="009A268D">
        <w:rPr>
          <w:i/>
          <w:iCs/>
        </w:rPr>
        <w:t>Es</w:t>
      </w:r>
      <w:r w:rsidRPr="009A268D">
        <w:rPr>
          <w:i/>
          <w:iCs/>
          <w:color w:val="231F20"/>
          <w:spacing w:val="-2"/>
        </w:rPr>
        <w:t>treichera</w:t>
      </w:r>
      <w:r w:rsidRPr="009A268D">
        <w:rPr>
          <w:color w:val="231F20"/>
          <w:spacing w:val="-2"/>
        </w:rPr>
        <w:t xml:space="preserve"> a desiatky ďalších diel. </w:t>
      </w:r>
      <w:r>
        <w:rPr>
          <w:color w:val="231F20"/>
          <w:spacing w:val="-2"/>
        </w:rPr>
        <w:t>Státisíce a milióny popisných m</w:t>
      </w:r>
      <w:r w:rsidRPr="009A268D">
        <w:rPr>
          <w:color w:val="231F20"/>
          <w:spacing w:val="-2"/>
        </w:rPr>
        <w:t>etadáta sa zaznamenávali a</w:t>
      </w:r>
      <w:r>
        <w:rPr>
          <w:color w:val="231F20"/>
          <w:spacing w:val="-2"/>
        </w:rPr>
        <w:t xml:space="preserve"> dodatkové metadáta sa </w:t>
      </w:r>
      <w:r w:rsidRPr="009A268D">
        <w:rPr>
          <w:color w:val="231F20"/>
          <w:spacing w:val="-2"/>
        </w:rPr>
        <w:t xml:space="preserve">tvorili ručne a vyžadovali si mimoriadnu vytrvalosť, dôkladnosť a trpezlivosť. </w:t>
      </w:r>
    </w:p>
    <w:p w:rsidR="00D048A9" w:rsidRPr="00817A0B" w:rsidRDefault="00D048A9" w:rsidP="00D048A9">
      <w:pPr>
        <w:pStyle w:val="Normlnywebov"/>
        <w:jc w:val="center"/>
        <w:rPr>
          <w:rFonts w:ascii="Arial" w:hAnsi="Arial" w:cs="Arial"/>
          <w:color w:val="000000"/>
        </w:rPr>
      </w:pPr>
      <w:r w:rsidRPr="00817A0B">
        <w:rPr>
          <w:rFonts w:ascii="Arial" w:hAnsi="Arial" w:cs="Arial"/>
          <w:noProof/>
        </w:rPr>
        <w:lastRenderedPageBreak/>
        <w:drawing>
          <wp:inline distT="0" distB="0" distL="0" distR="0" wp14:anchorId="1C88E3AB" wp14:editId="4A92E4F9">
            <wp:extent cx="3743191" cy="2322576"/>
            <wp:effectExtent l="0" t="0" r="3810" b="1905"/>
            <wp:docPr id="212590602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6029" name=""/>
                    <pic:cNvPicPr/>
                  </pic:nvPicPr>
                  <pic:blipFill>
                    <a:blip r:embed="rId13"/>
                    <a:stretch>
                      <a:fillRect/>
                    </a:stretch>
                  </pic:blipFill>
                  <pic:spPr>
                    <a:xfrm>
                      <a:off x="0" y="0"/>
                      <a:ext cx="4024842" cy="2497335"/>
                    </a:xfrm>
                    <a:prstGeom prst="rect">
                      <a:avLst/>
                    </a:prstGeom>
                  </pic:spPr>
                </pic:pic>
              </a:graphicData>
            </a:graphic>
          </wp:inline>
        </w:drawing>
      </w:r>
    </w:p>
    <w:p w:rsidR="00D048A9" w:rsidRDefault="00D048A9" w:rsidP="00D048A9">
      <w:pPr>
        <w:pStyle w:val="Popis"/>
      </w:pPr>
      <w:r w:rsidRPr="00817A0B">
        <w:t xml:space="preserve">Obrázok </w:t>
      </w:r>
      <w:r>
        <w:fldChar w:fldCharType="begin"/>
      </w:r>
      <w:r>
        <w:instrText xml:space="preserve"> SEQ Obrázok \* ARABIC </w:instrText>
      </w:r>
      <w:r>
        <w:fldChar w:fldCharType="separate"/>
      </w:r>
      <w:r>
        <w:rPr>
          <w:noProof/>
        </w:rPr>
        <w:t>4</w:t>
      </w:r>
      <w:r>
        <w:rPr>
          <w:noProof/>
        </w:rPr>
        <w:fldChar w:fldCharType="end"/>
      </w:r>
      <w:r w:rsidRPr="00817A0B">
        <w:t xml:space="preserve"> Metadáta – </w:t>
      </w:r>
      <w:r>
        <w:t xml:space="preserve">rukopisný </w:t>
      </w:r>
      <w:r w:rsidRPr="00817A0B">
        <w:t xml:space="preserve">katalogizačný záznam s bibliografickými dátami o publikácii z 19. storočia. </w:t>
      </w:r>
    </w:p>
    <w:p w:rsidR="00D048A9" w:rsidRDefault="00D048A9" w:rsidP="00D048A9">
      <w:pPr>
        <w:jc w:val="center"/>
      </w:pPr>
      <w:r w:rsidRPr="003B37FE">
        <w:rPr>
          <w:noProof/>
        </w:rPr>
        <w:drawing>
          <wp:inline distT="0" distB="0" distL="0" distR="0" wp14:anchorId="0066F3BC" wp14:editId="08A12D85">
            <wp:extent cx="3596006" cy="4123944"/>
            <wp:effectExtent l="0" t="0" r="0" b="3810"/>
            <wp:docPr id="5711466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4667" name=""/>
                    <pic:cNvPicPr/>
                  </pic:nvPicPr>
                  <pic:blipFill>
                    <a:blip r:embed="rId14"/>
                    <a:stretch>
                      <a:fillRect/>
                    </a:stretch>
                  </pic:blipFill>
                  <pic:spPr>
                    <a:xfrm>
                      <a:off x="0" y="0"/>
                      <a:ext cx="3673806" cy="4213166"/>
                    </a:xfrm>
                    <a:prstGeom prst="rect">
                      <a:avLst/>
                    </a:prstGeom>
                  </pic:spPr>
                </pic:pic>
              </a:graphicData>
            </a:graphic>
          </wp:inline>
        </w:drawing>
      </w:r>
    </w:p>
    <w:p w:rsidR="00D048A9" w:rsidRPr="003B37FE" w:rsidRDefault="00D048A9" w:rsidP="00D048A9">
      <w:pPr>
        <w:pStyle w:val="Popis"/>
      </w:pPr>
      <w:r>
        <w:t xml:space="preserve">Obrázok </w:t>
      </w:r>
      <w:r>
        <w:fldChar w:fldCharType="begin"/>
      </w:r>
      <w:r>
        <w:instrText xml:space="preserve"> SEQ Obrázok \* ARABIC </w:instrText>
      </w:r>
      <w:r>
        <w:fldChar w:fldCharType="separate"/>
      </w:r>
      <w:r>
        <w:rPr>
          <w:noProof/>
        </w:rPr>
        <w:t>5</w:t>
      </w:r>
      <w:r>
        <w:rPr>
          <w:noProof/>
        </w:rPr>
        <w:fldChar w:fldCharType="end"/>
      </w:r>
      <w:r>
        <w:t xml:space="preserve"> Ukážka rukopisného viazaného katalógu cirkevnej knižnice z 18. storočia (zo zbierok ŠVK Banská Bystrica)</w:t>
      </w:r>
    </w:p>
    <w:p w:rsidR="00D048A9" w:rsidRDefault="00D048A9" w:rsidP="00D048A9">
      <w:r w:rsidRPr="009A268D">
        <w:t xml:space="preserve">Na katalogizačnom lístku sú jednak dáta, ktoré sú prebraté z popisovaného dokumentu (názov dokumentu, miesto vydania, vydavateľ, rok vydania) a jednak dáta, ktoré pripojil spracovateľ (záhlavie – slovo </w:t>
      </w:r>
      <w:r w:rsidRPr="009A268D">
        <w:rPr>
          <w:i/>
          <w:iCs/>
        </w:rPr>
        <w:t>Dějiny</w:t>
      </w:r>
      <w:r w:rsidRPr="009A268D">
        <w:t>, údaj o formáte (rozmere) a administratívne údaje, identifikátory, ktoré sa v dokumente nenachádzali). Na ďalšom katalogizačnom lístku sú takisto metadáta prebraté z dokumentu, ako aj dáta pridané katalogizátorom – záhlavie, identifikátor a holdingové informácie o jednotlivých ročníkoch zborníka.</w:t>
      </w:r>
    </w:p>
    <w:p w:rsidR="00D048A9" w:rsidRPr="009A268D" w:rsidRDefault="00D048A9" w:rsidP="00D048A9">
      <w:pPr>
        <w:rPr>
          <w:rFonts w:ascii="Arial" w:hAnsi="Arial" w:cs="Arial"/>
        </w:rPr>
      </w:pPr>
    </w:p>
    <w:p w:rsidR="00D048A9" w:rsidRPr="00817A0B" w:rsidRDefault="00D048A9" w:rsidP="00D048A9"/>
    <w:p w:rsidR="00D048A9" w:rsidRDefault="00D048A9" w:rsidP="00D048A9">
      <w:pPr>
        <w:jc w:val="center"/>
      </w:pPr>
      <w:r w:rsidRPr="00817A0B">
        <w:rPr>
          <w:noProof/>
        </w:rPr>
        <w:lastRenderedPageBreak/>
        <w:drawing>
          <wp:inline distT="0" distB="0" distL="0" distR="0" wp14:anchorId="2A5BFFF7" wp14:editId="267774E0">
            <wp:extent cx="3785616" cy="2487862"/>
            <wp:effectExtent l="0" t="0" r="0" b="1905"/>
            <wp:docPr id="4985917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91740" name=""/>
                    <pic:cNvPicPr/>
                  </pic:nvPicPr>
                  <pic:blipFill>
                    <a:blip r:embed="rId15"/>
                    <a:stretch>
                      <a:fillRect/>
                    </a:stretch>
                  </pic:blipFill>
                  <pic:spPr>
                    <a:xfrm>
                      <a:off x="0" y="0"/>
                      <a:ext cx="4121513" cy="2708609"/>
                    </a:xfrm>
                    <a:prstGeom prst="rect">
                      <a:avLst/>
                    </a:prstGeom>
                  </pic:spPr>
                </pic:pic>
              </a:graphicData>
            </a:graphic>
          </wp:inline>
        </w:drawing>
      </w:r>
    </w:p>
    <w:p w:rsidR="00D048A9" w:rsidRPr="00817A0B" w:rsidRDefault="00D048A9" w:rsidP="00D048A9">
      <w:pPr>
        <w:pStyle w:val="Popis"/>
        <w:rPr>
          <w:noProof/>
        </w:rPr>
      </w:pPr>
      <w:r w:rsidRPr="00817A0B">
        <w:t xml:space="preserve">Obrázok </w:t>
      </w:r>
      <w:r>
        <w:fldChar w:fldCharType="begin"/>
      </w:r>
      <w:r>
        <w:instrText xml:space="preserve"> SEQ Obrázok \* ARABIC </w:instrText>
      </w:r>
      <w:r>
        <w:fldChar w:fldCharType="separate"/>
      </w:r>
      <w:r>
        <w:rPr>
          <w:noProof/>
        </w:rPr>
        <w:t>6</w:t>
      </w:r>
      <w:r>
        <w:rPr>
          <w:noProof/>
        </w:rPr>
        <w:fldChar w:fldCharType="end"/>
      </w:r>
      <w:r w:rsidRPr="00817A0B">
        <w:t xml:space="preserve"> Metadáta - katalogizačný záznam s bibliografickými dátami o zborníku</w:t>
      </w:r>
      <w:r w:rsidRPr="00817A0B">
        <w:rPr>
          <w:noProof/>
        </w:rPr>
        <w:t xml:space="preserve"> Česko-americký venkov (Knihovna Národního muzea)</w:t>
      </w:r>
    </w:p>
    <w:p w:rsidR="00D048A9" w:rsidRPr="00817A0B" w:rsidRDefault="00D048A9" w:rsidP="00D048A9">
      <w:pPr>
        <w:jc w:val="center"/>
      </w:pPr>
      <w:r w:rsidRPr="00817A0B">
        <w:rPr>
          <w:noProof/>
        </w:rPr>
        <w:drawing>
          <wp:inline distT="0" distB="0" distL="0" distR="0" wp14:anchorId="4FCB6AE9" wp14:editId="49D1514F">
            <wp:extent cx="3456997" cy="4764024"/>
            <wp:effectExtent l="0" t="0" r="0" b="0"/>
            <wp:docPr id="6015487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4872" name=""/>
                    <pic:cNvPicPr/>
                  </pic:nvPicPr>
                  <pic:blipFill>
                    <a:blip r:embed="rId16"/>
                    <a:stretch>
                      <a:fillRect/>
                    </a:stretch>
                  </pic:blipFill>
                  <pic:spPr>
                    <a:xfrm>
                      <a:off x="0" y="0"/>
                      <a:ext cx="3477403" cy="4792145"/>
                    </a:xfrm>
                    <a:prstGeom prst="rect">
                      <a:avLst/>
                    </a:prstGeom>
                  </pic:spPr>
                </pic:pic>
              </a:graphicData>
            </a:graphic>
          </wp:inline>
        </w:drawing>
      </w:r>
    </w:p>
    <w:p w:rsidR="00D048A9" w:rsidRPr="00817A0B" w:rsidRDefault="00D048A9" w:rsidP="00D048A9">
      <w:pPr>
        <w:pStyle w:val="Popis"/>
      </w:pPr>
      <w:r w:rsidRPr="00817A0B">
        <w:t xml:space="preserve">Obrázok </w:t>
      </w:r>
      <w:r>
        <w:fldChar w:fldCharType="begin"/>
      </w:r>
      <w:r>
        <w:instrText xml:space="preserve"> SEQ Obrázok \* ARABIC </w:instrText>
      </w:r>
      <w:r>
        <w:fldChar w:fldCharType="separate"/>
      </w:r>
      <w:r>
        <w:rPr>
          <w:noProof/>
        </w:rPr>
        <w:t>7</w:t>
      </w:r>
      <w:r>
        <w:rPr>
          <w:noProof/>
        </w:rPr>
        <w:fldChar w:fldCharType="end"/>
      </w:r>
      <w:r w:rsidRPr="00817A0B">
        <w:t xml:space="preserve"> Ukážka tlačeného katalógu s metadátami o knihách z 30. rokov 20. storočia. </w:t>
      </w:r>
    </w:p>
    <w:p w:rsidR="00D048A9" w:rsidRPr="007B70CF" w:rsidRDefault="00D048A9" w:rsidP="00D048A9">
      <w:r w:rsidRPr="007E2CC0">
        <w:t xml:space="preserve">Deskriptívne metadáta boli veľmi skromné. Obsahujú, aj v tomto príklade, len meno autora, označenie zväzku, názov a signatúru. </w:t>
      </w:r>
    </w:p>
    <w:p w:rsidR="00D048A9" w:rsidRPr="002D6BCA" w:rsidRDefault="00D048A9" w:rsidP="00D048A9">
      <w:pPr>
        <w:pStyle w:val="Nadpis2"/>
      </w:pPr>
      <w:bookmarkStart w:id="15" w:name="_Toc143435498"/>
      <w:bookmarkStart w:id="16" w:name="_Toc151310858"/>
      <w:r w:rsidRPr="002D6BCA">
        <w:lastRenderedPageBreak/>
        <w:t>MARC 21 ako štandard deskriptívnych metadát</w:t>
      </w:r>
      <w:bookmarkEnd w:id="15"/>
      <w:bookmarkEnd w:id="16"/>
    </w:p>
    <w:p w:rsidR="00D048A9" w:rsidRPr="00203A39" w:rsidRDefault="00D048A9" w:rsidP="00D048A9">
      <w:r w:rsidRPr="00203A39">
        <w:t>Formát</w:t>
      </w:r>
      <w:r w:rsidRPr="00203A39">
        <w:rPr>
          <w:spacing w:val="-13"/>
        </w:rPr>
        <w:t xml:space="preserve"> </w:t>
      </w:r>
      <w:r w:rsidRPr="00203A39">
        <w:t>MARC</w:t>
      </w:r>
      <w:r w:rsidRPr="00203A39">
        <w:rPr>
          <w:spacing w:val="-12"/>
        </w:rPr>
        <w:t xml:space="preserve"> </w:t>
      </w:r>
      <w:r w:rsidRPr="00203A39">
        <w:t>21</w:t>
      </w:r>
      <w:sdt>
        <w:sdtPr>
          <w:id w:val="-1767368344"/>
          <w:citation/>
        </w:sdtPr>
        <w:sdtContent>
          <w:r>
            <w:fldChar w:fldCharType="begin"/>
          </w:r>
          <w:r>
            <w:rPr>
              <w:rStyle w:val="Odkaznapoznmkupodiarou"/>
              <w:rFonts w:ascii="Arial" w:hAnsi="Arial" w:cs="Arial"/>
            </w:rPr>
            <w:instrText xml:space="preserve">CITATION Kat04 \l 1051 </w:instrText>
          </w:r>
          <w:r>
            <w:fldChar w:fldCharType="separate"/>
          </w:r>
          <w:r>
            <w:rPr>
              <w:rStyle w:val="Odkaznapoznmkupodiarou"/>
              <w:rFonts w:ascii="Arial" w:hAnsi="Arial" w:cs="Arial"/>
              <w:noProof/>
            </w:rPr>
            <w:t xml:space="preserve"> </w:t>
          </w:r>
          <w:r w:rsidRPr="00254002">
            <w:rPr>
              <w:rFonts w:ascii="Arial" w:hAnsi="Arial" w:cs="Arial"/>
              <w:noProof/>
            </w:rPr>
            <w:t>(MARC, 2004)</w:t>
          </w:r>
          <w:r>
            <w:fldChar w:fldCharType="end"/>
          </w:r>
        </w:sdtContent>
      </w:sdt>
      <w:r>
        <w:t xml:space="preserve"> </w:t>
      </w:r>
      <w:r w:rsidRPr="00203A39">
        <w:t>predstavuje</w:t>
      </w:r>
      <w:r w:rsidRPr="00203A39">
        <w:rPr>
          <w:spacing w:val="-12"/>
        </w:rPr>
        <w:t xml:space="preserve"> </w:t>
      </w:r>
      <w:r w:rsidRPr="00203A39">
        <w:t>najstabilnejšiu</w:t>
      </w:r>
      <w:r w:rsidRPr="00203A39">
        <w:rPr>
          <w:spacing w:val="-13"/>
        </w:rPr>
        <w:t xml:space="preserve"> </w:t>
      </w:r>
      <w:r w:rsidRPr="00203A39">
        <w:t>a</w:t>
      </w:r>
      <w:r w:rsidRPr="00203A39">
        <w:rPr>
          <w:spacing w:val="-12"/>
        </w:rPr>
        <w:t xml:space="preserve"> </w:t>
      </w:r>
      <w:r w:rsidRPr="00203A39">
        <w:t>najpodrobnejšiu</w:t>
      </w:r>
      <w:r w:rsidRPr="00203A39">
        <w:rPr>
          <w:spacing w:val="-13"/>
        </w:rPr>
        <w:t xml:space="preserve"> </w:t>
      </w:r>
      <w:r w:rsidRPr="00203A39">
        <w:t>sadu</w:t>
      </w:r>
      <w:r w:rsidRPr="00203A39">
        <w:rPr>
          <w:spacing w:val="-12"/>
        </w:rPr>
        <w:t xml:space="preserve"> </w:t>
      </w:r>
      <w:r w:rsidRPr="00203A39">
        <w:rPr>
          <w:i/>
          <w:iCs/>
        </w:rPr>
        <w:t>dát</w:t>
      </w:r>
      <w:r w:rsidRPr="00203A39">
        <w:rPr>
          <w:i/>
          <w:iCs/>
          <w:spacing w:val="-13"/>
        </w:rPr>
        <w:t xml:space="preserve"> </w:t>
      </w:r>
      <w:r w:rsidRPr="00203A39">
        <w:t>(dataset,</w:t>
      </w:r>
      <w:r w:rsidRPr="00203A39">
        <w:rPr>
          <w:spacing w:val="-12"/>
        </w:rPr>
        <w:t xml:space="preserve"> </w:t>
      </w:r>
      <w:r w:rsidRPr="00203A39">
        <w:t>metadata),</w:t>
      </w:r>
      <w:r w:rsidRPr="00203A39">
        <w:rPr>
          <w:spacing w:val="-13"/>
        </w:rPr>
        <w:t xml:space="preserve"> </w:t>
      </w:r>
      <w:r w:rsidRPr="00203A39">
        <w:t>ktorá</w:t>
      </w:r>
      <w:r w:rsidRPr="00203A39">
        <w:rPr>
          <w:spacing w:val="-12"/>
        </w:rPr>
        <w:t xml:space="preserve"> </w:t>
      </w:r>
      <w:r w:rsidRPr="00203A39">
        <w:t>sa</w:t>
      </w:r>
      <w:r w:rsidRPr="00203A39">
        <w:rPr>
          <w:spacing w:val="-13"/>
        </w:rPr>
        <w:t xml:space="preserve"> </w:t>
      </w:r>
      <w:r w:rsidRPr="00203A39">
        <w:t>naďalej</w:t>
      </w:r>
      <w:r w:rsidRPr="00203A39">
        <w:rPr>
          <w:spacing w:val="-12"/>
        </w:rPr>
        <w:t xml:space="preserve"> </w:t>
      </w:r>
      <w:r w:rsidRPr="00203A39">
        <w:t>používa</w:t>
      </w:r>
      <w:r w:rsidRPr="00203A39">
        <w:rPr>
          <w:spacing w:val="-13"/>
        </w:rPr>
        <w:t xml:space="preserve"> </w:t>
      </w:r>
      <w:r w:rsidRPr="00203A39">
        <w:t>v</w:t>
      </w:r>
      <w:r w:rsidRPr="00203A39">
        <w:rPr>
          <w:spacing w:val="-12"/>
        </w:rPr>
        <w:t xml:space="preserve"> </w:t>
      </w:r>
      <w:r w:rsidRPr="00203A39">
        <w:t>bibliografii</w:t>
      </w:r>
      <w:r w:rsidRPr="00203A39">
        <w:rPr>
          <w:spacing w:val="-13"/>
        </w:rPr>
        <w:t xml:space="preserve"> </w:t>
      </w:r>
      <w:r w:rsidRPr="00203A39">
        <w:t>a</w:t>
      </w:r>
      <w:r w:rsidRPr="00203A39">
        <w:rPr>
          <w:spacing w:val="-12"/>
        </w:rPr>
        <w:t xml:space="preserve"> </w:t>
      </w:r>
      <w:r w:rsidRPr="00203A39">
        <w:t>katalogizácii</w:t>
      </w:r>
      <w:r w:rsidRPr="00203A39">
        <w:rPr>
          <w:spacing w:val="-13"/>
        </w:rPr>
        <w:t xml:space="preserve"> </w:t>
      </w:r>
      <w:r w:rsidRPr="00203A39">
        <w:t>a</w:t>
      </w:r>
      <w:r w:rsidRPr="00203A39">
        <w:rPr>
          <w:spacing w:val="-8"/>
        </w:rPr>
        <w:t xml:space="preserve"> </w:t>
      </w:r>
      <w:r w:rsidRPr="00203A39">
        <w:t>ešte</w:t>
      </w:r>
      <w:r w:rsidRPr="00203A39">
        <w:rPr>
          <w:spacing w:val="-9"/>
        </w:rPr>
        <w:t xml:space="preserve"> </w:t>
      </w:r>
      <w:r w:rsidRPr="00203A39">
        <w:t>sa</w:t>
      </w:r>
      <w:r w:rsidRPr="00203A39">
        <w:rPr>
          <w:spacing w:val="-8"/>
        </w:rPr>
        <w:t xml:space="preserve"> </w:t>
      </w:r>
      <w:r w:rsidRPr="00203A39">
        <w:t>dlho</w:t>
      </w:r>
      <w:r w:rsidRPr="00203A39">
        <w:rPr>
          <w:spacing w:val="-9"/>
        </w:rPr>
        <w:t xml:space="preserve"> </w:t>
      </w:r>
      <w:r w:rsidRPr="00203A39">
        <w:t>bude</w:t>
      </w:r>
      <w:r w:rsidRPr="00203A39">
        <w:rPr>
          <w:spacing w:val="-8"/>
        </w:rPr>
        <w:t xml:space="preserve"> </w:t>
      </w:r>
      <w:r w:rsidRPr="00203A39">
        <w:t>používať v praxi a v softvéroch ILS. Podobné poslanie má aj formát UNIMARC</w:t>
      </w:r>
      <w:sdt>
        <w:sdtPr>
          <w:id w:val="-2134157513"/>
          <w:citation/>
        </w:sdtPr>
        <w:sdtContent>
          <w:r>
            <w:fldChar w:fldCharType="begin"/>
          </w:r>
          <w:r>
            <w:instrText xml:space="preserve">CITATION Kat94 \l 1051 </w:instrText>
          </w:r>
          <w:r>
            <w:fldChar w:fldCharType="separate"/>
          </w:r>
          <w:r>
            <w:rPr>
              <w:noProof/>
            </w:rPr>
            <w:t xml:space="preserve"> (Unimarc, 1994)</w:t>
          </w:r>
          <w:r>
            <w:fldChar w:fldCharType="end"/>
          </w:r>
        </w:sdtContent>
      </w:sdt>
      <w:r>
        <w:rPr>
          <w:rFonts w:ascii="Arial" w:hAnsi="Arial" w:cs="Arial"/>
        </w:rPr>
        <w:t xml:space="preserve"> </w:t>
      </w:r>
      <w:r w:rsidRPr="00203A39">
        <w:t xml:space="preserve">avšak formát MARC 21 je rozšírenejší. </w:t>
      </w:r>
    </w:p>
    <w:p w:rsidR="00D048A9" w:rsidRPr="00B26E7A" w:rsidRDefault="00D048A9" w:rsidP="00D048A9">
      <w:r w:rsidRPr="00203A39">
        <w:t>Popri tom sa budú postupne</w:t>
      </w:r>
      <w:r w:rsidRPr="00203A39">
        <w:rPr>
          <w:spacing w:val="-3"/>
        </w:rPr>
        <w:t xml:space="preserve"> </w:t>
      </w:r>
      <w:r w:rsidRPr="00203A39">
        <w:t>rozvíjať</w:t>
      </w:r>
      <w:r w:rsidRPr="00203A39">
        <w:rPr>
          <w:spacing w:val="-3"/>
        </w:rPr>
        <w:t xml:space="preserve"> </w:t>
      </w:r>
      <w:r w:rsidRPr="00203A39">
        <w:t>a</w:t>
      </w:r>
      <w:r w:rsidRPr="00203A39">
        <w:rPr>
          <w:spacing w:val="-3"/>
        </w:rPr>
        <w:t xml:space="preserve"> </w:t>
      </w:r>
      <w:r w:rsidRPr="00203A39">
        <w:t>nasadzovať</w:t>
      </w:r>
      <w:r w:rsidRPr="00203A39">
        <w:rPr>
          <w:spacing w:val="-3"/>
        </w:rPr>
        <w:t xml:space="preserve"> </w:t>
      </w:r>
      <w:r w:rsidRPr="00203A39">
        <w:t>aplikácie,</w:t>
      </w:r>
      <w:r w:rsidRPr="00203A39">
        <w:rPr>
          <w:spacing w:val="-3"/>
        </w:rPr>
        <w:t xml:space="preserve"> </w:t>
      </w:r>
      <w:r w:rsidRPr="00203A39">
        <w:t>ktoré</w:t>
      </w:r>
      <w:r w:rsidRPr="00203A39">
        <w:rPr>
          <w:spacing w:val="-3"/>
        </w:rPr>
        <w:t xml:space="preserve"> </w:t>
      </w:r>
      <w:r w:rsidRPr="00203A39">
        <w:t>umožnia</w:t>
      </w:r>
      <w:r w:rsidRPr="00203A39">
        <w:rPr>
          <w:spacing w:val="-3"/>
        </w:rPr>
        <w:t xml:space="preserve"> </w:t>
      </w:r>
      <w:r w:rsidRPr="00203A39">
        <w:t>konvertibilitu</w:t>
      </w:r>
      <w:r w:rsidRPr="00203A39">
        <w:rPr>
          <w:spacing w:val="-3"/>
        </w:rPr>
        <w:t xml:space="preserve"> </w:t>
      </w:r>
      <w:r w:rsidRPr="00203A39">
        <w:t>s</w:t>
      </w:r>
      <w:r w:rsidRPr="00203A39">
        <w:rPr>
          <w:spacing w:val="-3"/>
        </w:rPr>
        <w:t xml:space="preserve"> </w:t>
      </w:r>
      <w:r w:rsidRPr="00203A39">
        <w:t>dátami</w:t>
      </w:r>
      <w:r w:rsidRPr="00203A39">
        <w:rPr>
          <w:spacing w:val="-11"/>
        </w:rPr>
        <w:t xml:space="preserve"> </w:t>
      </w:r>
      <w:r w:rsidRPr="00203A39">
        <w:t>MARC21,</w:t>
      </w:r>
      <w:r w:rsidRPr="00203A39">
        <w:rPr>
          <w:spacing w:val="-21"/>
        </w:rPr>
        <w:t xml:space="preserve"> </w:t>
      </w:r>
      <w:r w:rsidRPr="00203A39">
        <w:t>avšak</w:t>
      </w:r>
      <w:r w:rsidRPr="00203A39">
        <w:rPr>
          <w:spacing w:val="-21"/>
        </w:rPr>
        <w:t xml:space="preserve"> </w:t>
      </w:r>
      <w:r w:rsidRPr="00203A39">
        <w:t>budú</w:t>
      </w:r>
      <w:r w:rsidRPr="00203A39">
        <w:rPr>
          <w:spacing w:val="-21"/>
        </w:rPr>
        <w:t xml:space="preserve"> </w:t>
      </w:r>
      <w:r w:rsidRPr="00203A39">
        <w:t>založené</w:t>
      </w:r>
      <w:r w:rsidRPr="00203A39">
        <w:rPr>
          <w:spacing w:val="-21"/>
        </w:rPr>
        <w:t xml:space="preserve"> </w:t>
      </w:r>
      <w:r w:rsidRPr="00203A39">
        <w:t>na</w:t>
      </w:r>
      <w:r w:rsidRPr="00203A39">
        <w:rPr>
          <w:spacing w:val="-21"/>
        </w:rPr>
        <w:t xml:space="preserve"> </w:t>
      </w:r>
      <w:r w:rsidRPr="00203A39">
        <w:t>značkovacích</w:t>
      </w:r>
      <w:r w:rsidRPr="00203A39">
        <w:rPr>
          <w:spacing w:val="-21"/>
        </w:rPr>
        <w:t xml:space="preserve"> </w:t>
      </w:r>
      <w:r w:rsidRPr="00203A39">
        <w:t>jazykoch</w:t>
      </w:r>
      <w:r w:rsidRPr="00203A39">
        <w:rPr>
          <w:spacing w:val="-21"/>
        </w:rPr>
        <w:t xml:space="preserve"> </w:t>
      </w:r>
      <w:r w:rsidRPr="00203A39">
        <w:t>štandardu</w:t>
      </w:r>
      <w:r w:rsidRPr="00203A39">
        <w:rPr>
          <w:spacing w:val="-21"/>
        </w:rPr>
        <w:t xml:space="preserve"> </w:t>
      </w:r>
      <w:r w:rsidRPr="00203A39">
        <w:t>SGML</w:t>
      </w:r>
      <w:sdt>
        <w:sdtPr>
          <w:id w:val="1383981851"/>
          <w:citation/>
        </w:sdtPr>
        <w:sdtContent>
          <w:r>
            <w:fldChar w:fldCharType="begin"/>
          </w:r>
          <w:r>
            <w:instrText xml:space="preserve"> CITATION SGM20 \l 1051 </w:instrText>
          </w:r>
          <w:r>
            <w:fldChar w:fldCharType="separate"/>
          </w:r>
          <w:r>
            <w:rPr>
              <w:noProof/>
            </w:rPr>
            <w:t xml:space="preserve"> (SGML, 2020)</w:t>
          </w:r>
          <w:r>
            <w:fldChar w:fldCharType="end"/>
          </w:r>
        </w:sdtContent>
      </w:sdt>
      <w:r w:rsidRPr="00203A39">
        <w:rPr>
          <w:spacing w:val="-13"/>
        </w:rPr>
        <w:t xml:space="preserve"> </w:t>
      </w:r>
      <w:r w:rsidRPr="00203A39">
        <w:t>a</w:t>
      </w:r>
      <w:r w:rsidRPr="00203A39">
        <w:rPr>
          <w:spacing w:val="-12"/>
        </w:rPr>
        <w:t xml:space="preserve"> </w:t>
      </w:r>
      <w:r w:rsidRPr="00203A39">
        <w:t>aplikáciách</w:t>
      </w:r>
      <w:r w:rsidRPr="00203A39">
        <w:rPr>
          <w:spacing w:val="-13"/>
        </w:rPr>
        <w:t xml:space="preserve"> </w:t>
      </w:r>
      <w:r w:rsidRPr="00203A39">
        <w:t>XML,</w:t>
      </w:r>
      <w:r w:rsidRPr="00203A39">
        <w:rPr>
          <w:spacing w:val="-12"/>
        </w:rPr>
        <w:t xml:space="preserve"> </w:t>
      </w:r>
      <w:r w:rsidRPr="00203A39">
        <w:t>HTML,</w:t>
      </w:r>
      <w:r w:rsidRPr="00203A39">
        <w:rPr>
          <w:spacing w:val="-13"/>
        </w:rPr>
        <w:t xml:space="preserve"> </w:t>
      </w:r>
      <w:r w:rsidRPr="00203A39">
        <w:t>TEI</w:t>
      </w:r>
      <w:r w:rsidRPr="00203A39">
        <w:rPr>
          <w:spacing w:val="-12"/>
        </w:rPr>
        <w:t xml:space="preserve"> </w:t>
      </w:r>
      <w:r w:rsidRPr="00203A39">
        <w:t>a</w:t>
      </w:r>
      <w:r w:rsidRPr="00203A39">
        <w:rPr>
          <w:spacing w:val="-13"/>
        </w:rPr>
        <w:t xml:space="preserve"> </w:t>
      </w:r>
      <w:r w:rsidRPr="00203A39">
        <w:t>pod.,</w:t>
      </w:r>
      <w:r w:rsidRPr="00203A39">
        <w:rPr>
          <w:spacing w:val="-12"/>
        </w:rPr>
        <w:t xml:space="preserve"> </w:t>
      </w:r>
      <w:r w:rsidRPr="00203A39">
        <w:t>a</w:t>
      </w:r>
      <w:r w:rsidRPr="00203A39">
        <w:rPr>
          <w:spacing w:val="-13"/>
        </w:rPr>
        <w:t xml:space="preserve"> </w:t>
      </w:r>
      <w:r w:rsidRPr="00203A39">
        <w:t>koncepte</w:t>
      </w:r>
      <w:r w:rsidRPr="00203A39">
        <w:rPr>
          <w:spacing w:val="-12"/>
        </w:rPr>
        <w:t xml:space="preserve"> </w:t>
      </w:r>
      <w:r w:rsidRPr="00203A39">
        <w:t>entitno-relačných</w:t>
      </w:r>
      <w:r w:rsidRPr="00203A39">
        <w:rPr>
          <w:spacing w:val="-13"/>
        </w:rPr>
        <w:t xml:space="preserve"> </w:t>
      </w:r>
      <w:r w:rsidRPr="00203A39">
        <w:t>modelov</w:t>
      </w:r>
      <w:r w:rsidRPr="00203A39">
        <w:rPr>
          <w:spacing w:val="-12"/>
        </w:rPr>
        <w:t xml:space="preserve"> </w:t>
      </w:r>
      <w:r w:rsidRPr="00203A39">
        <w:t>rodiny</w:t>
      </w:r>
      <w:r w:rsidRPr="00203A39">
        <w:rPr>
          <w:spacing w:val="-12"/>
        </w:rPr>
        <w:t xml:space="preserve"> </w:t>
      </w:r>
      <w:r w:rsidRPr="00203A39">
        <w:t>FRBR</w:t>
      </w:r>
      <w:r w:rsidRPr="00203A39">
        <w:rPr>
          <w:spacing w:val="-12"/>
        </w:rPr>
        <w:t xml:space="preserve"> </w:t>
      </w:r>
      <w:r w:rsidRPr="00203A39">
        <w:t>a</w:t>
      </w:r>
      <w:r w:rsidRPr="00203A39">
        <w:rPr>
          <w:spacing w:val="-12"/>
        </w:rPr>
        <w:t xml:space="preserve"> </w:t>
      </w:r>
      <w:r w:rsidRPr="00203A39">
        <w:t>objektovo-orientovaných</w:t>
      </w:r>
      <w:r w:rsidRPr="00203A39">
        <w:rPr>
          <w:spacing w:val="-12"/>
        </w:rPr>
        <w:t xml:space="preserve"> </w:t>
      </w:r>
      <w:r w:rsidRPr="00203A39">
        <w:t>modelov</w:t>
      </w:r>
      <w:r w:rsidRPr="00203A39">
        <w:rPr>
          <w:spacing w:val="-12"/>
        </w:rPr>
        <w:t xml:space="preserve"> </w:t>
      </w:r>
      <w:r w:rsidRPr="00203A39">
        <w:t>FRBRoo</w:t>
      </w:r>
      <w:sdt>
        <w:sdtPr>
          <w:id w:val="-1871445643"/>
          <w:citation/>
        </w:sdtPr>
        <w:sdtContent>
          <w:r>
            <w:fldChar w:fldCharType="begin"/>
          </w:r>
          <w:r>
            <w:instrText xml:space="preserve"> CITATION FRB15 \l 1051 </w:instrText>
          </w:r>
          <w:r>
            <w:fldChar w:fldCharType="separate"/>
          </w:r>
          <w:r>
            <w:rPr>
              <w:noProof/>
            </w:rPr>
            <w:t xml:space="preserve"> (FRBROO, 2015)</w:t>
          </w:r>
          <w:r>
            <w:fldChar w:fldCharType="end"/>
          </w:r>
        </w:sdtContent>
      </w:sdt>
      <w:sdt>
        <w:sdtPr>
          <w:id w:val="563156495"/>
          <w:citation/>
        </w:sdtPr>
        <w:sdtContent>
          <w:r>
            <w:fldChar w:fldCharType="begin"/>
          </w:r>
          <w:r>
            <w:instrText xml:space="preserve">CITATION Kat94 \l 1051 </w:instrText>
          </w:r>
          <w:r>
            <w:fldChar w:fldCharType="separate"/>
          </w:r>
          <w:r>
            <w:rPr>
              <w:noProof/>
            </w:rPr>
            <w:t xml:space="preserve"> (Unimarc, 1994)</w:t>
          </w:r>
          <w:r>
            <w:fldChar w:fldCharType="end"/>
          </w:r>
        </w:sdtContent>
      </w:sdt>
      <w:r w:rsidRPr="00203A39">
        <w:t>.</w:t>
      </w:r>
    </w:p>
    <w:p w:rsidR="00D048A9" w:rsidRPr="00203A39" w:rsidRDefault="00D048A9" w:rsidP="00D048A9">
      <w:r w:rsidRPr="00203A39">
        <w:t>MARC 21 špecifikuje niekoľko tisíc pomenovaní dát, polí, podpolí, indikátorov ako aj samotných hodnôt dát. V zásade ide v MARC 21 o </w:t>
      </w:r>
      <w:r w:rsidRPr="00203A39">
        <w:rPr>
          <w:i/>
          <w:iCs/>
        </w:rPr>
        <w:t>deskriptívne metadáta</w:t>
      </w:r>
      <w:r w:rsidRPr="00203A39">
        <w:t xml:space="preserve">, ktoré slúžia na bibliografický popis všetkých tried dokumentov. </w:t>
      </w:r>
    </w:p>
    <w:p w:rsidR="00D048A9" w:rsidRPr="00203A39" w:rsidRDefault="00D048A9" w:rsidP="00D048A9">
      <w:r w:rsidRPr="00203A39">
        <w:t xml:space="preserve">Triedy dokumentov sú: TEXT, ZVUK, OBRAZ, AUDIO-VIDEO. Pragmaticky, na účely praktického spracovania dokumentov sú triedy dokumentov rozdelené do siedmich skupín. </w:t>
      </w:r>
    </w:p>
    <w:p w:rsidR="00D048A9" w:rsidRPr="00817A0B" w:rsidRDefault="00D048A9" w:rsidP="00D048A9"/>
    <w:p w:rsidR="00D048A9" w:rsidRPr="00B26E7A" w:rsidRDefault="00D048A9" w:rsidP="00D048A9">
      <w:pPr>
        <w:pStyle w:val="Odsekzoznamu"/>
        <w:numPr>
          <w:ilvl w:val="0"/>
          <w:numId w:val="76"/>
        </w:numPr>
        <w:autoSpaceDE w:val="0"/>
        <w:autoSpaceDN w:val="0"/>
        <w:adjustRightInd w:val="0"/>
        <w:spacing w:before="0"/>
        <w:ind w:right="688"/>
        <w:contextualSpacing w:val="0"/>
        <w:jc w:val="left"/>
        <w:rPr>
          <w:rFonts w:asciiTheme="minorHAnsi" w:hAnsiTheme="minorHAnsi" w:cstheme="minorHAnsi"/>
        </w:rPr>
      </w:pPr>
      <w:r w:rsidRPr="00B26E7A">
        <w:rPr>
          <w:rFonts w:asciiTheme="minorHAnsi" w:hAnsiTheme="minorHAnsi" w:cstheme="minorHAnsi"/>
          <w:i/>
          <w:iCs/>
        </w:rPr>
        <w:t xml:space="preserve">Knihy </w:t>
      </w:r>
      <w:r w:rsidRPr="00B26E7A">
        <w:rPr>
          <w:rFonts w:asciiTheme="minorHAnsi" w:hAnsiTheme="minorHAnsi" w:cstheme="minorHAnsi"/>
        </w:rPr>
        <w:t>(BK) – tlače, rukopisy a mikroformy textových materiálov monografickej povahy.</w:t>
      </w:r>
    </w:p>
    <w:p w:rsidR="00D048A9" w:rsidRPr="00B26E7A" w:rsidRDefault="00D048A9" w:rsidP="00D048A9">
      <w:pPr>
        <w:pStyle w:val="Odsekzoznamu"/>
        <w:numPr>
          <w:ilvl w:val="0"/>
          <w:numId w:val="76"/>
        </w:numPr>
        <w:autoSpaceDE w:val="0"/>
        <w:autoSpaceDN w:val="0"/>
        <w:adjustRightInd w:val="0"/>
        <w:spacing w:before="0"/>
        <w:ind w:right="688"/>
        <w:contextualSpacing w:val="0"/>
        <w:jc w:val="left"/>
        <w:rPr>
          <w:rFonts w:asciiTheme="minorHAnsi" w:hAnsiTheme="minorHAnsi" w:cstheme="minorHAnsi"/>
        </w:rPr>
      </w:pPr>
      <w:r w:rsidRPr="00B26E7A">
        <w:rPr>
          <w:rFonts w:asciiTheme="minorHAnsi" w:hAnsiTheme="minorHAnsi" w:cstheme="minorHAnsi"/>
          <w:i/>
          <w:iCs/>
        </w:rPr>
        <w:t>Seriály</w:t>
      </w:r>
      <w:r w:rsidRPr="00B26E7A">
        <w:rPr>
          <w:rFonts w:asciiTheme="minorHAnsi" w:hAnsiTheme="minorHAnsi" w:cstheme="minorHAnsi"/>
          <w:i/>
          <w:iCs/>
          <w:spacing w:val="27"/>
        </w:rPr>
        <w:t xml:space="preserve"> </w:t>
      </w:r>
      <w:r w:rsidRPr="00B26E7A">
        <w:rPr>
          <w:rFonts w:asciiTheme="minorHAnsi" w:hAnsiTheme="minorHAnsi" w:cstheme="minorHAnsi"/>
        </w:rPr>
        <w:t>(SE)</w:t>
      </w:r>
      <w:r w:rsidRPr="00B26E7A">
        <w:rPr>
          <w:rFonts w:asciiTheme="minorHAnsi" w:hAnsiTheme="minorHAnsi" w:cstheme="minorHAnsi"/>
          <w:spacing w:val="27"/>
        </w:rPr>
        <w:t xml:space="preserve"> </w:t>
      </w:r>
      <w:r w:rsidRPr="00B26E7A">
        <w:rPr>
          <w:rFonts w:asciiTheme="minorHAnsi" w:hAnsiTheme="minorHAnsi" w:cstheme="minorHAnsi"/>
        </w:rPr>
        <w:t>–</w:t>
      </w:r>
      <w:r w:rsidRPr="00B26E7A">
        <w:rPr>
          <w:rFonts w:asciiTheme="minorHAnsi" w:hAnsiTheme="minorHAnsi" w:cstheme="minorHAnsi"/>
          <w:spacing w:val="27"/>
        </w:rPr>
        <w:t xml:space="preserve"> </w:t>
      </w:r>
      <w:r w:rsidRPr="00B26E7A">
        <w:rPr>
          <w:rFonts w:asciiTheme="minorHAnsi" w:hAnsiTheme="minorHAnsi" w:cstheme="minorHAnsi"/>
        </w:rPr>
        <w:t>tlače,</w:t>
      </w:r>
      <w:r w:rsidRPr="00B26E7A">
        <w:rPr>
          <w:rFonts w:asciiTheme="minorHAnsi" w:hAnsiTheme="minorHAnsi" w:cstheme="minorHAnsi"/>
          <w:spacing w:val="27"/>
        </w:rPr>
        <w:t xml:space="preserve"> </w:t>
      </w:r>
      <w:r w:rsidRPr="00B26E7A">
        <w:rPr>
          <w:rFonts w:asciiTheme="minorHAnsi" w:hAnsiTheme="minorHAnsi" w:cstheme="minorHAnsi"/>
        </w:rPr>
        <w:t>rukopisy</w:t>
      </w:r>
      <w:r w:rsidRPr="00B26E7A">
        <w:rPr>
          <w:rFonts w:asciiTheme="minorHAnsi" w:hAnsiTheme="minorHAnsi" w:cstheme="minorHAnsi"/>
          <w:spacing w:val="27"/>
        </w:rPr>
        <w:t xml:space="preserve"> </w:t>
      </w:r>
      <w:r w:rsidRPr="00B26E7A">
        <w:rPr>
          <w:rFonts w:asciiTheme="minorHAnsi" w:hAnsiTheme="minorHAnsi" w:cstheme="minorHAnsi"/>
        </w:rPr>
        <w:t>a</w:t>
      </w:r>
      <w:r w:rsidRPr="00B26E7A">
        <w:rPr>
          <w:rFonts w:asciiTheme="minorHAnsi" w:hAnsiTheme="minorHAnsi" w:cstheme="minorHAnsi"/>
          <w:spacing w:val="27"/>
        </w:rPr>
        <w:t xml:space="preserve"> </w:t>
      </w:r>
      <w:r w:rsidRPr="00B26E7A">
        <w:rPr>
          <w:rFonts w:asciiTheme="minorHAnsi" w:hAnsiTheme="minorHAnsi" w:cstheme="minorHAnsi"/>
        </w:rPr>
        <w:t>mikroformy</w:t>
      </w:r>
      <w:r w:rsidRPr="00B26E7A">
        <w:rPr>
          <w:rFonts w:asciiTheme="minorHAnsi" w:hAnsiTheme="minorHAnsi" w:cstheme="minorHAnsi"/>
          <w:spacing w:val="27"/>
        </w:rPr>
        <w:t xml:space="preserve"> </w:t>
      </w:r>
      <w:r w:rsidRPr="00B26E7A">
        <w:rPr>
          <w:rFonts w:asciiTheme="minorHAnsi" w:hAnsiTheme="minorHAnsi" w:cstheme="minorHAnsi"/>
        </w:rPr>
        <w:t>textových</w:t>
      </w:r>
      <w:r w:rsidRPr="00B26E7A">
        <w:rPr>
          <w:rFonts w:asciiTheme="minorHAnsi" w:hAnsiTheme="minorHAnsi" w:cstheme="minorHAnsi"/>
          <w:spacing w:val="27"/>
        </w:rPr>
        <w:t xml:space="preserve"> </w:t>
      </w:r>
      <w:r w:rsidRPr="00B26E7A">
        <w:rPr>
          <w:rFonts w:asciiTheme="minorHAnsi" w:hAnsiTheme="minorHAnsi" w:cstheme="minorHAnsi"/>
        </w:rPr>
        <w:t>materiálov vydávaných</w:t>
      </w:r>
      <w:r w:rsidRPr="00B26E7A">
        <w:rPr>
          <w:rFonts w:asciiTheme="minorHAnsi" w:hAnsiTheme="minorHAnsi" w:cstheme="minorHAnsi"/>
          <w:spacing w:val="-2"/>
        </w:rPr>
        <w:t xml:space="preserve"> </w:t>
      </w:r>
      <w:r w:rsidRPr="00B26E7A">
        <w:rPr>
          <w:rFonts w:asciiTheme="minorHAnsi" w:hAnsiTheme="minorHAnsi" w:cstheme="minorHAnsi"/>
        </w:rPr>
        <w:t>v</w:t>
      </w:r>
      <w:r w:rsidRPr="00B26E7A">
        <w:rPr>
          <w:rFonts w:asciiTheme="minorHAnsi" w:hAnsiTheme="minorHAnsi" w:cstheme="minorHAnsi"/>
          <w:spacing w:val="-2"/>
        </w:rPr>
        <w:t xml:space="preserve"> </w:t>
      </w:r>
      <w:r w:rsidRPr="00B26E7A">
        <w:rPr>
          <w:rFonts w:asciiTheme="minorHAnsi" w:hAnsiTheme="minorHAnsi" w:cstheme="minorHAnsi"/>
        </w:rPr>
        <w:t>častiach</w:t>
      </w:r>
      <w:r w:rsidRPr="00B26E7A">
        <w:rPr>
          <w:rFonts w:asciiTheme="minorHAnsi" w:hAnsiTheme="minorHAnsi" w:cstheme="minorHAnsi"/>
          <w:spacing w:val="-2"/>
        </w:rPr>
        <w:t xml:space="preserve"> </w:t>
      </w:r>
      <w:r w:rsidRPr="00B26E7A">
        <w:rPr>
          <w:rFonts w:asciiTheme="minorHAnsi" w:hAnsiTheme="minorHAnsi" w:cstheme="minorHAnsi"/>
        </w:rPr>
        <w:t>s</w:t>
      </w:r>
      <w:r w:rsidRPr="00B26E7A">
        <w:rPr>
          <w:rFonts w:asciiTheme="minorHAnsi" w:hAnsiTheme="minorHAnsi" w:cstheme="minorHAnsi"/>
          <w:spacing w:val="-2"/>
        </w:rPr>
        <w:t xml:space="preserve"> </w:t>
      </w:r>
      <w:r w:rsidRPr="00B26E7A">
        <w:rPr>
          <w:rFonts w:asciiTheme="minorHAnsi" w:hAnsiTheme="minorHAnsi" w:cstheme="minorHAnsi"/>
        </w:rPr>
        <w:t>periodickou</w:t>
      </w:r>
      <w:r w:rsidRPr="00B26E7A">
        <w:rPr>
          <w:rFonts w:asciiTheme="minorHAnsi" w:hAnsiTheme="minorHAnsi" w:cstheme="minorHAnsi"/>
          <w:spacing w:val="-2"/>
        </w:rPr>
        <w:t xml:space="preserve"> </w:t>
      </w:r>
      <w:r w:rsidRPr="00B26E7A">
        <w:rPr>
          <w:rFonts w:asciiTheme="minorHAnsi" w:hAnsiTheme="minorHAnsi" w:cstheme="minorHAnsi"/>
        </w:rPr>
        <w:t>schémou</w:t>
      </w:r>
      <w:r w:rsidRPr="00B26E7A">
        <w:rPr>
          <w:rFonts w:asciiTheme="minorHAnsi" w:hAnsiTheme="minorHAnsi" w:cstheme="minorHAnsi"/>
          <w:spacing w:val="-2"/>
        </w:rPr>
        <w:t xml:space="preserve"> </w:t>
      </w:r>
      <w:r w:rsidRPr="00B26E7A">
        <w:rPr>
          <w:rFonts w:asciiTheme="minorHAnsi" w:hAnsiTheme="minorHAnsi" w:cstheme="minorHAnsi"/>
        </w:rPr>
        <w:t>vydávania</w:t>
      </w:r>
      <w:r w:rsidRPr="00B26E7A">
        <w:rPr>
          <w:rFonts w:asciiTheme="minorHAnsi" w:hAnsiTheme="minorHAnsi" w:cstheme="minorHAnsi"/>
          <w:spacing w:val="-2"/>
        </w:rPr>
        <w:t xml:space="preserve"> </w:t>
      </w:r>
      <w:r w:rsidRPr="00B26E7A">
        <w:rPr>
          <w:rFonts w:asciiTheme="minorHAnsi" w:hAnsiTheme="minorHAnsi" w:cstheme="minorHAnsi"/>
        </w:rPr>
        <w:t>(napr.</w:t>
      </w:r>
      <w:r w:rsidRPr="00B26E7A">
        <w:rPr>
          <w:rFonts w:asciiTheme="minorHAnsi" w:hAnsiTheme="minorHAnsi" w:cstheme="minorHAnsi"/>
          <w:spacing w:val="-2"/>
        </w:rPr>
        <w:t xml:space="preserve"> </w:t>
      </w:r>
      <w:r w:rsidRPr="00B26E7A">
        <w:rPr>
          <w:rFonts w:asciiTheme="minorHAnsi" w:hAnsiTheme="minorHAnsi" w:cstheme="minorHAnsi"/>
        </w:rPr>
        <w:t>periodiká, noviny, ročenky).</w:t>
      </w:r>
    </w:p>
    <w:p w:rsidR="00D048A9" w:rsidRPr="00B26E7A" w:rsidRDefault="00D048A9" w:rsidP="00D048A9">
      <w:pPr>
        <w:pStyle w:val="Odsekzoznamu"/>
        <w:numPr>
          <w:ilvl w:val="0"/>
          <w:numId w:val="76"/>
        </w:numPr>
        <w:autoSpaceDE w:val="0"/>
        <w:autoSpaceDN w:val="0"/>
        <w:adjustRightInd w:val="0"/>
        <w:spacing w:before="0"/>
        <w:ind w:right="688"/>
        <w:contextualSpacing w:val="0"/>
        <w:jc w:val="left"/>
        <w:rPr>
          <w:rFonts w:asciiTheme="minorHAnsi" w:hAnsiTheme="minorHAnsi" w:cstheme="minorHAnsi"/>
        </w:rPr>
      </w:pPr>
      <w:r w:rsidRPr="00B26E7A">
        <w:rPr>
          <w:rFonts w:asciiTheme="minorHAnsi" w:hAnsiTheme="minorHAnsi" w:cstheme="minorHAnsi"/>
          <w:i/>
          <w:iCs/>
        </w:rPr>
        <w:t>Počítačové</w:t>
      </w:r>
      <w:r w:rsidRPr="00B26E7A">
        <w:rPr>
          <w:rFonts w:asciiTheme="minorHAnsi" w:hAnsiTheme="minorHAnsi" w:cstheme="minorHAnsi"/>
          <w:i/>
          <w:iCs/>
          <w:spacing w:val="29"/>
        </w:rPr>
        <w:t xml:space="preserve"> </w:t>
      </w:r>
      <w:r w:rsidRPr="00B26E7A">
        <w:rPr>
          <w:rFonts w:asciiTheme="minorHAnsi" w:hAnsiTheme="minorHAnsi" w:cstheme="minorHAnsi"/>
          <w:i/>
          <w:iCs/>
        </w:rPr>
        <w:t>súbory</w:t>
      </w:r>
      <w:r w:rsidRPr="00B26E7A">
        <w:rPr>
          <w:rFonts w:asciiTheme="minorHAnsi" w:hAnsiTheme="minorHAnsi" w:cstheme="minorHAnsi"/>
          <w:i/>
          <w:iCs/>
          <w:spacing w:val="28"/>
        </w:rPr>
        <w:t xml:space="preserve"> </w:t>
      </w:r>
      <w:r w:rsidRPr="00B26E7A">
        <w:rPr>
          <w:rFonts w:asciiTheme="minorHAnsi" w:hAnsiTheme="minorHAnsi" w:cstheme="minorHAnsi"/>
        </w:rPr>
        <w:t>(CF)</w:t>
      </w:r>
      <w:r w:rsidRPr="00B26E7A">
        <w:rPr>
          <w:rFonts w:asciiTheme="minorHAnsi" w:hAnsiTheme="minorHAnsi" w:cstheme="minorHAnsi"/>
          <w:spacing w:val="28"/>
        </w:rPr>
        <w:t xml:space="preserve"> </w:t>
      </w:r>
      <w:r w:rsidRPr="00B26E7A">
        <w:rPr>
          <w:rFonts w:asciiTheme="minorHAnsi" w:hAnsiTheme="minorHAnsi" w:cstheme="minorHAnsi"/>
        </w:rPr>
        <w:t>–</w:t>
      </w:r>
      <w:r w:rsidRPr="00B26E7A">
        <w:rPr>
          <w:rFonts w:asciiTheme="minorHAnsi" w:hAnsiTheme="minorHAnsi" w:cstheme="minorHAnsi"/>
          <w:spacing w:val="28"/>
        </w:rPr>
        <w:t xml:space="preserve"> </w:t>
      </w:r>
      <w:r w:rsidRPr="00B26E7A">
        <w:rPr>
          <w:rFonts w:asciiTheme="minorHAnsi" w:hAnsiTheme="minorHAnsi" w:cstheme="minorHAnsi"/>
        </w:rPr>
        <w:t>počítačový</w:t>
      </w:r>
      <w:r w:rsidRPr="00B26E7A">
        <w:rPr>
          <w:rFonts w:asciiTheme="minorHAnsi" w:hAnsiTheme="minorHAnsi" w:cstheme="minorHAnsi"/>
          <w:spacing w:val="28"/>
        </w:rPr>
        <w:t xml:space="preserve"> </w:t>
      </w:r>
      <w:r w:rsidRPr="00B26E7A">
        <w:rPr>
          <w:rFonts w:asciiTheme="minorHAnsi" w:hAnsiTheme="minorHAnsi" w:cstheme="minorHAnsi"/>
        </w:rPr>
        <w:t>softvér,</w:t>
      </w:r>
      <w:r w:rsidRPr="00B26E7A">
        <w:rPr>
          <w:rFonts w:asciiTheme="minorHAnsi" w:hAnsiTheme="minorHAnsi" w:cstheme="minorHAnsi"/>
          <w:spacing w:val="28"/>
        </w:rPr>
        <w:t xml:space="preserve"> </w:t>
      </w:r>
      <w:r w:rsidRPr="00B26E7A">
        <w:rPr>
          <w:rFonts w:asciiTheme="minorHAnsi" w:hAnsiTheme="minorHAnsi" w:cstheme="minorHAnsi"/>
        </w:rPr>
        <w:t>číselné</w:t>
      </w:r>
      <w:r w:rsidRPr="00B26E7A">
        <w:rPr>
          <w:rFonts w:asciiTheme="minorHAnsi" w:hAnsiTheme="minorHAnsi" w:cstheme="minorHAnsi"/>
          <w:spacing w:val="28"/>
        </w:rPr>
        <w:t xml:space="preserve"> </w:t>
      </w:r>
      <w:r w:rsidRPr="00B26E7A">
        <w:rPr>
          <w:rFonts w:asciiTheme="minorHAnsi" w:hAnsiTheme="minorHAnsi" w:cstheme="minorHAnsi"/>
        </w:rPr>
        <w:t>údaje,</w:t>
      </w:r>
      <w:r w:rsidRPr="00B26E7A">
        <w:rPr>
          <w:rFonts w:asciiTheme="minorHAnsi" w:hAnsiTheme="minorHAnsi" w:cstheme="minorHAnsi"/>
          <w:spacing w:val="28"/>
        </w:rPr>
        <w:t xml:space="preserve"> </w:t>
      </w:r>
      <w:r w:rsidRPr="00B26E7A">
        <w:rPr>
          <w:rFonts w:asciiTheme="minorHAnsi" w:hAnsiTheme="minorHAnsi" w:cstheme="minorHAnsi"/>
        </w:rPr>
        <w:t>počítačovo</w:t>
      </w:r>
      <w:r w:rsidRPr="00B26E7A">
        <w:rPr>
          <w:rFonts w:asciiTheme="minorHAnsi" w:hAnsiTheme="minorHAnsi" w:cstheme="minorHAnsi"/>
          <w:spacing w:val="27"/>
        </w:rPr>
        <w:t xml:space="preserve"> </w:t>
      </w:r>
      <w:r w:rsidRPr="00B26E7A">
        <w:rPr>
          <w:rFonts w:asciiTheme="minorHAnsi" w:hAnsiTheme="minorHAnsi" w:cstheme="minorHAnsi"/>
        </w:rPr>
        <w:t>orientované</w:t>
      </w:r>
      <w:r w:rsidRPr="00B26E7A">
        <w:rPr>
          <w:rFonts w:asciiTheme="minorHAnsi" w:hAnsiTheme="minorHAnsi" w:cstheme="minorHAnsi"/>
          <w:spacing w:val="27"/>
        </w:rPr>
        <w:t xml:space="preserve"> </w:t>
      </w:r>
      <w:r w:rsidRPr="00B26E7A">
        <w:rPr>
          <w:rFonts w:asciiTheme="minorHAnsi" w:hAnsiTheme="minorHAnsi" w:cstheme="minorHAnsi"/>
        </w:rPr>
        <w:t>multimédiá,</w:t>
      </w:r>
      <w:r w:rsidRPr="00B26E7A">
        <w:rPr>
          <w:rFonts w:asciiTheme="minorHAnsi" w:hAnsiTheme="minorHAnsi" w:cstheme="minorHAnsi"/>
          <w:spacing w:val="27"/>
        </w:rPr>
        <w:t xml:space="preserve"> </w:t>
      </w:r>
      <w:r w:rsidRPr="00B26E7A">
        <w:rPr>
          <w:rFonts w:asciiTheme="minorHAnsi" w:hAnsiTheme="minorHAnsi" w:cstheme="minorHAnsi"/>
        </w:rPr>
        <w:t>on-line</w:t>
      </w:r>
      <w:r w:rsidRPr="00B26E7A">
        <w:rPr>
          <w:rFonts w:asciiTheme="minorHAnsi" w:hAnsiTheme="minorHAnsi" w:cstheme="minorHAnsi"/>
          <w:spacing w:val="27"/>
        </w:rPr>
        <w:t xml:space="preserve"> </w:t>
      </w:r>
      <w:r w:rsidRPr="00B26E7A">
        <w:rPr>
          <w:rFonts w:asciiTheme="minorHAnsi" w:hAnsiTheme="minorHAnsi" w:cstheme="minorHAnsi"/>
        </w:rPr>
        <w:t>systémy</w:t>
      </w:r>
      <w:r w:rsidRPr="00B26E7A">
        <w:rPr>
          <w:rFonts w:asciiTheme="minorHAnsi" w:hAnsiTheme="minorHAnsi" w:cstheme="minorHAnsi"/>
          <w:spacing w:val="27"/>
        </w:rPr>
        <w:t xml:space="preserve"> </w:t>
      </w:r>
      <w:r w:rsidRPr="00B26E7A">
        <w:rPr>
          <w:rFonts w:asciiTheme="minorHAnsi" w:hAnsiTheme="minorHAnsi" w:cstheme="minorHAnsi"/>
        </w:rPr>
        <w:t>a</w:t>
      </w:r>
      <w:r w:rsidRPr="00B26E7A">
        <w:rPr>
          <w:rFonts w:asciiTheme="minorHAnsi" w:hAnsiTheme="minorHAnsi" w:cstheme="minorHAnsi"/>
          <w:spacing w:val="27"/>
        </w:rPr>
        <w:t xml:space="preserve"> </w:t>
      </w:r>
      <w:r w:rsidRPr="00B26E7A">
        <w:rPr>
          <w:rFonts w:asciiTheme="minorHAnsi" w:hAnsiTheme="minorHAnsi" w:cstheme="minorHAnsi"/>
        </w:rPr>
        <w:t>služby.</w:t>
      </w:r>
      <w:r w:rsidRPr="00B26E7A">
        <w:rPr>
          <w:rFonts w:asciiTheme="minorHAnsi" w:hAnsiTheme="minorHAnsi" w:cstheme="minorHAnsi"/>
          <w:spacing w:val="27"/>
        </w:rPr>
        <w:t xml:space="preserve"> </w:t>
      </w:r>
      <w:r w:rsidRPr="00B26E7A">
        <w:rPr>
          <w:rFonts w:asciiTheme="minorHAnsi" w:hAnsiTheme="minorHAnsi" w:cstheme="minorHAnsi"/>
        </w:rPr>
        <w:t>Ďalšie triedy</w:t>
      </w:r>
      <w:r w:rsidRPr="00B26E7A">
        <w:rPr>
          <w:rFonts w:asciiTheme="minorHAnsi" w:hAnsiTheme="minorHAnsi" w:cstheme="minorHAnsi"/>
          <w:spacing w:val="40"/>
        </w:rPr>
        <w:t xml:space="preserve"> </w:t>
      </w:r>
      <w:r w:rsidRPr="00B26E7A">
        <w:rPr>
          <w:rFonts w:asciiTheme="minorHAnsi" w:hAnsiTheme="minorHAnsi" w:cstheme="minorHAnsi"/>
        </w:rPr>
        <w:t>elektronických</w:t>
      </w:r>
      <w:r w:rsidRPr="00B26E7A">
        <w:rPr>
          <w:rFonts w:asciiTheme="minorHAnsi" w:hAnsiTheme="minorHAnsi" w:cstheme="minorHAnsi"/>
          <w:spacing w:val="40"/>
        </w:rPr>
        <w:t xml:space="preserve"> </w:t>
      </w:r>
      <w:r w:rsidRPr="00B26E7A">
        <w:rPr>
          <w:rFonts w:asciiTheme="minorHAnsi" w:hAnsiTheme="minorHAnsi" w:cstheme="minorHAnsi"/>
        </w:rPr>
        <w:t>zdrojov</w:t>
      </w:r>
      <w:r w:rsidRPr="00B26E7A">
        <w:rPr>
          <w:rFonts w:asciiTheme="minorHAnsi" w:hAnsiTheme="minorHAnsi" w:cstheme="minorHAnsi"/>
          <w:spacing w:val="40"/>
        </w:rPr>
        <w:t xml:space="preserve"> </w:t>
      </w:r>
      <w:r w:rsidRPr="00B26E7A">
        <w:rPr>
          <w:rFonts w:asciiTheme="minorHAnsi" w:hAnsiTheme="minorHAnsi" w:cstheme="minorHAnsi"/>
        </w:rPr>
        <w:t>sa</w:t>
      </w:r>
      <w:r w:rsidRPr="00B26E7A">
        <w:rPr>
          <w:rFonts w:asciiTheme="minorHAnsi" w:hAnsiTheme="minorHAnsi" w:cstheme="minorHAnsi"/>
          <w:spacing w:val="40"/>
        </w:rPr>
        <w:t xml:space="preserve"> </w:t>
      </w:r>
      <w:r w:rsidRPr="00B26E7A">
        <w:rPr>
          <w:rFonts w:asciiTheme="minorHAnsi" w:hAnsiTheme="minorHAnsi" w:cstheme="minorHAnsi"/>
        </w:rPr>
        <w:t>kódujú</w:t>
      </w:r>
      <w:r w:rsidRPr="00B26E7A">
        <w:rPr>
          <w:rFonts w:asciiTheme="minorHAnsi" w:hAnsiTheme="minorHAnsi" w:cstheme="minorHAnsi"/>
          <w:spacing w:val="40"/>
        </w:rPr>
        <w:t xml:space="preserve"> </w:t>
      </w:r>
      <w:r w:rsidRPr="00B26E7A">
        <w:rPr>
          <w:rFonts w:asciiTheme="minorHAnsi" w:hAnsiTheme="minorHAnsi" w:cstheme="minorHAnsi"/>
        </w:rPr>
        <w:t>podľa</w:t>
      </w:r>
      <w:r w:rsidRPr="00B26E7A">
        <w:rPr>
          <w:rFonts w:asciiTheme="minorHAnsi" w:hAnsiTheme="minorHAnsi" w:cstheme="minorHAnsi"/>
          <w:spacing w:val="40"/>
        </w:rPr>
        <w:t xml:space="preserve"> </w:t>
      </w:r>
      <w:r w:rsidRPr="00B26E7A">
        <w:rPr>
          <w:rFonts w:asciiTheme="minorHAnsi" w:hAnsiTheme="minorHAnsi" w:cstheme="minorHAnsi"/>
        </w:rPr>
        <w:t>najvýraznejšieho aspektu.</w:t>
      </w:r>
      <w:r w:rsidRPr="00B26E7A">
        <w:rPr>
          <w:rFonts w:asciiTheme="minorHAnsi" w:hAnsiTheme="minorHAnsi" w:cstheme="minorHAnsi"/>
          <w:spacing w:val="13"/>
        </w:rPr>
        <w:t xml:space="preserve"> </w:t>
      </w:r>
      <w:r w:rsidRPr="00B26E7A">
        <w:rPr>
          <w:rFonts w:asciiTheme="minorHAnsi" w:hAnsiTheme="minorHAnsi" w:cstheme="minorHAnsi"/>
        </w:rPr>
        <w:t>Tieto</w:t>
      </w:r>
      <w:r w:rsidRPr="00B26E7A">
        <w:rPr>
          <w:rFonts w:asciiTheme="minorHAnsi" w:hAnsiTheme="minorHAnsi" w:cstheme="minorHAnsi"/>
          <w:spacing w:val="13"/>
        </w:rPr>
        <w:t xml:space="preserve"> </w:t>
      </w:r>
      <w:r w:rsidRPr="00B26E7A">
        <w:rPr>
          <w:rFonts w:asciiTheme="minorHAnsi" w:hAnsiTheme="minorHAnsi" w:cstheme="minorHAnsi"/>
        </w:rPr>
        <w:t>materiály</w:t>
      </w:r>
      <w:r w:rsidRPr="00B26E7A">
        <w:rPr>
          <w:rFonts w:asciiTheme="minorHAnsi" w:hAnsiTheme="minorHAnsi" w:cstheme="minorHAnsi"/>
          <w:spacing w:val="13"/>
        </w:rPr>
        <w:t xml:space="preserve"> </w:t>
      </w:r>
      <w:r w:rsidRPr="00B26E7A">
        <w:rPr>
          <w:rFonts w:asciiTheme="minorHAnsi" w:hAnsiTheme="minorHAnsi" w:cstheme="minorHAnsi"/>
        </w:rPr>
        <w:t>môžu</w:t>
      </w:r>
      <w:r w:rsidRPr="00B26E7A">
        <w:rPr>
          <w:rFonts w:asciiTheme="minorHAnsi" w:hAnsiTheme="minorHAnsi" w:cstheme="minorHAnsi"/>
          <w:spacing w:val="13"/>
        </w:rPr>
        <w:t xml:space="preserve"> </w:t>
      </w:r>
      <w:r w:rsidRPr="00B26E7A">
        <w:rPr>
          <w:rFonts w:asciiTheme="minorHAnsi" w:hAnsiTheme="minorHAnsi" w:cstheme="minorHAnsi"/>
        </w:rPr>
        <w:t>byť</w:t>
      </w:r>
      <w:r w:rsidRPr="00B26E7A">
        <w:rPr>
          <w:rFonts w:asciiTheme="minorHAnsi" w:hAnsiTheme="minorHAnsi" w:cstheme="minorHAnsi"/>
          <w:spacing w:val="13"/>
        </w:rPr>
        <w:t xml:space="preserve"> </w:t>
      </w:r>
      <w:r w:rsidRPr="00B26E7A">
        <w:rPr>
          <w:rFonts w:asciiTheme="minorHAnsi" w:hAnsiTheme="minorHAnsi" w:cstheme="minorHAnsi"/>
        </w:rPr>
        <w:t>monografickej</w:t>
      </w:r>
      <w:r w:rsidRPr="00B26E7A">
        <w:rPr>
          <w:rFonts w:asciiTheme="minorHAnsi" w:hAnsiTheme="minorHAnsi" w:cstheme="minorHAnsi"/>
          <w:spacing w:val="13"/>
        </w:rPr>
        <w:t xml:space="preserve"> </w:t>
      </w:r>
      <w:r w:rsidRPr="00B26E7A">
        <w:rPr>
          <w:rFonts w:asciiTheme="minorHAnsi" w:hAnsiTheme="minorHAnsi" w:cstheme="minorHAnsi"/>
        </w:rPr>
        <w:t>alebo</w:t>
      </w:r>
      <w:r w:rsidRPr="00B26E7A">
        <w:rPr>
          <w:rFonts w:asciiTheme="minorHAnsi" w:hAnsiTheme="minorHAnsi" w:cstheme="minorHAnsi"/>
          <w:spacing w:val="13"/>
        </w:rPr>
        <w:t xml:space="preserve"> </w:t>
      </w:r>
      <w:r w:rsidRPr="00B26E7A">
        <w:rPr>
          <w:rFonts w:asciiTheme="minorHAnsi" w:hAnsiTheme="minorHAnsi" w:cstheme="minorHAnsi"/>
        </w:rPr>
        <w:t>seriálovej povahy.</w:t>
      </w:r>
    </w:p>
    <w:p w:rsidR="00D048A9" w:rsidRPr="00B26E7A" w:rsidRDefault="00D048A9" w:rsidP="00D048A9">
      <w:pPr>
        <w:pStyle w:val="Odsekzoznamu"/>
        <w:numPr>
          <w:ilvl w:val="0"/>
          <w:numId w:val="76"/>
        </w:numPr>
        <w:autoSpaceDE w:val="0"/>
        <w:autoSpaceDN w:val="0"/>
        <w:adjustRightInd w:val="0"/>
        <w:spacing w:before="0"/>
        <w:ind w:right="688"/>
        <w:contextualSpacing w:val="0"/>
        <w:jc w:val="left"/>
        <w:rPr>
          <w:rFonts w:asciiTheme="minorHAnsi" w:hAnsiTheme="minorHAnsi" w:cstheme="minorHAnsi"/>
        </w:rPr>
      </w:pPr>
      <w:r w:rsidRPr="00B26E7A">
        <w:rPr>
          <w:rFonts w:asciiTheme="minorHAnsi" w:hAnsiTheme="minorHAnsi" w:cstheme="minorHAnsi"/>
          <w:i/>
          <w:iCs/>
        </w:rPr>
        <w:t xml:space="preserve">Mapy </w:t>
      </w:r>
      <w:r w:rsidRPr="00B26E7A">
        <w:rPr>
          <w:rFonts w:asciiTheme="minorHAnsi" w:hAnsiTheme="minorHAnsi" w:cstheme="minorHAnsi"/>
        </w:rPr>
        <w:t>(MP) – všetky typy tlačí, rukopisov a mikroforiem kartografických materiálov, vrátane atlasov, listových máp a glóbusov. Materiál môže byť monografickej alebo seriálovej povahy.</w:t>
      </w:r>
    </w:p>
    <w:p w:rsidR="00D048A9" w:rsidRPr="00B26E7A" w:rsidRDefault="00D048A9" w:rsidP="00D048A9">
      <w:pPr>
        <w:pStyle w:val="Odsekzoznamu"/>
        <w:numPr>
          <w:ilvl w:val="0"/>
          <w:numId w:val="76"/>
        </w:numPr>
        <w:autoSpaceDE w:val="0"/>
        <w:autoSpaceDN w:val="0"/>
        <w:adjustRightInd w:val="0"/>
        <w:spacing w:before="0"/>
        <w:ind w:right="688"/>
        <w:contextualSpacing w:val="0"/>
        <w:jc w:val="left"/>
        <w:rPr>
          <w:rFonts w:asciiTheme="minorHAnsi" w:hAnsiTheme="minorHAnsi" w:cstheme="minorHAnsi"/>
        </w:rPr>
      </w:pPr>
      <w:r w:rsidRPr="00B26E7A">
        <w:rPr>
          <w:rFonts w:asciiTheme="minorHAnsi" w:hAnsiTheme="minorHAnsi" w:cstheme="minorHAnsi"/>
          <w:i/>
          <w:iCs/>
        </w:rPr>
        <w:t xml:space="preserve">Hudobniny </w:t>
      </w:r>
      <w:r w:rsidRPr="00B26E7A">
        <w:rPr>
          <w:rFonts w:asciiTheme="minorHAnsi" w:hAnsiTheme="minorHAnsi" w:cstheme="minorHAnsi"/>
        </w:rPr>
        <w:t>(MU) – tlače, rukopisy a mikroformy hudobnín ako aj hudobné</w:t>
      </w:r>
      <w:r w:rsidRPr="00B26E7A">
        <w:rPr>
          <w:rFonts w:asciiTheme="minorHAnsi" w:hAnsiTheme="minorHAnsi" w:cstheme="minorHAnsi"/>
          <w:spacing w:val="-1"/>
        </w:rPr>
        <w:t xml:space="preserve"> </w:t>
      </w:r>
      <w:r w:rsidRPr="00B26E7A">
        <w:rPr>
          <w:rFonts w:asciiTheme="minorHAnsi" w:hAnsiTheme="minorHAnsi" w:cstheme="minorHAnsi"/>
        </w:rPr>
        <w:t>zvukové</w:t>
      </w:r>
      <w:r w:rsidRPr="00B26E7A">
        <w:rPr>
          <w:rFonts w:asciiTheme="minorHAnsi" w:hAnsiTheme="minorHAnsi" w:cstheme="minorHAnsi"/>
          <w:spacing w:val="-1"/>
        </w:rPr>
        <w:t xml:space="preserve"> </w:t>
      </w:r>
      <w:r w:rsidRPr="00B26E7A">
        <w:rPr>
          <w:rFonts w:asciiTheme="minorHAnsi" w:hAnsiTheme="minorHAnsi" w:cstheme="minorHAnsi"/>
        </w:rPr>
        <w:t>nahrávky</w:t>
      </w:r>
      <w:r w:rsidRPr="00B26E7A">
        <w:rPr>
          <w:rFonts w:asciiTheme="minorHAnsi" w:hAnsiTheme="minorHAnsi" w:cstheme="minorHAnsi"/>
          <w:spacing w:val="-1"/>
        </w:rPr>
        <w:t xml:space="preserve"> </w:t>
      </w:r>
      <w:r w:rsidRPr="00B26E7A">
        <w:rPr>
          <w:rFonts w:asciiTheme="minorHAnsi" w:hAnsiTheme="minorHAnsi" w:cstheme="minorHAnsi"/>
        </w:rPr>
        <w:t>a</w:t>
      </w:r>
      <w:r w:rsidRPr="00B26E7A">
        <w:rPr>
          <w:rFonts w:asciiTheme="minorHAnsi" w:hAnsiTheme="minorHAnsi" w:cstheme="minorHAnsi"/>
          <w:spacing w:val="-1"/>
        </w:rPr>
        <w:t xml:space="preserve"> </w:t>
      </w:r>
      <w:r w:rsidRPr="00B26E7A">
        <w:rPr>
          <w:rFonts w:asciiTheme="minorHAnsi" w:hAnsiTheme="minorHAnsi" w:cstheme="minorHAnsi"/>
        </w:rPr>
        <w:t>nehudobné</w:t>
      </w:r>
      <w:r w:rsidRPr="00B26E7A">
        <w:rPr>
          <w:rFonts w:asciiTheme="minorHAnsi" w:hAnsiTheme="minorHAnsi" w:cstheme="minorHAnsi"/>
          <w:spacing w:val="-1"/>
        </w:rPr>
        <w:t xml:space="preserve"> </w:t>
      </w:r>
      <w:r w:rsidRPr="00B26E7A">
        <w:rPr>
          <w:rFonts w:asciiTheme="minorHAnsi" w:hAnsiTheme="minorHAnsi" w:cstheme="minorHAnsi"/>
        </w:rPr>
        <w:t>zvukové</w:t>
      </w:r>
      <w:r w:rsidRPr="00B26E7A">
        <w:rPr>
          <w:rFonts w:asciiTheme="minorHAnsi" w:hAnsiTheme="minorHAnsi" w:cstheme="minorHAnsi"/>
          <w:spacing w:val="-1"/>
        </w:rPr>
        <w:t xml:space="preserve"> </w:t>
      </w:r>
      <w:r w:rsidRPr="00B26E7A">
        <w:rPr>
          <w:rFonts w:asciiTheme="minorHAnsi" w:hAnsiTheme="minorHAnsi" w:cstheme="minorHAnsi"/>
        </w:rPr>
        <w:t>nahrávky.</w:t>
      </w:r>
      <w:r w:rsidRPr="00B26E7A">
        <w:rPr>
          <w:rFonts w:asciiTheme="minorHAnsi" w:hAnsiTheme="minorHAnsi" w:cstheme="minorHAnsi"/>
          <w:spacing w:val="-1"/>
        </w:rPr>
        <w:t xml:space="preserve"> </w:t>
      </w:r>
      <w:r w:rsidRPr="00B26E7A">
        <w:rPr>
          <w:rFonts w:asciiTheme="minorHAnsi" w:hAnsiTheme="minorHAnsi" w:cstheme="minorHAnsi"/>
        </w:rPr>
        <w:t>Materiál môže byť monografickej alebo seriálovej povahy.</w:t>
      </w:r>
    </w:p>
    <w:p w:rsidR="00D048A9" w:rsidRPr="00B26E7A" w:rsidRDefault="00D048A9" w:rsidP="00D048A9">
      <w:pPr>
        <w:pStyle w:val="Odsekzoznamu"/>
        <w:numPr>
          <w:ilvl w:val="0"/>
          <w:numId w:val="76"/>
        </w:numPr>
        <w:autoSpaceDE w:val="0"/>
        <w:autoSpaceDN w:val="0"/>
        <w:adjustRightInd w:val="0"/>
        <w:spacing w:before="0"/>
        <w:ind w:right="688"/>
        <w:contextualSpacing w:val="0"/>
        <w:jc w:val="left"/>
        <w:rPr>
          <w:rFonts w:asciiTheme="minorHAnsi" w:hAnsiTheme="minorHAnsi" w:cstheme="minorHAnsi"/>
        </w:rPr>
      </w:pPr>
      <w:r w:rsidRPr="00B26E7A">
        <w:rPr>
          <w:rFonts w:asciiTheme="minorHAnsi" w:hAnsiTheme="minorHAnsi" w:cstheme="minorHAnsi"/>
          <w:i/>
          <w:iCs/>
        </w:rPr>
        <w:t>Vizuálne</w:t>
      </w:r>
      <w:r w:rsidRPr="00B26E7A">
        <w:rPr>
          <w:rFonts w:asciiTheme="minorHAnsi" w:hAnsiTheme="minorHAnsi" w:cstheme="minorHAnsi"/>
          <w:i/>
          <w:iCs/>
          <w:spacing w:val="22"/>
        </w:rPr>
        <w:t xml:space="preserve"> </w:t>
      </w:r>
      <w:r w:rsidRPr="00B26E7A">
        <w:rPr>
          <w:rFonts w:asciiTheme="minorHAnsi" w:hAnsiTheme="minorHAnsi" w:cstheme="minorHAnsi"/>
          <w:i/>
          <w:iCs/>
        </w:rPr>
        <w:t>materiály</w:t>
      </w:r>
      <w:r w:rsidRPr="00B26E7A">
        <w:rPr>
          <w:rFonts w:asciiTheme="minorHAnsi" w:hAnsiTheme="minorHAnsi" w:cstheme="minorHAnsi"/>
          <w:i/>
          <w:iCs/>
          <w:spacing w:val="20"/>
        </w:rPr>
        <w:t xml:space="preserve"> </w:t>
      </w:r>
      <w:r w:rsidRPr="00B26E7A">
        <w:rPr>
          <w:rFonts w:asciiTheme="minorHAnsi" w:hAnsiTheme="minorHAnsi" w:cstheme="minorHAnsi"/>
        </w:rPr>
        <w:t>(VM)</w:t>
      </w:r>
      <w:r w:rsidRPr="00B26E7A">
        <w:rPr>
          <w:rFonts w:asciiTheme="minorHAnsi" w:hAnsiTheme="minorHAnsi" w:cstheme="minorHAnsi"/>
          <w:spacing w:val="20"/>
        </w:rPr>
        <w:t xml:space="preserve"> </w:t>
      </w:r>
      <w:r w:rsidRPr="00B26E7A">
        <w:rPr>
          <w:rFonts w:asciiTheme="minorHAnsi" w:hAnsiTheme="minorHAnsi" w:cstheme="minorHAnsi"/>
        </w:rPr>
        <w:t>–</w:t>
      </w:r>
      <w:r w:rsidRPr="00B26E7A">
        <w:rPr>
          <w:rFonts w:asciiTheme="minorHAnsi" w:hAnsiTheme="minorHAnsi" w:cstheme="minorHAnsi"/>
          <w:spacing w:val="20"/>
        </w:rPr>
        <w:t xml:space="preserve"> </w:t>
      </w:r>
      <w:r w:rsidRPr="00B26E7A">
        <w:rPr>
          <w:rFonts w:asciiTheme="minorHAnsi" w:hAnsiTheme="minorHAnsi" w:cstheme="minorHAnsi"/>
        </w:rPr>
        <w:t>premietateľné</w:t>
      </w:r>
      <w:r w:rsidRPr="00B26E7A">
        <w:rPr>
          <w:rFonts w:asciiTheme="minorHAnsi" w:hAnsiTheme="minorHAnsi" w:cstheme="minorHAnsi"/>
          <w:spacing w:val="20"/>
        </w:rPr>
        <w:t xml:space="preserve"> </w:t>
      </w:r>
      <w:r w:rsidRPr="00B26E7A">
        <w:rPr>
          <w:rFonts w:asciiTheme="minorHAnsi" w:hAnsiTheme="minorHAnsi" w:cstheme="minorHAnsi"/>
        </w:rPr>
        <w:t>médiá,</w:t>
      </w:r>
      <w:r w:rsidRPr="00B26E7A">
        <w:rPr>
          <w:rFonts w:asciiTheme="minorHAnsi" w:hAnsiTheme="minorHAnsi" w:cstheme="minorHAnsi"/>
          <w:spacing w:val="20"/>
        </w:rPr>
        <w:t xml:space="preserve"> </w:t>
      </w:r>
      <w:r w:rsidRPr="00B26E7A">
        <w:rPr>
          <w:rFonts w:asciiTheme="minorHAnsi" w:hAnsiTheme="minorHAnsi" w:cstheme="minorHAnsi"/>
        </w:rPr>
        <w:t>nepremietateľné médiá,</w:t>
      </w:r>
      <w:r w:rsidRPr="00B26E7A">
        <w:rPr>
          <w:rFonts w:asciiTheme="minorHAnsi" w:hAnsiTheme="minorHAnsi" w:cstheme="minorHAnsi"/>
          <w:spacing w:val="-4"/>
        </w:rPr>
        <w:t xml:space="preserve"> </w:t>
      </w:r>
      <w:r w:rsidRPr="00B26E7A">
        <w:rPr>
          <w:rFonts w:asciiTheme="minorHAnsi" w:hAnsiTheme="minorHAnsi" w:cstheme="minorHAnsi"/>
        </w:rPr>
        <w:t>dvojrozmerná</w:t>
      </w:r>
      <w:r w:rsidRPr="00B26E7A">
        <w:rPr>
          <w:rFonts w:asciiTheme="minorHAnsi" w:hAnsiTheme="minorHAnsi" w:cstheme="minorHAnsi"/>
          <w:spacing w:val="-4"/>
        </w:rPr>
        <w:t xml:space="preserve"> </w:t>
      </w:r>
      <w:r w:rsidRPr="00B26E7A">
        <w:rPr>
          <w:rFonts w:asciiTheme="minorHAnsi" w:hAnsiTheme="minorHAnsi" w:cstheme="minorHAnsi"/>
        </w:rPr>
        <w:t>grafiku,</w:t>
      </w:r>
      <w:r w:rsidRPr="00B26E7A">
        <w:rPr>
          <w:rFonts w:asciiTheme="minorHAnsi" w:hAnsiTheme="minorHAnsi" w:cstheme="minorHAnsi"/>
          <w:spacing w:val="-4"/>
        </w:rPr>
        <w:t xml:space="preserve"> </w:t>
      </w:r>
      <w:r w:rsidRPr="00B26E7A">
        <w:rPr>
          <w:rFonts w:asciiTheme="minorHAnsi" w:hAnsiTheme="minorHAnsi" w:cstheme="minorHAnsi"/>
        </w:rPr>
        <w:t>trojrozmerné</w:t>
      </w:r>
      <w:r w:rsidRPr="00B26E7A">
        <w:rPr>
          <w:rFonts w:asciiTheme="minorHAnsi" w:hAnsiTheme="minorHAnsi" w:cstheme="minorHAnsi"/>
          <w:spacing w:val="-4"/>
        </w:rPr>
        <w:t xml:space="preserve"> </w:t>
      </w:r>
      <w:r w:rsidRPr="00B26E7A">
        <w:rPr>
          <w:rFonts w:asciiTheme="minorHAnsi" w:hAnsiTheme="minorHAnsi" w:cstheme="minorHAnsi"/>
        </w:rPr>
        <w:t>artefakty</w:t>
      </w:r>
      <w:r w:rsidRPr="00B26E7A">
        <w:rPr>
          <w:rFonts w:asciiTheme="minorHAnsi" w:hAnsiTheme="minorHAnsi" w:cstheme="minorHAnsi"/>
          <w:spacing w:val="-4"/>
        </w:rPr>
        <w:t xml:space="preserve"> </w:t>
      </w:r>
      <w:r w:rsidRPr="00B26E7A">
        <w:rPr>
          <w:rFonts w:asciiTheme="minorHAnsi" w:hAnsiTheme="minorHAnsi" w:cstheme="minorHAnsi"/>
        </w:rPr>
        <w:t>alebo</w:t>
      </w:r>
      <w:r w:rsidRPr="00B26E7A">
        <w:rPr>
          <w:rFonts w:asciiTheme="minorHAnsi" w:hAnsiTheme="minorHAnsi" w:cstheme="minorHAnsi"/>
          <w:spacing w:val="-4"/>
        </w:rPr>
        <w:t xml:space="preserve"> </w:t>
      </w:r>
      <w:r w:rsidRPr="00B26E7A">
        <w:rPr>
          <w:rFonts w:asciiTheme="minorHAnsi" w:hAnsiTheme="minorHAnsi" w:cstheme="minorHAnsi"/>
        </w:rPr>
        <w:t>prirodzene sa vyskytujúce predmety a skladačky. Materiál môže byť monografickej alebo seriálovej povahy.</w:t>
      </w:r>
    </w:p>
    <w:p w:rsidR="00D048A9" w:rsidRPr="00B26E7A" w:rsidRDefault="00D048A9" w:rsidP="00D048A9">
      <w:pPr>
        <w:pStyle w:val="Odsekzoznamu"/>
        <w:numPr>
          <w:ilvl w:val="0"/>
          <w:numId w:val="76"/>
        </w:numPr>
        <w:autoSpaceDE w:val="0"/>
        <w:autoSpaceDN w:val="0"/>
        <w:adjustRightInd w:val="0"/>
        <w:spacing w:before="0"/>
        <w:ind w:right="688"/>
        <w:contextualSpacing w:val="0"/>
        <w:jc w:val="left"/>
        <w:rPr>
          <w:rFonts w:asciiTheme="minorHAnsi" w:hAnsiTheme="minorHAnsi" w:cstheme="minorHAnsi"/>
        </w:rPr>
      </w:pPr>
      <w:r w:rsidRPr="00B26E7A">
        <w:rPr>
          <w:rFonts w:asciiTheme="minorHAnsi" w:hAnsiTheme="minorHAnsi" w:cstheme="minorHAnsi"/>
          <w:i/>
          <w:iCs/>
        </w:rPr>
        <w:t>Zmiešané</w:t>
      </w:r>
      <w:r w:rsidRPr="00B26E7A">
        <w:rPr>
          <w:rFonts w:asciiTheme="minorHAnsi" w:hAnsiTheme="minorHAnsi" w:cstheme="minorHAnsi"/>
          <w:i/>
          <w:iCs/>
          <w:spacing w:val="23"/>
        </w:rPr>
        <w:t xml:space="preserve"> </w:t>
      </w:r>
      <w:r w:rsidRPr="00B26E7A">
        <w:rPr>
          <w:rFonts w:asciiTheme="minorHAnsi" w:hAnsiTheme="minorHAnsi" w:cstheme="minorHAnsi"/>
          <w:i/>
          <w:iCs/>
        </w:rPr>
        <w:t>materiály</w:t>
      </w:r>
      <w:r w:rsidRPr="00B26E7A">
        <w:rPr>
          <w:rFonts w:asciiTheme="minorHAnsi" w:hAnsiTheme="minorHAnsi" w:cstheme="minorHAnsi"/>
          <w:i/>
          <w:iCs/>
          <w:spacing w:val="22"/>
        </w:rPr>
        <w:t xml:space="preserve"> </w:t>
      </w:r>
      <w:r w:rsidRPr="00B26E7A">
        <w:rPr>
          <w:rFonts w:asciiTheme="minorHAnsi" w:hAnsiTheme="minorHAnsi" w:cstheme="minorHAnsi"/>
        </w:rPr>
        <w:t>(MX)</w:t>
      </w:r>
      <w:r w:rsidRPr="00B26E7A">
        <w:rPr>
          <w:rFonts w:asciiTheme="minorHAnsi" w:hAnsiTheme="minorHAnsi" w:cstheme="minorHAnsi"/>
          <w:spacing w:val="22"/>
        </w:rPr>
        <w:t xml:space="preserve"> </w:t>
      </w:r>
      <w:r w:rsidRPr="00B26E7A">
        <w:rPr>
          <w:rFonts w:asciiTheme="minorHAnsi" w:hAnsiTheme="minorHAnsi" w:cstheme="minorHAnsi"/>
        </w:rPr>
        <w:t>–</w:t>
      </w:r>
      <w:r w:rsidRPr="00B26E7A">
        <w:rPr>
          <w:rFonts w:asciiTheme="minorHAnsi" w:hAnsiTheme="minorHAnsi" w:cstheme="minorHAnsi"/>
          <w:spacing w:val="22"/>
        </w:rPr>
        <w:t xml:space="preserve"> </w:t>
      </w:r>
      <w:r w:rsidRPr="00B26E7A">
        <w:rPr>
          <w:rFonts w:asciiTheme="minorHAnsi" w:hAnsiTheme="minorHAnsi" w:cstheme="minorHAnsi"/>
        </w:rPr>
        <w:t>primárne</w:t>
      </w:r>
      <w:r w:rsidRPr="00B26E7A">
        <w:rPr>
          <w:rFonts w:asciiTheme="minorHAnsi" w:hAnsiTheme="minorHAnsi" w:cstheme="minorHAnsi"/>
          <w:spacing w:val="22"/>
        </w:rPr>
        <w:t xml:space="preserve"> </w:t>
      </w:r>
      <w:r w:rsidRPr="00B26E7A">
        <w:rPr>
          <w:rFonts w:asciiTheme="minorHAnsi" w:hAnsiTheme="minorHAnsi" w:cstheme="minorHAnsi"/>
        </w:rPr>
        <w:t>sú</w:t>
      </w:r>
      <w:r w:rsidRPr="00B26E7A">
        <w:rPr>
          <w:rFonts w:asciiTheme="minorHAnsi" w:hAnsiTheme="minorHAnsi" w:cstheme="minorHAnsi"/>
          <w:spacing w:val="22"/>
        </w:rPr>
        <w:t xml:space="preserve"> </w:t>
      </w:r>
      <w:r w:rsidRPr="00B26E7A">
        <w:rPr>
          <w:rFonts w:asciiTheme="minorHAnsi" w:hAnsiTheme="minorHAnsi" w:cstheme="minorHAnsi"/>
        </w:rPr>
        <w:t>to</w:t>
      </w:r>
      <w:r w:rsidRPr="00B26E7A">
        <w:rPr>
          <w:rFonts w:asciiTheme="minorHAnsi" w:hAnsiTheme="minorHAnsi" w:cstheme="minorHAnsi"/>
          <w:spacing w:val="22"/>
        </w:rPr>
        <w:t xml:space="preserve"> </w:t>
      </w:r>
      <w:r w:rsidRPr="00B26E7A">
        <w:rPr>
          <w:rFonts w:asciiTheme="minorHAnsi" w:hAnsiTheme="minorHAnsi" w:cstheme="minorHAnsi"/>
        </w:rPr>
        <w:t>archívne</w:t>
      </w:r>
      <w:r w:rsidRPr="00B26E7A">
        <w:rPr>
          <w:rFonts w:asciiTheme="minorHAnsi" w:hAnsiTheme="minorHAnsi" w:cstheme="minorHAnsi"/>
          <w:spacing w:val="22"/>
        </w:rPr>
        <w:t xml:space="preserve"> </w:t>
      </w:r>
      <w:r w:rsidRPr="00B26E7A">
        <w:rPr>
          <w:rFonts w:asciiTheme="minorHAnsi" w:hAnsiTheme="minorHAnsi" w:cstheme="minorHAnsi"/>
        </w:rPr>
        <w:t>a</w:t>
      </w:r>
      <w:r w:rsidRPr="00B26E7A">
        <w:rPr>
          <w:rFonts w:asciiTheme="minorHAnsi" w:hAnsiTheme="minorHAnsi" w:cstheme="minorHAnsi"/>
          <w:spacing w:val="22"/>
        </w:rPr>
        <w:t xml:space="preserve"> </w:t>
      </w:r>
      <w:r w:rsidRPr="00B26E7A">
        <w:rPr>
          <w:rFonts w:asciiTheme="minorHAnsi" w:hAnsiTheme="minorHAnsi" w:cstheme="minorHAnsi"/>
        </w:rPr>
        <w:t>rukopisné zbierky (archival and manuscript collections), materiály zmiešanej formy</w:t>
      </w:r>
      <w:r w:rsidRPr="00B26E7A">
        <w:rPr>
          <w:rFonts w:asciiTheme="minorHAnsi" w:hAnsiTheme="minorHAnsi" w:cstheme="minorHAnsi"/>
          <w:spacing w:val="31"/>
        </w:rPr>
        <w:t xml:space="preserve"> </w:t>
      </w:r>
      <w:r w:rsidRPr="00B26E7A">
        <w:rPr>
          <w:rFonts w:asciiTheme="minorHAnsi" w:hAnsiTheme="minorHAnsi" w:cstheme="minorHAnsi"/>
        </w:rPr>
        <w:t>(mixture</w:t>
      </w:r>
      <w:r w:rsidRPr="00B26E7A">
        <w:rPr>
          <w:rFonts w:asciiTheme="minorHAnsi" w:hAnsiTheme="minorHAnsi" w:cstheme="minorHAnsi"/>
          <w:spacing w:val="31"/>
        </w:rPr>
        <w:t xml:space="preserve"> </w:t>
      </w:r>
      <w:r w:rsidRPr="00B26E7A">
        <w:rPr>
          <w:rFonts w:asciiTheme="minorHAnsi" w:hAnsiTheme="minorHAnsi" w:cstheme="minorHAnsi"/>
        </w:rPr>
        <w:t>of</w:t>
      </w:r>
      <w:r w:rsidRPr="00B26E7A">
        <w:rPr>
          <w:rFonts w:asciiTheme="minorHAnsi" w:hAnsiTheme="minorHAnsi" w:cstheme="minorHAnsi"/>
          <w:spacing w:val="31"/>
        </w:rPr>
        <w:t xml:space="preserve"> </w:t>
      </w:r>
      <w:r w:rsidRPr="00B26E7A">
        <w:rPr>
          <w:rFonts w:asciiTheme="minorHAnsi" w:hAnsiTheme="minorHAnsi" w:cstheme="minorHAnsi"/>
        </w:rPr>
        <w:t>forms</w:t>
      </w:r>
      <w:r w:rsidRPr="00B26E7A">
        <w:rPr>
          <w:rFonts w:asciiTheme="minorHAnsi" w:hAnsiTheme="minorHAnsi" w:cstheme="minorHAnsi"/>
          <w:spacing w:val="31"/>
        </w:rPr>
        <w:t xml:space="preserve"> </w:t>
      </w:r>
      <w:r w:rsidRPr="00B26E7A">
        <w:rPr>
          <w:rFonts w:asciiTheme="minorHAnsi" w:hAnsiTheme="minorHAnsi" w:cstheme="minorHAnsi"/>
        </w:rPr>
        <w:t>of</w:t>
      </w:r>
      <w:r w:rsidRPr="00B26E7A">
        <w:rPr>
          <w:rFonts w:asciiTheme="minorHAnsi" w:hAnsiTheme="minorHAnsi" w:cstheme="minorHAnsi"/>
          <w:spacing w:val="31"/>
        </w:rPr>
        <w:t xml:space="preserve"> </w:t>
      </w:r>
      <w:r w:rsidRPr="00B26E7A">
        <w:rPr>
          <w:rFonts w:asciiTheme="minorHAnsi" w:hAnsiTheme="minorHAnsi" w:cstheme="minorHAnsi"/>
        </w:rPr>
        <w:t>material).</w:t>
      </w:r>
      <w:r w:rsidRPr="00B26E7A">
        <w:rPr>
          <w:rFonts w:asciiTheme="minorHAnsi" w:hAnsiTheme="minorHAnsi" w:cstheme="minorHAnsi"/>
          <w:spacing w:val="31"/>
        </w:rPr>
        <w:t xml:space="preserve"> </w:t>
      </w:r>
      <w:r w:rsidRPr="00B26E7A">
        <w:rPr>
          <w:rFonts w:asciiTheme="minorHAnsi" w:hAnsiTheme="minorHAnsi" w:cstheme="minorHAnsi"/>
        </w:rPr>
        <w:t>Materiál</w:t>
      </w:r>
      <w:r w:rsidRPr="00B26E7A">
        <w:rPr>
          <w:rFonts w:asciiTheme="minorHAnsi" w:hAnsiTheme="minorHAnsi" w:cstheme="minorHAnsi"/>
          <w:spacing w:val="31"/>
        </w:rPr>
        <w:t xml:space="preserve"> </w:t>
      </w:r>
      <w:r w:rsidRPr="00B26E7A">
        <w:rPr>
          <w:rFonts w:asciiTheme="minorHAnsi" w:hAnsiTheme="minorHAnsi" w:cstheme="minorHAnsi"/>
        </w:rPr>
        <w:t>môže</w:t>
      </w:r>
      <w:r w:rsidRPr="00B26E7A">
        <w:rPr>
          <w:rFonts w:asciiTheme="minorHAnsi" w:hAnsiTheme="minorHAnsi" w:cstheme="minorHAnsi"/>
          <w:spacing w:val="31"/>
        </w:rPr>
        <w:t xml:space="preserve"> </w:t>
      </w:r>
      <w:r w:rsidRPr="00B26E7A">
        <w:rPr>
          <w:rFonts w:asciiTheme="minorHAnsi" w:hAnsiTheme="minorHAnsi" w:cstheme="minorHAnsi"/>
        </w:rPr>
        <w:t>byť</w:t>
      </w:r>
      <w:r w:rsidRPr="00B26E7A">
        <w:rPr>
          <w:rFonts w:asciiTheme="minorHAnsi" w:hAnsiTheme="minorHAnsi" w:cstheme="minorHAnsi"/>
          <w:spacing w:val="31"/>
        </w:rPr>
        <w:t xml:space="preserve"> </w:t>
      </w:r>
      <w:r w:rsidRPr="00B26E7A">
        <w:rPr>
          <w:rFonts w:asciiTheme="minorHAnsi" w:hAnsiTheme="minorHAnsi" w:cstheme="minorHAnsi"/>
        </w:rPr>
        <w:t>monografickej</w:t>
      </w:r>
      <w:r w:rsidRPr="00B26E7A">
        <w:rPr>
          <w:rFonts w:asciiTheme="minorHAnsi" w:hAnsiTheme="minorHAnsi" w:cstheme="minorHAnsi"/>
          <w:spacing w:val="31"/>
        </w:rPr>
        <w:t xml:space="preserve"> </w:t>
      </w:r>
      <w:r w:rsidRPr="00B26E7A">
        <w:rPr>
          <w:rFonts w:asciiTheme="minorHAnsi" w:hAnsiTheme="minorHAnsi" w:cstheme="minorHAnsi"/>
        </w:rPr>
        <w:t>alebo</w:t>
      </w:r>
      <w:r w:rsidRPr="00B26E7A">
        <w:rPr>
          <w:rFonts w:asciiTheme="minorHAnsi" w:hAnsiTheme="minorHAnsi" w:cstheme="minorHAnsi"/>
          <w:spacing w:val="31"/>
        </w:rPr>
        <w:t xml:space="preserve"> </w:t>
      </w:r>
      <w:r w:rsidRPr="00B26E7A">
        <w:rPr>
          <w:rFonts w:asciiTheme="minorHAnsi" w:hAnsiTheme="minorHAnsi" w:cstheme="minorHAnsi"/>
        </w:rPr>
        <w:t>seriálovej</w:t>
      </w:r>
      <w:r w:rsidRPr="00B26E7A">
        <w:rPr>
          <w:rFonts w:asciiTheme="minorHAnsi" w:hAnsiTheme="minorHAnsi" w:cstheme="minorHAnsi"/>
          <w:spacing w:val="31"/>
        </w:rPr>
        <w:t xml:space="preserve"> </w:t>
      </w:r>
      <w:r w:rsidRPr="00B26E7A">
        <w:rPr>
          <w:rFonts w:asciiTheme="minorHAnsi" w:hAnsiTheme="minorHAnsi" w:cstheme="minorHAnsi"/>
        </w:rPr>
        <w:t>povahy.</w:t>
      </w:r>
      <w:r w:rsidRPr="00B26E7A">
        <w:rPr>
          <w:rFonts w:asciiTheme="minorHAnsi" w:hAnsiTheme="minorHAnsi" w:cstheme="minorHAnsi"/>
          <w:spacing w:val="31"/>
        </w:rPr>
        <w:t xml:space="preserve"> </w:t>
      </w:r>
      <w:r w:rsidRPr="00B26E7A">
        <w:rPr>
          <w:rFonts w:asciiTheme="minorHAnsi" w:hAnsiTheme="minorHAnsi" w:cstheme="minorHAnsi"/>
        </w:rPr>
        <w:t>(Do</w:t>
      </w:r>
      <w:r w:rsidRPr="00B26E7A">
        <w:rPr>
          <w:rFonts w:asciiTheme="minorHAnsi" w:hAnsiTheme="minorHAnsi" w:cstheme="minorHAnsi"/>
          <w:spacing w:val="31"/>
        </w:rPr>
        <w:t xml:space="preserve"> </w:t>
      </w:r>
      <w:r w:rsidRPr="00B26E7A">
        <w:rPr>
          <w:rFonts w:asciiTheme="minorHAnsi" w:hAnsiTheme="minorHAnsi" w:cstheme="minorHAnsi"/>
        </w:rPr>
        <w:t>roku</w:t>
      </w:r>
      <w:r w:rsidRPr="00B26E7A">
        <w:rPr>
          <w:rFonts w:asciiTheme="minorHAnsi" w:hAnsiTheme="minorHAnsi" w:cstheme="minorHAnsi"/>
          <w:spacing w:val="31"/>
        </w:rPr>
        <w:t xml:space="preserve"> </w:t>
      </w:r>
      <w:r w:rsidRPr="00B26E7A">
        <w:rPr>
          <w:rFonts w:asciiTheme="minorHAnsi" w:hAnsiTheme="minorHAnsi" w:cstheme="minorHAnsi"/>
        </w:rPr>
        <w:t>1994</w:t>
      </w:r>
      <w:r w:rsidRPr="00B26E7A">
        <w:rPr>
          <w:rFonts w:asciiTheme="minorHAnsi" w:hAnsiTheme="minorHAnsi" w:cstheme="minorHAnsi"/>
          <w:spacing w:val="31"/>
        </w:rPr>
        <w:t xml:space="preserve"> </w:t>
      </w:r>
      <w:r w:rsidRPr="00B26E7A">
        <w:rPr>
          <w:rFonts w:asciiTheme="minorHAnsi" w:hAnsiTheme="minorHAnsi" w:cstheme="minorHAnsi"/>
        </w:rPr>
        <w:t>sa</w:t>
      </w:r>
      <w:r w:rsidRPr="00B26E7A">
        <w:rPr>
          <w:rFonts w:asciiTheme="minorHAnsi" w:hAnsiTheme="minorHAnsi" w:cstheme="minorHAnsi"/>
          <w:spacing w:val="31"/>
        </w:rPr>
        <w:t xml:space="preserve"> </w:t>
      </w:r>
      <w:r w:rsidRPr="00B26E7A">
        <w:rPr>
          <w:rFonts w:asciiTheme="minorHAnsi" w:hAnsiTheme="minorHAnsi" w:cstheme="minorHAnsi"/>
        </w:rPr>
        <w:t>táto</w:t>
      </w:r>
      <w:r w:rsidRPr="00B26E7A">
        <w:rPr>
          <w:rFonts w:asciiTheme="minorHAnsi" w:hAnsiTheme="minorHAnsi" w:cstheme="minorHAnsi"/>
          <w:spacing w:val="31"/>
        </w:rPr>
        <w:t xml:space="preserve"> </w:t>
      </w:r>
      <w:r w:rsidRPr="00B26E7A">
        <w:rPr>
          <w:rFonts w:asciiTheme="minorHAnsi" w:hAnsiTheme="minorHAnsi" w:cstheme="minorHAnsi"/>
        </w:rPr>
        <w:t>skupina</w:t>
      </w:r>
      <w:r w:rsidRPr="00B26E7A">
        <w:rPr>
          <w:rFonts w:asciiTheme="minorHAnsi" w:hAnsiTheme="minorHAnsi" w:cstheme="minorHAnsi"/>
          <w:spacing w:val="7"/>
        </w:rPr>
        <w:t xml:space="preserve"> </w:t>
      </w:r>
      <w:r w:rsidRPr="00B26E7A">
        <w:rPr>
          <w:rFonts w:asciiTheme="minorHAnsi" w:hAnsiTheme="minorHAnsi" w:cstheme="minorHAnsi"/>
        </w:rPr>
        <w:t>volala</w:t>
      </w:r>
      <w:r w:rsidRPr="00B26E7A">
        <w:rPr>
          <w:rFonts w:asciiTheme="minorHAnsi" w:hAnsiTheme="minorHAnsi" w:cstheme="minorHAnsi"/>
          <w:spacing w:val="39"/>
        </w:rPr>
        <w:t xml:space="preserve"> </w:t>
      </w:r>
      <w:r w:rsidRPr="00B26E7A">
        <w:rPr>
          <w:rFonts w:asciiTheme="minorHAnsi" w:hAnsiTheme="minorHAnsi" w:cstheme="minorHAnsi"/>
        </w:rPr>
        <w:t>Archívne</w:t>
      </w:r>
      <w:r w:rsidRPr="00B26E7A">
        <w:rPr>
          <w:rFonts w:asciiTheme="minorHAnsi" w:hAnsiTheme="minorHAnsi" w:cstheme="minorHAnsi"/>
          <w:spacing w:val="39"/>
        </w:rPr>
        <w:t xml:space="preserve"> </w:t>
      </w:r>
      <w:r w:rsidRPr="00B26E7A">
        <w:rPr>
          <w:rFonts w:asciiTheme="minorHAnsi" w:hAnsiTheme="minorHAnsi" w:cstheme="minorHAnsi"/>
        </w:rPr>
        <w:t>a</w:t>
      </w:r>
      <w:r w:rsidRPr="00B26E7A">
        <w:rPr>
          <w:rFonts w:asciiTheme="minorHAnsi" w:hAnsiTheme="minorHAnsi" w:cstheme="minorHAnsi"/>
          <w:spacing w:val="39"/>
        </w:rPr>
        <w:t xml:space="preserve"> </w:t>
      </w:r>
      <w:r w:rsidRPr="00B26E7A">
        <w:rPr>
          <w:rFonts w:asciiTheme="minorHAnsi" w:hAnsiTheme="minorHAnsi" w:cstheme="minorHAnsi"/>
        </w:rPr>
        <w:t>rukopisné</w:t>
      </w:r>
      <w:r w:rsidRPr="00B26E7A">
        <w:rPr>
          <w:rFonts w:asciiTheme="minorHAnsi" w:hAnsiTheme="minorHAnsi" w:cstheme="minorHAnsi"/>
          <w:spacing w:val="39"/>
        </w:rPr>
        <w:t xml:space="preserve"> </w:t>
      </w:r>
      <w:r w:rsidRPr="00B26E7A">
        <w:rPr>
          <w:rFonts w:asciiTheme="minorHAnsi" w:hAnsiTheme="minorHAnsi" w:cstheme="minorHAnsi"/>
        </w:rPr>
        <w:t>materiály</w:t>
      </w:r>
      <w:r w:rsidRPr="00B26E7A">
        <w:rPr>
          <w:rFonts w:asciiTheme="minorHAnsi" w:hAnsiTheme="minorHAnsi" w:cstheme="minorHAnsi"/>
          <w:spacing w:val="39"/>
        </w:rPr>
        <w:t xml:space="preserve"> </w:t>
      </w:r>
      <w:r w:rsidRPr="00B26E7A">
        <w:rPr>
          <w:rFonts w:asciiTheme="minorHAnsi" w:hAnsiTheme="minorHAnsi" w:cstheme="minorHAnsi"/>
        </w:rPr>
        <w:t>(AM),</w:t>
      </w:r>
      <w:r w:rsidRPr="00B26E7A">
        <w:rPr>
          <w:rFonts w:asciiTheme="minorHAnsi" w:hAnsiTheme="minorHAnsi" w:cstheme="minorHAnsi"/>
          <w:spacing w:val="39"/>
        </w:rPr>
        <w:t xml:space="preserve"> </w:t>
      </w:r>
      <w:r w:rsidRPr="00B26E7A">
        <w:rPr>
          <w:rFonts w:asciiTheme="minorHAnsi" w:hAnsiTheme="minorHAnsi" w:cstheme="minorHAnsi"/>
        </w:rPr>
        <w:t>eng.</w:t>
      </w:r>
      <w:r w:rsidRPr="00B26E7A">
        <w:rPr>
          <w:rFonts w:asciiTheme="minorHAnsi" w:hAnsiTheme="minorHAnsi" w:cstheme="minorHAnsi"/>
          <w:spacing w:val="39"/>
        </w:rPr>
        <w:t xml:space="preserve"> </w:t>
      </w:r>
      <w:r w:rsidRPr="00B26E7A">
        <w:rPr>
          <w:rFonts w:asciiTheme="minorHAnsi" w:hAnsiTheme="minorHAnsi" w:cstheme="minorHAnsi"/>
        </w:rPr>
        <w:t>Archival</w:t>
      </w:r>
      <w:r w:rsidRPr="00B26E7A">
        <w:rPr>
          <w:rFonts w:asciiTheme="minorHAnsi" w:hAnsiTheme="minorHAnsi" w:cstheme="minorHAnsi"/>
          <w:spacing w:val="39"/>
        </w:rPr>
        <w:t xml:space="preserve"> </w:t>
      </w:r>
      <w:r w:rsidRPr="00B26E7A">
        <w:rPr>
          <w:rFonts w:asciiTheme="minorHAnsi" w:hAnsiTheme="minorHAnsi" w:cstheme="minorHAnsi"/>
        </w:rPr>
        <w:t xml:space="preserve">and </w:t>
      </w:r>
      <w:r w:rsidRPr="00B26E7A">
        <w:rPr>
          <w:rFonts w:asciiTheme="minorHAnsi" w:hAnsiTheme="minorHAnsi" w:cstheme="minorHAnsi"/>
          <w:w w:val="105"/>
        </w:rPr>
        <w:t>manuscript material (AM)).</w:t>
      </w:r>
    </w:p>
    <w:p w:rsidR="00D048A9" w:rsidRPr="00B26E7A" w:rsidRDefault="00D048A9" w:rsidP="00D048A9">
      <w:pPr>
        <w:rPr>
          <w:rFonts w:cstheme="minorHAnsi"/>
        </w:rPr>
      </w:pPr>
    </w:p>
    <w:p w:rsidR="00D048A9" w:rsidRPr="00B26E7A" w:rsidRDefault="00D048A9" w:rsidP="00D048A9">
      <w:r w:rsidRPr="00D6667A">
        <w:t>Formát MARC 21 slúži na zápis dát o dokumente v knižničnom systéme (softvéri) do počítačovej formy. Formát MARC 21 je metadátový štandard, ktorý umožňuje zaznamenať v počítačovej forme dáta o akomkoľvek dokumente. Informatickým základom formátu MARC M21 je štandard ISO 2709</w:t>
      </w:r>
      <w:sdt>
        <w:sdtPr>
          <w:id w:val="-750346339"/>
          <w:citation/>
        </w:sdtPr>
        <w:sdtContent>
          <w:r>
            <w:fldChar w:fldCharType="begin"/>
          </w:r>
          <w:r>
            <w:instrText xml:space="preserve"> CITATION ISO22 \l 1051 </w:instrText>
          </w:r>
          <w:r>
            <w:fldChar w:fldCharType="separate"/>
          </w:r>
          <w:r>
            <w:rPr>
              <w:noProof/>
            </w:rPr>
            <w:t xml:space="preserve"> (2709, 2022)</w:t>
          </w:r>
          <w:r>
            <w:fldChar w:fldCharType="end"/>
          </w:r>
        </w:sdtContent>
      </w:sdt>
      <w:r w:rsidRPr="00D6667A">
        <w:t>. Spôsob zápisu informácií o dokumente ilustruje nasledujúci obrázok. Prakticky sa postupuje pri zaznamenávaní deskriptívnych metadát tak, že v softvéri nejakého knižničného systému (Aleph, Virtua ap.) si spracovateľ otvorí šablónu dokumentu a do nej zaznamenáva dáta podľa pravidiel AACR2</w:t>
      </w:r>
      <w:sdt>
        <w:sdtPr>
          <w:id w:val="1010021400"/>
          <w:citation/>
        </w:sdtPr>
        <w:sdtContent>
          <w:r>
            <w:fldChar w:fldCharType="begin"/>
          </w:r>
          <w:r>
            <w:instrText xml:space="preserve"> CITATION AAC05 \l 1051 </w:instrText>
          </w:r>
          <w:r>
            <w:fldChar w:fldCharType="separate"/>
          </w:r>
          <w:r>
            <w:rPr>
              <w:noProof/>
            </w:rPr>
            <w:t xml:space="preserve"> (AACR2, 2005)</w:t>
          </w:r>
          <w:r>
            <w:fldChar w:fldCharType="end"/>
          </w:r>
        </w:sdtContent>
      </w:sdt>
      <w:r w:rsidRPr="00D6667A">
        <w:t xml:space="preserve"> alebo RDA</w:t>
      </w:r>
      <w:sdt>
        <w:sdtPr>
          <w:id w:val="839578136"/>
          <w:citation/>
        </w:sdtPr>
        <w:sdtContent>
          <w:r>
            <w:fldChar w:fldCharType="begin"/>
          </w:r>
          <w:r>
            <w:instrText xml:space="preserve"> CITATION RDA17 \l 1051 </w:instrText>
          </w:r>
          <w:r>
            <w:fldChar w:fldCharType="separate"/>
          </w:r>
          <w:r>
            <w:rPr>
              <w:noProof/>
            </w:rPr>
            <w:t xml:space="preserve"> (RDA, 2017)</w:t>
          </w:r>
          <w:r>
            <w:fldChar w:fldCharType="end"/>
          </w:r>
        </w:sdtContent>
      </w:sdt>
      <w:r w:rsidRPr="00D6667A">
        <w:t xml:space="preserve"> a podľa konvencií predpísaných vo formáte MARC 21</w:t>
      </w:r>
      <w:sdt>
        <w:sdtPr>
          <w:id w:val="-985010517"/>
          <w:citation/>
        </w:sdtPr>
        <w:sdtContent>
          <w:r>
            <w:fldChar w:fldCharType="begin"/>
          </w:r>
          <w:r>
            <w:instrText xml:space="preserve"> CITATION Kat04 \l 1051 </w:instrText>
          </w:r>
          <w:r>
            <w:fldChar w:fldCharType="separate"/>
          </w:r>
          <w:r>
            <w:rPr>
              <w:noProof/>
            </w:rPr>
            <w:t xml:space="preserve"> (MARC, 2004)</w:t>
          </w:r>
          <w:r>
            <w:fldChar w:fldCharType="end"/>
          </w:r>
        </w:sdtContent>
      </w:sdt>
      <w:r w:rsidRPr="00D6667A">
        <w:t xml:space="preserve">. </w:t>
      </w:r>
    </w:p>
    <w:p w:rsidR="00D048A9" w:rsidRPr="00B26E7A" w:rsidRDefault="00D048A9" w:rsidP="00D048A9">
      <w:r>
        <w:t xml:space="preserve">MARC  bol  však mimoriadne významný, že umožňoval výmenu dát medzi rôznymi subjektami, inštitúciami a krajinami. </w:t>
      </w:r>
    </w:p>
    <w:p w:rsidR="00D048A9" w:rsidRPr="00B26E7A" w:rsidRDefault="00D048A9" w:rsidP="00D048A9">
      <w:r w:rsidRPr="00F747AB">
        <w:lastRenderedPageBreak/>
        <w:t>MARC 21</w:t>
      </w:r>
      <w:sdt>
        <w:sdtPr>
          <w:id w:val="-46837786"/>
          <w:citation/>
        </w:sdtPr>
        <w:sdtContent>
          <w:r>
            <w:fldChar w:fldCharType="begin"/>
          </w:r>
          <w:r>
            <w:instrText xml:space="preserve"> CITATION Kat04 \l 1051 </w:instrText>
          </w:r>
          <w:r>
            <w:fldChar w:fldCharType="separate"/>
          </w:r>
          <w:r>
            <w:rPr>
              <w:noProof/>
            </w:rPr>
            <w:t xml:space="preserve"> (MARC, 2004)</w:t>
          </w:r>
          <w:r>
            <w:fldChar w:fldCharType="end"/>
          </w:r>
        </w:sdtContent>
      </w:sdt>
      <w:r w:rsidRPr="00F747AB">
        <w:t xml:space="preserve"> dominoval od šesťdesiatych rokov 20. storočia. Stále ide o najpoužívanejší formát spracovania dát v knižniciach pomocou počítačov. Výhodou MARC 21 je jeho podrobnosť, rozpracovanosť a množstvo polí, podpolí, kódovaných dát a súvisiacich pomôcok a štandardov. Významný je aj fakt, že o MARC 21</w:t>
      </w:r>
      <w:sdt>
        <w:sdtPr>
          <w:id w:val="1052111585"/>
          <w:citation/>
        </w:sdtPr>
        <w:sdtContent>
          <w:r>
            <w:fldChar w:fldCharType="begin"/>
          </w:r>
          <w:r>
            <w:instrText xml:space="preserve"> CITATION Kat04 \l 1051 </w:instrText>
          </w:r>
          <w:r>
            <w:fldChar w:fldCharType="separate"/>
          </w:r>
          <w:r>
            <w:rPr>
              <w:noProof/>
            </w:rPr>
            <w:t xml:space="preserve"> (MARC, 2004)</w:t>
          </w:r>
          <w:r>
            <w:fldChar w:fldCharType="end"/>
          </w:r>
        </w:sdtContent>
      </w:sdt>
      <w:r w:rsidRPr="00F747AB">
        <w:t xml:space="preserve"> sa stará excelentne Kongresová knižnica USA. </w:t>
      </w:r>
    </w:p>
    <w:p w:rsidR="00D048A9" w:rsidRPr="00B26E7A" w:rsidRDefault="00D048A9" w:rsidP="00D048A9">
      <w:r w:rsidRPr="00AE2230">
        <w:t>Na reprezentáciu a výmenu bibliografických, autoritatívnych, holdingových, klasifikačných a komunitných informácií v strojom čitateľnej forme je najrozšírenejších päť komunikačných formátov MARC 21</w:t>
      </w:r>
      <w:sdt>
        <w:sdtPr>
          <w:id w:val="510110430"/>
          <w:citation/>
        </w:sdtPr>
        <w:sdtContent>
          <w:r>
            <w:fldChar w:fldCharType="begin"/>
          </w:r>
          <w:r>
            <w:instrText xml:space="preserve"> CITATION Kat04 \l 1051 </w:instrText>
          </w:r>
          <w:r>
            <w:fldChar w:fldCharType="separate"/>
          </w:r>
          <w:r>
            <w:rPr>
              <w:noProof/>
            </w:rPr>
            <w:t xml:space="preserve"> (MARC, 2004)</w:t>
          </w:r>
          <w:r>
            <w:fldChar w:fldCharType="end"/>
          </w:r>
        </w:sdtContent>
      </w:sdt>
      <w:r w:rsidRPr="00AE2230">
        <w:t xml:space="preserve">: </w:t>
      </w:r>
    </w:p>
    <w:p w:rsidR="00D048A9" w:rsidRPr="00B26E7A" w:rsidRDefault="00D048A9" w:rsidP="00D048A9">
      <w:pPr>
        <w:pStyle w:val="Odsekzoznamu"/>
        <w:numPr>
          <w:ilvl w:val="0"/>
          <w:numId w:val="77"/>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MARC 21 pre bibliografické údaje, </w:t>
      </w:r>
    </w:p>
    <w:p w:rsidR="00D048A9" w:rsidRPr="00B26E7A" w:rsidRDefault="00D048A9" w:rsidP="00D048A9">
      <w:pPr>
        <w:pStyle w:val="Odsekzoznamu"/>
        <w:numPr>
          <w:ilvl w:val="0"/>
          <w:numId w:val="77"/>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MARC 21 pre autoritatívne údaje, </w:t>
      </w:r>
    </w:p>
    <w:p w:rsidR="00D048A9" w:rsidRPr="00B26E7A" w:rsidRDefault="00D048A9" w:rsidP="00D048A9">
      <w:pPr>
        <w:pStyle w:val="Odsekzoznamu"/>
        <w:numPr>
          <w:ilvl w:val="0"/>
          <w:numId w:val="77"/>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MARC 21 pre holdingy, </w:t>
      </w:r>
    </w:p>
    <w:p w:rsidR="00D048A9" w:rsidRPr="00B26E7A" w:rsidRDefault="00D048A9" w:rsidP="00D048A9">
      <w:pPr>
        <w:pStyle w:val="Odsekzoznamu"/>
        <w:numPr>
          <w:ilvl w:val="0"/>
          <w:numId w:val="77"/>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MARC 21 pre klasifikačné údaje a </w:t>
      </w:r>
    </w:p>
    <w:p w:rsidR="00D048A9" w:rsidRPr="00B26E7A" w:rsidRDefault="00D048A9" w:rsidP="00D048A9">
      <w:pPr>
        <w:pStyle w:val="Odsekzoznamu"/>
        <w:numPr>
          <w:ilvl w:val="0"/>
          <w:numId w:val="77"/>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MARC 21 pre komunitné informácie.</w:t>
      </w:r>
    </w:p>
    <w:p w:rsidR="00D048A9" w:rsidRDefault="00D048A9" w:rsidP="00D048A9">
      <w:r>
        <w:t xml:space="preserve">Bibliografické dáta sú rozdelené do týchto blokov polí.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0XX Riadiace informácie, identifikačné a klasifikačné čísla atď.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1XX Hlavné vstupy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2XX Blok popisných informáci (názov, vydavateľské údaje, údaje o vydaní, poradí vydania)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3XX Fyzický popis/kolácia, atď.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4XX Údaje o edícii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5XX Poznámky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6XX Polia prístupu podľa predmetu </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7XX Pridané vstupy iné ako podľa predmetu alebo edície, polia väzieb</w:t>
      </w:r>
    </w:p>
    <w:p w:rsidR="00D048A9" w:rsidRPr="00B26E7A" w:rsidRDefault="00D048A9" w:rsidP="00D048A9">
      <w:pPr>
        <w:pStyle w:val="Odsekzoznamu"/>
        <w:numPr>
          <w:ilvl w:val="0"/>
          <w:numId w:val="78"/>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8XX Pridané vstupy o edíciách, holdingoch atď. 9XX Rezerva pre lokálnu implementáciu</w:t>
      </w:r>
    </w:p>
    <w:p w:rsidR="00D048A9" w:rsidRDefault="00D048A9" w:rsidP="00D048A9">
      <w:r>
        <w:t>V každom bloku sú špecifikované skupiny tagov</w:t>
      </w:r>
    </w:p>
    <w:p w:rsidR="00D048A9" w:rsidRDefault="00D048A9" w:rsidP="00D048A9">
      <w:r>
        <w:t xml:space="preserve">Napr. v bloku 2XX sú tagy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210 Skrátený názov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222 Kľúčový názov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240 Unifikovaný názov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242 Preklad názvu dodaný katalogizačnou agentúrou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243 Súborný unifikovaný názov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245 Názov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 xml:space="preserve">246 Iná forma názvu </w:t>
      </w:r>
    </w:p>
    <w:p w:rsidR="00D048A9" w:rsidRPr="00B26E7A" w:rsidRDefault="00D048A9" w:rsidP="00D048A9">
      <w:pPr>
        <w:pStyle w:val="Odsekzoznamu"/>
        <w:numPr>
          <w:ilvl w:val="0"/>
          <w:numId w:val="79"/>
        </w:numPr>
        <w:autoSpaceDE w:val="0"/>
        <w:autoSpaceDN w:val="0"/>
        <w:adjustRightInd w:val="0"/>
        <w:spacing w:before="0"/>
        <w:ind w:right="688"/>
        <w:contextualSpacing w:val="0"/>
        <w:rPr>
          <w:rFonts w:asciiTheme="minorHAnsi" w:hAnsiTheme="minorHAnsi" w:cstheme="minorHAnsi"/>
        </w:rPr>
      </w:pPr>
      <w:r w:rsidRPr="00B26E7A">
        <w:rPr>
          <w:rFonts w:asciiTheme="minorHAnsi" w:hAnsiTheme="minorHAnsi" w:cstheme="minorHAnsi"/>
        </w:rPr>
        <w:t>247 Predchádzajúci názov alebo varianty názvu</w:t>
      </w:r>
    </w:p>
    <w:p w:rsidR="00D048A9" w:rsidRDefault="00D048A9" w:rsidP="00D048A9">
      <w:r>
        <w:t xml:space="preserve">MARC 21 </w:t>
      </w:r>
      <w:r w:rsidRPr="00787C33">
        <w:rPr>
          <w:i/>
          <w:iCs/>
        </w:rPr>
        <w:t>de facto</w:t>
      </w:r>
      <w:r>
        <w:t xml:space="preserve"> podrobne špecifikuje dáta pre bibliografický popis dokumentu. Uvádza ich v určitom poriadku a pomenúva dáta konvenčným spôsobom. </w:t>
      </w:r>
    </w:p>
    <w:p w:rsidR="00D048A9" w:rsidRDefault="00D048A9" w:rsidP="00D048A9">
      <w:r>
        <w:t xml:space="preserve">Samotné pomenovania nepovažujeme za metadáta. Metadátami sú tie hodnoty, ktoré do tejto schémy MARC 21 zaznamenajú spracovatelia. Takže pomenovanie „Název“ je pomenovanie tagu, avšak samotné „metadatum“ je samotný reťazec znakov pomenovania konkrétneho dokumentu, napr. </w:t>
      </w:r>
      <w:r w:rsidRPr="00787C33">
        <w:rPr>
          <w:i/>
          <w:iCs/>
        </w:rPr>
        <w:t>Akademická příručka</w:t>
      </w:r>
      <w:r>
        <w:t xml:space="preserve">. </w:t>
      </w:r>
    </w:p>
    <w:p w:rsidR="00D048A9" w:rsidRPr="00B26E7A" w:rsidRDefault="00D048A9" w:rsidP="00D048A9">
      <w:r>
        <w:t xml:space="preserve">Okrem týchto dát MARC 21 obsahuje aj množstvo dát, ktoré sú v samotnom formáte „predpripravené“ ILS a ktoré môže spracovateľ vybrať a prideliť ako atribút určitej jednotky z rolovacieho menu alebo zo šablóny. </w:t>
      </w:r>
    </w:p>
    <w:p w:rsidR="00D048A9" w:rsidRDefault="00D048A9" w:rsidP="00D048A9">
      <w:r>
        <w:t xml:space="preserve">Napríklad: </w:t>
      </w:r>
    </w:p>
    <w:p w:rsidR="00D048A9" w:rsidRDefault="00D048A9" w:rsidP="00D048A9">
      <w:r w:rsidRPr="00DA7B1A">
        <w:t xml:space="preserve">V tagu 008 Pozície znakov (008/18-34 a 006/01-17) </w:t>
      </w:r>
    </w:p>
    <w:p w:rsidR="00D048A9" w:rsidRDefault="00D048A9" w:rsidP="00D048A9">
      <w:r w:rsidRPr="00DA7B1A">
        <w:t xml:space="preserve">18-21 Ilustrácie (006/01-04)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 Žiadne ilustrácie a Ilustrácie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lastRenderedPageBreak/>
        <w:t xml:space="preserve">b Mapy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c Portréty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d Grafy, námorné, hviezdne mapy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e Plány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f Ilustrované listy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g Hudba, hudobniny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h Faksimile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i Erby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j Genealogické tabuľky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k Formuláre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l Vzory, ukážky, modely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m Zvukový disk, zvukové vlákno atď.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Fotografie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xml:space="preserve">p Iluminácie </w:t>
      </w:r>
    </w:p>
    <w:p w:rsidR="00D048A9" w:rsidRPr="00B26E7A" w:rsidRDefault="00D048A9" w:rsidP="00D048A9">
      <w:pPr>
        <w:pStyle w:val="Odsekzoznamu"/>
        <w:numPr>
          <w:ilvl w:val="0"/>
          <w:numId w:val="80"/>
        </w:numPr>
        <w:autoSpaceDE w:val="0"/>
        <w:autoSpaceDN w:val="0"/>
        <w:adjustRightInd w:val="0"/>
        <w:spacing w:before="0"/>
        <w:ind w:left="1428" w:right="688"/>
        <w:contextualSpacing w:val="0"/>
        <w:rPr>
          <w:rFonts w:asciiTheme="minorHAnsi" w:hAnsiTheme="minorHAnsi" w:cstheme="minorHAnsi"/>
        </w:rPr>
      </w:pPr>
      <w:r w:rsidRPr="00B26E7A">
        <w:rPr>
          <w:rFonts w:asciiTheme="minorHAnsi" w:hAnsiTheme="minorHAnsi" w:cstheme="minorHAnsi"/>
        </w:rPr>
        <w:t>| Nekóduje sa</w:t>
      </w:r>
    </w:p>
    <w:p w:rsidR="00D048A9" w:rsidRPr="0025531A" w:rsidRDefault="00D048A9" w:rsidP="00D048A9">
      <w:r>
        <w:t>Zdôrazňujeme význam MARC 21 v tom, že umožňuje výmenu dát o dokumentoch, autoritách, klasifikáciách ap. medzi inštitúciami a krajinami. Ak sa využívajú možnosti preberania záznamov z iných knižníc a služieb cez rôzne protokoly (Z39.50, OAI-PMH) môže sa tým veľmi zefektívniť práca katalogizátora. Ak napríklad knižnica dostane titul z USA, z Japonska a p. môže katalogizátor ľahko získať záznam o dokumente z inej krajiny alebo služby a nemusí prácne a neefektívne tvoriť nový záznam. Pravda, efektívnosť katalogizácie a kooperácia je stále slabou stránkou knižníc, pretože vznikajú duplicity, multiplicity a tým sa výrazne zvyšujú finančné náklady na katalogizáciu.</w:t>
      </w:r>
    </w:p>
    <w:p w:rsidR="00D048A9" w:rsidRDefault="00D048A9" w:rsidP="00D048A9">
      <w:r w:rsidRPr="0025531A">
        <w:t>Dáta, ktoré sú vytvorené a uchovávané vo formáte MARC sa nestratia. Možno ich konvertovať do inej formy a do iných formátov, napríklad pomocou nástroja Kongresovej knižnice je možné konvertovať dáta z formátu MARC do značkovacieho jazyka XML, cez MARCXML</w:t>
      </w:r>
      <w:sdt>
        <w:sdtPr>
          <w:id w:val="1367864367"/>
          <w:citation/>
        </w:sdtPr>
        <w:sdtContent>
          <w:r>
            <w:fldChar w:fldCharType="begin"/>
          </w:r>
          <w:r>
            <w:instrText xml:space="preserve"> CITATION MAR22 \l 1051 </w:instrText>
          </w:r>
          <w:r>
            <w:fldChar w:fldCharType="separate"/>
          </w:r>
          <w:r>
            <w:rPr>
              <w:noProof/>
            </w:rPr>
            <w:t xml:space="preserve"> (MARCXML, 2022)</w:t>
          </w:r>
          <w:r>
            <w:fldChar w:fldCharType="end"/>
          </w:r>
        </w:sdtContent>
      </w:sdt>
      <w:r w:rsidRPr="0025531A">
        <w:t xml:space="preserve"> do formátu MODS, do formátu OAI, Dublin Core a do formátu JSON.</w:t>
      </w:r>
    </w:p>
    <w:p w:rsidR="00D048A9" w:rsidRDefault="00D048A9" w:rsidP="00D048A9"/>
    <w:p w:rsidR="00D048A9" w:rsidRDefault="00D048A9" w:rsidP="00D048A9">
      <w:pPr>
        <w:rPr>
          <w:rFonts w:ascii="Arial" w:hAnsi="Arial" w:cs="Arial"/>
        </w:rPr>
      </w:pPr>
      <w:r w:rsidRPr="008A247A">
        <w:rPr>
          <w:rFonts w:ascii="Arial" w:hAnsi="Arial" w:cs="Arial"/>
          <w:noProof/>
        </w:rPr>
        <w:drawing>
          <wp:inline distT="0" distB="0" distL="0" distR="0" wp14:anchorId="7E293211" wp14:editId="0D72A55F">
            <wp:extent cx="5756910" cy="3842385"/>
            <wp:effectExtent l="0" t="0" r="0" b="5715"/>
            <wp:docPr id="134195413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54139" name=""/>
                    <pic:cNvPicPr/>
                  </pic:nvPicPr>
                  <pic:blipFill>
                    <a:blip r:embed="rId17"/>
                    <a:stretch>
                      <a:fillRect/>
                    </a:stretch>
                  </pic:blipFill>
                  <pic:spPr>
                    <a:xfrm>
                      <a:off x="0" y="0"/>
                      <a:ext cx="5756910" cy="3842385"/>
                    </a:xfrm>
                    <a:prstGeom prst="rect">
                      <a:avLst/>
                    </a:prstGeom>
                  </pic:spPr>
                </pic:pic>
              </a:graphicData>
            </a:graphic>
          </wp:inline>
        </w:drawing>
      </w:r>
    </w:p>
    <w:p w:rsidR="00D048A9" w:rsidRDefault="00D048A9" w:rsidP="00D048A9">
      <w:pPr>
        <w:pStyle w:val="Popis"/>
        <w:rPr>
          <w:rFonts w:ascii="Arial" w:hAnsi="Arial"/>
        </w:rPr>
      </w:pPr>
      <w:r>
        <w:lastRenderedPageBreak/>
        <w:t xml:space="preserve">Obrázok </w:t>
      </w:r>
      <w:r>
        <w:fldChar w:fldCharType="begin"/>
      </w:r>
      <w:r>
        <w:instrText xml:space="preserve"> SEQ Obrázok \* ARABIC </w:instrText>
      </w:r>
      <w:r>
        <w:fldChar w:fldCharType="separate"/>
      </w:r>
      <w:r>
        <w:rPr>
          <w:noProof/>
        </w:rPr>
        <w:t>8</w:t>
      </w:r>
      <w:r>
        <w:rPr>
          <w:noProof/>
        </w:rPr>
        <w:fldChar w:fldCharType="end"/>
      </w:r>
      <w:r>
        <w:t xml:space="preserve"> Ukážka zobrazenia metadát zo záznamu  formátu MARC 21 v jazyku XML</w:t>
      </w:r>
    </w:p>
    <w:p w:rsidR="00D048A9" w:rsidRPr="006607E7" w:rsidRDefault="00D048A9" w:rsidP="00D048A9">
      <w:r>
        <w:t xml:space="preserve">Je možné že práve formát </w:t>
      </w:r>
      <w:r w:rsidRPr="005A0C55">
        <w:t>JSON</w:t>
      </w:r>
      <w:sdt>
        <w:sdtPr>
          <w:id w:val="1777057313"/>
          <w:citation/>
        </w:sdtPr>
        <w:sdtContent>
          <w:r>
            <w:fldChar w:fldCharType="begin"/>
          </w:r>
          <w:r>
            <w:instrText xml:space="preserve"> CITATION ISO17 \l 1051 </w:instrText>
          </w:r>
          <w:r>
            <w:fldChar w:fldCharType="separate"/>
          </w:r>
          <w:r>
            <w:rPr>
              <w:noProof/>
            </w:rPr>
            <w:t xml:space="preserve"> (ISO, 2017)</w:t>
          </w:r>
          <w:r>
            <w:fldChar w:fldCharType="end"/>
          </w:r>
        </w:sdtContent>
      </w:sdt>
      <w:r w:rsidRPr="005A0C55">
        <w:t xml:space="preserve"> </w:t>
      </w:r>
      <w:r>
        <w:t>(</w:t>
      </w:r>
      <w:r w:rsidRPr="005A0C55">
        <w:t>JavaScript Object Notation</w:t>
      </w:r>
      <w:r>
        <w:t>) a Dublin Core budú predmetom záujmu pre knižničné aplikačné softvéry a platformy.</w:t>
      </w:r>
      <w:r w:rsidRPr="005A0C55">
        <w:t xml:space="preserve"> </w:t>
      </w:r>
      <w:r>
        <w:t>JSON j</w:t>
      </w:r>
      <w:r w:rsidRPr="005A0C55">
        <w:t>e štandardný textový formát na reprezentáciu štruktúrovaných údajov na základe syntaxe objektu JavaScript. Bežne sa používa na prenos údajov vo webových aplikáciách (napr. odosielanie niektorých údajov zo servera klientovi, aby sa mohli zobraziť na webovej stránke, alebo naopak).</w:t>
      </w:r>
    </w:p>
    <w:p w:rsidR="00D048A9" w:rsidRDefault="00D048A9" w:rsidP="00D048A9">
      <w:pPr>
        <w:rPr>
          <w:rFonts w:ascii="Arial" w:hAnsi="Arial" w:cs="Arial"/>
        </w:rPr>
      </w:pPr>
    </w:p>
    <w:p w:rsidR="00D048A9" w:rsidRDefault="00D048A9" w:rsidP="00D048A9">
      <w:pPr>
        <w:rPr>
          <w:rFonts w:ascii="Arial" w:hAnsi="Arial" w:cs="Arial"/>
        </w:rPr>
      </w:pPr>
      <w:r w:rsidRPr="004E206F">
        <w:rPr>
          <w:rFonts w:ascii="Arial" w:hAnsi="Arial" w:cs="Arial"/>
          <w:noProof/>
        </w:rPr>
        <w:drawing>
          <wp:inline distT="0" distB="0" distL="0" distR="0" wp14:anchorId="023EF645" wp14:editId="447A76DA">
            <wp:extent cx="5756910" cy="3550285"/>
            <wp:effectExtent l="0" t="0" r="0" b="5715"/>
            <wp:docPr id="165248123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481233" name=""/>
                    <pic:cNvPicPr/>
                  </pic:nvPicPr>
                  <pic:blipFill>
                    <a:blip r:embed="rId18"/>
                    <a:stretch>
                      <a:fillRect/>
                    </a:stretch>
                  </pic:blipFill>
                  <pic:spPr>
                    <a:xfrm>
                      <a:off x="0" y="0"/>
                      <a:ext cx="5756910" cy="3550285"/>
                    </a:xfrm>
                    <a:prstGeom prst="rect">
                      <a:avLst/>
                    </a:prstGeom>
                  </pic:spPr>
                </pic:pic>
              </a:graphicData>
            </a:graphic>
          </wp:inline>
        </w:drawing>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9</w:t>
      </w:r>
      <w:r>
        <w:rPr>
          <w:noProof/>
        </w:rPr>
        <w:fldChar w:fldCharType="end"/>
      </w:r>
      <w:r>
        <w:t xml:space="preserve"> Záznam o knihe v ILS a možnosti exportu metadát z ILS RERO vo formáte JSON a RIS</w:t>
      </w:r>
    </w:p>
    <w:p w:rsidR="00D048A9" w:rsidRDefault="00D048A9" w:rsidP="00D048A9">
      <w:r w:rsidRPr="004E206F">
        <w:rPr>
          <w:noProof/>
        </w:rPr>
        <w:drawing>
          <wp:inline distT="0" distB="0" distL="0" distR="0" wp14:anchorId="292E7579" wp14:editId="765D5921">
            <wp:extent cx="5756910" cy="2435225"/>
            <wp:effectExtent l="0" t="0" r="0" b="3175"/>
            <wp:docPr id="62104090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40906" name=""/>
                    <pic:cNvPicPr/>
                  </pic:nvPicPr>
                  <pic:blipFill>
                    <a:blip r:embed="rId19"/>
                    <a:stretch>
                      <a:fillRect/>
                    </a:stretch>
                  </pic:blipFill>
                  <pic:spPr>
                    <a:xfrm>
                      <a:off x="0" y="0"/>
                      <a:ext cx="5756910" cy="2435225"/>
                    </a:xfrm>
                    <a:prstGeom prst="rect">
                      <a:avLst/>
                    </a:prstGeom>
                  </pic:spPr>
                </pic:pic>
              </a:graphicData>
            </a:graphic>
          </wp:inline>
        </w:drawing>
      </w:r>
    </w:p>
    <w:p w:rsidR="00D048A9" w:rsidRPr="004E206F" w:rsidRDefault="00D048A9" w:rsidP="00D048A9">
      <w:pPr>
        <w:pStyle w:val="Popis"/>
      </w:pPr>
      <w:r>
        <w:t xml:space="preserve">Obrázok </w:t>
      </w:r>
      <w:r>
        <w:fldChar w:fldCharType="begin"/>
      </w:r>
      <w:r>
        <w:instrText xml:space="preserve"> SEQ Obrázok \* ARABIC </w:instrText>
      </w:r>
      <w:r>
        <w:fldChar w:fldCharType="separate"/>
      </w:r>
      <w:r>
        <w:rPr>
          <w:noProof/>
        </w:rPr>
        <w:t>10</w:t>
      </w:r>
      <w:r>
        <w:rPr>
          <w:noProof/>
        </w:rPr>
        <w:fldChar w:fldCharType="end"/>
      </w:r>
      <w:r>
        <w:t xml:space="preserve"> Export záznamu o knihe z ILS RERO vo formáte JSON</w:t>
      </w:r>
    </w:p>
    <w:p w:rsidR="00D048A9" w:rsidRDefault="00D048A9" w:rsidP="00D048A9">
      <w:pPr>
        <w:rPr>
          <w:rFonts w:ascii="Arial" w:hAnsi="Arial" w:cs="Arial"/>
        </w:rPr>
      </w:pPr>
    </w:p>
    <w:p w:rsidR="00D048A9" w:rsidRDefault="00D048A9" w:rsidP="00D048A9">
      <w:pPr>
        <w:rPr>
          <w:rFonts w:ascii="Arial" w:hAnsi="Arial" w:cs="Arial"/>
        </w:rPr>
      </w:pPr>
      <w:r w:rsidRPr="00212F74">
        <w:rPr>
          <w:rFonts w:ascii="Arial" w:hAnsi="Arial" w:cs="Arial"/>
          <w:noProof/>
        </w:rPr>
        <w:lastRenderedPageBreak/>
        <w:drawing>
          <wp:inline distT="0" distB="0" distL="0" distR="0" wp14:anchorId="76312D56" wp14:editId="57A54117">
            <wp:extent cx="6004878" cy="3617529"/>
            <wp:effectExtent l="0" t="0" r="2540" b="2540"/>
            <wp:docPr id="27693402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34025" name=""/>
                    <pic:cNvPicPr/>
                  </pic:nvPicPr>
                  <pic:blipFill>
                    <a:blip r:embed="rId20"/>
                    <a:stretch>
                      <a:fillRect/>
                    </a:stretch>
                  </pic:blipFill>
                  <pic:spPr>
                    <a:xfrm>
                      <a:off x="0" y="0"/>
                      <a:ext cx="6396298" cy="3853333"/>
                    </a:xfrm>
                    <a:prstGeom prst="rect">
                      <a:avLst/>
                    </a:prstGeom>
                  </pic:spPr>
                </pic:pic>
              </a:graphicData>
            </a:graphic>
          </wp:inline>
        </w:drawing>
      </w:r>
    </w:p>
    <w:p w:rsidR="00D048A9" w:rsidRDefault="00D048A9" w:rsidP="00D048A9">
      <w:pPr>
        <w:rPr>
          <w:rFonts w:ascii="Arial" w:hAnsi="Arial" w:cs="Arial"/>
        </w:rPr>
      </w:pPr>
    </w:p>
    <w:p w:rsidR="00D048A9" w:rsidRDefault="00D048A9" w:rsidP="00D048A9">
      <w:pPr>
        <w:pStyle w:val="Popis"/>
        <w:rPr>
          <w:rFonts w:ascii="Arial" w:hAnsi="Arial"/>
        </w:rPr>
      </w:pPr>
      <w:r>
        <w:t xml:space="preserve">Obrázok </w:t>
      </w:r>
      <w:r>
        <w:fldChar w:fldCharType="begin"/>
      </w:r>
      <w:r>
        <w:instrText xml:space="preserve"> SEQ Obrázok \* ARABIC </w:instrText>
      </w:r>
      <w:r>
        <w:fldChar w:fldCharType="separate"/>
      </w:r>
      <w:r>
        <w:rPr>
          <w:noProof/>
        </w:rPr>
        <w:t>11</w:t>
      </w:r>
      <w:r>
        <w:rPr>
          <w:noProof/>
        </w:rPr>
        <w:fldChar w:fldCharType="end"/>
      </w:r>
      <w:r>
        <w:t xml:space="preserve"> Zobrazenie metadát v zázname o dokumente vo formáte MARC 21 (portál Slovenská knižnica)</w:t>
      </w:r>
    </w:p>
    <w:p w:rsidR="00D048A9" w:rsidRDefault="00D048A9" w:rsidP="00D048A9">
      <w:pPr>
        <w:rPr>
          <w:rFonts w:ascii="Arial" w:hAnsi="Arial" w:cs="Arial"/>
        </w:rPr>
      </w:pPr>
    </w:p>
    <w:p w:rsidR="00D048A9" w:rsidRDefault="00D048A9" w:rsidP="00D048A9">
      <w:pPr>
        <w:jc w:val="center"/>
        <w:rPr>
          <w:rFonts w:ascii="Arial" w:hAnsi="Arial" w:cs="Arial"/>
        </w:rPr>
      </w:pPr>
      <w:r w:rsidRPr="002A00DB">
        <w:rPr>
          <w:rFonts w:ascii="Arial" w:hAnsi="Arial" w:cs="Arial"/>
          <w:noProof/>
        </w:rPr>
        <w:drawing>
          <wp:inline distT="0" distB="0" distL="0" distR="0" wp14:anchorId="79BEEB24" wp14:editId="2C4FB17A">
            <wp:extent cx="4434840" cy="3288552"/>
            <wp:effectExtent l="0" t="0" r="0" b="1270"/>
            <wp:docPr id="155028829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288291" name=""/>
                    <pic:cNvPicPr/>
                  </pic:nvPicPr>
                  <pic:blipFill>
                    <a:blip r:embed="rId21"/>
                    <a:stretch>
                      <a:fillRect/>
                    </a:stretch>
                  </pic:blipFill>
                  <pic:spPr>
                    <a:xfrm>
                      <a:off x="0" y="0"/>
                      <a:ext cx="4486984" cy="3327218"/>
                    </a:xfrm>
                    <a:prstGeom prst="rect">
                      <a:avLst/>
                    </a:prstGeom>
                  </pic:spPr>
                </pic:pic>
              </a:graphicData>
            </a:graphic>
          </wp:inline>
        </w:drawing>
      </w:r>
    </w:p>
    <w:p w:rsidR="00D048A9" w:rsidRPr="00C63AD1" w:rsidRDefault="00D048A9" w:rsidP="00D048A9">
      <w:pPr>
        <w:pStyle w:val="Popis"/>
        <w:rPr>
          <w:rFonts w:ascii="Arial" w:hAnsi="Arial"/>
        </w:rPr>
      </w:pPr>
      <w:r>
        <w:t xml:space="preserve">Obrázok </w:t>
      </w:r>
      <w:r>
        <w:fldChar w:fldCharType="begin"/>
      </w:r>
      <w:r>
        <w:instrText xml:space="preserve"> SEQ Obrázok \* ARABIC </w:instrText>
      </w:r>
      <w:r>
        <w:fldChar w:fldCharType="separate"/>
      </w:r>
      <w:r>
        <w:rPr>
          <w:noProof/>
        </w:rPr>
        <w:t>12</w:t>
      </w:r>
      <w:r>
        <w:rPr>
          <w:noProof/>
        </w:rPr>
        <w:fldChar w:fldCharType="end"/>
      </w:r>
      <w:r>
        <w:t xml:space="preserve"> Ten istý záznam v štandardnom zobrazení s metadátami o exemplároch v rôznych knižniciach (portál Slovenská knižnica)</w:t>
      </w:r>
      <w:r>
        <w:br w:type="page"/>
      </w:r>
    </w:p>
    <w:p w:rsidR="00D048A9" w:rsidRDefault="00D048A9" w:rsidP="00D048A9">
      <w:pPr>
        <w:rPr>
          <w:rFonts w:ascii="Arial" w:hAnsi="Arial" w:cs="Arial"/>
        </w:rPr>
      </w:pPr>
    </w:p>
    <w:p w:rsidR="00D048A9" w:rsidRDefault="00D048A9" w:rsidP="00D048A9">
      <w:pPr>
        <w:rPr>
          <w:rFonts w:ascii="Arial" w:hAnsi="Arial" w:cs="Arial"/>
        </w:rPr>
      </w:pPr>
    </w:p>
    <w:p w:rsidR="00D048A9" w:rsidRDefault="00D048A9" w:rsidP="00D048A9">
      <w:pPr>
        <w:jc w:val="center"/>
        <w:rPr>
          <w:rFonts w:ascii="Arial" w:hAnsi="Arial" w:cs="Arial"/>
        </w:rPr>
      </w:pPr>
      <w:r w:rsidRPr="00212F74">
        <w:rPr>
          <w:rFonts w:ascii="Arial" w:hAnsi="Arial" w:cs="Arial"/>
          <w:noProof/>
        </w:rPr>
        <w:drawing>
          <wp:inline distT="0" distB="0" distL="0" distR="0" wp14:anchorId="0858504B" wp14:editId="3F0CFED9">
            <wp:extent cx="3986784" cy="2580459"/>
            <wp:effectExtent l="0" t="0" r="1270" b="0"/>
            <wp:docPr id="38039358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93581" name=""/>
                    <pic:cNvPicPr/>
                  </pic:nvPicPr>
                  <pic:blipFill>
                    <a:blip r:embed="rId22"/>
                    <a:stretch>
                      <a:fillRect/>
                    </a:stretch>
                  </pic:blipFill>
                  <pic:spPr>
                    <a:xfrm>
                      <a:off x="0" y="0"/>
                      <a:ext cx="4076448" cy="2638494"/>
                    </a:xfrm>
                    <a:prstGeom prst="rect">
                      <a:avLst/>
                    </a:prstGeom>
                  </pic:spPr>
                </pic:pic>
              </a:graphicData>
            </a:graphic>
          </wp:inline>
        </w:drawing>
      </w:r>
    </w:p>
    <w:p w:rsidR="00D048A9" w:rsidRDefault="00D048A9" w:rsidP="00D048A9">
      <w:pPr>
        <w:jc w:val="center"/>
        <w:rPr>
          <w:rFonts w:ascii="Arial" w:hAnsi="Arial" w:cs="Arial"/>
        </w:rPr>
      </w:pPr>
      <w:r w:rsidRPr="006F6A8C">
        <w:rPr>
          <w:rFonts w:ascii="Arial" w:hAnsi="Arial" w:cs="Arial"/>
          <w:noProof/>
        </w:rPr>
        <w:drawing>
          <wp:inline distT="0" distB="0" distL="0" distR="0" wp14:anchorId="7099AE1C" wp14:editId="52B95BDC">
            <wp:extent cx="3986784" cy="972289"/>
            <wp:effectExtent l="0" t="0" r="1270" b="5715"/>
            <wp:docPr id="166045248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52486" name=""/>
                    <pic:cNvPicPr/>
                  </pic:nvPicPr>
                  <pic:blipFill>
                    <a:blip r:embed="rId23"/>
                    <a:stretch>
                      <a:fillRect/>
                    </a:stretch>
                  </pic:blipFill>
                  <pic:spPr>
                    <a:xfrm>
                      <a:off x="0" y="0"/>
                      <a:ext cx="4173143" cy="1017738"/>
                    </a:xfrm>
                    <a:prstGeom prst="rect">
                      <a:avLst/>
                    </a:prstGeom>
                  </pic:spPr>
                </pic:pic>
              </a:graphicData>
            </a:graphic>
          </wp:inline>
        </w:drawing>
      </w:r>
    </w:p>
    <w:p w:rsidR="00D048A9" w:rsidRPr="00656413" w:rsidRDefault="00D048A9" w:rsidP="00D048A9">
      <w:pPr>
        <w:pStyle w:val="Popis"/>
      </w:pPr>
      <w:r>
        <w:t xml:space="preserve">Obrázok </w:t>
      </w:r>
      <w:r>
        <w:fldChar w:fldCharType="begin"/>
      </w:r>
      <w:r>
        <w:instrText xml:space="preserve"> SEQ Obrázok \* ARABIC </w:instrText>
      </w:r>
      <w:r>
        <w:fldChar w:fldCharType="separate"/>
      </w:r>
      <w:r>
        <w:rPr>
          <w:noProof/>
        </w:rPr>
        <w:t>13</w:t>
      </w:r>
      <w:r>
        <w:rPr>
          <w:noProof/>
        </w:rPr>
        <w:fldChar w:fldCharType="end"/>
      </w:r>
      <w:r>
        <w:t xml:space="preserve"> Záznam o tom istom dokumente v zobrazení metadát MARC (NKP, Praha)</w:t>
      </w:r>
    </w:p>
    <w:p w:rsidR="00D048A9" w:rsidRDefault="00D048A9" w:rsidP="00D048A9">
      <w:pPr>
        <w:rPr>
          <w:rFonts w:ascii="Arial" w:hAnsi="Arial" w:cs="Arial"/>
        </w:rPr>
      </w:pPr>
    </w:p>
    <w:p w:rsidR="00D048A9" w:rsidRDefault="00D048A9" w:rsidP="00D048A9">
      <w:pPr>
        <w:jc w:val="center"/>
        <w:rPr>
          <w:rFonts w:ascii="Arial" w:hAnsi="Arial" w:cs="Arial"/>
        </w:rPr>
      </w:pPr>
      <w:r w:rsidRPr="00D2481E">
        <w:rPr>
          <w:rFonts w:ascii="Arial" w:hAnsi="Arial" w:cs="Arial"/>
          <w:noProof/>
        </w:rPr>
        <w:drawing>
          <wp:inline distT="0" distB="0" distL="0" distR="0" wp14:anchorId="2C05F225" wp14:editId="7B274C81">
            <wp:extent cx="4278703" cy="3044952"/>
            <wp:effectExtent l="0" t="0" r="1270" b="3175"/>
            <wp:docPr id="110128117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81177" name=""/>
                    <pic:cNvPicPr/>
                  </pic:nvPicPr>
                  <pic:blipFill>
                    <a:blip r:embed="rId24"/>
                    <a:stretch>
                      <a:fillRect/>
                    </a:stretch>
                  </pic:blipFill>
                  <pic:spPr>
                    <a:xfrm>
                      <a:off x="0" y="0"/>
                      <a:ext cx="4334051" cy="3084341"/>
                    </a:xfrm>
                    <a:prstGeom prst="rect">
                      <a:avLst/>
                    </a:prstGeom>
                  </pic:spPr>
                </pic:pic>
              </a:graphicData>
            </a:graphic>
          </wp:inline>
        </w:drawing>
      </w:r>
    </w:p>
    <w:p w:rsidR="00D048A9" w:rsidRDefault="00D048A9" w:rsidP="00D048A9">
      <w:pPr>
        <w:rPr>
          <w:rFonts w:ascii="Arial" w:hAnsi="Arial" w:cs="Arial"/>
        </w:rPr>
      </w:pPr>
    </w:p>
    <w:p w:rsidR="00D048A9" w:rsidRPr="00F747AB" w:rsidRDefault="00D048A9" w:rsidP="00D048A9">
      <w:pPr>
        <w:pStyle w:val="Popis"/>
        <w:rPr>
          <w:rFonts w:ascii="Arial" w:hAnsi="Arial"/>
        </w:rPr>
      </w:pPr>
      <w:r>
        <w:t xml:space="preserve">Obrázok </w:t>
      </w:r>
      <w:r>
        <w:fldChar w:fldCharType="begin"/>
      </w:r>
      <w:r>
        <w:instrText xml:space="preserve"> SEQ Obrázok \* ARABIC </w:instrText>
      </w:r>
      <w:r>
        <w:fldChar w:fldCharType="separate"/>
      </w:r>
      <w:r>
        <w:rPr>
          <w:noProof/>
        </w:rPr>
        <w:t>14</w:t>
      </w:r>
      <w:r>
        <w:rPr>
          <w:noProof/>
        </w:rPr>
        <w:fldChar w:fldCharType="end"/>
      </w:r>
      <w:r>
        <w:t xml:space="preserve"> Záznam metadát v katalógu o tej istej knihe v štandardnom zobrazení (namiesto čísel tagov MARC sú slovné názvy polí) (NKP, Praha)</w:t>
      </w:r>
    </w:p>
    <w:p w:rsidR="00D048A9" w:rsidRPr="006607E7" w:rsidRDefault="00D048A9" w:rsidP="00D048A9">
      <w:pPr>
        <w:pStyle w:val="Nadpis2"/>
      </w:pPr>
      <w:bookmarkStart w:id="17" w:name="_Toc143435499"/>
      <w:bookmarkStart w:id="18" w:name="_Toc151310859"/>
      <w:r w:rsidRPr="00DA6DB3">
        <w:lastRenderedPageBreak/>
        <w:t>Stručná anatómia MARC 21 pre používateľa</w:t>
      </w:r>
      <w:bookmarkEnd w:id="17"/>
      <w:bookmarkEnd w:id="18"/>
    </w:p>
    <w:p w:rsidR="00D048A9" w:rsidRPr="0090129B" w:rsidRDefault="00D048A9" w:rsidP="00D048A9">
      <w:r>
        <w:t>Štyri obrázky vyššie ilustrujú výsledok použitia formátu MARC 21</w:t>
      </w:r>
      <w:sdt>
        <w:sdtPr>
          <w:id w:val="-622465226"/>
          <w:citation/>
        </w:sdtPr>
        <w:sdtContent>
          <w:r>
            <w:fldChar w:fldCharType="begin"/>
          </w:r>
          <w:r>
            <w:instrText xml:space="preserve"> CITATION Kat04 \l 1051 </w:instrText>
          </w:r>
          <w:r>
            <w:fldChar w:fldCharType="separate"/>
          </w:r>
          <w:r>
            <w:rPr>
              <w:noProof/>
            </w:rPr>
            <w:t xml:space="preserve"> (MARC, 2004)</w:t>
          </w:r>
          <w:r>
            <w:fldChar w:fldCharType="end"/>
          </w:r>
        </w:sdtContent>
      </w:sdt>
      <w:r>
        <w:t xml:space="preserve">. Záznamy o knihe </w:t>
      </w:r>
      <w:r w:rsidRPr="00656413">
        <w:rPr>
          <w:i/>
          <w:iCs/>
        </w:rPr>
        <w:t>Akademická příručka</w:t>
      </w:r>
      <w:r>
        <w:t xml:space="preserve"> boli spracované jednak v NKP Praha a jednak v SNK v Martine. Ako im rozumieť? </w:t>
      </w:r>
    </w:p>
    <w:p w:rsidR="00D048A9" w:rsidRPr="0090129B" w:rsidRDefault="00D048A9" w:rsidP="00D048A9">
      <w:r>
        <w:t xml:space="preserve">V zobrazení MARC sú vľavo trojznakové čísla. Sú to takzvané </w:t>
      </w:r>
      <w:r w:rsidRPr="00656413">
        <w:rPr>
          <w:i/>
          <w:iCs/>
        </w:rPr>
        <w:t>polia údajov</w:t>
      </w:r>
      <w:r>
        <w:t xml:space="preserve"> alebo </w:t>
      </w:r>
      <w:r w:rsidRPr="00656413">
        <w:rPr>
          <w:i/>
          <w:iCs/>
        </w:rPr>
        <w:t>tagy.</w:t>
      </w:r>
      <w:r>
        <w:t xml:space="preserve"> Tieto tagy sú špecifikované v samotnom diele MARC 21. Napríklad tag 245 je určený na zápis dát o názve a o údajoch o zodpovednosti. V obidvoch príkladoch v zobrazení MARC sú rovnaké názvy knihy (v podpoli „$a“ resp. „|a“). Okrem toho sú za číslom ešte dva znaky, ktoré sa volajú „indikátory“, ktoré zadáva bibliograf a ktoré určujú, ako má počítač údaje spracovať či ukladať. Z hľadiska metadát tagy umožňujú kompletne spracovať akýkoľvek dokument (text, obraz, zvuk, audio, video atd). Niektoré dáta vkladá automaticky počítač, niektoré zapisuje bibliograf či katalogizátor. </w:t>
      </w:r>
    </w:p>
    <w:p w:rsidR="00D048A9" w:rsidRDefault="00D048A9" w:rsidP="00D048A9">
      <w:r>
        <w:t xml:space="preserve">V prvom zázname v zobrazení MARC je napríklad reťazec znakov: </w:t>
      </w:r>
    </w:p>
    <w:p w:rsidR="00D048A9" w:rsidRPr="00DA7B1A" w:rsidRDefault="00D048A9" w:rsidP="00D048A9">
      <w:pPr>
        <w:jc w:val="center"/>
      </w:pPr>
      <w:r w:rsidRPr="00DA7B1A">
        <w:t>02584nam a2200721 a 4500.</w:t>
      </w:r>
    </w:p>
    <w:p w:rsidR="00D048A9" w:rsidRDefault="00D048A9" w:rsidP="00D048A9">
      <w:r>
        <w:t>To, čo má byť v tomto reťazci znakov, ktorý sa volá návestie alebo leader, definuje jednak norma ISO 2709</w:t>
      </w:r>
      <w:sdt>
        <w:sdtPr>
          <w:id w:val="-1656291247"/>
          <w:citation/>
        </w:sdtPr>
        <w:sdtContent>
          <w:r>
            <w:fldChar w:fldCharType="begin"/>
          </w:r>
          <w:r>
            <w:instrText xml:space="preserve"> CITATION ISO22 \l 1051 </w:instrText>
          </w:r>
          <w:r>
            <w:fldChar w:fldCharType="separate"/>
          </w:r>
          <w:r>
            <w:rPr>
              <w:noProof/>
            </w:rPr>
            <w:t xml:space="preserve"> (2709, 2022)</w:t>
          </w:r>
          <w:r>
            <w:fldChar w:fldCharType="end"/>
          </w:r>
        </w:sdtContent>
      </w:sdt>
      <w:r>
        <w:t xml:space="preserve"> a jednak samotný dokument MARC 21. Hodnotu </w:t>
      </w:r>
      <w:r w:rsidRPr="00461CCF">
        <w:rPr>
          <w:i/>
          <w:iCs/>
        </w:rPr>
        <w:t xml:space="preserve">02584 </w:t>
      </w:r>
      <w:r>
        <w:t>automaticky dáva počítač pri ukladaní záznamu. Tá hodnota vyjadruje fyzickú dĺžku záznamu od začiatku až po kód konca záznamu. Záznam môže mať dĺžku 99999 bytov (znakov). To znamená, že v zázname nie je možné zaznamenať rozsiahle dáta, celý knihy alebo iné digitálne dokumenty. Pre digitálne knižnice slúžia iné aplikačné softvéry – digitálne repozitáre (napr. DSpace, Islandora, Tainacan, Invenio ap.).</w:t>
      </w:r>
    </w:p>
    <w:p w:rsidR="00D048A9" w:rsidRDefault="00D048A9" w:rsidP="00D048A9">
      <w:r>
        <w:t xml:space="preserve">Potom nasledujú hodnoty </w:t>
      </w:r>
      <w:r w:rsidRPr="00973EFC">
        <w:rPr>
          <w:b/>
        </w:rPr>
        <w:t>n</w:t>
      </w:r>
      <w:r>
        <w:t xml:space="preserve">, čo znamená, že záznam je nový, </w:t>
      </w:r>
      <w:r w:rsidRPr="00973EFC">
        <w:rPr>
          <w:b/>
        </w:rPr>
        <w:t>a</w:t>
      </w:r>
      <w:r>
        <w:rPr>
          <w:b/>
        </w:rPr>
        <w:t> </w:t>
      </w:r>
      <w:r w:rsidRPr="00973EFC">
        <w:t>znamená</w:t>
      </w:r>
      <w:r>
        <w:t xml:space="preserve">, že dokument je tlačený, </w:t>
      </w:r>
      <w:r w:rsidRPr="00973EFC">
        <w:rPr>
          <w:b/>
        </w:rPr>
        <w:t>m</w:t>
      </w:r>
      <w:r>
        <w:t xml:space="preserve"> znamená, že ide o monografiu. Samotné tieto kódy slúžia na organizáciu a sprístupnenie dát. Jednoznakové kódy sa môžu „preložiť“ a zobrazia sa ako názvy polí v štandardnom zobrazení. Napríklad podľa kódu „m“ je možné v katalógu zobraziť všetky „monografie“. Takýmto spôsobom sa v MARC 21 kódujú stovky dát, čo je možné efektívne využiť vo informačnom prieskume, v rešeršovaní a v režime zobrazenia v online katalógu. </w:t>
      </w:r>
    </w:p>
    <w:p w:rsidR="00D048A9" w:rsidRPr="0090129B" w:rsidRDefault="00D048A9" w:rsidP="00D048A9">
      <w:r>
        <w:t xml:space="preserve">V ďalších dvoch príkladoch už nie sú číselné tagy. Namiesto nich sú dáta záznamu vyjadrené slovne, napr. názov, predmet, ISBN a pod. </w:t>
      </w:r>
    </w:p>
    <w:p w:rsidR="00D048A9" w:rsidRPr="005B56EE" w:rsidRDefault="00D048A9" w:rsidP="00D048A9">
      <w:r w:rsidRPr="005B56EE">
        <w:t xml:space="preserve">Záznam, vytvorený o zdroji v MARC 21 sa zobrazí v katalógu podľa štandardu ISBD. Jednotlivé dáta sú oddelené predpísanou interpunkciou. </w:t>
      </w:r>
      <w:r>
        <w:t>Príklad:</w:t>
      </w:r>
    </w:p>
    <w:p w:rsidR="00D048A9" w:rsidRDefault="00D048A9" w:rsidP="00D048A9"/>
    <w:p w:rsidR="00D048A9" w:rsidRPr="0090129B" w:rsidRDefault="00D048A9" w:rsidP="00D048A9">
      <w:pPr>
        <w:ind w:left="708"/>
        <w:rPr>
          <w:rFonts w:cstheme="minorHAnsi"/>
          <w:b/>
          <w:bCs w:val="0"/>
        </w:rPr>
      </w:pPr>
      <w:r w:rsidRPr="0090129B">
        <w:rPr>
          <w:rFonts w:cstheme="minorHAnsi"/>
          <w:b/>
        </w:rPr>
        <w:t xml:space="preserve">Hlavní záhlaví [Unifikovaný název] </w:t>
      </w:r>
    </w:p>
    <w:p w:rsidR="00D048A9" w:rsidRPr="0090129B" w:rsidRDefault="00D048A9" w:rsidP="00D048A9">
      <w:pPr>
        <w:ind w:left="708"/>
        <w:rPr>
          <w:rFonts w:cstheme="minorHAnsi"/>
          <w:b/>
          <w:bCs w:val="0"/>
        </w:rPr>
      </w:pPr>
      <w:r w:rsidRPr="0090129B">
        <w:rPr>
          <w:rFonts w:cstheme="minorHAnsi"/>
          <w:b/>
        </w:rPr>
        <w:t xml:space="preserve">Hlavní název = Souběžný název : další názvová informace. Číslo části/sekce díla, Název části díla / první údaj o odpovědnosti ; další údaje o odpovědnosti. -- Označení vydání. -- První místo vydání : první nakladatel, datum vydání. -- Rozsah : další fyzické údaje ; rozměr + doprovodný materiál. -- (Hlavní název edice / údaj o odpovědnosti k edici, ISSN edice ; číslování v rámci edice. Název subedice ; číslování v rámci subedice). -- Poznámky. -- Standardní číslo </w:t>
      </w:r>
    </w:p>
    <w:p w:rsidR="00D048A9" w:rsidRPr="0090129B" w:rsidRDefault="00D048A9" w:rsidP="00D048A9">
      <w:pPr>
        <w:ind w:left="708"/>
        <w:rPr>
          <w:rFonts w:cstheme="minorHAnsi"/>
          <w:b/>
          <w:bCs w:val="0"/>
        </w:rPr>
      </w:pPr>
      <w:r w:rsidRPr="0090129B">
        <w:rPr>
          <w:rFonts w:cstheme="minorHAnsi"/>
          <w:b/>
        </w:rPr>
        <w:t xml:space="preserve">Vedlejší záhlaví </w:t>
      </w:r>
    </w:p>
    <w:p w:rsidR="00D048A9" w:rsidRPr="007B70CF" w:rsidRDefault="00D048A9" w:rsidP="00D048A9">
      <w:pPr>
        <w:ind w:left="708"/>
        <w:rPr>
          <w:rFonts w:cstheme="minorHAnsi"/>
          <w:b/>
          <w:bCs w:val="0"/>
        </w:rPr>
      </w:pPr>
      <w:r w:rsidRPr="0090129B">
        <w:rPr>
          <w:rFonts w:cstheme="minorHAnsi"/>
          <w:b/>
        </w:rPr>
        <w:t>MDT</w:t>
      </w:r>
    </w:p>
    <w:p w:rsidR="00D048A9" w:rsidRPr="00817A0B" w:rsidRDefault="00D048A9" w:rsidP="00D048A9">
      <w:pPr>
        <w:pStyle w:val="Nadpis2"/>
      </w:pPr>
      <w:bookmarkStart w:id="19" w:name="_Toc143435500"/>
      <w:bookmarkStart w:id="20" w:name="_Toc151310860"/>
      <w:r w:rsidRPr="00817A0B">
        <w:t xml:space="preserve">Metadáta v digitálnom svete </w:t>
      </w:r>
      <w:r>
        <w:t xml:space="preserve">knižníc a iných </w:t>
      </w:r>
      <w:r w:rsidRPr="00817A0B">
        <w:t>informačných inštitúcií</w:t>
      </w:r>
      <w:bookmarkEnd w:id="19"/>
      <w:bookmarkEnd w:id="20"/>
    </w:p>
    <w:p w:rsidR="00D048A9" w:rsidRDefault="00D048A9" w:rsidP="00D048A9">
      <w:r w:rsidRPr="00817A0B">
        <w:t xml:space="preserve">V roku 2000, keď sa údaje a informácie čoraz viac ukladali </w:t>
      </w:r>
      <w:r w:rsidRPr="00817A0B">
        <w:rPr>
          <w:i/>
          <w:iCs/>
        </w:rPr>
        <w:t>digitálne</w:t>
      </w:r>
      <w:r w:rsidRPr="00817A0B">
        <w:t>, boli tieto digitálne údaje opísané pomocou </w:t>
      </w:r>
      <w:r w:rsidRPr="00817A0B">
        <w:rPr>
          <w:rFonts w:eastAsia="Arial Unicode MS"/>
        </w:rPr>
        <w:t>štandardov metadát</w:t>
      </w:r>
      <w:r w:rsidRPr="00817A0B">
        <w:t>.</w:t>
      </w:r>
      <w:r>
        <w:t xml:space="preserve"> V analógovom svete knižníc sa metadáta tvorili spravidla ručne s dokumentom v ruke. V digitálnom svete niektoré dáta pridáva automaticky softvér.</w:t>
      </w:r>
    </w:p>
    <w:p w:rsidR="00D048A9" w:rsidRDefault="00D048A9" w:rsidP="00D048A9">
      <w:r w:rsidRPr="000A3D0C">
        <w:t xml:space="preserve">Štandardy pre metadáta v digitálnych knižniciach </w:t>
      </w:r>
      <w:r>
        <w:t>sú</w:t>
      </w:r>
      <w:r w:rsidRPr="000A3D0C">
        <w:t xml:space="preserve"> Dublin Core, METS, MODS, DDI, DOI, URN, schému PREMIS, EML a OAI-PMH.</w:t>
      </w:r>
      <w:sdt>
        <w:sdtPr>
          <w:id w:val="-575748917"/>
          <w:citation/>
        </w:sdtPr>
        <w:sdtContent>
          <w:r>
            <w:fldChar w:fldCharType="begin"/>
          </w:r>
          <w:r>
            <w:instrText xml:space="preserve"> CITATION ISO171 \l 1051 </w:instrText>
          </w:r>
          <w:r>
            <w:fldChar w:fldCharType="separate"/>
          </w:r>
          <w:r>
            <w:rPr>
              <w:noProof/>
            </w:rPr>
            <w:t xml:space="preserve"> (ISO, 2017)</w:t>
          </w:r>
          <w:r>
            <w:fldChar w:fldCharType="end"/>
          </w:r>
        </w:sdtContent>
      </w:sdt>
      <w:sdt>
        <w:sdtPr>
          <w:id w:val="-1443307133"/>
          <w:citation/>
        </w:sdtPr>
        <w:sdtContent>
          <w:r>
            <w:fldChar w:fldCharType="begin"/>
          </w:r>
          <w:r>
            <w:instrText xml:space="preserve"> CITATION ISO19 \l 1051 </w:instrText>
          </w:r>
          <w:r>
            <w:fldChar w:fldCharType="separate"/>
          </w:r>
          <w:r>
            <w:rPr>
              <w:noProof/>
            </w:rPr>
            <w:t xml:space="preserve"> (ISO, 2019)</w:t>
          </w:r>
          <w:r>
            <w:fldChar w:fldCharType="end"/>
          </w:r>
        </w:sdtContent>
      </w:sdt>
    </w:p>
    <w:p w:rsidR="00D048A9" w:rsidRPr="0090129B" w:rsidRDefault="00D048A9" w:rsidP="00D048A9">
      <w:r w:rsidRPr="007E2CC0">
        <w:lastRenderedPageBreak/>
        <w:t>Starší,</w:t>
      </w:r>
      <w:r w:rsidRPr="007E2CC0">
        <w:rPr>
          <w:spacing w:val="40"/>
        </w:rPr>
        <w:t xml:space="preserve"> </w:t>
      </w:r>
      <w:r w:rsidRPr="007E2CC0">
        <w:t>modernistický</w:t>
      </w:r>
      <w:r w:rsidRPr="007E2CC0">
        <w:rPr>
          <w:spacing w:val="40"/>
        </w:rPr>
        <w:t xml:space="preserve"> </w:t>
      </w:r>
      <w:r w:rsidRPr="007E2CC0">
        <w:t>a</w:t>
      </w:r>
      <w:r w:rsidRPr="007E2CC0">
        <w:rPr>
          <w:spacing w:val="40"/>
        </w:rPr>
        <w:t xml:space="preserve"> </w:t>
      </w:r>
      <w:r w:rsidRPr="007E2CC0">
        <w:t>všeobecne</w:t>
      </w:r>
      <w:r w:rsidRPr="007E2CC0">
        <w:rPr>
          <w:spacing w:val="40"/>
        </w:rPr>
        <w:t xml:space="preserve"> </w:t>
      </w:r>
      <w:r w:rsidRPr="007E2CC0">
        <w:t>pochopiteľný</w:t>
      </w:r>
      <w:r w:rsidRPr="007E2CC0">
        <w:rPr>
          <w:spacing w:val="40"/>
        </w:rPr>
        <w:t xml:space="preserve"> </w:t>
      </w:r>
      <w:r w:rsidRPr="007E2CC0">
        <w:t>vyvážený</w:t>
      </w:r>
      <w:r w:rsidRPr="007E2CC0">
        <w:rPr>
          <w:spacing w:val="40"/>
        </w:rPr>
        <w:t xml:space="preserve"> </w:t>
      </w:r>
      <w:r w:rsidRPr="007E2CC0">
        <w:rPr>
          <w:i/>
          <w:iCs/>
        </w:rPr>
        <w:t>vzťah dokument</w:t>
      </w:r>
      <w:r w:rsidRPr="007E2CC0">
        <w:rPr>
          <w:i/>
          <w:iCs/>
          <w:spacing w:val="40"/>
        </w:rPr>
        <w:t xml:space="preserve"> </w:t>
      </w:r>
      <w:r w:rsidRPr="007E2CC0">
        <w:rPr>
          <w:i/>
          <w:iCs/>
        </w:rPr>
        <w:t>–záznam</w:t>
      </w:r>
      <w:r w:rsidRPr="007E2CC0">
        <w:rPr>
          <w:i/>
          <w:iCs/>
          <w:spacing w:val="40"/>
        </w:rPr>
        <w:t xml:space="preserve"> </w:t>
      </w:r>
      <w:r w:rsidRPr="007E2CC0">
        <w:rPr>
          <w:i/>
          <w:iCs/>
        </w:rPr>
        <w:t>o</w:t>
      </w:r>
      <w:r w:rsidRPr="007E2CC0">
        <w:rPr>
          <w:i/>
          <w:iCs/>
          <w:spacing w:val="40"/>
        </w:rPr>
        <w:t> </w:t>
      </w:r>
      <w:r w:rsidRPr="007E2CC0">
        <w:rPr>
          <w:i/>
          <w:iCs/>
        </w:rPr>
        <w:t>dokumente</w:t>
      </w:r>
      <w:r w:rsidRPr="007E2CC0">
        <w:rPr>
          <w:spacing w:val="40"/>
        </w:rPr>
        <w:t xml:space="preserve">, </w:t>
      </w:r>
      <w:r w:rsidRPr="007E2CC0">
        <w:rPr>
          <w:i/>
          <w:iCs/>
        </w:rPr>
        <w:t>jeden zdroj – jeden záznam</w:t>
      </w:r>
      <w:r w:rsidRPr="007E2CC0">
        <w:t>, sa</w:t>
      </w:r>
      <w:r w:rsidRPr="007E2CC0">
        <w:rPr>
          <w:spacing w:val="40"/>
        </w:rPr>
        <w:t xml:space="preserve"> </w:t>
      </w:r>
      <w:r w:rsidRPr="007E2CC0">
        <w:t>zmenil</w:t>
      </w:r>
      <w:r w:rsidRPr="007E2CC0">
        <w:rPr>
          <w:spacing w:val="40"/>
        </w:rPr>
        <w:t xml:space="preserve"> </w:t>
      </w:r>
      <w:r w:rsidRPr="007E2CC0">
        <w:t>na</w:t>
      </w:r>
      <w:r w:rsidRPr="007E2CC0">
        <w:rPr>
          <w:spacing w:val="40"/>
        </w:rPr>
        <w:t xml:space="preserve"> </w:t>
      </w:r>
      <w:r w:rsidRPr="007E2CC0">
        <w:t>vzťah</w:t>
      </w:r>
      <w:r w:rsidRPr="007E2CC0">
        <w:rPr>
          <w:spacing w:val="15"/>
        </w:rPr>
        <w:t xml:space="preserve"> </w:t>
      </w:r>
      <w:r w:rsidRPr="007E2CC0">
        <w:rPr>
          <w:i/>
          <w:iCs/>
        </w:rPr>
        <w:t>univerzum</w:t>
      </w:r>
      <w:r w:rsidRPr="007E2CC0">
        <w:rPr>
          <w:i/>
          <w:iCs/>
          <w:spacing w:val="9"/>
        </w:rPr>
        <w:t xml:space="preserve"> zdrojov </w:t>
      </w:r>
      <w:r w:rsidRPr="007E2CC0">
        <w:rPr>
          <w:i/>
          <w:iCs/>
        </w:rPr>
        <w:t>–</w:t>
      </w:r>
      <w:r w:rsidRPr="007E2CC0">
        <w:rPr>
          <w:i/>
          <w:iCs/>
          <w:spacing w:val="9"/>
        </w:rPr>
        <w:t xml:space="preserve"> </w:t>
      </w:r>
      <w:r w:rsidRPr="007E2CC0">
        <w:rPr>
          <w:i/>
          <w:iCs/>
        </w:rPr>
        <w:t>virtuálne univerzum dát a metadát.</w:t>
      </w:r>
      <w:r w:rsidRPr="007E2CC0">
        <w:rPr>
          <w:spacing w:val="9"/>
        </w:rPr>
        <w:t xml:space="preserve"> </w:t>
      </w:r>
      <w:r w:rsidRPr="007E2CC0">
        <w:t>V</w:t>
      </w:r>
      <w:r w:rsidRPr="007E2CC0">
        <w:rPr>
          <w:spacing w:val="9"/>
        </w:rPr>
        <w:t xml:space="preserve"> </w:t>
      </w:r>
      <w:r w:rsidRPr="007E2CC0">
        <w:t>tomto</w:t>
      </w:r>
      <w:r w:rsidRPr="007E2CC0">
        <w:rPr>
          <w:spacing w:val="13"/>
        </w:rPr>
        <w:t xml:space="preserve"> </w:t>
      </w:r>
      <w:r w:rsidRPr="007E2CC0">
        <w:t>novom</w:t>
      </w:r>
      <w:r w:rsidRPr="007E2CC0">
        <w:rPr>
          <w:spacing w:val="19"/>
        </w:rPr>
        <w:t xml:space="preserve"> </w:t>
      </w:r>
      <w:r w:rsidRPr="007E2CC0">
        <w:t>vzťahu,</w:t>
      </w:r>
      <w:r w:rsidRPr="007E2CC0">
        <w:rPr>
          <w:spacing w:val="19"/>
        </w:rPr>
        <w:t xml:space="preserve"> </w:t>
      </w:r>
      <w:r w:rsidRPr="007E2CC0">
        <w:t>už nie dôležitá len formálna objektívnosť,</w:t>
      </w:r>
      <w:r w:rsidRPr="007E2CC0">
        <w:rPr>
          <w:spacing w:val="-2"/>
        </w:rPr>
        <w:t xml:space="preserve"> </w:t>
      </w:r>
      <w:r w:rsidRPr="007E2CC0">
        <w:t>pravdivosť</w:t>
      </w:r>
      <w:r w:rsidRPr="007E2CC0">
        <w:rPr>
          <w:spacing w:val="-1"/>
        </w:rPr>
        <w:t xml:space="preserve"> </w:t>
      </w:r>
      <w:r w:rsidRPr="007E2CC0">
        <w:t>a</w:t>
      </w:r>
      <w:r w:rsidRPr="007E2CC0">
        <w:rPr>
          <w:spacing w:val="-1"/>
        </w:rPr>
        <w:t xml:space="preserve"> </w:t>
      </w:r>
      <w:r w:rsidRPr="007E2CC0">
        <w:t>kompaktnosť</w:t>
      </w:r>
      <w:r w:rsidRPr="007E2CC0">
        <w:rPr>
          <w:spacing w:val="-1"/>
        </w:rPr>
        <w:t xml:space="preserve"> </w:t>
      </w:r>
      <w:r w:rsidRPr="007E2CC0">
        <w:t>dát záznamu</w:t>
      </w:r>
      <w:r w:rsidRPr="007E2CC0">
        <w:rPr>
          <w:spacing w:val="-1"/>
        </w:rPr>
        <w:t xml:space="preserve"> </w:t>
      </w:r>
      <w:r w:rsidRPr="007E2CC0">
        <w:t>o</w:t>
      </w:r>
      <w:r w:rsidRPr="007E2CC0">
        <w:rPr>
          <w:spacing w:val="-1"/>
        </w:rPr>
        <w:t xml:space="preserve"> </w:t>
      </w:r>
      <w:r w:rsidRPr="007E2CC0">
        <w:t>dokumente, teda</w:t>
      </w:r>
      <w:r w:rsidRPr="007E2CC0">
        <w:rPr>
          <w:spacing w:val="10"/>
        </w:rPr>
        <w:t xml:space="preserve"> </w:t>
      </w:r>
      <w:r w:rsidRPr="007E2CC0">
        <w:t xml:space="preserve">formálna stránka bibliografického popisu. </w:t>
      </w:r>
    </w:p>
    <w:p w:rsidR="00D048A9" w:rsidRDefault="00D048A9" w:rsidP="00D048A9">
      <w:r w:rsidRPr="007E2CC0">
        <w:t>Bibliografický záznam sa v dôsledku možností uplatnenia informačných a komunikačných technológií rozpadá na elementárne prvky, na dáta, údaje o dokumente, polia, podpolia, v ktorých je možné zaznamenať všetky formálne a</w:t>
      </w:r>
      <w:r w:rsidRPr="007E2CC0">
        <w:rPr>
          <w:spacing w:val="22"/>
        </w:rPr>
        <w:t xml:space="preserve"> </w:t>
      </w:r>
      <w:r w:rsidRPr="007E2CC0">
        <w:t>obsahové</w:t>
      </w:r>
      <w:r w:rsidRPr="007E2CC0">
        <w:rPr>
          <w:spacing w:val="22"/>
        </w:rPr>
        <w:t xml:space="preserve"> </w:t>
      </w:r>
      <w:r w:rsidRPr="007E2CC0">
        <w:t>atribúty</w:t>
      </w:r>
      <w:r w:rsidRPr="007E2CC0">
        <w:rPr>
          <w:spacing w:val="22"/>
        </w:rPr>
        <w:t xml:space="preserve"> </w:t>
      </w:r>
      <w:r w:rsidRPr="007E2CC0">
        <w:t>dokumentu,</w:t>
      </w:r>
      <w:r w:rsidRPr="007E2CC0">
        <w:rPr>
          <w:spacing w:val="22"/>
        </w:rPr>
        <w:t xml:space="preserve"> </w:t>
      </w:r>
      <w:r w:rsidRPr="007E2CC0">
        <w:t>ktoré</w:t>
      </w:r>
      <w:r w:rsidRPr="007E2CC0">
        <w:rPr>
          <w:spacing w:val="22"/>
        </w:rPr>
        <w:t xml:space="preserve"> </w:t>
      </w:r>
      <w:r w:rsidRPr="007E2CC0">
        <w:t>fungujú</w:t>
      </w:r>
      <w:r w:rsidRPr="007E2CC0">
        <w:rPr>
          <w:spacing w:val="22"/>
        </w:rPr>
        <w:t xml:space="preserve"> </w:t>
      </w:r>
      <w:r w:rsidRPr="007E2CC0">
        <w:t>vďaka</w:t>
      </w:r>
      <w:r w:rsidRPr="007E2CC0">
        <w:rPr>
          <w:spacing w:val="10"/>
        </w:rPr>
        <w:t xml:space="preserve"> </w:t>
      </w:r>
      <w:r w:rsidRPr="007E2CC0">
        <w:t xml:space="preserve">relačným databázovým systémom v nových vzťahoch. Rovnako je možné v zázname o dokumente zaznamenať poznámky, poznatky a doplňujúce organizačné informácie bibliografa. </w:t>
      </w:r>
    </w:p>
    <w:p w:rsidR="00D048A9" w:rsidRPr="007B70CF" w:rsidRDefault="00D048A9" w:rsidP="00D048A9">
      <w:r w:rsidRPr="007E2CC0">
        <w:t>MARC 21</w:t>
      </w:r>
      <w:r>
        <w:t xml:space="preserve"> </w:t>
      </w:r>
      <w:r w:rsidRPr="007E2CC0">
        <w:t>bol krokom vpred</w:t>
      </w:r>
      <w:r>
        <w:t>.</w:t>
      </w:r>
      <w:r w:rsidRPr="007E2CC0">
        <w:t xml:space="preserve"> Avšak obrovský nárast digitálnych zdrojov si vynútila nový prístup k dátam v celom sektore tradičných informačných inštitúcií. </w:t>
      </w:r>
    </w:p>
    <w:p w:rsidR="00D048A9" w:rsidRPr="0090129B" w:rsidRDefault="00D048A9" w:rsidP="00D048A9">
      <w:r w:rsidRPr="007E2CC0">
        <w:t xml:space="preserve">Nová paradigmu predznamenal koncept </w:t>
      </w:r>
      <w:r w:rsidRPr="007E2CC0">
        <w:rPr>
          <w:i/>
          <w:iCs/>
        </w:rPr>
        <w:t>Funkčné požiadavky na bibliografické záznamy</w:t>
      </w:r>
      <w:r w:rsidRPr="007E2CC0">
        <w:t xml:space="preserve"> (Functional Requirements for Bibliographic Records (FRBR, 1998)). FRBR predsta</w:t>
      </w:r>
      <w:r w:rsidRPr="007E2CC0">
        <w:softHyphen/>
        <w:t>vujú koncepčný entitno-relačný model, ktorý sa týka používateľských prístupov k vyhľadávaniu a prístupu do online knižničných katalógov a bibliografických databáz z pohľadu používateľa. Predstav</w:t>
      </w:r>
      <w:r>
        <w:t>il</w:t>
      </w:r>
      <w:r w:rsidRPr="007E2CC0">
        <w:t xml:space="preserve"> holi</w:t>
      </w:r>
      <w:r w:rsidRPr="007E2CC0">
        <w:softHyphen/>
        <w:t>stický prístup k vyhľadávaniu a prístupu, pretože vzťahy medzi en</w:t>
      </w:r>
      <w:r w:rsidRPr="007E2CC0">
        <w:softHyphen/>
        <w:t>titami poskytujú odkazy na hierarchi</w:t>
      </w:r>
      <w:r>
        <w:t xml:space="preserve">u </w:t>
      </w:r>
      <w:r w:rsidRPr="007E2CC0">
        <w:t>vzťahov. Ide o vše</w:t>
      </w:r>
      <w:r w:rsidRPr="007E2CC0">
        <w:softHyphen/>
        <w:t>obecný model, ktorý sa neviaže na špecifické katalogizačné štandardy, ako sú anglo-americké katalogizačné pravidlá (AACR)</w:t>
      </w:r>
      <w:sdt>
        <w:sdtPr>
          <w:id w:val="-1078900274"/>
          <w:citation/>
        </w:sdtPr>
        <w:sdtContent>
          <w:r>
            <w:fldChar w:fldCharType="begin"/>
          </w:r>
          <w:r>
            <w:instrText xml:space="preserve"> CITATION AAC05 \l 1051 </w:instrText>
          </w:r>
          <w:r>
            <w:fldChar w:fldCharType="separate"/>
          </w:r>
          <w:r>
            <w:rPr>
              <w:noProof/>
            </w:rPr>
            <w:t xml:space="preserve"> (AACR2, 2005)</w:t>
          </w:r>
          <w:r>
            <w:fldChar w:fldCharType="end"/>
          </w:r>
        </w:sdtContent>
      </w:sdt>
      <w:r w:rsidRPr="007E2CC0">
        <w:t>, popis zdro</w:t>
      </w:r>
      <w:r w:rsidRPr="007E2CC0">
        <w:softHyphen/>
        <w:t>jov a prístup (RDA)</w:t>
      </w:r>
      <w:sdt>
        <w:sdtPr>
          <w:id w:val="146254417"/>
          <w:citation/>
        </w:sdtPr>
        <w:sdtContent>
          <w:r>
            <w:fldChar w:fldCharType="begin"/>
          </w:r>
          <w:r>
            <w:instrText xml:space="preserve"> CITATION RDA17 \l 1051 </w:instrText>
          </w:r>
          <w:r>
            <w:fldChar w:fldCharType="separate"/>
          </w:r>
          <w:r>
            <w:rPr>
              <w:noProof/>
            </w:rPr>
            <w:t xml:space="preserve"> (RDA, 2017)</w:t>
          </w:r>
          <w:r>
            <w:fldChar w:fldCharType="end"/>
          </w:r>
        </w:sdtContent>
      </w:sdt>
      <w:r w:rsidRPr="007E2CC0">
        <w:t xml:space="preserve"> a medzinárodný štandardný bibliografický po</w:t>
      </w:r>
      <w:r w:rsidRPr="007E2CC0">
        <w:softHyphen/>
        <w:t xml:space="preserve">pis (ISBD). </w:t>
      </w:r>
    </w:p>
    <w:p w:rsidR="00D048A9" w:rsidRDefault="00D048A9" w:rsidP="00D048A9">
      <w:r w:rsidRPr="007E2CC0">
        <w:t>Z používateľského hľadiska ide vo FRBR</w:t>
      </w:r>
      <w:sdt>
        <w:sdtPr>
          <w:id w:val="1203133708"/>
          <w:citation/>
        </w:sdtPr>
        <w:sdtContent>
          <w:r>
            <w:fldChar w:fldCharType="begin"/>
          </w:r>
          <w:r>
            <w:instrText xml:space="preserve"> CITATION FRB981 \l 1051 </w:instrText>
          </w:r>
          <w:r>
            <w:fldChar w:fldCharType="separate"/>
          </w:r>
          <w:r>
            <w:rPr>
              <w:noProof/>
            </w:rPr>
            <w:t xml:space="preserve"> (FRBR, 1998)</w:t>
          </w:r>
          <w:r>
            <w:fldChar w:fldCharType="end"/>
          </w:r>
        </w:sdtContent>
      </w:sdt>
      <w:r w:rsidRPr="007E2CC0">
        <w:rPr>
          <w:spacing w:val="-10"/>
        </w:rPr>
        <w:t xml:space="preserve"> </w:t>
      </w:r>
      <w:r w:rsidRPr="007E2CC0">
        <w:t>o</w:t>
      </w:r>
      <w:r w:rsidRPr="007E2CC0">
        <w:rPr>
          <w:spacing w:val="-10"/>
        </w:rPr>
        <w:t xml:space="preserve"> </w:t>
      </w:r>
      <w:r w:rsidRPr="007E2CC0">
        <w:t>to,</w:t>
      </w:r>
      <w:r w:rsidRPr="007E2CC0">
        <w:rPr>
          <w:spacing w:val="-10"/>
        </w:rPr>
        <w:t xml:space="preserve"> </w:t>
      </w:r>
      <w:r w:rsidRPr="007E2CC0">
        <w:t>že</w:t>
      </w:r>
      <w:r w:rsidRPr="007E2CC0">
        <w:rPr>
          <w:spacing w:val="-10"/>
        </w:rPr>
        <w:t xml:space="preserve"> </w:t>
      </w:r>
      <w:r w:rsidRPr="007E2CC0">
        <w:t>v</w:t>
      </w:r>
      <w:r w:rsidRPr="007E2CC0">
        <w:rPr>
          <w:spacing w:val="-10"/>
        </w:rPr>
        <w:t xml:space="preserve"> informačnom systéme, v online </w:t>
      </w:r>
      <w:r w:rsidRPr="007E2CC0">
        <w:t>katalógu</w:t>
      </w:r>
      <w:r w:rsidRPr="007E2CC0">
        <w:rPr>
          <w:spacing w:val="-10"/>
        </w:rPr>
        <w:t xml:space="preserve"> </w:t>
      </w:r>
      <w:r w:rsidRPr="007E2CC0">
        <w:t>nájde</w:t>
      </w:r>
      <w:r w:rsidRPr="007E2CC0">
        <w:rPr>
          <w:spacing w:val="-10"/>
        </w:rPr>
        <w:t xml:space="preserve"> </w:t>
      </w:r>
      <w:r w:rsidRPr="007E2CC0">
        <w:t>používateľ</w:t>
      </w:r>
      <w:r w:rsidRPr="007E2CC0">
        <w:rPr>
          <w:spacing w:val="-10"/>
        </w:rPr>
        <w:t xml:space="preserve"> </w:t>
      </w:r>
      <w:r w:rsidRPr="007E2CC0">
        <w:t>na</w:t>
      </w:r>
      <w:r w:rsidRPr="007E2CC0">
        <w:rPr>
          <w:spacing w:val="-10"/>
        </w:rPr>
        <w:t xml:space="preserve"> </w:t>
      </w:r>
      <w:r w:rsidRPr="007E2CC0">
        <w:t>jednom mieste</w:t>
      </w:r>
      <w:r w:rsidRPr="007E2CC0">
        <w:rPr>
          <w:spacing w:val="-13"/>
        </w:rPr>
        <w:t xml:space="preserve"> </w:t>
      </w:r>
      <w:r w:rsidRPr="007E2CC0">
        <w:t>všetky</w:t>
      </w:r>
      <w:r w:rsidRPr="007E2CC0">
        <w:rPr>
          <w:spacing w:val="-12"/>
        </w:rPr>
        <w:t xml:space="preserve"> </w:t>
      </w:r>
      <w:r w:rsidRPr="007E2CC0">
        <w:t>formy</w:t>
      </w:r>
      <w:r w:rsidRPr="007E2CC0">
        <w:rPr>
          <w:spacing w:val="-13"/>
        </w:rPr>
        <w:t xml:space="preserve"> </w:t>
      </w:r>
      <w:r w:rsidRPr="007E2CC0">
        <w:t>daného</w:t>
      </w:r>
      <w:r w:rsidRPr="007E2CC0">
        <w:rPr>
          <w:spacing w:val="-12"/>
        </w:rPr>
        <w:t xml:space="preserve"> </w:t>
      </w:r>
      <w:r w:rsidRPr="007E2CC0">
        <w:t>diela</w:t>
      </w:r>
      <w:r w:rsidRPr="007E2CC0">
        <w:rPr>
          <w:spacing w:val="-13"/>
        </w:rPr>
        <w:t xml:space="preserve"> </w:t>
      </w:r>
      <w:r w:rsidRPr="007E2CC0">
        <w:t>bez</w:t>
      </w:r>
      <w:r w:rsidRPr="007E2CC0">
        <w:rPr>
          <w:spacing w:val="-12"/>
        </w:rPr>
        <w:t xml:space="preserve"> </w:t>
      </w:r>
      <w:r w:rsidRPr="007E2CC0">
        <w:t>ohľadu</w:t>
      </w:r>
      <w:r w:rsidRPr="007E2CC0">
        <w:rPr>
          <w:spacing w:val="-13"/>
        </w:rPr>
        <w:t xml:space="preserve"> </w:t>
      </w:r>
      <w:r w:rsidRPr="007E2CC0">
        <w:t>na</w:t>
      </w:r>
      <w:r w:rsidRPr="007E2CC0">
        <w:rPr>
          <w:spacing w:val="-12"/>
        </w:rPr>
        <w:t xml:space="preserve"> </w:t>
      </w:r>
      <w:r w:rsidRPr="007E2CC0">
        <w:t>nosič</w:t>
      </w:r>
      <w:r w:rsidRPr="007E2CC0">
        <w:rPr>
          <w:spacing w:val="-13"/>
        </w:rPr>
        <w:t xml:space="preserve"> </w:t>
      </w:r>
      <w:r w:rsidRPr="007E2CC0">
        <w:t>a</w:t>
      </w:r>
      <w:r w:rsidRPr="007E2CC0">
        <w:rPr>
          <w:spacing w:val="-12"/>
        </w:rPr>
        <w:t xml:space="preserve"> </w:t>
      </w:r>
      <w:r w:rsidRPr="007E2CC0">
        <w:t>formu</w:t>
      </w:r>
      <w:r w:rsidRPr="007E2CC0">
        <w:rPr>
          <w:spacing w:val="-13"/>
        </w:rPr>
        <w:t xml:space="preserve"> </w:t>
      </w:r>
      <w:r w:rsidRPr="007E2CC0">
        <w:t>vyjadrenia.</w:t>
      </w:r>
    </w:p>
    <w:p w:rsidR="00D048A9" w:rsidRPr="0090129B" w:rsidRDefault="00D048A9" w:rsidP="00D048A9">
      <w:r w:rsidRPr="00F747AB">
        <w:t xml:space="preserve">Okolo roku 2010 sa v odbornej komunite rozprúdili odborné diskusie o konci formátu MARC 21. Doteraz sa však tieto predpovede nenaplnili. </w:t>
      </w:r>
      <w:r>
        <w:t>Nové generácie knihovníkov však tieto výzvy zvládnu.</w:t>
      </w:r>
    </w:p>
    <w:p w:rsidR="00D048A9" w:rsidRDefault="00D048A9" w:rsidP="00D048A9">
      <w:r w:rsidRPr="00F747AB">
        <w:t>Prechod na nové metódy, formy a nástroje narábania s dátami v sektore knižníc je len postupný a vyžaduje si nároky jednak na zmenu myslenia knihovníkov, nároky na trpezlivé vysvetľovanie nových metód a nových riešení formou školského i ďalšieho profesionálneho vzdelávania. Na druhej strane možno pozorovať aj istú pomalosť dodávateľov integrovaných knižničných systémov a</w:t>
      </w:r>
      <w:r>
        <w:t> </w:t>
      </w:r>
      <w:r w:rsidRPr="00F747AB">
        <w:t>platforiem</w:t>
      </w:r>
      <w:r>
        <w:t xml:space="preserve"> vyvíjať nové systémy, ktoré by dokázali reagovať na všetky nové metodologické podnety, ako sú napríklad IFLA LRM</w:t>
      </w:r>
      <w:sdt>
        <w:sdtPr>
          <w:id w:val="-252984539"/>
          <w:citation/>
        </w:sdtPr>
        <w:sdtContent>
          <w:r>
            <w:fldChar w:fldCharType="begin"/>
          </w:r>
          <w:r>
            <w:instrText xml:space="preserve"> CITATION IFL171 \l 1051 </w:instrText>
          </w:r>
          <w:r>
            <w:fldChar w:fldCharType="separate"/>
          </w:r>
          <w:r>
            <w:rPr>
              <w:noProof/>
            </w:rPr>
            <w:t xml:space="preserve"> (LRM, 2017)</w:t>
          </w:r>
          <w:r>
            <w:fldChar w:fldCharType="end"/>
          </w:r>
        </w:sdtContent>
      </w:sdt>
      <w:r>
        <w:t>, RDA</w:t>
      </w:r>
      <w:sdt>
        <w:sdtPr>
          <w:id w:val="1626116944"/>
          <w:citation/>
        </w:sdtPr>
        <w:sdtContent>
          <w:r>
            <w:fldChar w:fldCharType="begin"/>
          </w:r>
          <w:r>
            <w:instrText xml:space="preserve"> CITATION RDA17 \l 1051 </w:instrText>
          </w:r>
          <w:r>
            <w:fldChar w:fldCharType="separate"/>
          </w:r>
          <w:r>
            <w:rPr>
              <w:noProof/>
            </w:rPr>
            <w:t xml:space="preserve"> (RDA, 2017)</w:t>
          </w:r>
          <w:r>
            <w:fldChar w:fldCharType="end"/>
          </w:r>
        </w:sdtContent>
      </w:sdt>
      <w:r>
        <w:t xml:space="preserve">,  </w:t>
      </w:r>
      <w:r w:rsidRPr="00817A0B">
        <w:t>FRBRoo</w:t>
      </w:r>
      <w:r>
        <w:t>,</w:t>
      </w:r>
      <w:sdt>
        <w:sdtPr>
          <w:id w:val="1759943884"/>
          <w:citation/>
        </w:sdtPr>
        <w:sdtContent>
          <w:r>
            <w:fldChar w:fldCharType="begin"/>
          </w:r>
          <w:r>
            <w:instrText xml:space="preserve"> CITATION FRB15 \l 1051 </w:instrText>
          </w:r>
          <w:r>
            <w:fldChar w:fldCharType="separate"/>
          </w:r>
          <w:r>
            <w:rPr>
              <w:noProof/>
            </w:rPr>
            <w:t xml:space="preserve"> (FRBROO, 2015)</w:t>
          </w:r>
          <w:r>
            <w:fldChar w:fldCharType="end"/>
          </w:r>
        </w:sdtContent>
      </w:sdt>
      <w:r w:rsidRPr="00817A0B">
        <w:t>PRESSoo</w:t>
      </w:r>
      <w:r>
        <w:t xml:space="preserve">, </w:t>
      </w:r>
      <w:r w:rsidRPr="00817A0B">
        <w:t>BIBFRAME</w:t>
      </w:r>
      <w:sdt>
        <w:sdtPr>
          <w:id w:val="-1760446258"/>
          <w:citation/>
        </w:sdtPr>
        <w:sdtContent>
          <w:r>
            <w:fldChar w:fldCharType="begin"/>
          </w:r>
          <w:r>
            <w:instrText xml:space="preserve"> CITATION BIB23 \l 1051 </w:instrText>
          </w:r>
          <w:r>
            <w:fldChar w:fldCharType="separate"/>
          </w:r>
          <w:r>
            <w:rPr>
              <w:noProof/>
            </w:rPr>
            <w:t xml:space="preserve"> (BIBFRAME, 2023)</w:t>
          </w:r>
          <w:r>
            <w:fldChar w:fldCharType="end"/>
          </w:r>
        </w:sdtContent>
      </w:sdt>
      <w:r>
        <w:t xml:space="preserve"> a koncept </w:t>
      </w:r>
      <w:r w:rsidRPr="00311D0C">
        <w:rPr>
          <w:i/>
          <w:iCs/>
        </w:rPr>
        <w:t>prepájania údajov</w:t>
      </w:r>
      <w:r>
        <w:t xml:space="preserve"> (Linked data).</w:t>
      </w:r>
    </w:p>
    <w:p w:rsidR="00D048A9" w:rsidRDefault="00D048A9" w:rsidP="00D048A9">
      <w:r w:rsidRPr="00347F9A">
        <w:t xml:space="preserve">So zaujímavým a podrobným článkom </w:t>
      </w:r>
      <w:r>
        <w:t xml:space="preserve">prispela </w:t>
      </w:r>
      <w:r w:rsidRPr="00347F9A">
        <w:t xml:space="preserve">k téme </w:t>
      </w:r>
      <w:r>
        <w:t xml:space="preserve">nedostatočnosti MARC 21 v novej dobe </w:t>
      </w:r>
      <w:r w:rsidRPr="00347F9A">
        <w:t xml:space="preserve">Karen Coyle </w:t>
      </w:r>
      <w:sdt>
        <w:sdtPr>
          <w:id w:val="1406343878"/>
          <w:citation/>
        </w:sdtPr>
        <w:sdtContent>
          <w:r>
            <w:fldChar w:fldCharType="begin"/>
          </w:r>
          <w:r>
            <w:instrText xml:space="preserve"> CITATION Coy11 \l 1051 </w:instrText>
          </w:r>
          <w:r>
            <w:fldChar w:fldCharType="separate"/>
          </w:r>
          <w:r>
            <w:rPr>
              <w:noProof/>
            </w:rPr>
            <w:t>(Coyle, 2011)</w:t>
          </w:r>
          <w:r>
            <w:fldChar w:fldCharType="end"/>
          </w:r>
        </w:sdtContent>
      </w:sdt>
      <w:r>
        <w:t xml:space="preserve">. Konštatuje, že desiatky rokov </w:t>
      </w:r>
      <w:r w:rsidRPr="00347F9A">
        <w:t xml:space="preserve">starý formát MARC </w:t>
      </w:r>
    </w:p>
    <w:p w:rsidR="00D048A9" w:rsidRPr="0090129B" w:rsidRDefault="00D048A9" w:rsidP="00D048A9">
      <w:pPr>
        <w:shd w:val="clear" w:color="auto" w:fill="FFFFFF"/>
        <w:spacing w:before="180" w:after="240" w:line="312" w:lineRule="atLeast"/>
        <w:ind w:left="708"/>
        <w:rPr>
          <w:rFonts w:cstheme="minorHAnsi"/>
          <w:i/>
          <w:iCs/>
          <w:color w:val="000000"/>
          <w:sz w:val="20"/>
        </w:rPr>
      </w:pPr>
      <w:r w:rsidRPr="0090129B">
        <w:rPr>
          <w:rFonts w:cstheme="minorHAnsi"/>
          <w:i/>
          <w:iCs/>
          <w:color w:val="000000"/>
          <w:sz w:val="20"/>
        </w:rPr>
        <w:t>„je zjavnou prekážkou poskytovania knižničných služieb vo webovom prostredí. Rastie konsenzus, že nastal čas, aby knižnice prešli na nový formát. Nemôžeme sa však rozhodnúť pre nový dátový formát, kým nebudeme mať aspoň inventár dátových prvkov, ktoré obsahuje náš súčasný. Zoznam týchto dátových prvkov nie je jednoduchý: v priebehu rokov prešiel tento formát záznamov neustálymi zmenami, ktoré posunuli hranice štruktúry záznamov a zaviedli nezrovnalosti v spôsobe kódovania údajov“. </w:t>
      </w:r>
    </w:p>
    <w:p w:rsidR="00D048A9" w:rsidRPr="0090129B" w:rsidRDefault="00D048A9" w:rsidP="00D048A9">
      <w:r w:rsidRPr="00E06908">
        <w:t>V komunite knižníc sa čoraz viac uznáva, že bude potrebné, aby existoval nástupca bibliografického formátu MARC21. Diskusie o tom sa zvyčajne zameriavajú na štrukturálne otázky: bude novým formátom formát XML? Bude využívať RDF a prepojené dátové štandardy? Otázok je veľa, odpovedí menej. Pokiaľ ide o otázku, či formát MARC 21 bude nahradený „formátom XML“ ide o omyl, pretože XML nie je formát, ale značkovací jazyk. Pokiaľ nám je známe, zatiaľ neexistuje ILS</w:t>
      </w:r>
      <w:r>
        <w:t xml:space="preserve"> (Integrované knižničné systémy) , ktorý by vyhovoval novej metodológii a zákonitým trendov v odbore. </w:t>
      </w:r>
    </w:p>
    <w:p w:rsidR="00D048A9" w:rsidRPr="0090129B" w:rsidRDefault="00D048A9" w:rsidP="00D048A9">
      <w:r w:rsidRPr="00D17DD5">
        <w:t xml:space="preserve">Postupne však vznikajú </w:t>
      </w:r>
      <w:r w:rsidRPr="00461CCF">
        <w:rPr>
          <w:i/>
          <w:iCs/>
        </w:rPr>
        <w:t>platformy</w:t>
      </w:r>
      <w:r w:rsidRPr="00D17DD5">
        <w:t xml:space="preserve"> knižničných služieb (LSP, library services</w:t>
      </w:r>
      <w:r>
        <w:t xml:space="preserve"> </w:t>
      </w:r>
      <w:r w:rsidRPr="00D17DD5">
        <w:t xml:space="preserve">Platforms),  ktoré začínajú nahrádzať ILS v knižniciach. </w:t>
      </w:r>
    </w:p>
    <w:p w:rsidR="00D048A9" w:rsidRDefault="00D048A9" w:rsidP="00D048A9">
      <w:r w:rsidRPr="000948BA">
        <w:lastRenderedPageBreak/>
        <w:t>Obe kategórie slúžia na riadenie zdrojov a procesov</w:t>
      </w:r>
      <w:sdt>
        <w:sdtPr>
          <w:id w:val="-1335763373"/>
          <w:citation/>
        </w:sdtPr>
        <w:sdtContent>
          <w:r>
            <w:fldChar w:fldCharType="begin"/>
          </w:r>
          <w:r>
            <w:instrText xml:space="preserve">CITATION Bre20 \l 1051 </w:instrText>
          </w:r>
          <w:r>
            <w:fldChar w:fldCharType="separate"/>
          </w:r>
          <w:r>
            <w:rPr>
              <w:noProof/>
            </w:rPr>
            <w:t xml:space="preserve"> (Breeding, 2020)</w:t>
          </w:r>
          <w:r>
            <w:fldChar w:fldCharType="end"/>
          </w:r>
        </w:sdtContent>
      </w:sdt>
      <w:r w:rsidRPr="000948BA">
        <w:t xml:space="preserve">. ILS je tradičná kategória. LSP </w:t>
      </w:r>
      <w:r>
        <w:t xml:space="preserve">však </w:t>
      </w:r>
      <w:r w:rsidRPr="000948BA">
        <w:t xml:space="preserve">predstavuje trend. PLS možno považovať za ďalšie vývojový stupeň integrovaných knižničných systémov. PLS však majú rozšírené funkcie a novšie technológie. </w:t>
      </w:r>
    </w:p>
    <w:p w:rsidR="00D048A9" w:rsidRPr="000948BA" w:rsidRDefault="00D048A9" w:rsidP="00D048A9">
      <w:pPr>
        <w:pStyle w:val="Nadpis2"/>
      </w:pPr>
      <w:bookmarkStart w:id="21" w:name="_Toc143435501"/>
      <w:bookmarkStart w:id="22" w:name="_Toc151310861"/>
      <w:r>
        <w:t>Smart knižnice a nové platformy LSP</w:t>
      </w:r>
      <w:bookmarkEnd w:id="21"/>
      <w:bookmarkEnd w:id="22"/>
    </w:p>
    <w:p w:rsidR="00D048A9" w:rsidRDefault="00D048A9" w:rsidP="00D048A9">
      <w:r>
        <w:t xml:space="preserve">Nové platformy knižničných služieb prinášajú aj nové výzvy týkajúce sa </w:t>
      </w:r>
      <w:r w:rsidRPr="00BB0D86">
        <w:rPr>
          <w:i/>
          <w:iCs/>
        </w:rPr>
        <w:t>metadát</w:t>
      </w:r>
      <w:r>
        <w:t xml:space="preserve">. Výzvy súvisia s novými technológiami a s celkovými zmenami v univerze zdrojov, očakávaním používateľov služieb a samotnými technológiami. </w:t>
      </w:r>
    </w:p>
    <w:p w:rsidR="00D048A9" w:rsidRPr="0090129B" w:rsidRDefault="00D048A9" w:rsidP="00D048A9">
      <w:r>
        <w:t xml:space="preserve">Základné atribúty nových platforiem sú: </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i/>
          <w:iCs/>
        </w:rPr>
        <w:t>Cloudové systémy</w:t>
      </w:r>
      <w:r w:rsidRPr="00B9675A">
        <w:rPr>
          <w:rFonts w:asciiTheme="minorHAnsi" w:hAnsiTheme="minorHAnsi" w:cstheme="minorHAnsi"/>
        </w:rPr>
        <w:t xml:space="preserve"> (Amazon  Web Servis, Microsoft Azure, Google Cloud Platform, Online Computer Library Center (OCLC), Amazon  Web Servis, Ex Libris Alma, DuraCloud, Invenio...</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i/>
          <w:iCs/>
        </w:rPr>
        <w:t>Open source riešenia</w:t>
      </w:r>
      <w:r w:rsidRPr="00B9675A">
        <w:rPr>
          <w:rFonts w:asciiTheme="minorHAnsi" w:hAnsiTheme="minorHAnsi" w:cstheme="minorHAnsi"/>
        </w:rPr>
        <w:t xml:space="preserve"> (RERO, KOHA, Evergreen, OpenBiblio, Omeka, Islandora ai.</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i/>
          <w:iCs/>
        </w:rPr>
        <w:t>Dizajn</w:t>
      </w:r>
      <w:r w:rsidRPr="00B9675A">
        <w:rPr>
          <w:rFonts w:asciiTheme="minorHAnsi" w:hAnsiTheme="minorHAnsi" w:cstheme="minorHAnsi"/>
        </w:rPr>
        <w:t xml:space="preserve"> zameraný na používateľa (responzívny dizajn)</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i/>
          <w:iCs/>
        </w:rPr>
        <w:t>Integrácia</w:t>
      </w:r>
      <w:r w:rsidRPr="00B9675A">
        <w:rPr>
          <w:rFonts w:asciiTheme="minorHAnsi" w:hAnsiTheme="minorHAnsi" w:cstheme="minorHAnsi"/>
        </w:rPr>
        <w:t xml:space="preserve"> s vyhľadávacími službami (discovery)</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i/>
          <w:iCs/>
        </w:rPr>
        <w:t>Mobilné</w:t>
      </w:r>
      <w:r w:rsidRPr="00B9675A">
        <w:rPr>
          <w:rFonts w:asciiTheme="minorHAnsi" w:hAnsiTheme="minorHAnsi" w:cstheme="minorHAnsi"/>
        </w:rPr>
        <w:t xml:space="preserve"> aplikácia</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i/>
          <w:iCs/>
        </w:rPr>
        <w:t xml:space="preserve">Analýzy </w:t>
      </w:r>
      <w:r w:rsidRPr="00B9675A">
        <w:rPr>
          <w:rFonts w:asciiTheme="minorHAnsi" w:hAnsiTheme="minorHAnsi" w:cstheme="minorHAnsi"/>
        </w:rPr>
        <w:t>údajov a tvorba zostáv – reporty o zdrojoch a klientoch</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i/>
          <w:iCs/>
        </w:rPr>
        <w:t>Interoperabilita</w:t>
      </w:r>
      <w:r w:rsidRPr="00B9675A">
        <w:rPr>
          <w:rFonts w:asciiTheme="minorHAnsi" w:hAnsiTheme="minorHAnsi" w:cstheme="minorHAnsi"/>
        </w:rPr>
        <w:t xml:space="preserve"> (API) – integrácia s inými systémami</w:t>
      </w:r>
    </w:p>
    <w:p w:rsidR="00D048A9" w:rsidRPr="00B9675A" w:rsidRDefault="00D048A9" w:rsidP="00D048A9">
      <w:pPr>
        <w:pStyle w:val="Odsekzoznamu"/>
        <w:numPr>
          <w:ilvl w:val="1"/>
          <w:numId w:val="112"/>
        </w:numPr>
        <w:rPr>
          <w:rFonts w:asciiTheme="minorHAnsi" w:hAnsiTheme="minorHAnsi" w:cstheme="minorHAnsi"/>
        </w:rPr>
      </w:pPr>
      <w:r w:rsidRPr="00B9675A">
        <w:rPr>
          <w:rFonts w:asciiTheme="minorHAnsi" w:hAnsiTheme="minorHAnsi" w:cstheme="minorHAnsi"/>
        </w:rPr>
        <w:t>Aplikácia nových knihovníckych štandardov a pravidiel (IFLA LRM, RDA)</w:t>
      </w:r>
    </w:p>
    <w:p w:rsidR="00D048A9" w:rsidRDefault="00D048A9" w:rsidP="00D048A9">
      <w:pPr>
        <w:pStyle w:val="Nadpis2"/>
      </w:pPr>
      <w:bookmarkStart w:id="23" w:name="_Toc143435502"/>
    </w:p>
    <w:p w:rsidR="00D048A9" w:rsidRPr="00DA6DB3" w:rsidRDefault="00D048A9" w:rsidP="00D048A9">
      <w:pPr>
        <w:pStyle w:val="Nadpis2"/>
      </w:pPr>
      <w:bookmarkStart w:id="24" w:name="_Toc151310862"/>
      <w:r w:rsidRPr="00DA6DB3">
        <w:t>Infraštruktúra pre platformu</w:t>
      </w:r>
      <w:bookmarkEnd w:id="23"/>
      <w:r>
        <w:t xml:space="preserve"> (LSP)</w:t>
      </w:r>
      <w:bookmarkEnd w:id="24"/>
    </w:p>
    <w:p w:rsidR="00D048A9" w:rsidRPr="00672589" w:rsidRDefault="00D048A9" w:rsidP="00D048A9">
      <w:r w:rsidRPr="00672589">
        <w:t>Podľa možností knižnice</w:t>
      </w:r>
      <w:r>
        <w:t xml:space="preserve"> alebo konzorcia knižníc</w:t>
      </w:r>
      <w:r w:rsidRPr="00672589">
        <w:t xml:space="preserve"> si platforma LSP vyžaduje určitú infraštruktúru.</w:t>
      </w:r>
    </w:p>
    <w:p w:rsidR="00D048A9" w:rsidRPr="0090129B" w:rsidRDefault="00D048A9" w:rsidP="00D048A9">
      <w:pPr>
        <w:numPr>
          <w:ilvl w:val="0"/>
          <w:numId w:val="85"/>
        </w:numPr>
        <w:spacing w:after="0"/>
        <w:jc w:val="left"/>
        <w:rPr>
          <w:rFonts w:cstheme="minorHAnsi"/>
        </w:rPr>
      </w:pPr>
      <w:r w:rsidRPr="0090129B">
        <w:rPr>
          <w:rFonts w:cstheme="minorHAnsi"/>
        </w:rPr>
        <w:t>Cloud Hosting – poskytovateľ hostingu</w:t>
      </w:r>
    </w:p>
    <w:p w:rsidR="00D048A9" w:rsidRPr="0090129B" w:rsidRDefault="00D048A9" w:rsidP="00D048A9">
      <w:pPr>
        <w:numPr>
          <w:ilvl w:val="0"/>
          <w:numId w:val="85"/>
        </w:numPr>
        <w:spacing w:after="0"/>
        <w:jc w:val="left"/>
        <w:rPr>
          <w:rFonts w:cstheme="minorHAnsi"/>
        </w:rPr>
      </w:pPr>
      <w:r w:rsidRPr="0090129B">
        <w:rPr>
          <w:rFonts w:cstheme="minorHAnsi"/>
        </w:rPr>
        <w:t>Virtuálne stroje alebo kontajnery (hosťovanie rôznych komponentov ILS)</w:t>
      </w:r>
    </w:p>
    <w:p w:rsidR="00D048A9" w:rsidRPr="0090129B" w:rsidRDefault="00D048A9" w:rsidP="00D048A9">
      <w:pPr>
        <w:numPr>
          <w:ilvl w:val="0"/>
          <w:numId w:val="85"/>
        </w:numPr>
        <w:spacing w:after="0"/>
        <w:jc w:val="left"/>
        <w:rPr>
          <w:rFonts w:cstheme="minorHAnsi"/>
        </w:rPr>
      </w:pPr>
      <w:r w:rsidRPr="0090129B">
        <w:rPr>
          <w:rFonts w:cstheme="minorHAnsi"/>
        </w:rPr>
        <w:t>Operačný systém (Linux – Ubuntu, Debian...)</w:t>
      </w:r>
    </w:p>
    <w:p w:rsidR="00D048A9" w:rsidRPr="0090129B" w:rsidRDefault="00D048A9" w:rsidP="00D048A9">
      <w:pPr>
        <w:numPr>
          <w:ilvl w:val="0"/>
          <w:numId w:val="85"/>
        </w:numPr>
        <w:spacing w:after="0"/>
        <w:jc w:val="left"/>
        <w:rPr>
          <w:rFonts w:cstheme="minorHAnsi"/>
        </w:rPr>
      </w:pPr>
      <w:r w:rsidRPr="0090129B">
        <w:rPr>
          <w:rFonts w:cstheme="minorHAnsi"/>
        </w:rPr>
        <w:t>Systém správy databáz (DBMS, MySQL...)</w:t>
      </w:r>
    </w:p>
    <w:p w:rsidR="00D048A9" w:rsidRPr="0090129B" w:rsidRDefault="00D048A9" w:rsidP="00D048A9">
      <w:pPr>
        <w:numPr>
          <w:ilvl w:val="0"/>
          <w:numId w:val="85"/>
        </w:numPr>
        <w:spacing w:after="0"/>
        <w:jc w:val="left"/>
        <w:rPr>
          <w:rFonts w:cstheme="minorHAnsi"/>
        </w:rPr>
      </w:pPr>
      <w:r w:rsidRPr="0090129B">
        <w:rPr>
          <w:rFonts w:cstheme="minorHAnsi"/>
        </w:rPr>
        <w:t>Webový server</w:t>
      </w:r>
    </w:p>
    <w:p w:rsidR="00D048A9" w:rsidRPr="0090129B" w:rsidRDefault="00D048A9" w:rsidP="00D048A9">
      <w:pPr>
        <w:numPr>
          <w:ilvl w:val="0"/>
          <w:numId w:val="85"/>
        </w:numPr>
        <w:spacing w:after="0"/>
        <w:jc w:val="left"/>
        <w:rPr>
          <w:rFonts w:cstheme="minorHAnsi"/>
        </w:rPr>
      </w:pPr>
      <w:r w:rsidRPr="0090129B">
        <w:rPr>
          <w:rFonts w:cstheme="minorHAnsi"/>
        </w:rPr>
        <w:t>Stabilný internet</w:t>
      </w:r>
    </w:p>
    <w:p w:rsidR="00D048A9" w:rsidRPr="0090129B" w:rsidRDefault="00D048A9" w:rsidP="00D048A9">
      <w:pPr>
        <w:numPr>
          <w:ilvl w:val="0"/>
          <w:numId w:val="85"/>
        </w:numPr>
        <w:spacing w:after="0"/>
        <w:jc w:val="left"/>
        <w:rPr>
          <w:rFonts w:cstheme="minorHAnsi"/>
        </w:rPr>
      </w:pPr>
      <w:r w:rsidRPr="0090129B">
        <w:rPr>
          <w:rFonts w:cstheme="minorHAnsi"/>
        </w:rPr>
        <w:t>Bezpečnostné opatrenia (firewall, šifrovanie,kontrola prístupu, zálohovanie, monotoring...)</w:t>
      </w:r>
    </w:p>
    <w:p w:rsidR="00D048A9" w:rsidRPr="0090129B" w:rsidRDefault="00D048A9" w:rsidP="00D048A9">
      <w:pPr>
        <w:numPr>
          <w:ilvl w:val="0"/>
          <w:numId w:val="85"/>
        </w:numPr>
        <w:spacing w:after="0"/>
        <w:jc w:val="left"/>
        <w:rPr>
          <w:rFonts w:cstheme="minorHAnsi"/>
        </w:rPr>
      </w:pPr>
      <w:r w:rsidRPr="0090129B">
        <w:rPr>
          <w:rFonts w:cstheme="minorHAnsi"/>
        </w:rPr>
        <w:t>Personálne kapacity profesionáli/metaprofesionáli.</w:t>
      </w:r>
    </w:p>
    <w:p w:rsidR="00D048A9" w:rsidRDefault="00D048A9" w:rsidP="00D048A9">
      <w:r w:rsidRPr="0015680E">
        <w:t>Aplikácia informačných a komunikačných technológií (IKT) v knižniciach sa postupne menil</w:t>
      </w:r>
      <w:r>
        <w:t>a</w:t>
      </w:r>
      <w:r w:rsidRPr="0015680E">
        <w:t>. Knižnice sa v priebehu rokov dramaticky zmenili,</w:t>
      </w:r>
      <w:r>
        <w:t xml:space="preserve"> </w:t>
      </w:r>
      <w:r w:rsidRPr="0015680E">
        <w:t>od „automatizácie knižnice“ v</w:t>
      </w:r>
      <w:r>
        <w:t> </w:t>
      </w:r>
      <w:r w:rsidRPr="0015680E">
        <w:t>30</w:t>
      </w:r>
      <w:r>
        <w:t>.</w:t>
      </w:r>
      <w:r w:rsidRPr="0015680E">
        <w:t xml:space="preserve"> rokoch 20. storočia až po súčasné vyvíjajúce sa </w:t>
      </w:r>
      <w:r>
        <w:t>druhy</w:t>
      </w:r>
      <w:r w:rsidRPr="0015680E">
        <w:t xml:space="preserve"> ďalšej generácie</w:t>
      </w:r>
      <w:r>
        <w:t xml:space="preserve"> </w:t>
      </w:r>
      <w:r w:rsidRPr="0015680E">
        <w:t>integrovan</w:t>
      </w:r>
      <w:r>
        <w:t>ých</w:t>
      </w:r>
      <w:r w:rsidRPr="0015680E">
        <w:t xml:space="preserve"> knižničn</w:t>
      </w:r>
      <w:r>
        <w:t>ých</w:t>
      </w:r>
      <w:r w:rsidRPr="0015680E">
        <w:t xml:space="preserve"> systém</w:t>
      </w:r>
      <w:r>
        <w:t xml:space="preserve">ov </w:t>
      </w:r>
      <w:r w:rsidRPr="0015680E">
        <w:t>alebo platfor</w:t>
      </w:r>
      <w:r>
        <w:t>iem</w:t>
      </w:r>
      <w:r w:rsidRPr="0015680E">
        <w:t xml:space="preserve"> knižničných služieb (LSP) už viac ako pol </w:t>
      </w:r>
      <w:r>
        <w:t>storočia</w:t>
      </w:r>
      <w:sdt>
        <w:sdtPr>
          <w:id w:val="-2069100671"/>
          <w:citation/>
        </w:sdtPr>
        <w:sdtContent>
          <w:r>
            <w:fldChar w:fldCharType="begin"/>
          </w:r>
          <w:r>
            <w:rPr>
              <w:rFonts w:ascii="Arial" w:hAnsi="Arial" w:cs="Arial"/>
            </w:rPr>
            <w:instrText xml:space="preserve"> CITATION Pra19 \l 1051 </w:instrText>
          </w:r>
          <w:r>
            <w:fldChar w:fldCharType="separate"/>
          </w:r>
          <w:r>
            <w:rPr>
              <w:rFonts w:ascii="Arial" w:hAnsi="Arial" w:cs="Arial"/>
              <w:noProof/>
            </w:rPr>
            <w:t xml:space="preserve"> </w:t>
          </w:r>
          <w:r w:rsidRPr="00254002">
            <w:rPr>
              <w:rFonts w:ascii="Arial" w:hAnsi="Arial" w:cs="Arial"/>
              <w:noProof/>
            </w:rPr>
            <w:t>(Pradhan, 2019)</w:t>
          </w:r>
          <w:r>
            <w:fldChar w:fldCharType="end"/>
          </w:r>
        </w:sdtContent>
      </w:sdt>
      <w:r w:rsidRPr="0015680E">
        <w:t>. Na trhu sú dostupné rôzne produkty LSP, ako napríklad OCLC</w:t>
      </w:r>
      <w:r>
        <w:t xml:space="preserve"> </w:t>
      </w:r>
      <w:r w:rsidRPr="0015680E">
        <w:t>WorldShare Management Services, Ex Libris Alma, Sierra od Innovative Interfaces, ProQuest Intota,</w:t>
      </w:r>
      <w:r>
        <w:t xml:space="preserve"> </w:t>
      </w:r>
      <w:r w:rsidRPr="0015680E">
        <w:t xml:space="preserve">Kuali OLE, SirsiDynix BLUEcloud Suite a FOLIO. </w:t>
      </w:r>
    </w:p>
    <w:p w:rsidR="00D048A9" w:rsidRPr="002813FF" w:rsidRDefault="00D048A9" w:rsidP="00D048A9">
      <w:pPr>
        <w:pStyle w:val="Nadpis2"/>
      </w:pPr>
      <w:bookmarkStart w:id="25" w:name="_Toc143435503"/>
      <w:bookmarkStart w:id="26" w:name="_Toc151310863"/>
      <w:r>
        <w:t>Dublin Core ako štandard metadát pre digitálne knižnice a repozitáre</w:t>
      </w:r>
      <w:bookmarkEnd w:id="25"/>
      <w:bookmarkEnd w:id="26"/>
    </w:p>
    <w:p w:rsidR="00D048A9" w:rsidRPr="0090129B" w:rsidRDefault="00D048A9" w:rsidP="00D048A9">
      <w:r w:rsidRPr="001F3419">
        <w:t xml:space="preserve">Digitálne knižnice </w:t>
      </w:r>
      <w:r>
        <w:t>používajú formát Dublin Core, ktorý je definovaný v dvoch normách ISO</w:t>
      </w:r>
      <w:sdt>
        <w:sdtPr>
          <w:id w:val="1191270409"/>
          <w:citation/>
        </w:sdtPr>
        <w:sdtContent>
          <w:r>
            <w:fldChar w:fldCharType="begin"/>
          </w:r>
          <w:r>
            <w:instrText xml:space="preserve"> CITATION ISO171 \l 1051 </w:instrText>
          </w:r>
          <w:r>
            <w:fldChar w:fldCharType="separate"/>
          </w:r>
          <w:r>
            <w:rPr>
              <w:noProof/>
            </w:rPr>
            <w:t xml:space="preserve"> (ISO, 2017)</w:t>
          </w:r>
          <w:r>
            <w:fldChar w:fldCharType="end"/>
          </w:r>
        </w:sdtContent>
      </w:sdt>
      <w:r>
        <w:t xml:space="preserve">, </w:t>
      </w:r>
      <w:sdt>
        <w:sdtPr>
          <w:id w:val="5185491"/>
          <w:citation/>
        </w:sdtPr>
        <w:sdtContent>
          <w:r>
            <w:fldChar w:fldCharType="begin"/>
          </w:r>
          <w:r>
            <w:instrText xml:space="preserve"> CITATION ISO19 \l 1051 </w:instrText>
          </w:r>
          <w:r>
            <w:fldChar w:fldCharType="separate"/>
          </w:r>
          <w:r>
            <w:rPr>
              <w:noProof/>
            </w:rPr>
            <w:t>(ISO, 2019)</w:t>
          </w:r>
          <w:r>
            <w:fldChar w:fldCharType="end"/>
          </w:r>
        </w:sdtContent>
      </w:sdt>
      <w:r>
        <w:rPr>
          <w:rFonts w:ascii="Arial" w:hAnsi="Arial" w:cs="Arial"/>
        </w:rPr>
        <w:t>.</w:t>
      </w:r>
    </w:p>
    <w:p w:rsidR="00D048A9" w:rsidRPr="0090129B" w:rsidRDefault="00D048A9" w:rsidP="00D048A9">
      <w:r w:rsidRPr="001F3419">
        <w:t>Norma ISO 15836-1:2017 stanovuje 15 základných prvkov metadát pre popis zdrojov medzi doménami. Tieto výrazy sú súčasťou väčšieho súboru slovníkov metadát, ktoré spravuje iniciatíva Dublin Core Metadata Initiative. Vlastnosti v priestore názvov /terms/ sú zahrnuté v ISO 15836-2</w:t>
      </w:r>
      <w:sdt>
        <w:sdtPr>
          <w:id w:val="-929653904"/>
          <w:citation/>
        </w:sdtPr>
        <w:sdtContent>
          <w:r>
            <w:fldChar w:fldCharType="begin"/>
          </w:r>
          <w:r>
            <w:instrText xml:space="preserve"> CITATION ISO19 \l 1051 </w:instrText>
          </w:r>
          <w:r>
            <w:fldChar w:fldCharType="separate"/>
          </w:r>
          <w:r>
            <w:rPr>
              <w:noProof/>
            </w:rPr>
            <w:t xml:space="preserve"> (ISO, 2019)</w:t>
          </w:r>
          <w:r>
            <w:fldChar w:fldCharType="end"/>
          </w:r>
        </w:sdtContent>
      </w:sdt>
      <w:r w:rsidRPr="001F3419">
        <w:t>.</w:t>
      </w:r>
    </w:p>
    <w:p w:rsidR="00D048A9" w:rsidRPr="0090129B" w:rsidRDefault="00D048A9" w:rsidP="00D048A9">
      <w:r>
        <w:t xml:space="preserve">Štandardy ISO </w:t>
      </w:r>
      <w:r w:rsidRPr="001F3419">
        <w:t>neobmedzuj</w:t>
      </w:r>
      <w:r>
        <w:t>ú</w:t>
      </w:r>
      <w:r w:rsidRPr="001F3419">
        <w:t>, čo môže byť zdrojom</w:t>
      </w:r>
      <w:r>
        <w:t xml:space="preserve"> ani </w:t>
      </w:r>
      <w:r w:rsidRPr="001F3419">
        <w:t>neposkytuj</w:t>
      </w:r>
      <w:r>
        <w:t>ú</w:t>
      </w:r>
      <w:r w:rsidRPr="001F3419">
        <w:t xml:space="preserve"> konkrétne implementačné pokyny. Vlastnosti a triedy sa zvyčajne používajú v kontexte profilu aplikácie, ktorý obmedzuje alebo špecifikuje ich použitie v súlade s miestnymi alebo komunitnými požiadavkami a politikami.</w:t>
      </w:r>
      <w:r>
        <w:t xml:space="preserve"> Digitálne repozitáre používajú jednak 15 základných prvkov alebo si podľa potreby pridávajú ďalšie prvky.</w:t>
      </w:r>
    </w:p>
    <w:p w:rsidR="00D048A9" w:rsidRDefault="00D048A9" w:rsidP="00D048A9">
      <w:r>
        <w:t>Napríklad európska digitálna knižnica Europeana používa jednak 15 základných prvkov a jednak špecifikuje ďalšie prvky pre systém Europeana</w:t>
      </w:r>
      <w:sdt>
        <w:sdtPr>
          <w:id w:val="-2111577492"/>
          <w:citation/>
        </w:sdtPr>
        <w:sdtContent>
          <w:r>
            <w:fldChar w:fldCharType="begin"/>
          </w:r>
          <w:r>
            <w:instrText xml:space="preserve"> CITATION Eur09 \l 1051 </w:instrText>
          </w:r>
          <w:r>
            <w:fldChar w:fldCharType="separate"/>
          </w:r>
          <w:r>
            <w:rPr>
              <w:noProof/>
            </w:rPr>
            <w:t xml:space="preserve"> (ESE, 2009)</w:t>
          </w:r>
          <w:r>
            <w:fldChar w:fldCharType="end"/>
          </w:r>
        </w:sdtContent>
      </w:sdt>
      <w:r>
        <w:t>.</w:t>
      </w:r>
    </w:p>
    <w:p w:rsidR="00D048A9" w:rsidRDefault="00D048A9" w:rsidP="00D048A9">
      <w:pPr>
        <w:rPr>
          <w:rFonts w:ascii="Segoe UI" w:hAnsi="Segoe UI" w:cs="Segoe UI"/>
          <w:color w:val="212529"/>
        </w:rPr>
      </w:pPr>
      <w:r w:rsidRPr="00B9675A">
        <w:lastRenderedPageBreak/>
        <w:t xml:space="preserve">Pre </w:t>
      </w:r>
      <w:r>
        <w:t xml:space="preserve">efektívnu </w:t>
      </w:r>
      <w:r w:rsidRPr="00B9675A">
        <w:t>výmenu dát a</w:t>
      </w:r>
      <w:r>
        <w:t> </w:t>
      </w:r>
      <w:r w:rsidRPr="00B9675A">
        <w:t>otvorenosť</w:t>
      </w:r>
      <w:r>
        <w:t xml:space="preserve"> sú kľúčové štandardné formáty. Okrem formátu v Dublin core sa začína používať ukladanie bibliografických dát vo formáte JSON využívanie modelu </w:t>
      </w:r>
      <w:r w:rsidRPr="00B9675A">
        <w:rPr>
          <w:rFonts w:cstheme="minorHAnsi"/>
        </w:rPr>
        <w:t>Bibframe</w:t>
      </w:r>
      <w:r w:rsidRPr="00B9675A">
        <w:t> . Výkonné API možno použiť na interakciu s databázou, najmä na dopytovanie jej údajov, ich export alebo použitie v iných aplikáciách.</w:t>
      </w:r>
      <w:r>
        <w:t xml:space="preserve"> Niektoré ILS sú už </w:t>
      </w:r>
      <w:r w:rsidRPr="00B9675A">
        <w:rPr>
          <w:i/>
          <w:iCs/>
        </w:rPr>
        <w:t>de facto</w:t>
      </w:r>
      <w:r>
        <w:t xml:space="preserve"> nové platformy, pretože sú to jednak systémy </w:t>
      </w:r>
      <w:r w:rsidRPr="00B9675A">
        <w:rPr>
          <w:i/>
          <w:iCs/>
        </w:rPr>
        <w:t xml:space="preserve">open source </w:t>
      </w:r>
      <w:r>
        <w:t>a využívajú len webových klientov. Napríklad RERO ILS</w:t>
      </w:r>
      <w:sdt>
        <w:sdtPr>
          <w:id w:val="-1620210669"/>
          <w:citation/>
        </w:sdtPr>
        <w:sdtContent>
          <w:r>
            <w:fldChar w:fldCharType="begin"/>
          </w:r>
          <w:r>
            <w:instrText xml:space="preserve"> CITATION RER231 \l 1051 </w:instrText>
          </w:r>
          <w:r>
            <w:fldChar w:fldCharType="separate"/>
          </w:r>
          <w:r>
            <w:rPr>
              <w:noProof/>
            </w:rPr>
            <w:t xml:space="preserve"> (RERO, 2023)</w:t>
          </w:r>
          <w:r>
            <w:fldChar w:fldCharType="end"/>
          </w:r>
        </w:sdtContent>
      </w:sdt>
      <w:r>
        <w:t xml:space="preserve"> je </w:t>
      </w:r>
      <w:r w:rsidRPr="00EC78C4">
        <w:rPr>
          <w:i/>
          <w:iCs/>
        </w:rPr>
        <w:t>open source</w:t>
      </w:r>
      <w:r>
        <w:t xml:space="preserve"> a funguje ako </w:t>
      </w:r>
      <w:r w:rsidRPr="00EC78C4">
        <w:rPr>
          <w:i/>
          <w:iCs/>
        </w:rPr>
        <w:t>cloudová služby</w:t>
      </w:r>
      <w:r>
        <w:t xml:space="preserve">, ktorá nevyžaduje inštaláciu na strane klienta. </w:t>
      </w:r>
      <w:r>
        <w:rPr>
          <w:rFonts w:ascii="Segoe UI" w:hAnsi="Segoe UI" w:cs="Segoe UI"/>
          <w:color w:val="212529"/>
        </w:rPr>
        <w:t>Do systému sa dá dostať pomocou akéhokoľvek webového prehliadača. Táto architektúra má niekoľko kľúčových výhod:</w:t>
      </w:r>
    </w:p>
    <w:p w:rsidR="00D048A9" w:rsidRPr="00EC78C4" w:rsidRDefault="00D048A9" w:rsidP="00D048A9">
      <w:pPr>
        <w:numPr>
          <w:ilvl w:val="0"/>
          <w:numId w:val="113"/>
        </w:numPr>
        <w:shd w:val="clear" w:color="auto" w:fill="FFFFFF"/>
        <w:spacing w:before="100" w:beforeAutospacing="1" w:after="100" w:afterAutospacing="1"/>
        <w:jc w:val="left"/>
        <w:rPr>
          <w:rFonts w:cstheme="minorHAnsi"/>
          <w:color w:val="212529"/>
          <w:sz w:val="24"/>
        </w:rPr>
      </w:pPr>
      <w:r w:rsidRPr="00EC78C4">
        <w:rPr>
          <w:rFonts w:cstheme="minorHAnsi"/>
          <w:color w:val="212529"/>
          <w:sz w:val="24"/>
        </w:rPr>
        <w:t>Kompatibilita s akýmkoľvek operačným systémom (Windows,MacOS,Linux…).</w:t>
      </w:r>
    </w:p>
    <w:p w:rsidR="00D048A9" w:rsidRPr="00EC78C4" w:rsidRDefault="00D048A9" w:rsidP="00D048A9">
      <w:pPr>
        <w:numPr>
          <w:ilvl w:val="0"/>
          <w:numId w:val="113"/>
        </w:numPr>
        <w:shd w:val="clear" w:color="auto" w:fill="FFFFFF"/>
        <w:spacing w:before="100" w:beforeAutospacing="1" w:after="100" w:afterAutospacing="1"/>
        <w:jc w:val="left"/>
        <w:rPr>
          <w:rFonts w:cstheme="minorHAnsi"/>
          <w:color w:val="212529"/>
          <w:sz w:val="24"/>
        </w:rPr>
      </w:pPr>
      <w:r w:rsidRPr="00EC78C4">
        <w:rPr>
          <w:rFonts w:cstheme="minorHAnsi"/>
          <w:color w:val="212529"/>
          <w:sz w:val="24"/>
        </w:rPr>
        <w:t>Nevyžaduje sa žiadna inštalácia na strane používateľa.</w:t>
      </w:r>
    </w:p>
    <w:p w:rsidR="00D048A9" w:rsidRPr="00EC78C4" w:rsidRDefault="00D048A9" w:rsidP="00D048A9">
      <w:pPr>
        <w:numPr>
          <w:ilvl w:val="0"/>
          <w:numId w:val="113"/>
        </w:numPr>
        <w:shd w:val="clear" w:color="auto" w:fill="FFFFFF"/>
        <w:spacing w:before="100" w:beforeAutospacing="1" w:after="100" w:afterAutospacing="1"/>
        <w:jc w:val="left"/>
        <w:rPr>
          <w:rFonts w:cstheme="minorHAnsi"/>
          <w:color w:val="212529"/>
          <w:sz w:val="24"/>
        </w:rPr>
      </w:pPr>
      <w:r w:rsidRPr="00EC78C4">
        <w:rPr>
          <w:rFonts w:cstheme="minorHAnsi"/>
          <w:color w:val="212529"/>
          <w:sz w:val="24"/>
        </w:rPr>
        <w:t>Aktualizácie na strane servera</w:t>
      </w:r>
      <w:r>
        <w:rPr>
          <w:rFonts w:cstheme="minorHAnsi"/>
          <w:color w:val="212529"/>
          <w:sz w:val="24"/>
        </w:rPr>
        <w:t>.</w:t>
      </w:r>
    </w:p>
    <w:p w:rsidR="00D048A9" w:rsidRDefault="00D048A9" w:rsidP="00D048A9">
      <w:pPr>
        <w:numPr>
          <w:ilvl w:val="0"/>
          <w:numId w:val="113"/>
        </w:numPr>
        <w:shd w:val="clear" w:color="auto" w:fill="FFFFFF"/>
        <w:spacing w:before="100" w:beforeAutospacing="1" w:after="100" w:afterAutospacing="1"/>
        <w:jc w:val="left"/>
        <w:rPr>
          <w:rFonts w:cstheme="minorHAnsi"/>
          <w:color w:val="212529"/>
          <w:sz w:val="24"/>
        </w:rPr>
      </w:pPr>
      <w:r w:rsidRPr="00EC78C4">
        <w:rPr>
          <w:rFonts w:cstheme="minorHAnsi"/>
          <w:color w:val="212529"/>
          <w:sz w:val="24"/>
        </w:rPr>
        <w:t>Znížené požiadavky na zdroje (priestor na disku a pamäť) pre používateľa.</w:t>
      </w:r>
    </w:p>
    <w:p w:rsidR="00D048A9" w:rsidRDefault="00D048A9" w:rsidP="00D048A9">
      <w:pPr>
        <w:numPr>
          <w:ilvl w:val="0"/>
          <w:numId w:val="113"/>
        </w:numPr>
        <w:shd w:val="clear" w:color="auto" w:fill="FFFFFF"/>
        <w:spacing w:before="100" w:beforeAutospacing="1" w:after="100" w:afterAutospacing="1"/>
        <w:jc w:val="left"/>
        <w:rPr>
          <w:rFonts w:cstheme="minorHAnsi"/>
          <w:color w:val="212529"/>
          <w:sz w:val="24"/>
        </w:rPr>
      </w:pPr>
      <w:r>
        <w:rPr>
          <w:rFonts w:cstheme="minorHAnsi"/>
          <w:color w:val="212529"/>
          <w:sz w:val="24"/>
        </w:rPr>
        <w:t>Fungovanie v konzorciu.</w:t>
      </w:r>
    </w:p>
    <w:p w:rsidR="00D048A9" w:rsidRPr="00EC78C4" w:rsidRDefault="00D048A9" w:rsidP="00D048A9">
      <w:pPr>
        <w:numPr>
          <w:ilvl w:val="0"/>
          <w:numId w:val="113"/>
        </w:numPr>
        <w:shd w:val="clear" w:color="auto" w:fill="FFFFFF"/>
        <w:spacing w:before="100" w:beforeAutospacing="1" w:after="100" w:afterAutospacing="1"/>
        <w:jc w:val="left"/>
        <w:rPr>
          <w:rFonts w:cstheme="minorHAnsi"/>
          <w:color w:val="212529"/>
          <w:sz w:val="24"/>
        </w:rPr>
      </w:pPr>
      <w:r>
        <w:br w:type="page"/>
      </w:r>
    </w:p>
    <w:p w:rsidR="00D048A9" w:rsidRDefault="00D048A9" w:rsidP="00D048A9">
      <w:pPr>
        <w:pStyle w:val="Popis"/>
      </w:pPr>
      <w:r>
        <w:lastRenderedPageBreak/>
        <w:t xml:space="preserve">Tabuľka </w:t>
      </w:r>
      <w:r>
        <w:fldChar w:fldCharType="begin"/>
      </w:r>
      <w:r>
        <w:instrText xml:space="preserve"> SEQ Tabuľka \* ARABIC </w:instrText>
      </w:r>
      <w:r>
        <w:fldChar w:fldCharType="separate"/>
      </w:r>
      <w:r>
        <w:rPr>
          <w:noProof/>
        </w:rPr>
        <w:t>1</w:t>
      </w:r>
      <w:r>
        <w:rPr>
          <w:noProof/>
        </w:rPr>
        <w:fldChar w:fldCharType="end"/>
      </w:r>
      <w:r>
        <w:t xml:space="preserve">  Dublin Core formát v špecifikácii sady elementov Europeana</w:t>
      </w:r>
    </w:p>
    <w:p w:rsidR="00D048A9" w:rsidRDefault="00D048A9" w:rsidP="00D048A9">
      <w:pPr>
        <w:rPr>
          <w:rFonts w:ascii="Arial" w:hAnsi="Arial" w:cs="Courier New"/>
          <w:color w:val="000000"/>
          <w:spacing w:val="4"/>
          <w:bdr w:val="none" w:sz="0" w:space="0" w:color="auto" w:frame="1"/>
          <w:shd w:val="clear" w:color="auto" w:fill="FFFFFF"/>
        </w:rPr>
      </w:pPr>
      <w:r w:rsidRPr="005A144D">
        <w:rPr>
          <w:noProof/>
        </w:rPr>
        <w:drawing>
          <wp:inline distT="0" distB="0" distL="0" distR="0" wp14:anchorId="2DAEF39D" wp14:editId="2BC4A687">
            <wp:extent cx="5788152" cy="7809714"/>
            <wp:effectExtent l="0" t="0" r="0" b="1270"/>
            <wp:docPr id="56035254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52541" name=""/>
                    <pic:cNvPicPr/>
                  </pic:nvPicPr>
                  <pic:blipFill>
                    <a:blip r:embed="rId25"/>
                    <a:stretch>
                      <a:fillRect/>
                    </a:stretch>
                  </pic:blipFill>
                  <pic:spPr>
                    <a:xfrm>
                      <a:off x="0" y="0"/>
                      <a:ext cx="5808279" cy="7836871"/>
                    </a:xfrm>
                    <a:prstGeom prst="rect">
                      <a:avLst/>
                    </a:prstGeom>
                  </pic:spPr>
                </pic:pic>
              </a:graphicData>
            </a:graphic>
          </wp:inline>
        </w:drawing>
      </w:r>
    </w:p>
    <w:p w:rsidR="00D048A9" w:rsidRDefault="00D048A9" w:rsidP="00D048A9">
      <w:pPr>
        <w:rPr>
          <w:rFonts w:ascii="Arial" w:hAnsi="Arial" w:cs="Courier New"/>
          <w:color w:val="000000"/>
          <w:spacing w:val="4"/>
          <w:bdr w:val="none" w:sz="0" w:space="0" w:color="auto" w:frame="1"/>
          <w:shd w:val="clear" w:color="auto" w:fill="FFFFFF"/>
        </w:rPr>
      </w:pPr>
      <w:r>
        <w:rPr>
          <w:rFonts w:ascii="Arial" w:hAnsi="Arial" w:cs="Courier New"/>
          <w:color w:val="000000"/>
          <w:spacing w:val="4"/>
          <w:bdr w:val="none" w:sz="0" w:space="0" w:color="auto" w:frame="1"/>
          <w:shd w:val="clear" w:color="auto" w:fill="FFFFFF"/>
        </w:rPr>
        <w:br w:type="page"/>
      </w:r>
    </w:p>
    <w:p w:rsidR="00D048A9" w:rsidRDefault="00D048A9" w:rsidP="00D048A9">
      <w:pPr>
        <w:jc w:val="center"/>
        <w:rPr>
          <w:rFonts w:ascii="Arial" w:hAnsi="Arial" w:cs="Courier New"/>
          <w:color w:val="000000"/>
          <w:spacing w:val="4"/>
          <w:bdr w:val="none" w:sz="0" w:space="0" w:color="auto" w:frame="1"/>
          <w:shd w:val="clear" w:color="auto" w:fill="FFFFFF"/>
        </w:rPr>
      </w:pPr>
      <w:r w:rsidRPr="00F73D83">
        <w:rPr>
          <w:rFonts w:ascii="Arial" w:hAnsi="Arial" w:cs="Courier New"/>
          <w:noProof/>
          <w:color w:val="000000"/>
          <w:spacing w:val="4"/>
          <w:bdr w:val="none" w:sz="0" w:space="0" w:color="auto" w:frame="1"/>
          <w:shd w:val="clear" w:color="auto" w:fill="FFFFFF"/>
        </w:rPr>
        <w:lastRenderedPageBreak/>
        <w:drawing>
          <wp:inline distT="0" distB="0" distL="0" distR="0" wp14:anchorId="32355060" wp14:editId="425949B8">
            <wp:extent cx="3662687" cy="3644153"/>
            <wp:effectExtent l="0" t="0" r="0" b="1270"/>
            <wp:docPr id="210255403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554031" name=""/>
                    <pic:cNvPicPr/>
                  </pic:nvPicPr>
                  <pic:blipFill>
                    <a:blip r:embed="rId26"/>
                    <a:stretch>
                      <a:fillRect/>
                    </a:stretch>
                  </pic:blipFill>
                  <pic:spPr>
                    <a:xfrm>
                      <a:off x="0" y="0"/>
                      <a:ext cx="3685226" cy="3666578"/>
                    </a:xfrm>
                    <a:prstGeom prst="rect">
                      <a:avLst/>
                    </a:prstGeom>
                  </pic:spPr>
                </pic:pic>
              </a:graphicData>
            </a:graphic>
          </wp:inline>
        </w:drawing>
      </w:r>
    </w:p>
    <w:p w:rsidR="00D048A9" w:rsidRPr="00F73D83" w:rsidRDefault="00D048A9" w:rsidP="00D048A9">
      <w:pPr>
        <w:pStyle w:val="Popis"/>
      </w:pP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15</w:t>
      </w:r>
      <w:r>
        <w:rPr>
          <w:noProof/>
        </w:rPr>
        <w:fldChar w:fldCharType="end"/>
      </w:r>
      <w:r>
        <w:t xml:space="preserve"> Časti dokumentácia podľa P. Otleta (Mondaneum, zdroj autor)</w:t>
      </w:r>
    </w:p>
    <w:p w:rsidR="00D048A9" w:rsidRPr="001F3419" w:rsidRDefault="00D048A9" w:rsidP="00D048A9">
      <w:pPr>
        <w:pStyle w:val="Textpoznmkypodiarou"/>
      </w:pPr>
    </w:p>
    <w:p w:rsidR="00D048A9" w:rsidRDefault="00D048A9" w:rsidP="00D048A9">
      <w:pPr>
        <w:pStyle w:val="Popis"/>
      </w:pPr>
      <w:r w:rsidRPr="00F73D83">
        <w:rPr>
          <w:noProof/>
        </w:rPr>
        <w:drawing>
          <wp:inline distT="0" distB="0" distL="0" distR="0" wp14:anchorId="766DDF53" wp14:editId="701D57EE">
            <wp:extent cx="3365278" cy="4020671"/>
            <wp:effectExtent l="0" t="0" r="635" b="5715"/>
            <wp:docPr id="137788299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82998" name=""/>
                    <pic:cNvPicPr/>
                  </pic:nvPicPr>
                  <pic:blipFill>
                    <a:blip r:embed="rId27"/>
                    <a:stretch>
                      <a:fillRect/>
                    </a:stretch>
                  </pic:blipFill>
                  <pic:spPr>
                    <a:xfrm>
                      <a:off x="0" y="0"/>
                      <a:ext cx="3397808" cy="4059536"/>
                    </a:xfrm>
                    <a:prstGeom prst="rect">
                      <a:avLst/>
                    </a:prstGeom>
                  </pic:spPr>
                </pic:pic>
              </a:graphicData>
            </a:graphic>
          </wp:inline>
        </w:drawing>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16</w:t>
      </w:r>
      <w:r>
        <w:rPr>
          <w:noProof/>
        </w:rPr>
        <w:fldChar w:fldCharType="end"/>
      </w:r>
      <w:r>
        <w:t xml:space="preserve"> Svet a jeho klasifikácia. P. Otlet (Mundaneum, zdroj autor)</w:t>
      </w:r>
    </w:p>
    <w:p w:rsidR="00D048A9" w:rsidRDefault="00D048A9" w:rsidP="00D048A9">
      <w:r>
        <w:br w:type="page"/>
      </w:r>
    </w:p>
    <w:p w:rsidR="00D048A9" w:rsidRDefault="00D048A9" w:rsidP="00D048A9">
      <w:pPr>
        <w:pStyle w:val="Nadpis2"/>
      </w:pPr>
      <w:bookmarkStart w:id="27" w:name="_Toc151310864"/>
      <w:r>
        <w:lastRenderedPageBreak/>
        <w:t>Obrazové metadáta</w:t>
      </w:r>
      <w:bookmarkEnd w:id="27"/>
    </w:p>
    <w:p w:rsidR="00D048A9" w:rsidRPr="0070468F" w:rsidRDefault="00D048A9" w:rsidP="00D048A9">
      <w:pPr>
        <w:pStyle w:val="Nadpis3"/>
        <w:rPr>
          <w:szCs w:val="48"/>
        </w:rPr>
      </w:pPr>
      <w:bookmarkStart w:id="28" w:name="_Toc151310865"/>
      <w:r w:rsidRPr="0070468F">
        <w:rPr>
          <w:bdr w:val="none" w:sz="0" w:space="0" w:color="auto" w:frame="1"/>
        </w:rPr>
        <w:t>Informácie (EXIF, IPTC, XMP)</w:t>
      </w:r>
      <w:bookmarkEnd w:id="28"/>
    </w:p>
    <w:p w:rsidR="00D048A9" w:rsidRDefault="00D048A9" w:rsidP="00D048A9">
      <w:pPr>
        <w:pStyle w:val="Bezriadkovania"/>
        <w:rPr>
          <w:bdr w:val="none" w:sz="0" w:space="0" w:color="auto" w:frame="1"/>
        </w:rPr>
      </w:pPr>
      <w:r>
        <w:rPr>
          <w:bdr w:val="none" w:sz="0" w:space="0" w:color="auto" w:frame="1"/>
        </w:rPr>
        <w:t xml:space="preserve">S obrázkovými metadátami sa často stretávame v informačných inštitúciách. Hlavne v digitálnych knižniciach a digitálnych repozitároch. Výsledkom snímania, či už fotografovania alebo skenovania dokumentov sú obrázky, napríklad vo formáte TIFF, RAW, JPG, ktoré je niekedy potrebné upraviť pred optickým rozlišovaním alebo z iných dôvodov. </w:t>
      </w:r>
    </w:p>
    <w:p w:rsidR="00D048A9" w:rsidRDefault="00D048A9" w:rsidP="00D048A9">
      <w:pPr>
        <w:pStyle w:val="Bezriadkovania"/>
        <w:rPr>
          <w:bdr w:val="none" w:sz="0" w:space="0" w:color="auto" w:frame="1"/>
        </w:rPr>
      </w:pPr>
      <w:r w:rsidRPr="0070468F">
        <w:rPr>
          <w:bdr w:val="none" w:sz="0" w:space="0" w:color="auto" w:frame="1"/>
        </w:rPr>
        <w:t xml:space="preserve">Väčšina digitálnych fotoaparátov </w:t>
      </w:r>
      <w:r>
        <w:rPr>
          <w:bdr w:val="none" w:sz="0" w:space="0" w:color="auto" w:frame="1"/>
        </w:rPr>
        <w:t xml:space="preserve">alebo smartfónov </w:t>
      </w:r>
      <w:r w:rsidRPr="0070468F">
        <w:rPr>
          <w:bdr w:val="none" w:sz="0" w:space="0" w:color="auto" w:frame="1"/>
        </w:rPr>
        <w:t xml:space="preserve">dokáže </w:t>
      </w:r>
      <w:r>
        <w:rPr>
          <w:bdr w:val="none" w:sz="0" w:space="0" w:color="auto" w:frame="1"/>
        </w:rPr>
        <w:t xml:space="preserve">automaticky </w:t>
      </w:r>
      <w:r w:rsidRPr="0070468F">
        <w:rPr>
          <w:bdr w:val="none" w:sz="0" w:space="0" w:color="auto" w:frame="1"/>
        </w:rPr>
        <w:t xml:space="preserve">uložiť doplnkové informácie do obrázkov vo formáte JPEG, vrátane vecí, ako je rýchlosť uzávierky, expozičný čas, či bol alebo nebol použitý blesk, ohnisková vzdialenosť atď. </w:t>
      </w:r>
      <w:r>
        <w:rPr>
          <w:bdr w:val="none" w:sz="0" w:space="0" w:color="auto" w:frame="1"/>
        </w:rPr>
        <w:t xml:space="preserve">Niektoré dáta je potrebné pridať ku obrázku v editore manuálne. </w:t>
      </w:r>
      <w:sdt>
        <w:sdtPr>
          <w:rPr>
            <w:bdr w:val="none" w:sz="0" w:space="0" w:color="auto" w:frame="1"/>
          </w:rPr>
          <w:id w:val="206149238"/>
          <w:citation/>
        </w:sdtPr>
        <w:sdtContent>
          <w:r>
            <w:rPr>
              <w:bdr w:val="none" w:sz="0" w:space="0" w:color="auto" w:frame="1"/>
            </w:rPr>
            <w:fldChar w:fldCharType="begin"/>
          </w:r>
          <w:r>
            <w:rPr>
              <w:bdr w:val="none" w:sz="0" w:space="0" w:color="auto" w:frame="1"/>
            </w:rPr>
            <w:instrText xml:space="preserve">CITATION Zon23 \l 1051 </w:instrText>
          </w:r>
          <w:r>
            <w:rPr>
              <w:bdr w:val="none" w:sz="0" w:space="0" w:color="auto" w:frame="1"/>
            </w:rPr>
            <w:fldChar w:fldCharType="separate"/>
          </w:r>
          <w:r w:rsidRPr="00254002">
            <w:rPr>
              <w:noProof/>
              <w:bdr w:val="none" w:sz="0" w:space="0" w:color="auto" w:frame="1"/>
            </w:rPr>
            <w:t>(Zoner, 2023)</w:t>
          </w:r>
          <w:r>
            <w:rPr>
              <w:bdr w:val="none" w:sz="0" w:space="0" w:color="auto" w:frame="1"/>
            </w:rPr>
            <w:fldChar w:fldCharType="end"/>
          </w:r>
        </w:sdtContent>
      </w:sdt>
    </w:p>
    <w:p w:rsidR="00D048A9" w:rsidRPr="0070468F" w:rsidRDefault="00D048A9" w:rsidP="00D048A9">
      <w:pPr>
        <w:pStyle w:val="Bezriadkovania"/>
      </w:pPr>
      <w:r w:rsidRPr="0070468F">
        <w:rPr>
          <w:bdr w:val="none" w:sz="0" w:space="0" w:color="auto" w:frame="1"/>
        </w:rPr>
        <w:t xml:space="preserve">Tieto informácie sú uložené </w:t>
      </w:r>
      <w:r>
        <w:rPr>
          <w:bdr w:val="none" w:sz="0" w:space="0" w:color="auto" w:frame="1"/>
        </w:rPr>
        <w:t>vo výmennom formáte v</w:t>
      </w:r>
      <w:r w:rsidRPr="0070468F">
        <w:rPr>
          <w:bdr w:val="none" w:sz="0" w:space="0" w:color="auto" w:frame="1"/>
        </w:rPr>
        <w:t xml:space="preserve"> štandardom EXIF (</w:t>
      </w:r>
      <w:r w:rsidRPr="005437C1">
        <w:rPr>
          <w:i/>
          <w:iCs/>
          <w:bdr w:val="none" w:sz="0" w:space="0" w:color="auto" w:frame="1"/>
        </w:rPr>
        <w:t>Exchangeable Image Format</w:t>
      </w:r>
      <w:r w:rsidRPr="0070468F">
        <w:rPr>
          <w:bdr w:val="none" w:sz="0" w:space="0" w:color="auto" w:frame="1"/>
        </w:rPr>
        <w:t>). V priemere je uložených dvadsať kusov informácií o nastaveniach fotoaparátu. Medzitým môže EXIF ​​ukladať aj textové popisy, kľúčové slová, hodnotenia, údaje GPS a ďalšie.</w:t>
      </w:r>
    </w:p>
    <w:p w:rsidR="00D048A9" w:rsidRPr="0070468F" w:rsidRDefault="00D048A9" w:rsidP="00D048A9">
      <w:pPr>
        <w:pStyle w:val="Bezriadkovania"/>
      </w:pPr>
      <w:r w:rsidRPr="0070468F">
        <w:rPr>
          <w:bdr w:val="none" w:sz="0" w:space="0" w:color="auto" w:frame="1"/>
        </w:rPr>
        <w:t>EXIF nie je jediným štandardom na ukladanie obrazových informácií. Existujú dva ďalšie: IPTC a XMP. Štandard IPTC bol vytvorený hlavne pre autorské popisy obrázkov a komunikáciu medzi fotografmi a vydavateľmi. XMP od Adobe je najotvorenejší a najmodernejší z troch štandardov a môže obsahovať vlastné informácie.</w:t>
      </w:r>
    </w:p>
    <w:p w:rsidR="00D048A9" w:rsidRPr="0070468F" w:rsidRDefault="00D048A9" w:rsidP="00D048A9">
      <w:pPr>
        <w:pStyle w:val="Nadpis3"/>
      </w:pPr>
      <w:bookmarkStart w:id="29" w:name="_Toc151310866"/>
      <w:r w:rsidRPr="0070468F">
        <w:rPr>
          <w:bdr w:val="none" w:sz="0" w:space="0" w:color="auto" w:frame="1"/>
        </w:rPr>
        <w:t>Metadáta</w:t>
      </w:r>
      <w:r>
        <w:rPr>
          <w:bdr w:val="none" w:sz="0" w:space="0" w:color="auto" w:frame="1"/>
        </w:rPr>
        <w:t xml:space="preserve"> obrázkov</w:t>
      </w:r>
      <w:bookmarkEnd w:id="29"/>
    </w:p>
    <w:p w:rsidR="00D048A9" w:rsidRPr="006D4BF4" w:rsidRDefault="00D048A9" w:rsidP="00D048A9">
      <w:pPr>
        <w:pStyle w:val="commentbox"/>
        <w:spacing w:before="0" w:beforeAutospacing="0" w:after="0" w:afterAutospacing="0"/>
        <w:jc w:val="both"/>
        <w:rPr>
          <w:rFonts w:asciiTheme="minorHAnsi" w:hAnsiTheme="minorHAnsi" w:cstheme="minorHAnsi"/>
          <w:color w:val="0A0A0A"/>
          <w:szCs w:val="22"/>
          <w:bdr w:val="none" w:sz="0" w:space="0" w:color="auto" w:frame="1"/>
        </w:rPr>
      </w:pPr>
      <w:r w:rsidRPr="006D4BF4">
        <w:rPr>
          <w:rFonts w:asciiTheme="minorHAnsi" w:hAnsiTheme="minorHAnsi" w:cstheme="minorHAnsi"/>
          <w:color w:val="0A0A0A"/>
          <w:szCs w:val="22"/>
          <w:bdr w:val="none" w:sz="0" w:space="0" w:color="auto" w:frame="1"/>
        </w:rPr>
        <w:t xml:space="preserve">„Metadáta“ aj v prípade obrázkov znamenajú „informácie o informáciách“ – v tomto prípade </w:t>
      </w:r>
      <w:r>
        <w:rPr>
          <w:rFonts w:asciiTheme="minorHAnsi" w:hAnsiTheme="minorHAnsi" w:cstheme="minorHAnsi"/>
          <w:color w:val="0A0A0A"/>
          <w:szCs w:val="22"/>
          <w:bdr w:val="none" w:sz="0" w:space="0" w:color="auto" w:frame="1"/>
        </w:rPr>
        <w:t xml:space="preserve">je to </w:t>
      </w:r>
      <w:r w:rsidRPr="006D4BF4">
        <w:rPr>
          <w:rFonts w:asciiTheme="minorHAnsi" w:hAnsiTheme="minorHAnsi" w:cstheme="minorHAnsi"/>
          <w:color w:val="0A0A0A"/>
          <w:szCs w:val="22"/>
          <w:bdr w:val="none" w:sz="0" w:space="0" w:color="auto" w:frame="1"/>
        </w:rPr>
        <w:t>súbor</w:t>
      </w:r>
      <w:r>
        <w:rPr>
          <w:rFonts w:asciiTheme="minorHAnsi" w:hAnsiTheme="minorHAnsi" w:cstheme="minorHAnsi"/>
          <w:color w:val="0A0A0A"/>
          <w:szCs w:val="22"/>
          <w:bdr w:val="none" w:sz="0" w:space="0" w:color="auto" w:frame="1"/>
        </w:rPr>
        <w:t xml:space="preserve"> </w:t>
      </w:r>
      <w:r w:rsidRPr="006D4BF4">
        <w:rPr>
          <w:rFonts w:asciiTheme="minorHAnsi" w:hAnsiTheme="minorHAnsi" w:cstheme="minorHAnsi"/>
          <w:color w:val="0A0A0A"/>
          <w:szCs w:val="22"/>
          <w:bdr w:val="none" w:sz="0" w:space="0" w:color="auto" w:frame="1"/>
        </w:rPr>
        <w:t>informácií, ktoré tvoria samotný obraz. Väčšina metadát pre fotografie sú textové metadáta, ktoré hovoria o tom, kde, kedy, ako atď. bola fotografia vytvorená a možno aj ako by mala byť použitá. </w:t>
      </w:r>
    </w:p>
    <w:p w:rsidR="00D048A9" w:rsidRPr="006D4BF4" w:rsidRDefault="00D048A9" w:rsidP="00D048A9">
      <w:pPr>
        <w:pStyle w:val="commentbox"/>
        <w:spacing w:before="0" w:beforeAutospacing="0" w:after="0" w:afterAutospacing="0"/>
        <w:jc w:val="both"/>
        <w:rPr>
          <w:rFonts w:asciiTheme="minorHAnsi" w:hAnsiTheme="minorHAnsi" w:cstheme="minorHAnsi"/>
          <w:color w:val="0A0A0A"/>
          <w:szCs w:val="22"/>
          <w:bdr w:val="none" w:sz="0" w:space="0" w:color="auto" w:frame="1"/>
        </w:rPr>
      </w:pPr>
      <w:r w:rsidRPr="006D4BF4">
        <w:rPr>
          <w:rFonts w:asciiTheme="minorHAnsi" w:hAnsiTheme="minorHAnsi" w:cstheme="minorHAnsi"/>
          <w:color w:val="0A0A0A"/>
          <w:szCs w:val="22"/>
          <w:bdr w:val="none" w:sz="0" w:space="0" w:color="auto" w:frame="1"/>
        </w:rPr>
        <w:t>Metadáta sa využívajú na usporiadanie archívu obrázkov, aby neskôr bolo možné rýchlo a efektívne nájsť obrázky. </w:t>
      </w:r>
    </w:p>
    <w:p w:rsidR="00D048A9" w:rsidRPr="002D4497" w:rsidRDefault="00D048A9" w:rsidP="00D048A9">
      <w:pPr>
        <w:rPr>
          <w:rFonts w:cstheme="minorHAnsi"/>
          <w:color w:val="272727"/>
          <w:spacing w:val="-5"/>
          <w:szCs w:val="22"/>
        </w:rPr>
      </w:pPr>
      <w:r w:rsidRPr="002D4497">
        <w:rPr>
          <w:rFonts w:cstheme="minorHAnsi"/>
          <w:szCs w:val="22"/>
          <w:bdr w:val="none" w:sz="0" w:space="0" w:color="auto" w:frame="1"/>
        </w:rPr>
        <w:t xml:space="preserve">Okrem textových informácií môžu digitálne fotografie obsahovať aj zvukové poznámky, farebné profily, náhľady a ďalšie binárne dáta. Existuje veľmi mnoho nástrojov na spracovanie obrázkov: </w:t>
      </w:r>
      <w:r w:rsidRPr="002D4497">
        <w:rPr>
          <w:rFonts w:cstheme="minorHAnsi"/>
          <w:color w:val="272727"/>
          <w:spacing w:val="-5"/>
          <w:szCs w:val="22"/>
        </w:rPr>
        <w:t xml:space="preserve">ACDSee Photo Studio Professional 2023; </w:t>
      </w:r>
      <w:r w:rsidRPr="002D4497">
        <w:rPr>
          <w:rFonts w:cstheme="minorHAnsi"/>
          <w:color w:val="242424"/>
          <w:szCs w:val="22"/>
          <w:shd w:val="clear" w:color="auto" w:fill="FFFFFF"/>
        </w:rPr>
        <w:t>Smart Pix Manager; Corel PaintShop Pro; Adobe Bridge ai.</w:t>
      </w:r>
    </w:p>
    <w:p w:rsidR="00D048A9" w:rsidRPr="006D4BF4" w:rsidRDefault="00D048A9" w:rsidP="00D048A9">
      <w:pPr>
        <w:pStyle w:val="commentbox"/>
        <w:spacing w:before="0" w:beforeAutospacing="0" w:after="0" w:afterAutospacing="0"/>
        <w:jc w:val="both"/>
        <w:rPr>
          <w:rFonts w:asciiTheme="minorHAnsi" w:hAnsiTheme="minorHAnsi" w:cstheme="minorHAnsi"/>
          <w:color w:val="0A0A0A"/>
          <w:szCs w:val="22"/>
        </w:rPr>
      </w:pPr>
      <w:r w:rsidRPr="006D4BF4">
        <w:rPr>
          <w:rFonts w:asciiTheme="minorHAnsi" w:hAnsiTheme="minorHAnsi" w:cstheme="minorHAnsi"/>
          <w:color w:val="0A0A0A"/>
          <w:szCs w:val="22"/>
          <w:bdr w:val="none" w:sz="0" w:space="0" w:color="auto" w:frame="1"/>
        </w:rPr>
        <w:t xml:space="preserve">Vynikajúci nástroj na spracovanie obrázkov je </w:t>
      </w:r>
      <w:r w:rsidRPr="006D4BF4">
        <w:rPr>
          <w:rFonts w:asciiTheme="minorHAnsi" w:hAnsiTheme="minorHAnsi" w:cstheme="minorHAnsi"/>
          <w:i/>
          <w:iCs/>
          <w:color w:val="0A0A0A"/>
          <w:szCs w:val="22"/>
          <w:bdr w:val="none" w:sz="0" w:space="0" w:color="auto" w:frame="1"/>
        </w:rPr>
        <w:t>Zoner Photo Studio</w:t>
      </w:r>
      <w:sdt>
        <w:sdtPr>
          <w:rPr>
            <w:rFonts w:asciiTheme="minorHAnsi" w:hAnsiTheme="minorHAnsi" w:cstheme="minorHAnsi"/>
            <w:i/>
            <w:iCs/>
            <w:color w:val="0A0A0A"/>
            <w:szCs w:val="22"/>
            <w:bdr w:val="none" w:sz="0" w:space="0" w:color="auto" w:frame="1"/>
          </w:rPr>
          <w:id w:val="-861126913"/>
          <w:citation/>
        </w:sdtPr>
        <w:sdtContent>
          <w:r>
            <w:rPr>
              <w:rFonts w:asciiTheme="minorHAnsi" w:hAnsiTheme="minorHAnsi" w:cstheme="minorHAnsi"/>
              <w:i/>
              <w:iCs/>
              <w:color w:val="0A0A0A"/>
              <w:szCs w:val="22"/>
              <w:bdr w:val="none" w:sz="0" w:space="0" w:color="auto" w:frame="1"/>
            </w:rPr>
            <w:fldChar w:fldCharType="begin"/>
          </w:r>
          <w:r>
            <w:rPr>
              <w:rFonts w:asciiTheme="minorHAnsi" w:hAnsiTheme="minorHAnsi" w:cstheme="minorHAnsi"/>
              <w:i/>
              <w:iCs/>
              <w:color w:val="0A0A0A"/>
              <w:szCs w:val="22"/>
              <w:bdr w:val="none" w:sz="0" w:space="0" w:color="auto" w:frame="1"/>
            </w:rPr>
            <w:instrText xml:space="preserve">CITATION Zon23 \l 1051 </w:instrText>
          </w:r>
          <w:r>
            <w:rPr>
              <w:rFonts w:asciiTheme="minorHAnsi" w:hAnsiTheme="minorHAnsi" w:cstheme="minorHAnsi"/>
              <w:i/>
              <w:iCs/>
              <w:color w:val="0A0A0A"/>
              <w:szCs w:val="22"/>
              <w:bdr w:val="none" w:sz="0" w:space="0" w:color="auto" w:frame="1"/>
            </w:rPr>
            <w:fldChar w:fldCharType="separate"/>
          </w:r>
          <w:r>
            <w:rPr>
              <w:rFonts w:asciiTheme="minorHAnsi" w:hAnsiTheme="minorHAnsi" w:cstheme="minorHAnsi"/>
              <w:i/>
              <w:iCs/>
              <w:noProof/>
              <w:color w:val="0A0A0A"/>
              <w:szCs w:val="22"/>
              <w:bdr w:val="none" w:sz="0" w:space="0" w:color="auto" w:frame="1"/>
            </w:rPr>
            <w:t xml:space="preserve"> </w:t>
          </w:r>
          <w:r w:rsidRPr="00254002">
            <w:rPr>
              <w:rFonts w:asciiTheme="minorHAnsi" w:hAnsiTheme="minorHAnsi" w:cstheme="minorHAnsi"/>
              <w:noProof/>
              <w:color w:val="0A0A0A"/>
              <w:szCs w:val="22"/>
              <w:bdr w:val="none" w:sz="0" w:space="0" w:color="auto" w:frame="1"/>
            </w:rPr>
            <w:t>(Zoner, 2023)</w:t>
          </w:r>
          <w:r>
            <w:rPr>
              <w:rFonts w:asciiTheme="minorHAnsi" w:hAnsiTheme="minorHAnsi" w:cstheme="minorHAnsi"/>
              <w:i/>
              <w:iCs/>
              <w:color w:val="0A0A0A"/>
              <w:szCs w:val="22"/>
              <w:bdr w:val="none" w:sz="0" w:space="0" w:color="auto" w:frame="1"/>
            </w:rPr>
            <w:fldChar w:fldCharType="end"/>
          </w:r>
        </w:sdtContent>
      </w:sdt>
      <w:r w:rsidRPr="006D4BF4">
        <w:rPr>
          <w:rFonts w:asciiTheme="minorHAnsi" w:hAnsiTheme="minorHAnsi" w:cstheme="minorHAnsi"/>
          <w:color w:val="0A0A0A"/>
          <w:szCs w:val="22"/>
          <w:bdr w:val="none" w:sz="0" w:space="0" w:color="auto" w:frame="1"/>
        </w:rPr>
        <w:t>. Informácie o obrázku je možné spravovať z ponuky Informácie v prehliadači alebo z ponuky Súbor v Editore. Okno Informácie o obrázku predstavuje rýchly a jednoduchý spôsob pridania textových informácií o obrázku. Zoner Photo Studio podporuje všetky tri štandardy obrazových informácií: EXIF ​​vrátane jeho najnovšej verzie 2.3 (EXIF Print) a XMP.</w:t>
      </w:r>
    </w:p>
    <w:p w:rsidR="00D048A9" w:rsidRDefault="00D048A9" w:rsidP="00D048A9">
      <w:r>
        <w:fldChar w:fldCharType="begin"/>
      </w:r>
      <w:r>
        <w:instrText xml:space="preserve"> INCLUDEPICTURE "https://www.milujemefotografii.cz/wp-content/uploads/2018/10/uvodni-scaled.jpg" \* MERGEFORMATINET </w:instrText>
      </w:r>
      <w:r>
        <w:fldChar w:fldCharType="separate"/>
      </w:r>
      <w:r>
        <w:rPr>
          <w:noProof/>
        </w:rPr>
        <w:drawing>
          <wp:inline distT="0" distB="0" distL="0" distR="0" wp14:anchorId="30C32B24" wp14:editId="4A5ACA49">
            <wp:extent cx="5396230" cy="3035300"/>
            <wp:effectExtent l="0" t="0" r="1270" b="0"/>
            <wp:docPr id="797973868" name="Obrázok 1" descr="Jak rozumět EXIFu aneb co jsou metadata a jak je využ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k rozumět EXIFu aneb co jsou metadata a jak je využí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396230" cy="3035300"/>
                    </a:xfrm>
                    <a:prstGeom prst="rect">
                      <a:avLst/>
                    </a:prstGeom>
                    <a:noFill/>
                    <a:ln>
                      <a:noFill/>
                    </a:ln>
                  </pic:spPr>
                </pic:pic>
              </a:graphicData>
            </a:graphic>
          </wp:inline>
        </w:drawing>
      </w:r>
      <w:r>
        <w:fldChar w:fldCharType="end"/>
      </w:r>
    </w:p>
    <w:p w:rsidR="00D048A9" w:rsidRPr="00881260" w:rsidRDefault="00D048A9" w:rsidP="00D048A9">
      <w:pPr>
        <w:pStyle w:val="Popis"/>
      </w:pPr>
      <w:r>
        <w:t xml:space="preserve">Obrázok </w:t>
      </w:r>
      <w:r>
        <w:fldChar w:fldCharType="begin"/>
      </w:r>
      <w:r>
        <w:instrText xml:space="preserve"> SEQ Obrázok \* ARABIC </w:instrText>
      </w:r>
      <w:r>
        <w:fldChar w:fldCharType="separate"/>
      </w:r>
      <w:r>
        <w:rPr>
          <w:noProof/>
        </w:rPr>
        <w:t>17</w:t>
      </w:r>
      <w:r>
        <w:rPr>
          <w:noProof/>
        </w:rPr>
        <w:fldChar w:fldCharType="end"/>
      </w:r>
      <w:r>
        <w:t xml:space="preserve"> Metadáta obrázku v systéme Zoner Photo Studio</w:t>
      </w:r>
      <w:sdt>
        <w:sdtPr>
          <w:id w:val="-1035574244"/>
          <w:citation/>
        </w:sdtPr>
        <w:sdtContent>
          <w:r>
            <w:fldChar w:fldCharType="begin"/>
          </w:r>
          <w:r>
            <w:instrText xml:space="preserve">CITATION Zon23 \l 1051 </w:instrText>
          </w:r>
          <w:r>
            <w:fldChar w:fldCharType="separate"/>
          </w:r>
          <w:r>
            <w:rPr>
              <w:noProof/>
            </w:rPr>
            <w:t xml:space="preserve"> (Zoner, 2023)</w:t>
          </w:r>
          <w:r>
            <w:fldChar w:fldCharType="end"/>
          </w:r>
        </w:sdtContent>
      </w:sdt>
    </w:p>
    <w:p w:rsidR="00D048A9" w:rsidRDefault="00D048A9" w:rsidP="00D048A9">
      <w:pPr>
        <w:pStyle w:val="Nadpis2"/>
      </w:pPr>
      <w:bookmarkStart w:id="30" w:name="_Toc143435504"/>
      <w:bookmarkStart w:id="31" w:name="_Toc151310867"/>
      <w:r>
        <w:lastRenderedPageBreak/>
        <w:t xml:space="preserve">Metadáta v </w:t>
      </w:r>
      <w:r w:rsidRPr="008019DB">
        <w:t>Referenčnom</w:t>
      </w:r>
      <w:r w:rsidRPr="00AB3C00">
        <w:t xml:space="preserve"> model</w:t>
      </w:r>
      <w:r>
        <w:t>i</w:t>
      </w:r>
      <w:r w:rsidRPr="00AB3C00">
        <w:t xml:space="preserve"> pre knižnice (LRM)</w:t>
      </w:r>
      <w:bookmarkEnd w:id="30"/>
      <w:bookmarkEnd w:id="31"/>
    </w:p>
    <w:p w:rsidR="00D048A9" w:rsidRPr="0090129B" w:rsidRDefault="00D048A9" w:rsidP="00D048A9">
      <w:r w:rsidRPr="0001144F">
        <w:t xml:space="preserve">Nové generácie knihovníkov a  informačných špecialistov v oblasti práce s dátami čaká osvojovanie si zásadne nového prístupu v rámci pochopenia a využívania </w:t>
      </w:r>
      <w:r w:rsidRPr="0001144F">
        <w:rPr>
          <w:i/>
          <w:iCs/>
        </w:rPr>
        <w:t>modelovania entitno-relačných vzťahov</w:t>
      </w:r>
      <w:r w:rsidRPr="0001144F">
        <w:t>. Nový prístup predstavuje IFLA LRM</w:t>
      </w:r>
      <w:sdt>
        <w:sdtPr>
          <w:id w:val="-2114506209"/>
          <w:citation/>
        </w:sdtPr>
        <w:sdtContent>
          <w:r>
            <w:fldChar w:fldCharType="begin"/>
          </w:r>
          <w:r>
            <w:instrText xml:space="preserve"> CITATION IFL17 \l 1051 </w:instrText>
          </w:r>
          <w:r>
            <w:fldChar w:fldCharType="separate"/>
          </w:r>
          <w:r>
            <w:rPr>
              <w:noProof/>
            </w:rPr>
            <w:t xml:space="preserve"> (LRM, 2017)</w:t>
          </w:r>
          <w:r>
            <w:fldChar w:fldCharType="end"/>
          </w:r>
        </w:sdtContent>
      </w:sdt>
      <w:sdt>
        <w:sdtPr>
          <w:id w:val="778075038"/>
          <w:citation/>
        </w:sdtPr>
        <w:sdtContent>
          <w:r>
            <w:fldChar w:fldCharType="begin"/>
          </w:r>
          <w:r>
            <w:instrText xml:space="preserve"> CITATION LRM20 \l 1051 </w:instrText>
          </w:r>
          <w:r>
            <w:fldChar w:fldCharType="separate"/>
          </w:r>
          <w:r>
            <w:rPr>
              <w:noProof/>
            </w:rPr>
            <w:t xml:space="preserve"> (EDULRM, 2020)</w:t>
          </w:r>
          <w:r>
            <w:fldChar w:fldCharType="end"/>
          </w:r>
        </w:sdtContent>
      </w:sdt>
      <w:r>
        <w:t>.</w:t>
      </w:r>
    </w:p>
    <w:p w:rsidR="00D048A9" w:rsidRPr="0090129B" w:rsidRDefault="00D048A9" w:rsidP="00D048A9">
      <w:r w:rsidRPr="0001144F">
        <w:t>IFLA LRM je referenčný koncepčný entitno-relačný model pre knižnice a ich bibliografickú a katalogizačnú doménu na najvyššej úrovni. LRM nie sú ani pravidlami katalogizácie, ani formátom dát. Ide o abstraktný univerzálny model, podľa ktorého bude možné vytvárať nové informačné systémy pre informačných špecialistov.</w:t>
      </w:r>
    </w:p>
    <w:p w:rsidR="00D048A9" w:rsidRDefault="00D048A9" w:rsidP="00D048A9">
      <w:pPr>
        <w:rPr>
          <w:spacing w:val="4"/>
          <w:bdr w:val="none" w:sz="0" w:space="0" w:color="auto" w:frame="1"/>
          <w:shd w:val="clear" w:color="auto" w:fill="FFFFFF"/>
        </w:rPr>
      </w:pPr>
      <w:r w:rsidRPr="0001144F">
        <w:t>IFLA LRM</w:t>
      </w:r>
      <w:sdt>
        <w:sdtPr>
          <w:id w:val="33633872"/>
          <w:citation/>
        </w:sdtPr>
        <w:sdtContent>
          <w:r>
            <w:fldChar w:fldCharType="begin"/>
          </w:r>
          <w:r>
            <w:instrText xml:space="preserve"> CITATION Oli20 \l 1051 </w:instrText>
          </w:r>
          <w:r>
            <w:fldChar w:fldCharType="separate"/>
          </w:r>
          <w:r>
            <w:rPr>
              <w:noProof/>
            </w:rPr>
            <w:t xml:space="preserve"> (Oliver, 2020)</w:t>
          </w:r>
          <w:r>
            <w:fldChar w:fldCharType="end"/>
          </w:r>
        </w:sdtContent>
      </w:sdt>
      <w:r w:rsidRPr="0001144F">
        <w:t xml:space="preserve"> vyjadruje „logickú štruktúru bibliogra</w:t>
      </w:r>
      <w:r w:rsidRPr="0001144F">
        <w:softHyphen/>
        <w:t>fických informácií“. Zjednocuje modely funkčných požiadaviek na bibliografické záznamy (FRBR), funkčné požiadavky na údaje o au</w:t>
      </w:r>
      <w:r w:rsidRPr="0001144F">
        <w:softHyphen/>
        <w:t>toritách (FRAD) a funkčné požiadavky na vecné (predmetové) úda</w:t>
      </w:r>
      <w:r w:rsidRPr="0001144F">
        <w:softHyphen/>
        <w:t xml:space="preserve">je (FRSAD). </w:t>
      </w:r>
      <w:r w:rsidRPr="0001144F">
        <w:rPr>
          <w:spacing w:val="4"/>
          <w:bdr w:val="none" w:sz="0" w:space="0" w:color="auto" w:frame="1"/>
          <w:shd w:val="clear" w:color="auto" w:fill="FFFFFF"/>
        </w:rPr>
        <w:t>Jednoducho ide o konsolidáciu predtým v rôznom čase samostatne vyvinutých koncepčných modelov IFLA: FRBR, FRAD, FRSAD.</w:t>
      </w:r>
    </w:p>
    <w:p w:rsidR="00D048A9" w:rsidRPr="00DA6DB3" w:rsidRDefault="00D048A9" w:rsidP="00D048A9">
      <w:pPr>
        <w:pStyle w:val="Nadpis2"/>
      </w:pPr>
      <w:bookmarkStart w:id="32" w:name="_Toc143435505"/>
      <w:bookmarkStart w:id="33" w:name="_Toc151310868"/>
      <w:r w:rsidRPr="00DA6DB3">
        <w:t>Predchodcovia IFLA LRM</w:t>
      </w:r>
      <w:bookmarkEnd w:id="32"/>
      <w:bookmarkEnd w:id="33"/>
    </w:p>
    <w:p w:rsidR="00D048A9" w:rsidRPr="0090129B" w:rsidRDefault="00D048A9" w:rsidP="00D048A9">
      <w:pPr>
        <w:pStyle w:val="Odsekzoznamu"/>
        <w:numPr>
          <w:ilvl w:val="0"/>
          <w:numId w:val="81"/>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b/>
          <w:bCs/>
          <w:i/>
          <w:iCs/>
        </w:rPr>
        <w:t>Funkčné požiadavky na bibliografické záznamy (FRBR)</w:t>
      </w:r>
      <w:r w:rsidRPr="0090129B">
        <w:rPr>
          <w:rFonts w:asciiTheme="minorHAnsi" w:hAnsiTheme="minorHAnsi" w:cstheme="minorHAnsi"/>
        </w:rPr>
        <w:t> : je koncepčný model vzťahu medzi entitou a metadátami vyvinutý IFLA pre informačné objekty. Vydané v roku 1998 vo vydavateľstve IFLA</w:t>
      </w:r>
    </w:p>
    <w:p w:rsidR="00D048A9" w:rsidRPr="0090129B" w:rsidRDefault="00D048A9" w:rsidP="00D048A9">
      <w:pPr>
        <w:pStyle w:val="Odsekzoznamu"/>
        <w:numPr>
          <w:ilvl w:val="0"/>
          <w:numId w:val="81"/>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b/>
          <w:bCs/>
          <w:i/>
          <w:iCs/>
        </w:rPr>
        <w:t>Funkčné požiadavky na autoritatívne údaje (FRAD)</w:t>
      </w:r>
      <w:r w:rsidRPr="0090129B">
        <w:rPr>
          <w:rFonts w:asciiTheme="minorHAnsi" w:hAnsiTheme="minorHAnsi" w:cstheme="minorHAnsi"/>
        </w:rPr>
        <w:t> : definuje funkčné požiadavky autoritatívnych záznamov. FRAD bol vyvinutý ako rozšírenie a rozšírenie FRBR. Schválené IFLA v roku 2009</w:t>
      </w:r>
    </w:p>
    <w:p w:rsidR="00D048A9" w:rsidRPr="0090129B" w:rsidRDefault="00D048A9" w:rsidP="00D048A9">
      <w:pPr>
        <w:pStyle w:val="Odsekzoznamu"/>
        <w:numPr>
          <w:ilvl w:val="0"/>
          <w:numId w:val="81"/>
        </w:numPr>
        <w:autoSpaceDE w:val="0"/>
        <w:autoSpaceDN w:val="0"/>
        <w:adjustRightInd w:val="0"/>
        <w:spacing w:before="0"/>
        <w:ind w:right="688"/>
        <w:contextualSpacing w:val="0"/>
        <w:rPr>
          <w:rFonts w:ascii="Arial" w:hAnsi="Arial" w:cs="Arial"/>
        </w:rPr>
      </w:pPr>
      <w:r w:rsidRPr="0090129B">
        <w:rPr>
          <w:rFonts w:asciiTheme="minorHAnsi" w:hAnsiTheme="minorHAnsi" w:cstheme="minorHAnsi"/>
          <w:b/>
          <w:bCs/>
          <w:i/>
          <w:iCs/>
        </w:rPr>
        <w:t>Funkčné požiadavky na údaje vecných autorít (FRSAD)</w:t>
      </w:r>
      <w:r w:rsidRPr="0090129B">
        <w:rPr>
          <w:rFonts w:asciiTheme="minorHAnsi" w:hAnsiTheme="minorHAnsi" w:cstheme="minorHAnsi"/>
        </w:rPr>
        <w:t> : koncepčný model vzťahu entita a pokračovanie práce na základe modelu FRBR. Hlavným zameraním je, ako: „... entity, ktoré slúžia ako predmet intelektuálneho alebo umeleckého snaženia“ môžu byť spojené a kontrolované v rámci bibliografického univerza. Schválené v roku 2010</w:t>
      </w:r>
    </w:p>
    <w:p w:rsidR="00D048A9" w:rsidRPr="004210A3" w:rsidRDefault="00D048A9" w:rsidP="00D048A9">
      <w:r w:rsidRPr="004210A3">
        <w:t>Referenčný model knižnice IFLA (LRM) kombinuje a konsoliduje rodinu funkčných požiadaviek do jedného koherentného modelu.</w:t>
      </w:r>
      <w:r>
        <w:t xml:space="preserve"> Spojenie týchto konceptov, ktoré pripravovali rôzne tímy v rôznom čase, do jedného spoločného IFLA LRM nebolo jednoduché a bolo sprevádzané mnohými diskusiami odborníkov</w:t>
      </w:r>
      <w:r>
        <w:rPr>
          <w:rStyle w:val="Odkaznapoznmkupodiarou"/>
          <w:rFonts w:ascii="Arial" w:hAnsi="Arial" w:cs="Arial"/>
        </w:rPr>
        <w:footnoteReference w:id="1"/>
      </w:r>
      <w:r>
        <w:t>.</w:t>
      </w:r>
    </w:p>
    <w:p w:rsidR="00D048A9" w:rsidRDefault="00D048A9" w:rsidP="00D048A9">
      <w:pPr>
        <w:pStyle w:val="Nadpis3"/>
      </w:pPr>
      <w:bookmarkStart w:id="34" w:name="_Toc143435506"/>
      <w:bookmarkStart w:id="35" w:name="_Toc151310869"/>
      <w:r w:rsidRPr="00DA6DB3">
        <w:t>Aké sú princípy IFLA LRM?</w:t>
      </w:r>
      <w:bookmarkEnd w:id="34"/>
      <w:bookmarkEnd w:id="35"/>
    </w:p>
    <w:p w:rsidR="00D048A9" w:rsidRPr="0090129B" w:rsidRDefault="00D048A9" w:rsidP="00D048A9">
      <w:pPr>
        <w:pStyle w:val="Odsekzoznamu"/>
        <w:numPr>
          <w:ilvl w:val="0"/>
          <w:numId w:val="82"/>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Koncepčný referenčný model na najvyššej úrovni abstrakcie, vyvinutý s vylepšeným rámcom modelovania vzťahov medzi entitami, pokrývajúci bibliografické údaje v širokom, všeobecnom zmysle.</w:t>
      </w:r>
    </w:p>
    <w:p w:rsidR="00D048A9" w:rsidRPr="0090129B" w:rsidRDefault="00D048A9" w:rsidP="00D048A9">
      <w:pPr>
        <w:pStyle w:val="Odsekzoznamu"/>
        <w:numPr>
          <w:ilvl w:val="0"/>
          <w:numId w:val="82"/>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Zameriava sa na explicitné všeobecné princípy, ktorými sa riadi logická štruktúra bibliografických informácií, bez toho, aby sa vytvárali predpoklady o tom, ako môžu byť tieto údaje uložené v akomkoľvek konkrétnom systéme alebo aplikácii; nerozlišuje medzi údajmi, ktoré sa tradične uchovávajú oddelene ako bibliografické údaje, údaje o autorite alebo údaje o fondoch; zahŕňa to všetko.</w:t>
      </w:r>
    </w:p>
    <w:p w:rsidR="00D048A9" w:rsidRPr="0090129B" w:rsidRDefault="00D048A9" w:rsidP="00D048A9">
      <w:pPr>
        <w:pStyle w:val="Odsekzoznamu"/>
        <w:numPr>
          <w:ilvl w:val="0"/>
          <w:numId w:val="82"/>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Svoj funkčný rozsah preberá z úloh užívateľa, definovaných z pohľadu koncového užívateľa a potrieb koncového užívateľa.</w:t>
      </w:r>
    </w:p>
    <w:p w:rsidR="00D048A9" w:rsidRPr="00DA6DB3" w:rsidRDefault="00D048A9" w:rsidP="00D048A9">
      <w:pPr>
        <w:pStyle w:val="Nadpis3"/>
      </w:pPr>
      <w:bookmarkStart w:id="36" w:name="_Toc143435507"/>
      <w:bookmarkStart w:id="37" w:name="_Toc151310870"/>
      <w:r w:rsidRPr="00DA6DB3">
        <w:t>Aké sú úlohy koncového používateľa?</w:t>
      </w:r>
      <w:bookmarkEnd w:id="36"/>
      <w:bookmarkEnd w:id="37"/>
    </w:p>
    <w:p w:rsidR="00D048A9" w:rsidRPr="0090129B" w:rsidRDefault="00D048A9" w:rsidP="00D048A9">
      <w:pPr>
        <w:pStyle w:val="Odsekzoznamu"/>
        <w:numPr>
          <w:ilvl w:val="0"/>
          <w:numId w:val="84"/>
        </w:numPr>
        <w:shd w:val="clear" w:color="auto" w:fill="FFFFFF"/>
        <w:autoSpaceDE w:val="0"/>
        <w:autoSpaceDN w:val="0"/>
        <w:adjustRightInd w:val="0"/>
        <w:spacing w:before="75" w:after="75"/>
        <w:ind w:right="688"/>
        <w:contextualSpacing w:val="0"/>
        <w:jc w:val="left"/>
        <w:textAlignment w:val="baseline"/>
        <w:rPr>
          <w:rFonts w:asciiTheme="minorHAnsi" w:hAnsiTheme="minorHAnsi" w:cstheme="minorHAnsi"/>
          <w:color w:val="000000"/>
          <w:spacing w:val="4"/>
        </w:rPr>
      </w:pPr>
      <w:r w:rsidRPr="0090129B">
        <w:rPr>
          <w:rFonts w:asciiTheme="minorHAnsi" w:hAnsiTheme="minorHAnsi" w:cstheme="minorHAnsi"/>
          <w:b/>
          <w:bCs/>
          <w:color w:val="000000"/>
          <w:spacing w:val="4"/>
          <w:bdr w:val="none" w:sz="0" w:space="0" w:color="auto" w:frame="1"/>
        </w:rPr>
        <w:t>Find (Nájsť):</w:t>
      </w:r>
      <w:r w:rsidRPr="0090129B">
        <w:rPr>
          <w:rFonts w:asciiTheme="minorHAnsi" w:hAnsiTheme="minorHAnsi" w:cstheme="minorHAnsi"/>
          <w:color w:val="000000"/>
          <w:spacing w:val="4"/>
        </w:rPr>
        <w:t> </w:t>
      </w:r>
      <w:r w:rsidRPr="0090129B">
        <w:rPr>
          <w:rFonts w:asciiTheme="minorHAnsi" w:hAnsiTheme="minorHAnsi" w:cstheme="minorHAnsi"/>
          <w:color w:val="000000"/>
          <w:spacing w:val="4"/>
          <w:bdr w:val="none" w:sz="0" w:space="0" w:color="auto" w:frame="1"/>
        </w:rPr>
        <w:t>Nazhromaždiť informácie o jednom alebo viacerých zdrojoch, ktoré nás zaujímajú, vyhľadávaním podľa akýchkoľvek relevantných kritérií</w:t>
      </w:r>
    </w:p>
    <w:p w:rsidR="00D048A9" w:rsidRPr="0090129B" w:rsidRDefault="00D048A9" w:rsidP="00D048A9">
      <w:pPr>
        <w:pStyle w:val="Odsekzoznamu"/>
        <w:numPr>
          <w:ilvl w:val="0"/>
          <w:numId w:val="84"/>
        </w:numPr>
        <w:shd w:val="clear" w:color="auto" w:fill="FFFFFF"/>
        <w:autoSpaceDE w:val="0"/>
        <w:autoSpaceDN w:val="0"/>
        <w:adjustRightInd w:val="0"/>
        <w:spacing w:before="75" w:after="75"/>
        <w:ind w:right="688"/>
        <w:contextualSpacing w:val="0"/>
        <w:jc w:val="left"/>
        <w:textAlignment w:val="baseline"/>
        <w:rPr>
          <w:rFonts w:asciiTheme="minorHAnsi" w:hAnsiTheme="minorHAnsi" w:cstheme="minorHAnsi"/>
          <w:color w:val="000000"/>
          <w:spacing w:val="4"/>
        </w:rPr>
      </w:pPr>
      <w:r w:rsidRPr="0090129B">
        <w:rPr>
          <w:rFonts w:asciiTheme="minorHAnsi" w:hAnsiTheme="minorHAnsi" w:cstheme="minorHAnsi"/>
          <w:b/>
          <w:bCs/>
          <w:color w:val="000000"/>
          <w:spacing w:val="4"/>
          <w:bdr w:val="none" w:sz="0" w:space="0" w:color="auto" w:frame="1"/>
        </w:rPr>
        <w:lastRenderedPageBreak/>
        <w:t>Identify (Identifikovať):</w:t>
      </w:r>
      <w:r w:rsidRPr="0090129B">
        <w:rPr>
          <w:rFonts w:asciiTheme="minorHAnsi" w:hAnsiTheme="minorHAnsi" w:cstheme="minorHAnsi"/>
          <w:color w:val="000000"/>
          <w:spacing w:val="4"/>
        </w:rPr>
        <w:t> </w:t>
      </w:r>
      <w:r w:rsidRPr="0090129B">
        <w:rPr>
          <w:rFonts w:asciiTheme="minorHAnsi" w:hAnsiTheme="minorHAnsi" w:cstheme="minorHAnsi"/>
          <w:color w:val="000000"/>
          <w:spacing w:val="4"/>
          <w:bdr w:val="none" w:sz="0" w:space="0" w:color="auto" w:frame="1"/>
        </w:rPr>
        <w:t>Jasne pochopiť povahu nájdených zdrojov a rozlišovať medzi podobnými zdrojmi</w:t>
      </w:r>
      <w:r w:rsidRPr="0090129B">
        <w:rPr>
          <w:rFonts w:asciiTheme="minorHAnsi" w:hAnsiTheme="minorHAnsi" w:cstheme="minorHAnsi"/>
          <w:b/>
          <w:bCs/>
          <w:color w:val="000000"/>
          <w:spacing w:val="4"/>
          <w:bdr w:val="none" w:sz="0" w:space="0" w:color="auto" w:frame="1"/>
        </w:rPr>
        <w:t xml:space="preserve"> </w:t>
      </w:r>
    </w:p>
    <w:p w:rsidR="00D048A9" w:rsidRPr="0090129B" w:rsidRDefault="00D048A9" w:rsidP="00D048A9">
      <w:pPr>
        <w:pStyle w:val="Odsekzoznamu"/>
        <w:numPr>
          <w:ilvl w:val="0"/>
          <w:numId w:val="84"/>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b/>
          <w:bCs/>
          <w:bdr w:val="none" w:sz="0" w:space="0" w:color="auto" w:frame="1"/>
        </w:rPr>
        <w:t>Select (Vybrať):</w:t>
      </w:r>
      <w:r w:rsidRPr="0090129B">
        <w:rPr>
          <w:rFonts w:asciiTheme="minorHAnsi" w:hAnsiTheme="minorHAnsi" w:cstheme="minorHAnsi"/>
        </w:rPr>
        <w:t xml:space="preserve"> Rozhodnúť o </w:t>
      </w:r>
      <w:r w:rsidRPr="0090129B">
        <w:rPr>
          <w:rFonts w:asciiTheme="minorHAnsi" w:hAnsiTheme="minorHAnsi" w:cstheme="minorHAnsi"/>
          <w:bdr w:val="none" w:sz="0" w:space="0" w:color="auto" w:frame="1"/>
        </w:rPr>
        <w:t>vhodnosti nájdených zdrojov a prijať alebo odmietnuť konkrétne zdroje</w:t>
      </w:r>
    </w:p>
    <w:p w:rsidR="00D048A9" w:rsidRPr="0090129B" w:rsidRDefault="00D048A9" w:rsidP="00D048A9">
      <w:pPr>
        <w:pStyle w:val="Odsekzoznamu"/>
        <w:numPr>
          <w:ilvl w:val="0"/>
          <w:numId w:val="84"/>
        </w:numPr>
        <w:shd w:val="clear" w:color="auto" w:fill="FFFFFF"/>
        <w:autoSpaceDE w:val="0"/>
        <w:autoSpaceDN w:val="0"/>
        <w:adjustRightInd w:val="0"/>
        <w:spacing w:before="75" w:after="75"/>
        <w:ind w:right="688"/>
        <w:contextualSpacing w:val="0"/>
        <w:jc w:val="left"/>
        <w:textAlignment w:val="baseline"/>
        <w:rPr>
          <w:rFonts w:asciiTheme="minorHAnsi" w:hAnsiTheme="minorHAnsi" w:cstheme="minorHAnsi"/>
          <w:color w:val="000000"/>
          <w:spacing w:val="4"/>
        </w:rPr>
      </w:pPr>
      <w:r w:rsidRPr="0090129B">
        <w:rPr>
          <w:rFonts w:asciiTheme="minorHAnsi" w:hAnsiTheme="minorHAnsi" w:cstheme="minorHAnsi"/>
          <w:b/>
          <w:bCs/>
          <w:color w:val="000000"/>
          <w:spacing w:val="4"/>
          <w:bdr w:val="none" w:sz="0" w:space="0" w:color="auto" w:frame="1"/>
        </w:rPr>
        <w:t>Obtain (Získať):</w:t>
      </w:r>
      <w:r w:rsidRPr="0090129B">
        <w:rPr>
          <w:rFonts w:asciiTheme="minorHAnsi" w:hAnsiTheme="minorHAnsi" w:cstheme="minorHAnsi"/>
          <w:color w:val="000000"/>
          <w:spacing w:val="4"/>
        </w:rPr>
        <w:t> </w:t>
      </w:r>
      <w:r w:rsidRPr="0090129B">
        <w:rPr>
          <w:rFonts w:asciiTheme="minorHAnsi" w:hAnsiTheme="minorHAnsi" w:cstheme="minorHAnsi"/>
          <w:color w:val="000000"/>
          <w:spacing w:val="4"/>
          <w:bdr w:val="none" w:sz="0" w:space="0" w:color="auto" w:frame="1"/>
        </w:rPr>
        <w:t>Získať zdroj</w:t>
      </w:r>
    </w:p>
    <w:p w:rsidR="00D048A9" w:rsidRPr="0090129B" w:rsidRDefault="00D048A9" w:rsidP="00D048A9">
      <w:pPr>
        <w:pStyle w:val="Odsekzoznamu"/>
        <w:numPr>
          <w:ilvl w:val="0"/>
          <w:numId w:val="84"/>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b/>
          <w:bCs/>
          <w:bdr w:val="none" w:sz="0" w:space="0" w:color="auto" w:frame="1"/>
        </w:rPr>
        <w:t>Explore (Využiť):</w:t>
      </w:r>
      <w:r w:rsidRPr="0090129B">
        <w:rPr>
          <w:rFonts w:asciiTheme="minorHAnsi" w:hAnsiTheme="minorHAnsi" w:cstheme="minorHAnsi"/>
        </w:rPr>
        <w:t> </w:t>
      </w:r>
      <w:r w:rsidRPr="0090129B">
        <w:rPr>
          <w:rFonts w:asciiTheme="minorHAnsi" w:hAnsiTheme="minorHAnsi" w:cstheme="minorHAnsi"/>
          <w:bdr w:val="none" w:sz="0" w:space="0" w:color="auto" w:frame="1"/>
        </w:rPr>
        <w:t>Objaviť zdroje pomocou vzťahov medzi nimi a umiestniť zdroje do kontextu</w:t>
      </w:r>
    </w:p>
    <w:p w:rsidR="00D048A9" w:rsidRPr="002D6BCA" w:rsidRDefault="00D048A9" w:rsidP="00D048A9">
      <w:pPr>
        <w:pStyle w:val="Nadpis3"/>
      </w:pPr>
      <w:bookmarkStart w:id="38" w:name="_Toc143435508"/>
      <w:bookmarkStart w:id="39" w:name="_Toc151310871"/>
      <w:r w:rsidRPr="00DA6DB3">
        <w:t>Ako sa IFLA LRM používa?</w:t>
      </w:r>
      <w:bookmarkEnd w:id="38"/>
      <w:bookmarkEnd w:id="39"/>
    </w:p>
    <w:p w:rsidR="00D048A9" w:rsidRPr="007142E4" w:rsidRDefault="00D048A9" w:rsidP="00D048A9">
      <w:pPr>
        <w:pStyle w:val="Odsekzoznamu"/>
        <w:numPr>
          <w:ilvl w:val="0"/>
          <w:numId w:val="86"/>
        </w:numPr>
      </w:pPr>
      <w:r w:rsidRPr="0090129B">
        <w:rPr>
          <w:bdr w:val="none" w:sz="0" w:space="0" w:color="auto" w:frame="1"/>
        </w:rPr>
        <w:t>LRM je určený ako návod alebo základ na formulovanie pravidiel katalogizácie a implementáciu bibliografického systému</w:t>
      </w:r>
    </w:p>
    <w:p w:rsidR="00D048A9" w:rsidRDefault="00D048A9" w:rsidP="00D048A9">
      <w:pPr>
        <w:pStyle w:val="Odsekzoznamu"/>
        <w:numPr>
          <w:ilvl w:val="0"/>
          <w:numId w:val="86"/>
        </w:numPr>
      </w:pPr>
      <w:r w:rsidRPr="0090129B">
        <w:rPr>
          <w:bdr w:val="none" w:sz="0" w:space="0" w:color="auto" w:frame="1"/>
        </w:rPr>
        <w:t>Nová verzia RDA je súborom katalogizačných pokynov založených na LRM</w:t>
      </w:r>
    </w:p>
    <w:p w:rsidR="00D048A9" w:rsidRPr="00DA6DB3" w:rsidRDefault="00D048A9" w:rsidP="00D048A9">
      <w:pPr>
        <w:pStyle w:val="Nadpis3"/>
      </w:pPr>
      <w:bookmarkStart w:id="40" w:name="_Toc143435509"/>
      <w:bookmarkStart w:id="41" w:name="_Toc151310872"/>
      <w:r w:rsidRPr="00DA6DB3">
        <w:t>Terminológia LRM</w:t>
      </w:r>
      <w:bookmarkEnd w:id="40"/>
      <w:bookmarkEnd w:id="41"/>
    </w:p>
    <w:p w:rsidR="00D048A9" w:rsidRPr="007142E4" w:rsidRDefault="00D048A9" w:rsidP="00D048A9">
      <w:r w:rsidRPr="007142E4">
        <w:t>Systém pojmov a termínov LRM sa odlišuje od terminológie, ktorá je známa z bežnej katalogizačnej praxe a zodpovedá abstraktnému konceptu LRM.</w:t>
      </w:r>
    </w:p>
    <w:p w:rsidR="00D048A9" w:rsidRDefault="00D048A9" w:rsidP="00D048A9">
      <w:pPr>
        <w:pStyle w:val="Popis"/>
      </w:pPr>
    </w:p>
    <w:p w:rsidR="00D048A9" w:rsidRDefault="00D048A9" w:rsidP="00D048A9">
      <w:pPr>
        <w:pStyle w:val="Popis"/>
      </w:pPr>
      <w:r>
        <w:t xml:space="preserve">Tabuľka </w:t>
      </w:r>
      <w:r>
        <w:fldChar w:fldCharType="begin"/>
      </w:r>
      <w:r>
        <w:instrText xml:space="preserve"> SEQ Tabuľka \* ARABIC </w:instrText>
      </w:r>
      <w:r>
        <w:fldChar w:fldCharType="separate"/>
      </w:r>
      <w:r>
        <w:rPr>
          <w:noProof/>
        </w:rPr>
        <w:t>2</w:t>
      </w:r>
      <w:r>
        <w:rPr>
          <w:noProof/>
        </w:rPr>
        <w:fldChar w:fldCharType="end"/>
      </w:r>
      <w:r>
        <w:t xml:space="preserve"> Terminológia modelu LRM</w:t>
      </w:r>
    </w:p>
    <w:p w:rsidR="00D048A9" w:rsidRPr="00112959" w:rsidRDefault="00D048A9" w:rsidP="00D048A9"/>
    <w:tbl>
      <w:tblPr>
        <w:tblStyle w:val="Mriekatabuky"/>
        <w:tblW w:w="0" w:type="auto"/>
        <w:jc w:val="center"/>
        <w:tblLook w:val="04A0" w:firstRow="1" w:lastRow="0" w:firstColumn="1" w:lastColumn="0" w:noHBand="0" w:noVBand="1"/>
      </w:tblPr>
      <w:tblGrid>
        <w:gridCol w:w="1515"/>
        <w:gridCol w:w="1481"/>
      </w:tblGrid>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Class</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Trieda</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Entity</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Entita</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Superclass</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Supertrieda</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Subclass</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Podtrieda</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Disjointedness</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Nesúvislosť</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Property</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Vlastnosť</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Attribute</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Atribút</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Relationship</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Vzťah</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Inheritance</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Dedičnosť</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Domain</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Doména</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Range</w:t>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Rozsah</w:t>
            </w:r>
          </w:p>
        </w:tc>
      </w:tr>
      <w:tr w:rsidR="00D048A9" w:rsidRPr="00752AE3" w:rsidTr="00716381">
        <w:trPr>
          <w:trHeight w:val="20"/>
          <w:jc w:val="center"/>
        </w:trPr>
        <w:tc>
          <w:tcPr>
            <w:tcW w:w="1461" w:type="dxa"/>
          </w:tcPr>
          <w:p w:rsidR="00D048A9" w:rsidRPr="00D704C8" w:rsidRDefault="00D048A9" w:rsidP="00716381">
            <w:pPr>
              <w:rPr>
                <w:rFonts w:cstheme="minorHAnsi"/>
                <w:szCs w:val="22"/>
              </w:rPr>
            </w:pPr>
            <w:r w:rsidRPr="00D704C8">
              <w:rPr>
                <w:rFonts w:cstheme="minorHAnsi"/>
                <w:szCs w:val="22"/>
              </w:rPr>
              <w:t>Reification</w:t>
            </w:r>
            <w:r w:rsidRPr="00D704C8">
              <w:rPr>
                <w:rStyle w:val="Odkaznapoznmkupodiarou"/>
                <w:rFonts w:cstheme="minorHAnsi"/>
                <w:color w:val="000000"/>
                <w:spacing w:val="4"/>
                <w:szCs w:val="22"/>
              </w:rPr>
              <w:footnoteReference w:id="2"/>
            </w:r>
          </w:p>
        </w:tc>
        <w:tc>
          <w:tcPr>
            <w:tcW w:w="1481" w:type="dxa"/>
          </w:tcPr>
          <w:p w:rsidR="00D048A9" w:rsidRPr="00D704C8" w:rsidRDefault="00D048A9" w:rsidP="00716381">
            <w:pPr>
              <w:rPr>
                <w:rFonts w:cstheme="minorHAnsi"/>
                <w:szCs w:val="22"/>
              </w:rPr>
            </w:pPr>
            <w:r w:rsidRPr="00D704C8">
              <w:rPr>
                <w:rFonts w:cstheme="minorHAnsi"/>
                <w:szCs w:val="22"/>
                <w:bdr w:val="none" w:sz="0" w:space="0" w:color="auto" w:frame="1"/>
              </w:rPr>
              <w:t>Zhmotnenie</w:t>
            </w:r>
          </w:p>
        </w:tc>
      </w:tr>
    </w:tbl>
    <w:p w:rsidR="00D048A9" w:rsidRDefault="00D048A9" w:rsidP="00D048A9">
      <w:pPr>
        <w:pStyle w:val="Nadpis3"/>
      </w:pPr>
      <w:bookmarkStart w:id="42" w:name="_Toc143435510"/>
      <w:bookmarkStart w:id="43" w:name="_Toc151310873"/>
      <w:r>
        <w:t>Entitno-relačný model IFLA LRM</w:t>
      </w:r>
      <w:bookmarkEnd w:id="42"/>
      <w:bookmarkEnd w:id="43"/>
    </w:p>
    <w:p w:rsidR="00D048A9" w:rsidRPr="00DA6DB3" w:rsidRDefault="00D048A9" w:rsidP="00D048A9">
      <w:pPr>
        <w:pStyle w:val="Nadpis3"/>
      </w:pPr>
      <w:bookmarkStart w:id="44" w:name="_Toc143435511"/>
      <w:bookmarkStart w:id="45" w:name="_Toc151310874"/>
      <w:r w:rsidRPr="00DA6DB3">
        <w:t>Základné vzťahy</w:t>
      </w:r>
      <w:bookmarkEnd w:id="44"/>
      <w:bookmarkEnd w:id="45"/>
    </w:p>
    <w:p w:rsidR="00D048A9" w:rsidRPr="0065130B" w:rsidRDefault="00D048A9" w:rsidP="00D048A9">
      <w:pPr>
        <w:rPr>
          <w:color w:val="2F5496"/>
          <w:szCs w:val="48"/>
        </w:rPr>
      </w:pPr>
      <w:r w:rsidRPr="0065130B">
        <w:rPr>
          <w:bdr w:val="none" w:sz="0" w:space="0" w:color="auto" w:frame="1"/>
        </w:rPr>
        <w:t>Jadro v IFLA LRM sú vzťahy medzi dielami, výrazmi, prejavmi a položkami. V odbornej literatúre sa používa skratka WEMI, čiže WORK, EXPRESSION, MANIFESTATION, ITEM.</w:t>
      </w:r>
    </w:p>
    <w:p w:rsidR="00D048A9" w:rsidRDefault="00D048A9" w:rsidP="00D048A9">
      <w:pPr>
        <w:rPr>
          <w:shd w:val="clear" w:color="auto" w:fill="FFFFFF"/>
        </w:rPr>
      </w:pPr>
    </w:p>
    <w:p w:rsidR="00D048A9" w:rsidRDefault="00D048A9" w:rsidP="00D048A9">
      <w:pPr>
        <w:jc w:val="center"/>
      </w:pPr>
      <w:r>
        <w:lastRenderedPageBreak/>
        <w:fldChar w:fldCharType="begin"/>
      </w:r>
      <w:r>
        <w:instrText xml:space="preserve"> INCLUDEPICTURE "https://1.bp.blogspot.com/-AR0MJRI7hho/Xqlx_h46mCI/AAAAAAAAIk8/VnuQfsqXp9QTa3B3fxB10wjdg8GhA1pBgCLcBGAsYHQ/s1600/ifla-lrm-22.png" \* MERGEFORMATINET </w:instrText>
      </w:r>
      <w:r>
        <w:fldChar w:fldCharType="separate"/>
      </w:r>
      <w:r>
        <w:rPr>
          <w:noProof/>
        </w:rPr>
        <w:drawing>
          <wp:inline distT="0" distB="0" distL="0" distR="0" wp14:anchorId="180F33EE" wp14:editId="1A47EA09">
            <wp:extent cx="2590800" cy="2471348"/>
            <wp:effectExtent l="0" t="0" r="0" b="5715"/>
            <wp:docPr id="739631077"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05240" cy="2485122"/>
                    </a:xfrm>
                    <a:prstGeom prst="rect">
                      <a:avLst/>
                    </a:prstGeom>
                    <a:noFill/>
                    <a:ln>
                      <a:noFill/>
                    </a:ln>
                  </pic:spPr>
                </pic:pic>
              </a:graphicData>
            </a:graphic>
          </wp:inline>
        </w:drawing>
      </w:r>
      <w:r>
        <w:fldChar w:fldCharType="end"/>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18</w:t>
      </w:r>
      <w:r>
        <w:rPr>
          <w:noProof/>
        </w:rPr>
        <w:fldChar w:fldCharType="end"/>
      </w:r>
      <w:r>
        <w:t xml:space="preserve"> Zákl</w:t>
      </w:r>
      <w:r w:rsidRPr="003E7F96">
        <w:t>a</w:t>
      </w:r>
      <w:r>
        <w:t>dné vzťahy v IFLA LRM</w:t>
      </w:r>
    </w:p>
    <w:p w:rsidR="00D048A9" w:rsidRPr="0090129B" w:rsidRDefault="00D048A9" w:rsidP="00D048A9">
      <w:pPr>
        <w:rPr>
          <w:rFonts w:cstheme="minorHAnsi"/>
        </w:rPr>
      </w:pPr>
      <w:r w:rsidRPr="0090129B">
        <w:rPr>
          <w:rFonts w:cstheme="minorHAnsi"/>
        </w:rPr>
        <w:t xml:space="preserve">Tvoria tri elementy </w:t>
      </w:r>
      <w:r w:rsidRPr="0090129B">
        <w:rPr>
          <w:rFonts w:cstheme="minorHAnsi"/>
          <w:b/>
          <w:color w:val="000000"/>
          <w:spacing w:val="4"/>
          <w:shd w:val="clear" w:color="auto" w:fill="FFFFFF"/>
        </w:rPr>
        <w:t>Entities, Relationships, Attributes</w:t>
      </w:r>
    </w:p>
    <w:p w:rsidR="00D048A9" w:rsidRPr="0090129B" w:rsidRDefault="00D048A9" w:rsidP="00D048A9">
      <w:pPr>
        <w:pStyle w:val="Odsekzoznamu"/>
        <w:numPr>
          <w:ilvl w:val="0"/>
          <w:numId w:val="87"/>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b/>
          <w:bCs/>
          <w:color w:val="000000"/>
          <w:spacing w:val="4"/>
          <w:shd w:val="clear" w:color="auto" w:fill="FFFFFF"/>
        </w:rPr>
        <w:t xml:space="preserve">Entities </w:t>
      </w:r>
      <w:r w:rsidRPr="0090129B">
        <w:rPr>
          <w:rFonts w:asciiTheme="minorHAnsi" w:hAnsiTheme="minorHAnsi" w:cstheme="minorHAnsi"/>
          <w:color w:val="000000"/>
          <w:spacing w:val="4"/>
          <w:shd w:val="clear" w:color="auto" w:fill="FFFFFF"/>
        </w:rPr>
        <w:t>(</w:t>
      </w:r>
      <w:r w:rsidRPr="0090129B">
        <w:rPr>
          <w:rFonts w:asciiTheme="minorHAnsi" w:hAnsiTheme="minorHAnsi" w:cstheme="minorHAnsi"/>
        </w:rPr>
        <w:t>Entity</w:t>
      </w:r>
      <w:r w:rsidRPr="0090129B">
        <w:rPr>
          <w:rFonts w:asciiTheme="minorHAnsi" w:hAnsiTheme="minorHAnsi" w:cstheme="minorHAnsi"/>
          <w:b/>
          <w:bCs/>
        </w:rPr>
        <w:t>)</w:t>
      </w:r>
      <w:r w:rsidRPr="0090129B">
        <w:rPr>
          <w:rFonts w:asciiTheme="minorHAnsi" w:hAnsiTheme="minorHAnsi" w:cstheme="minorHAnsi"/>
        </w:rPr>
        <w:t xml:space="preserve"> — klasifikujte veci, ktoré vás zaujímajú (Person/Osoba – Work/Dielo)</w:t>
      </w:r>
    </w:p>
    <w:p w:rsidR="00D048A9" w:rsidRPr="0090129B" w:rsidRDefault="00D048A9" w:rsidP="00D048A9">
      <w:pPr>
        <w:pStyle w:val="Odsekzoznamu"/>
        <w:numPr>
          <w:ilvl w:val="0"/>
          <w:numId w:val="87"/>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b/>
          <w:bCs/>
          <w:color w:val="000000"/>
          <w:spacing w:val="4"/>
          <w:shd w:val="clear" w:color="auto" w:fill="FFFFFF"/>
        </w:rPr>
        <w:t>Relationships</w:t>
      </w:r>
      <w:r w:rsidRPr="0090129B">
        <w:rPr>
          <w:rFonts w:asciiTheme="minorHAnsi" w:hAnsiTheme="minorHAnsi" w:cstheme="minorHAnsi"/>
          <w:color w:val="000000"/>
          <w:spacing w:val="4"/>
          <w:shd w:val="clear" w:color="auto" w:fill="FFFFFF"/>
        </w:rPr>
        <w:t xml:space="preserve"> (</w:t>
      </w:r>
      <w:r w:rsidRPr="0090129B">
        <w:rPr>
          <w:rFonts w:asciiTheme="minorHAnsi" w:hAnsiTheme="minorHAnsi" w:cstheme="minorHAnsi"/>
        </w:rPr>
        <w:t>Vzťahy, relácie</w:t>
      </w:r>
      <w:r w:rsidRPr="0090129B">
        <w:rPr>
          <w:rFonts w:asciiTheme="minorHAnsi" w:hAnsiTheme="minorHAnsi" w:cstheme="minorHAnsi"/>
          <w:b/>
          <w:bCs/>
        </w:rPr>
        <w:t>)</w:t>
      </w:r>
      <w:r w:rsidRPr="0090129B">
        <w:rPr>
          <w:rFonts w:asciiTheme="minorHAnsi" w:hAnsiTheme="minorHAnsi" w:cstheme="minorHAnsi"/>
        </w:rPr>
        <w:t xml:space="preserve"> — vzťahy, ktoré môžu existovať medzi </w:t>
      </w:r>
    </w:p>
    <w:p w:rsidR="00D048A9" w:rsidRPr="0090129B" w:rsidRDefault="00D048A9" w:rsidP="00D048A9">
      <w:pPr>
        <w:pStyle w:val="Odsekzoznamu"/>
        <w:rPr>
          <w:rFonts w:asciiTheme="minorHAnsi" w:hAnsiTheme="minorHAnsi" w:cstheme="minorHAnsi"/>
        </w:rPr>
      </w:pPr>
      <w:r w:rsidRPr="0090129B">
        <w:rPr>
          <w:rFonts w:asciiTheme="minorHAnsi" w:hAnsiTheme="minorHAnsi" w:cstheme="minorHAnsi"/>
        </w:rPr>
        <w:t>entitami</w:t>
      </w:r>
    </w:p>
    <w:p w:rsidR="00D048A9" w:rsidRDefault="00D048A9" w:rsidP="00D048A9">
      <w:pPr>
        <w:pStyle w:val="Odsekzoznamu"/>
        <w:rPr>
          <w:rFonts w:ascii="Arial" w:hAnsi="Arial" w:cs="Arial"/>
        </w:rPr>
      </w:pPr>
    </w:p>
    <w:p w:rsidR="00D048A9" w:rsidRDefault="00D048A9" w:rsidP="00D048A9">
      <w:pPr>
        <w:pStyle w:val="Odsekzoznamu"/>
        <w:jc w:val="center"/>
      </w:pPr>
      <w:r w:rsidRPr="00AB5C3A">
        <w:fldChar w:fldCharType="begin"/>
      </w:r>
      <w:r w:rsidRPr="00AB5C3A">
        <w:instrText xml:space="preserve"> INCLUDEPICTURE "https://1.bp.blogspot.com/-GxGEdHRKhGQ/XqPGwnrvfxI/AAAAAAAAIhM/6wKvp14xdGkpkgjLkhfD33KOO-7oUz5EACLcBGAsYHQ/s1600/ifla-lrm-2.png" \* MERGEFORMATINET </w:instrText>
      </w:r>
      <w:r w:rsidRPr="00AB5C3A">
        <w:fldChar w:fldCharType="separate"/>
      </w:r>
      <w:r w:rsidRPr="00AB5C3A">
        <w:rPr>
          <w:noProof/>
        </w:rPr>
        <w:drawing>
          <wp:inline distT="0" distB="0" distL="0" distR="0" wp14:anchorId="53EA1410" wp14:editId="56109DE0">
            <wp:extent cx="2599505" cy="340360"/>
            <wp:effectExtent l="0" t="0" r="4445" b="2540"/>
            <wp:docPr id="2137058988"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0942" cy="369353"/>
                    </a:xfrm>
                    <a:prstGeom prst="rect">
                      <a:avLst/>
                    </a:prstGeom>
                    <a:noFill/>
                    <a:ln>
                      <a:noFill/>
                    </a:ln>
                  </pic:spPr>
                </pic:pic>
              </a:graphicData>
            </a:graphic>
          </wp:inline>
        </w:drawing>
      </w:r>
      <w:r w:rsidRPr="00AB5C3A">
        <w:fldChar w:fldCharType="end"/>
      </w:r>
    </w:p>
    <w:p w:rsidR="00D048A9" w:rsidRPr="00AB5C3A" w:rsidRDefault="00D048A9" w:rsidP="00D048A9">
      <w:pPr>
        <w:pStyle w:val="Popis"/>
        <w:rPr>
          <w:rFonts w:ascii="Arial" w:hAnsi="Arial"/>
          <w:sz w:val="24"/>
        </w:rPr>
      </w:pPr>
      <w:r>
        <w:t xml:space="preserve">Obrázok </w:t>
      </w:r>
      <w:r>
        <w:fldChar w:fldCharType="begin"/>
      </w:r>
      <w:r>
        <w:instrText xml:space="preserve"> SEQ Obrázok \* ARABIC </w:instrText>
      </w:r>
      <w:r>
        <w:fldChar w:fldCharType="separate"/>
      </w:r>
      <w:r>
        <w:rPr>
          <w:noProof/>
        </w:rPr>
        <w:t>19</w:t>
      </w:r>
      <w:r>
        <w:rPr>
          <w:noProof/>
        </w:rPr>
        <w:fldChar w:fldCharType="end"/>
      </w:r>
      <w:r>
        <w:t xml:space="preserve"> Dve entity a vzťah medzi nimi</w:t>
      </w:r>
    </w:p>
    <w:p w:rsidR="00D048A9" w:rsidRDefault="00D048A9" w:rsidP="00D048A9">
      <w:r w:rsidRPr="00DC210D">
        <w:t xml:space="preserve">Tento model je známy aj z našej </w:t>
      </w:r>
      <w:r>
        <w:t>gramatickej</w:t>
      </w:r>
      <w:r w:rsidRPr="00DC210D">
        <w:t xml:space="preserve"> syntaxe: subjekt (podmet) – predikát(prísudok) – predmet(objekt) -  (osoba-píše-dielo)</w:t>
      </w:r>
    </w:p>
    <w:p w:rsidR="00D048A9" w:rsidRDefault="00D048A9" w:rsidP="00D048A9"/>
    <w:p w:rsidR="00D048A9" w:rsidRDefault="00D048A9" w:rsidP="00D048A9">
      <w:pPr>
        <w:jc w:val="center"/>
      </w:pPr>
      <w:r>
        <w:fldChar w:fldCharType="begin"/>
      </w:r>
      <w:r>
        <w:instrText xml:space="preserve"> INCLUDEPICTURE "https://1.bp.blogspot.com/-toDap3oaZTM/XqgH8m5hF3I/AAAAAAAAIjY/23_SrZ6DgkQgmOQJjbNlJAoQJjvkIu1oACLcBGAsYHQ/s1600/ifla-lrm-13.png" \* MERGEFORMATINET </w:instrText>
      </w:r>
      <w:r>
        <w:fldChar w:fldCharType="separate"/>
      </w:r>
      <w:r>
        <w:rPr>
          <w:noProof/>
        </w:rPr>
        <w:drawing>
          <wp:inline distT="0" distB="0" distL="0" distR="0" wp14:anchorId="56858213" wp14:editId="5ADBFBBA">
            <wp:extent cx="2703830" cy="350520"/>
            <wp:effectExtent l="0" t="0" r="1270" b="5080"/>
            <wp:docPr id="522443079"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56086" cy="383222"/>
                    </a:xfrm>
                    <a:prstGeom prst="rect">
                      <a:avLst/>
                    </a:prstGeom>
                    <a:noFill/>
                    <a:ln>
                      <a:noFill/>
                    </a:ln>
                  </pic:spPr>
                </pic:pic>
              </a:graphicData>
            </a:graphic>
          </wp:inline>
        </w:drawing>
      </w:r>
      <w:r>
        <w:fldChar w:fldCharType="end"/>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20</w:t>
      </w:r>
      <w:r>
        <w:rPr>
          <w:noProof/>
        </w:rPr>
        <w:fldChar w:fldCharType="end"/>
      </w:r>
      <w:r>
        <w:t xml:space="preserve"> Model vzťahu: Dielo (work) sa realizuje cez výraz</w:t>
      </w:r>
      <w:r>
        <w:rPr>
          <w:noProof/>
        </w:rPr>
        <w:t xml:space="preserve"> (Expression)</w:t>
      </w:r>
    </w:p>
    <w:p w:rsidR="00D048A9" w:rsidRPr="00AB5C3A" w:rsidRDefault="00D048A9" w:rsidP="00D048A9"/>
    <w:p w:rsidR="00D048A9" w:rsidRPr="0090129B" w:rsidRDefault="00D048A9" w:rsidP="00D048A9">
      <w:pPr>
        <w:pStyle w:val="Odsekzoznamu"/>
        <w:numPr>
          <w:ilvl w:val="0"/>
          <w:numId w:val="87"/>
        </w:numPr>
        <w:autoSpaceDE w:val="0"/>
        <w:autoSpaceDN w:val="0"/>
        <w:adjustRightInd w:val="0"/>
        <w:spacing w:before="0"/>
        <w:ind w:right="688"/>
        <w:contextualSpacing w:val="0"/>
        <w:jc w:val="left"/>
        <w:rPr>
          <w:rFonts w:asciiTheme="minorHAnsi" w:hAnsiTheme="minorHAnsi" w:cstheme="minorHAnsi"/>
        </w:rPr>
      </w:pPr>
      <w:r w:rsidRPr="0090129B">
        <w:rPr>
          <w:rFonts w:asciiTheme="minorHAnsi" w:hAnsiTheme="minorHAnsi" w:cstheme="minorHAnsi"/>
          <w:b/>
          <w:bCs/>
          <w:color w:val="000000"/>
          <w:spacing w:val="4"/>
          <w:shd w:val="clear" w:color="auto" w:fill="FFFFFF"/>
        </w:rPr>
        <w:t>Attributes</w:t>
      </w:r>
      <w:r w:rsidRPr="0090129B">
        <w:rPr>
          <w:rFonts w:asciiTheme="minorHAnsi" w:hAnsiTheme="minorHAnsi" w:cstheme="minorHAnsi"/>
          <w:color w:val="000000"/>
          <w:spacing w:val="4"/>
          <w:sz w:val="27"/>
          <w:szCs w:val="27"/>
          <w:shd w:val="clear" w:color="auto" w:fill="FFFFFF"/>
        </w:rPr>
        <w:t xml:space="preserve"> (</w:t>
      </w:r>
      <w:r w:rsidRPr="0090129B">
        <w:rPr>
          <w:rFonts w:asciiTheme="minorHAnsi" w:hAnsiTheme="minorHAnsi" w:cstheme="minorHAnsi"/>
        </w:rPr>
        <w:t xml:space="preserve">Atribúty, vlastnosti, prívlastky) — ďalej nejakým spôsobom popisujú entitu alebo vzťah. </w:t>
      </w:r>
    </w:p>
    <w:p w:rsidR="00D048A9" w:rsidRDefault="00D048A9" w:rsidP="00D048A9">
      <w:pPr>
        <w:pStyle w:val="Odsekzoznamu"/>
        <w:jc w:val="left"/>
        <w:rPr>
          <w:rFonts w:ascii="Arial" w:hAnsi="Arial" w:cs="Arial"/>
        </w:rPr>
      </w:pPr>
    </w:p>
    <w:p w:rsidR="00D048A9" w:rsidRDefault="00D048A9" w:rsidP="00D048A9">
      <w:pPr>
        <w:jc w:val="center"/>
      </w:pPr>
      <w:r>
        <w:fldChar w:fldCharType="begin"/>
      </w:r>
      <w:r>
        <w:instrText xml:space="preserve"> INCLUDEPICTURE "https://1.bp.blogspot.com/-4U2lsXDzFpU/XqPG2CV-UII/AAAAAAAAIhQ/uHQharKpCqQiyWURLzd5muooTBBOYXOpwCLcBGAsYHQ/s1600/ifla-lrm-3.png" \* MERGEFORMATINET </w:instrText>
      </w:r>
      <w:r>
        <w:fldChar w:fldCharType="separate"/>
      </w:r>
      <w:r>
        <w:rPr>
          <w:noProof/>
        </w:rPr>
        <w:drawing>
          <wp:inline distT="0" distB="0" distL="0" distR="0" wp14:anchorId="4454ECD5" wp14:editId="090E6E31">
            <wp:extent cx="2663687" cy="392531"/>
            <wp:effectExtent l="0" t="0" r="3810" b="1270"/>
            <wp:docPr id="1700934384"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89381" cy="411054"/>
                    </a:xfrm>
                    <a:prstGeom prst="rect">
                      <a:avLst/>
                    </a:prstGeom>
                    <a:noFill/>
                    <a:ln>
                      <a:noFill/>
                    </a:ln>
                  </pic:spPr>
                </pic:pic>
              </a:graphicData>
            </a:graphic>
          </wp:inline>
        </w:drawing>
      </w:r>
      <w:r>
        <w:fldChar w:fldCharType="end"/>
      </w:r>
    </w:p>
    <w:p w:rsidR="00D048A9" w:rsidRPr="00C63AD1" w:rsidRDefault="00D048A9" w:rsidP="00D048A9">
      <w:pPr>
        <w:pStyle w:val="Popis"/>
      </w:pPr>
      <w:r>
        <w:t xml:space="preserve">Obrázok </w:t>
      </w:r>
      <w:r>
        <w:fldChar w:fldCharType="begin"/>
      </w:r>
      <w:r>
        <w:instrText xml:space="preserve"> SEQ Obrázok \* ARABIC </w:instrText>
      </w:r>
      <w:r>
        <w:fldChar w:fldCharType="separate"/>
      </w:r>
      <w:r>
        <w:rPr>
          <w:noProof/>
        </w:rPr>
        <w:t>21</w:t>
      </w:r>
      <w:r>
        <w:rPr>
          <w:noProof/>
        </w:rPr>
        <w:fldChar w:fldCharType="end"/>
      </w:r>
      <w:r>
        <w:t xml:space="preserve"> Entita "WORK" (dielo) a ATTRIBUTES (vlastnosti) diela Novel a English</w:t>
      </w:r>
    </w:p>
    <w:p w:rsidR="00D048A9" w:rsidRPr="0090129B" w:rsidRDefault="00D048A9" w:rsidP="00D048A9">
      <w:pPr>
        <w:pStyle w:val="Nadpis2"/>
      </w:pPr>
      <w:bookmarkStart w:id="46" w:name="_Toc143435512"/>
      <w:bookmarkStart w:id="47" w:name="_Toc151310875"/>
      <w:r w:rsidRPr="008667FC">
        <w:t>RDA Entita</w:t>
      </w:r>
      <w:bookmarkEnd w:id="46"/>
      <w:bookmarkEnd w:id="47"/>
    </w:p>
    <w:p w:rsidR="00D048A9" w:rsidRPr="008667FC" w:rsidRDefault="00D048A9" w:rsidP="00D048A9">
      <w:r w:rsidRPr="008667FC">
        <w:rPr>
          <w:bdr w:val="none" w:sz="0" w:space="0" w:color="auto" w:frame="1"/>
        </w:rPr>
        <w:t>Entita RDA je podtriedou RES, ktorá je najvyššou entitou v RDA.</w:t>
      </w:r>
    </w:p>
    <w:p w:rsidR="00D048A9" w:rsidRDefault="00D048A9" w:rsidP="00D048A9">
      <w:pPr>
        <w:rPr>
          <w:bdr w:val="none" w:sz="0" w:space="0" w:color="auto" w:frame="1"/>
        </w:rPr>
      </w:pPr>
      <w:r w:rsidRPr="008667FC">
        <w:rPr>
          <w:bdr w:val="none" w:sz="0" w:space="0" w:color="auto" w:frame="1"/>
        </w:rPr>
        <w:t>RDA entita je abstraktná trieda kľúčových konceptuálnych objektov vo vesmíre ľudského diskurzu, ktorá je stredobodom záujmu používateľov metadát RDA v systéme na objavovania zdrojov.</w:t>
      </w:r>
    </w:p>
    <w:p w:rsidR="00D048A9" w:rsidRDefault="00D048A9" w:rsidP="00D048A9">
      <w:pPr>
        <w:pStyle w:val="Nadpis3"/>
      </w:pPr>
      <w:bookmarkStart w:id="48" w:name="_Toc143435513"/>
      <w:bookmarkStart w:id="49" w:name="_Toc151310876"/>
      <w:r w:rsidRPr="00DA6DB3">
        <w:t>Čo môže byť entita RDA?</w:t>
      </w:r>
      <w:bookmarkEnd w:id="48"/>
      <w:bookmarkEnd w:id="49"/>
    </w:p>
    <w:p w:rsidR="00D048A9" w:rsidRDefault="00D048A9" w:rsidP="00D048A9">
      <w:pPr>
        <w:pStyle w:val="Popis"/>
      </w:pPr>
      <w:r>
        <w:t xml:space="preserve">Tabuľka </w:t>
      </w:r>
      <w:r>
        <w:fldChar w:fldCharType="begin"/>
      </w:r>
      <w:r>
        <w:instrText xml:space="preserve"> SEQ Tabuľka \* ARABIC </w:instrText>
      </w:r>
      <w:r>
        <w:fldChar w:fldCharType="separate"/>
      </w:r>
      <w:r>
        <w:rPr>
          <w:noProof/>
        </w:rPr>
        <w:t>3</w:t>
      </w:r>
      <w:r>
        <w:rPr>
          <w:noProof/>
        </w:rPr>
        <w:fldChar w:fldCharType="end"/>
      </w:r>
      <w:r>
        <w:t xml:space="preserve"> Tabuľka - čo môže byť entita RDA?</w:t>
      </w:r>
    </w:p>
    <w:tbl>
      <w:tblPr>
        <w:tblStyle w:val="Mriekatabuky"/>
        <w:tblW w:w="0" w:type="auto"/>
        <w:jc w:val="center"/>
        <w:tblLook w:val="04A0" w:firstRow="1" w:lastRow="0" w:firstColumn="1" w:lastColumn="0" w:noHBand="0" w:noVBand="1"/>
      </w:tblPr>
      <w:tblGrid>
        <w:gridCol w:w="3037"/>
        <w:gridCol w:w="2912"/>
      </w:tblGrid>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Agent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agent</w:t>
            </w:r>
          </w:p>
        </w:tc>
      </w:tr>
      <w:tr w:rsidR="00D048A9" w:rsidRPr="0090129B" w:rsidTr="00716381">
        <w:trPr>
          <w:trHeight w:val="285"/>
          <w:jc w:val="center"/>
        </w:trPr>
        <w:tc>
          <w:tcPr>
            <w:tcW w:w="3037" w:type="dxa"/>
          </w:tcPr>
          <w:p w:rsidR="00D048A9" w:rsidRPr="0090129B" w:rsidRDefault="00D048A9" w:rsidP="00716381">
            <w:pPr>
              <w:rPr>
                <w:rFonts w:cstheme="minorHAnsi"/>
              </w:rPr>
            </w:pPr>
            <w:r w:rsidRPr="0090129B">
              <w:rPr>
                <w:rFonts w:cstheme="minorHAnsi"/>
              </w:rPr>
              <w:lastRenderedPageBreak/>
              <w:t>Collective Agent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kolektívneho agenta</w:t>
            </w:r>
          </w:p>
        </w:tc>
      </w:tr>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Corporate Body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korporácie</w:t>
            </w:r>
          </w:p>
        </w:tc>
      </w:tr>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Family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rodiny</w:t>
            </w:r>
          </w:p>
        </w:tc>
      </w:tr>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Person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osoby</w:t>
            </w:r>
          </w:p>
        </w:tc>
      </w:tr>
      <w:tr w:rsidR="00D048A9" w:rsidRPr="0090129B" w:rsidTr="00716381">
        <w:trPr>
          <w:trHeight w:val="285"/>
          <w:jc w:val="center"/>
        </w:trPr>
        <w:tc>
          <w:tcPr>
            <w:tcW w:w="3037" w:type="dxa"/>
          </w:tcPr>
          <w:p w:rsidR="00D048A9" w:rsidRPr="0090129B" w:rsidRDefault="00D048A9" w:rsidP="00716381">
            <w:pPr>
              <w:rPr>
                <w:rFonts w:cstheme="minorHAnsi"/>
              </w:rPr>
            </w:pPr>
            <w:r w:rsidRPr="0090129B">
              <w:rPr>
                <w:rFonts w:cstheme="minorHAnsi"/>
              </w:rPr>
              <w:t>Work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diela</w:t>
            </w:r>
          </w:p>
        </w:tc>
      </w:tr>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Expression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vyjadrenia</w:t>
            </w:r>
          </w:p>
        </w:tc>
      </w:tr>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Manifestation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výrazu</w:t>
            </w:r>
          </w:p>
        </w:tc>
      </w:tr>
      <w:tr w:rsidR="00D048A9" w:rsidRPr="0090129B" w:rsidTr="00716381">
        <w:trPr>
          <w:trHeight w:val="285"/>
          <w:jc w:val="center"/>
        </w:trPr>
        <w:tc>
          <w:tcPr>
            <w:tcW w:w="3037" w:type="dxa"/>
          </w:tcPr>
          <w:p w:rsidR="00D048A9" w:rsidRPr="0090129B" w:rsidRDefault="00D048A9" w:rsidP="00716381">
            <w:pPr>
              <w:rPr>
                <w:rFonts w:cstheme="minorHAnsi"/>
              </w:rPr>
            </w:pPr>
            <w:r w:rsidRPr="0090129B">
              <w:rPr>
                <w:rFonts w:cstheme="minorHAnsi"/>
              </w:rPr>
              <w:t>Item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jednotky</w:t>
            </w:r>
          </w:p>
        </w:tc>
      </w:tr>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Nomen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Menná označenia</w:t>
            </w:r>
          </w:p>
        </w:tc>
      </w:tr>
      <w:tr w:rsidR="00D048A9" w:rsidRPr="0090129B" w:rsidTr="00716381">
        <w:trPr>
          <w:trHeight w:val="273"/>
          <w:jc w:val="center"/>
        </w:trPr>
        <w:tc>
          <w:tcPr>
            <w:tcW w:w="3037" w:type="dxa"/>
          </w:tcPr>
          <w:p w:rsidR="00D048A9" w:rsidRPr="0090129B" w:rsidRDefault="00D048A9" w:rsidP="00716381">
            <w:pPr>
              <w:rPr>
                <w:rFonts w:cstheme="minorHAnsi"/>
              </w:rPr>
            </w:pPr>
            <w:r w:rsidRPr="0090129B">
              <w:rPr>
                <w:rFonts w:cstheme="minorHAnsi"/>
              </w:rPr>
              <w:t>Place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miesta</w:t>
            </w:r>
          </w:p>
        </w:tc>
      </w:tr>
      <w:tr w:rsidR="00D048A9" w:rsidRPr="0090129B" w:rsidTr="00716381">
        <w:trPr>
          <w:trHeight w:val="285"/>
          <w:jc w:val="center"/>
        </w:trPr>
        <w:tc>
          <w:tcPr>
            <w:tcW w:w="3037" w:type="dxa"/>
          </w:tcPr>
          <w:p w:rsidR="00D048A9" w:rsidRPr="0090129B" w:rsidRDefault="00D048A9" w:rsidP="00716381">
            <w:pPr>
              <w:rPr>
                <w:rFonts w:cstheme="minorHAnsi"/>
              </w:rPr>
            </w:pPr>
            <w:r w:rsidRPr="0090129B">
              <w:rPr>
                <w:rFonts w:cstheme="minorHAnsi"/>
              </w:rPr>
              <w:t>Timespan Entity</w:t>
            </w:r>
          </w:p>
        </w:tc>
        <w:tc>
          <w:tcPr>
            <w:tcW w:w="2912" w:type="dxa"/>
          </w:tcPr>
          <w:p w:rsidR="00D048A9" w:rsidRPr="0090129B" w:rsidRDefault="00D048A9" w:rsidP="00716381">
            <w:pPr>
              <w:rPr>
                <w:rFonts w:cstheme="minorHAnsi"/>
              </w:rPr>
            </w:pPr>
            <w:r w:rsidRPr="0090129B">
              <w:rPr>
                <w:rFonts w:cstheme="minorHAnsi"/>
                <w:bdr w:val="none" w:sz="0" w:space="0" w:color="auto" w:frame="1"/>
              </w:rPr>
              <w:t>Entita časového rozpätia</w:t>
            </w:r>
          </w:p>
        </w:tc>
      </w:tr>
    </w:tbl>
    <w:p w:rsidR="00D048A9" w:rsidRPr="0090129B" w:rsidRDefault="00D048A9" w:rsidP="00D048A9">
      <w:pPr>
        <w:rPr>
          <w:rFonts w:cstheme="minorHAnsi"/>
        </w:rPr>
      </w:pPr>
    </w:p>
    <w:p w:rsidR="00D048A9" w:rsidRDefault="00D048A9" w:rsidP="00D048A9">
      <w:pPr>
        <w:jc w:val="center"/>
      </w:pPr>
      <w:r w:rsidRPr="0031266C">
        <w:rPr>
          <w:noProof/>
        </w:rPr>
        <w:drawing>
          <wp:inline distT="0" distB="0" distL="0" distR="0" wp14:anchorId="09A5F3DE" wp14:editId="3E89499D">
            <wp:extent cx="3602736" cy="2039007"/>
            <wp:effectExtent l="0" t="0" r="4445" b="5715"/>
            <wp:docPr id="138736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36468" name=""/>
                    <pic:cNvPicPr/>
                  </pic:nvPicPr>
                  <pic:blipFill>
                    <a:blip r:embed="rId33"/>
                    <a:stretch>
                      <a:fillRect/>
                    </a:stretch>
                  </pic:blipFill>
                  <pic:spPr>
                    <a:xfrm>
                      <a:off x="0" y="0"/>
                      <a:ext cx="3636375" cy="2058045"/>
                    </a:xfrm>
                    <a:prstGeom prst="rect">
                      <a:avLst/>
                    </a:prstGeom>
                  </pic:spPr>
                </pic:pic>
              </a:graphicData>
            </a:graphic>
          </wp:inline>
        </w:drawing>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22</w:t>
      </w:r>
      <w:r>
        <w:rPr>
          <w:noProof/>
        </w:rPr>
        <w:fldChar w:fldCharType="end"/>
      </w:r>
      <w:r>
        <w:t xml:space="preserve"> </w:t>
      </w:r>
      <w:r w:rsidRPr="00D34AC5">
        <w:t xml:space="preserve">Obrázok 13 Ilustrácia pojmu </w:t>
      </w:r>
      <w:r>
        <w:t>ENTITA RDA</w:t>
      </w:r>
      <w:r w:rsidRPr="00D34AC5">
        <w:t xml:space="preserve"> (Zdroj IFLA Library Reference Model (LRM). 2020)</w:t>
      </w:r>
    </w:p>
    <w:p w:rsidR="00D048A9" w:rsidRDefault="00D048A9" w:rsidP="00D048A9"/>
    <w:p w:rsidR="00D048A9" w:rsidRPr="00B62A52" w:rsidRDefault="00D048A9" w:rsidP="00D048A9">
      <w:pPr>
        <w:pStyle w:val="Popis"/>
      </w:pPr>
      <w:r>
        <w:t xml:space="preserve">Tabuľka </w:t>
      </w:r>
      <w:r>
        <w:fldChar w:fldCharType="begin"/>
      </w:r>
      <w:r>
        <w:instrText xml:space="preserve"> SEQ Tabuľka \* ARABIC </w:instrText>
      </w:r>
      <w:r>
        <w:fldChar w:fldCharType="separate"/>
      </w:r>
      <w:r>
        <w:rPr>
          <w:noProof/>
        </w:rPr>
        <w:t>4</w:t>
      </w:r>
      <w:r>
        <w:rPr>
          <w:noProof/>
        </w:rPr>
        <w:fldChar w:fldCharType="end"/>
      </w:r>
      <w:r>
        <w:t xml:space="preserve"> </w:t>
      </w:r>
      <w:r w:rsidRPr="00C4640E">
        <w:t xml:space="preserve">Hierarchia entít </w:t>
      </w:r>
    </w:p>
    <w:tbl>
      <w:tblPr>
        <w:tblStyle w:val="TableNormal"/>
        <w:tblW w:w="819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0"/>
        <w:gridCol w:w="2894"/>
        <w:gridCol w:w="3097"/>
      </w:tblGrid>
      <w:tr w:rsidR="00D048A9" w:rsidRPr="004A6DF0" w:rsidTr="00716381">
        <w:trPr>
          <w:trHeight w:val="300"/>
        </w:trPr>
        <w:tc>
          <w:tcPr>
            <w:tcW w:w="8191" w:type="dxa"/>
            <w:gridSpan w:val="3"/>
            <w:tcBorders>
              <w:bottom w:val="single" w:sz="2" w:space="0" w:color="000000"/>
            </w:tcBorders>
          </w:tcPr>
          <w:p w:rsidR="00D048A9" w:rsidRPr="0090129B" w:rsidRDefault="00D048A9" w:rsidP="00716381">
            <w:pPr>
              <w:pStyle w:val="TableParagraph"/>
              <w:spacing w:before="19"/>
              <w:ind w:right="3987"/>
              <w:rPr>
                <w:rFonts w:asciiTheme="minorHAnsi" w:hAnsiTheme="minorHAnsi" w:cstheme="minorHAnsi"/>
                <w:b/>
                <w:sz w:val="24"/>
                <w:szCs w:val="24"/>
              </w:rPr>
            </w:pPr>
            <w:bookmarkStart w:id="50" w:name="_bookmark19"/>
            <w:bookmarkEnd w:id="50"/>
            <w:r w:rsidRPr="0090129B">
              <w:rPr>
                <w:rFonts w:asciiTheme="minorHAnsi" w:hAnsiTheme="minorHAnsi" w:cstheme="minorHAnsi"/>
                <w:b/>
                <w:sz w:val="24"/>
                <w:szCs w:val="24"/>
              </w:rPr>
              <w:t xml:space="preserve">  Hierarchia</w:t>
            </w:r>
            <w:r w:rsidRPr="0090129B">
              <w:rPr>
                <w:rFonts w:asciiTheme="minorHAnsi" w:hAnsiTheme="minorHAnsi" w:cstheme="minorHAnsi"/>
                <w:b/>
                <w:spacing w:val="-7"/>
                <w:sz w:val="24"/>
                <w:szCs w:val="24"/>
              </w:rPr>
              <w:t xml:space="preserve"> </w:t>
            </w:r>
            <w:r w:rsidRPr="0090129B">
              <w:rPr>
                <w:rFonts w:asciiTheme="minorHAnsi" w:hAnsiTheme="minorHAnsi" w:cstheme="minorHAnsi"/>
                <w:b/>
                <w:spacing w:val="-2"/>
                <w:sz w:val="24"/>
                <w:szCs w:val="24"/>
              </w:rPr>
              <w:t xml:space="preserve">ENTÍT v IFLA LRM </w:t>
            </w:r>
          </w:p>
        </w:tc>
      </w:tr>
      <w:tr w:rsidR="00D048A9" w:rsidRPr="004A6DF0"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54"/>
              <w:jc w:val="both"/>
              <w:rPr>
                <w:rFonts w:asciiTheme="minorHAnsi" w:hAnsiTheme="minorHAnsi" w:cstheme="minorHAnsi"/>
                <w:b/>
                <w:sz w:val="24"/>
                <w:szCs w:val="24"/>
              </w:rPr>
            </w:pPr>
            <w:r w:rsidRPr="0090129B">
              <w:rPr>
                <w:rFonts w:asciiTheme="minorHAnsi" w:hAnsiTheme="minorHAnsi" w:cstheme="minorHAnsi"/>
                <w:b/>
                <w:spacing w:val="-4"/>
                <w:sz w:val="24"/>
                <w:szCs w:val="24"/>
              </w:rPr>
              <w:t xml:space="preserve">  Top</w:t>
            </w:r>
            <w:r w:rsidRPr="0090129B">
              <w:rPr>
                <w:rFonts w:asciiTheme="minorHAnsi" w:hAnsiTheme="minorHAnsi" w:cstheme="minorHAnsi"/>
                <w:b/>
                <w:spacing w:val="-11"/>
                <w:sz w:val="24"/>
                <w:szCs w:val="24"/>
              </w:rPr>
              <w:t xml:space="preserve"> </w:t>
            </w:r>
            <w:r w:rsidRPr="0090129B">
              <w:rPr>
                <w:rFonts w:asciiTheme="minorHAnsi" w:hAnsiTheme="minorHAnsi" w:cstheme="minorHAnsi"/>
                <w:b/>
                <w:spacing w:val="-2"/>
                <w:sz w:val="24"/>
                <w:szCs w:val="24"/>
              </w:rPr>
              <w:t>úroveň</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54"/>
              <w:ind w:left="137"/>
              <w:rPr>
                <w:rFonts w:asciiTheme="minorHAnsi" w:hAnsiTheme="minorHAnsi" w:cstheme="minorHAnsi"/>
                <w:b/>
                <w:sz w:val="24"/>
                <w:szCs w:val="24"/>
              </w:rPr>
            </w:pPr>
            <w:r w:rsidRPr="0090129B">
              <w:rPr>
                <w:rFonts w:asciiTheme="minorHAnsi" w:hAnsiTheme="minorHAnsi" w:cstheme="minorHAnsi"/>
                <w:b/>
                <w:sz w:val="24"/>
                <w:szCs w:val="24"/>
              </w:rPr>
              <w:t xml:space="preserve">Druhá </w:t>
            </w:r>
            <w:r w:rsidRPr="0090129B">
              <w:rPr>
                <w:rFonts w:asciiTheme="minorHAnsi" w:hAnsiTheme="minorHAnsi" w:cstheme="minorHAnsi"/>
                <w:b/>
                <w:spacing w:val="-2"/>
                <w:sz w:val="24"/>
                <w:szCs w:val="24"/>
              </w:rPr>
              <w:t>úroveň</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spacing w:before="54"/>
              <w:ind w:left="164"/>
              <w:rPr>
                <w:rFonts w:asciiTheme="minorHAnsi" w:hAnsiTheme="minorHAnsi" w:cstheme="minorHAnsi"/>
                <w:b/>
                <w:sz w:val="24"/>
                <w:szCs w:val="24"/>
              </w:rPr>
            </w:pPr>
            <w:r w:rsidRPr="0090129B">
              <w:rPr>
                <w:rFonts w:asciiTheme="minorHAnsi" w:hAnsiTheme="minorHAnsi" w:cstheme="minorHAnsi"/>
                <w:b/>
                <w:sz w:val="24"/>
                <w:szCs w:val="24"/>
              </w:rPr>
              <w:t xml:space="preserve">Tretia </w:t>
            </w:r>
            <w:r w:rsidRPr="0090129B">
              <w:rPr>
                <w:rFonts w:asciiTheme="minorHAnsi" w:hAnsiTheme="minorHAnsi" w:cstheme="minorHAnsi"/>
                <w:b/>
                <w:spacing w:val="-2"/>
                <w:sz w:val="24"/>
                <w:szCs w:val="24"/>
              </w:rPr>
              <w:t>úroveň</w:t>
            </w: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51"/>
              <w:ind w:left="115"/>
              <w:rPr>
                <w:rFonts w:asciiTheme="minorHAnsi" w:hAnsiTheme="minorHAnsi" w:cstheme="minorHAnsi"/>
                <w:sz w:val="20"/>
                <w:szCs w:val="20"/>
              </w:rPr>
            </w:pPr>
            <w:r w:rsidRPr="0090129B">
              <w:rPr>
                <w:rFonts w:asciiTheme="minorHAnsi" w:hAnsiTheme="minorHAnsi" w:cstheme="minorHAnsi"/>
                <w:sz w:val="20"/>
                <w:szCs w:val="20"/>
              </w:rPr>
              <w:t>LRM-E1</w:t>
            </w:r>
            <w:r w:rsidRPr="0090129B">
              <w:rPr>
                <w:rFonts w:asciiTheme="minorHAnsi" w:hAnsiTheme="minorHAnsi" w:cstheme="minorHAnsi"/>
                <w:spacing w:val="58"/>
                <w:sz w:val="20"/>
                <w:szCs w:val="20"/>
              </w:rPr>
              <w:t xml:space="preserve"> </w:t>
            </w:r>
            <w:r w:rsidRPr="0090129B">
              <w:rPr>
                <w:rFonts w:asciiTheme="minorHAnsi" w:hAnsiTheme="minorHAnsi" w:cstheme="minorHAnsi"/>
                <w:b/>
                <w:bCs/>
                <w:sz w:val="20"/>
                <w:szCs w:val="20"/>
              </w:rPr>
              <w:t>Res</w:t>
            </w:r>
            <w:r w:rsidRPr="0090129B">
              <w:rPr>
                <w:rFonts w:asciiTheme="minorHAnsi" w:hAnsiTheme="minorHAnsi" w:cstheme="minorHAnsi"/>
                <w:b/>
                <w:bCs/>
                <w:spacing w:val="-1"/>
                <w:sz w:val="20"/>
                <w:szCs w:val="20"/>
              </w:rPr>
              <w:t xml:space="preserve"> </w:t>
            </w:r>
            <w:r w:rsidRPr="0090129B">
              <w:rPr>
                <w:rFonts w:asciiTheme="minorHAnsi" w:hAnsiTheme="minorHAnsi" w:cstheme="minorHAnsi"/>
                <w:spacing w:val="-2"/>
                <w:sz w:val="20"/>
                <w:szCs w:val="20"/>
              </w:rPr>
              <w:t>(RES)</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rPr>
                <w:rFonts w:asciiTheme="minorHAnsi" w:hAnsiTheme="minorHAnsi" w:cstheme="minorHAnsi"/>
                <w:sz w:val="20"/>
                <w:szCs w:val="20"/>
              </w:rPr>
            </w:pP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spacing w:val="-4"/>
                <w:sz w:val="20"/>
                <w:szCs w:val="20"/>
              </w:rPr>
            </w:pPr>
            <w:r w:rsidRPr="0090129B">
              <w:rPr>
                <w:rFonts w:asciiTheme="minorHAnsi" w:hAnsiTheme="minorHAnsi" w:cstheme="minorHAnsi"/>
                <w:sz w:val="20"/>
                <w:szCs w:val="20"/>
              </w:rPr>
              <w:t>LRM-E2</w:t>
            </w:r>
            <w:r w:rsidRPr="0090129B">
              <w:rPr>
                <w:rFonts w:asciiTheme="minorHAnsi" w:hAnsiTheme="minorHAnsi" w:cstheme="minorHAnsi"/>
                <w:spacing w:val="50"/>
                <w:sz w:val="20"/>
                <w:szCs w:val="20"/>
              </w:rPr>
              <w:t xml:space="preserve"> </w:t>
            </w:r>
            <w:r w:rsidRPr="0090129B">
              <w:rPr>
                <w:rFonts w:asciiTheme="minorHAnsi" w:hAnsiTheme="minorHAnsi" w:cstheme="minorHAnsi"/>
                <w:b/>
                <w:bCs/>
                <w:spacing w:val="-4"/>
                <w:sz w:val="20"/>
                <w:szCs w:val="20"/>
              </w:rPr>
              <w:t xml:space="preserve">Work </w:t>
            </w:r>
          </w:p>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pacing w:val="-4"/>
                <w:sz w:val="20"/>
                <w:szCs w:val="20"/>
              </w:rPr>
              <w:t>DIELO; DÍLO</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z w:val="20"/>
                <w:szCs w:val="20"/>
              </w:rPr>
              <w:t>LRM-E3</w:t>
            </w:r>
            <w:r w:rsidRPr="0090129B">
              <w:rPr>
                <w:rFonts w:asciiTheme="minorHAnsi" w:hAnsiTheme="minorHAnsi" w:cstheme="minorHAnsi"/>
                <w:spacing w:val="56"/>
                <w:sz w:val="20"/>
                <w:szCs w:val="20"/>
              </w:rPr>
              <w:t xml:space="preserve"> </w:t>
            </w:r>
            <w:r w:rsidRPr="0090129B">
              <w:rPr>
                <w:rFonts w:asciiTheme="minorHAnsi" w:hAnsiTheme="minorHAnsi" w:cstheme="minorHAnsi"/>
                <w:b/>
                <w:bCs/>
                <w:spacing w:val="-2"/>
                <w:sz w:val="20"/>
                <w:szCs w:val="20"/>
              </w:rPr>
              <w:t>Expression</w:t>
            </w:r>
            <w:r w:rsidRPr="0090129B">
              <w:rPr>
                <w:rFonts w:asciiTheme="minorHAnsi" w:hAnsiTheme="minorHAnsi" w:cstheme="minorHAnsi"/>
                <w:spacing w:val="-2"/>
                <w:sz w:val="20"/>
                <w:szCs w:val="20"/>
              </w:rPr>
              <w:t xml:space="preserve"> </w:t>
            </w:r>
            <w:r w:rsidRPr="0090129B">
              <w:rPr>
                <w:rFonts w:asciiTheme="minorHAnsi" w:hAnsiTheme="minorHAnsi" w:cstheme="minorHAnsi"/>
                <w:sz w:val="20"/>
                <w:szCs w:val="20"/>
                <w:bdr w:val="none" w:sz="0" w:space="0" w:color="auto" w:frame="1"/>
              </w:rPr>
              <w:t xml:space="preserve">VYJADRENIE; VYJÁDŘENÍ </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spacing w:val="-2"/>
                <w:sz w:val="20"/>
                <w:szCs w:val="20"/>
              </w:rPr>
            </w:pPr>
            <w:r w:rsidRPr="0090129B">
              <w:rPr>
                <w:rFonts w:asciiTheme="minorHAnsi" w:hAnsiTheme="minorHAnsi" w:cstheme="minorHAnsi"/>
                <w:sz w:val="20"/>
                <w:szCs w:val="20"/>
              </w:rPr>
              <w:t>LRM-E4</w:t>
            </w:r>
            <w:r w:rsidRPr="0090129B">
              <w:rPr>
                <w:rFonts w:asciiTheme="minorHAnsi" w:hAnsiTheme="minorHAnsi" w:cstheme="minorHAnsi"/>
                <w:spacing w:val="56"/>
                <w:sz w:val="20"/>
                <w:szCs w:val="20"/>
              </w:rPr>
              <w:t xml:space="preserve"> </w:t>
            </w:r>
            <w:r w:rsidRPr="0090129B">
              <w:rPr>
                <w:rFonts w:asciiTheme="minorHAnsi" w:hAnsiTheme="minorHAnsi" w:cstheme="minorHAnsi"/>
                <w:b/>
                <w:bCs/>
                <w:spacing w:val="-2"/>
                <w:sz w:val="20"/>
                <w:szCs w:val="20"/>
              </w:rPr>
              <w:t>Manifestation</w:t>
            </w:r>
          </w:p>
          <w:p w:rsidR="00D048A9" w:rsidRPr="0090129B" w:rsidRDefault="00D048A9" w:rsidP="00716381">
            <w:pPr>
              <w:pStyle w:val="TableParagraph"/>
              <w:spacing w:before="49"/>
              <w:ind w:left="57"/>
              <w:rPr>
                <w:rFonts w:asciiTheme="minorHAnsi" w:hAnsiTheme="minorHAnsi" w:cstheme="minorHAnsi"/>
                <w:spacing w:val="-2"/>
                <w:sz w:val="20"/>
                <w:szCs w:val="20"/>
              </w:rPr>
            </w:pPr>
            <w:r w:rsidRPr="0090129B">
              <w:rPr>
                <w:rFonts w:asciiTheme="minorHAnsi" w:hAnsiTheme="minorHAnsi" w:cstheme="minorHAnsi"/>
                <w:sz w:val="20"/>
                <w:szCs w:val="20"/>
              </w:rPr>
              <w:t>VYKONANIE; PROVEDENÍ</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298"/>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b/>
                <w:bCs/>
                <w:spacing w:val="-4"/>
                <w:sz w:val="20"/>
                <w:szCs w:val="20"/>
              </w:rPr>
            </w:pPr>
            <w:r w:rsidRPr="0090129B">
              <w:rPr>
                <w:rFonts w:asciiTheme="minorHAnsi" w:hAnsiTheme="minorHAnsi" w:cstheme="minorHAnsi"/>
                <w:sz w:val="20"/>
                <w:szCs w:val="20"/>
              </w:rPr>
              <w:t>LRM-E5</w:t>
            </w:r>
            <w:r w:rsidRPr="0090129B">
              <w:rPr>
                <w:rFonts w:asciiTheme="minorHAnsi" w:hAnsiTheme="minorHAnsi" w:cstheme="minorHAnsi"/>
                <w:spacing w:val="55"/>
                <w:sz w:val="20"/>
                <w:szCs w:val="20"/>
              </w:rPr>
              <w:t xml:space="preserve"> </w:t>
            </w:r>
            <w:r w:rsidRPr="0090129B">
              <w:rPr>
                <w:rFonts w:asciiTheme="minorHAnsi" w:hAnsiTheme="minorHAnsi" w:cstheme="minorHAnsi"/>
                <w:b/>
                <w:bCs/>
                <w:spacing w:val="-4"/>
                <w:sz w:val="20"/>
                <w:szCs w:val="20"/>
              </w:rPr>
              <w:t>Item</w:t>
            </w:r>
          </w:p>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pacing w:val="-4"/>
                <w:sz w:val="20"/>
                <w:szCs w:val="20"/>
              </w:rPr>
              <w:t>JEDNOTKA</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b/>
                <w:bCs/>
                <w:spacing w:val="-2"/>
                <w:sz w:val="20"/>
                <w:szCs w:val="20"/>
              </w:rPr>
            </w:pPr>
            <w:r w:rsidRPr="0090129B">
              <w:rPr>
                <w:rFonts w:asciiTheme="minorHAnsi" w:hAnsiTheme="minorHAnsi" w:cstheme="minorHAnsi"/>
                <w:sz w:val="20"/>
                <w:szCs w:val="20"/>
              </w:rPr>
              <w:t>LRM-E6</w:t>
            </w:r>
            <w:r w:rsidRPr="0090129B">
              <w:rPr>
                <w:rFonts w:asciiTheme="minorHAnsi" w:hAnsiTheme="minorHAnsi" w:cstheme="minorHAnsi"/>
                <w:spacing w:val="41"/>
                <w:sz w:val="20"/>
                <w:szCs w:val="20"/>
              </w:rPr>
              <w:t xml:space="preserve"> </w:t>
            </w:r>
            <w:r w:rsidRPr="0090129B">
              <w:rPr>
                <w:rFonts w:asciiTheme="minorHAnsi" w:hAnsiTheme="minorHAnsi" w:cstheme="minorHAnsi"/>
                <w:b/>
                <w:bCs/>
                <w:spacing w:val="-2"/>
                <w:sz w:val="20"/>
                <w:szCs w:val="20"/>
              </w:rPr>
              <w:t>Agent</w:t>
            </w:r>
          </w:p>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pacing w:val="-2"/>
                <w:sz w:val="20"/>
                <w:szCs w:val="20"/>
              </w:rPr>
              <w:t>AGENT</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spacing w:before="49"/>
              <w:ind w:left="57"/>
              <w:rPr>
                <w:rFonts w:asciiTheme="minorHAnsi" w:hAnsiTheme="minorHAnsi" w:cstheme="minorHAnsi"/>
                <w:b/>
                <w:bCs/>
                <w:spacing w:val="-2"/>
                <w:sz w:val="20"/>
                <w:szCs w:val="20"/>
              </w:rPr>
            </w:pPr>
            <w:r w:rsidRPr="0090129B">
              <w:rPr>
                <w:rFonts w:asciiTheme="minorHAnsi" w:hAnsiTheme="minorHAnsi" w:cstheme="minorHAnsi"/>
                <w:sz w:val="20"/>
                <w:szCs w:val="20"/>
              </w:rPr>
              <w:t>LRM-E7</w:t>
            </w:r>
            <w:r w:rsidRPr="0090129B">
              <w:rPr>
                <w:rFonts w:asciiTheme="minorHAnsi" w:hAnsiTheme="minorHAnsi" w:cstheme="minorHAnsi"/>
                <w:spacing w:val="54"/>
                <w:sz w:val="20"/>
                <w:szCs w:val="20"/>
              </w:rPr>
              <w:t xml:space="preserve"> </w:t>
            </w:r>
            <w:r w:rsidRPr="0090129B">
              <w:rPr>
                <w:rFonts w:asciiTheme="minorHAnsi" w:hAnsiTheme="minorHAnsi" w:cstheme="minorHAnsi"/>
                <w:b/>
                <w:bCs/>
                <w:spacing w:val="-2"/>
                <w:sz w:val="20"/>
                <w:szCs w:val="20"/>
              </w:rPr>
              <w:t>Person</w:t>
            </w:r>
          </w:p>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pacing w:val="-2"/>
                <w:sz w:val="20"/>
                <w:szCs w:val="20"/>
              </w:rPr>
              <w:t>OSOBA</w:t>
            </w: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50"/>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50"/>
              <w:ind w:left="57"/>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spacing w:before="50"/>
              <w:ind w:left="57"/>
              <w:rPr>
                <w:rFonts w:asciiTheme="minorHAnsi" w:hAnsiTheme="minorHAnsi" w:cstheme="minorHAnsi"/>
                <w:b/>
                <w:bCs/>
                <w:spacing w:val="-2"/>
                <w:sz w:val="20"/>
                <w:szCs w:val="20"/>
              </w:rPr>
            </w:pPr>
            <w:r w:rsidRPr="0090129B">
              <w:rPr>
                <w:rFonts w:asciiTheme="minorHAnsi" w:hAnsiTheme="minorHAnsi" w:cstheme="minorHAnsi"/>
                <w:sz w:val="20"/>
                <w:szCs w:val="20"/>
              </w:rPr>
              <w:t>LRM-E8</w:t>
            </w:r>
            <w:r w:rsidRPr="0090129B">
              <w:rPr>
                <w:rFonts w:asciiTheme="minorHAnsi" w:hAnsiTheme="minorHAnsi" w:cstheme="minorHAnsi"/>
                <w:spacing w:val="55"/>
                <w:sz w:val="20"/>
                <w:szCs w:val="20"/>
              </w:rPr>
              <w:t xml:space="preserve"> </w:t>
            </w:r>
            <w:r w:rsidRPr="0090129B">
              <w:rPr>
                <w:rFonts w:asciiTheme="minorHAnsi" w:hAnsiTheme="minorHAnsi" w:cstheme="minorHAnsi"/>
                <w:b/>
                <w:bCs/>
                <w:sz w:val="20"/>
                <w:szCs w:val="20"/>
              </w:rPr>
              <w:t>Collective</w:t>
            </w:r>
            <w:r w:rsidRPr="0090129B">
              <w:rPr>
                <w:rFonts w:asciiTheme="minorHAnsi" w:hAnsiTheme="minorHAnsi" w:cstheme="minorHAnsi"/>
                <w:b/>
                <w:bCs/>
                <w:spacing w:val="-15"/>
                <w:sz w:val="20"/>
                <w:szCs w:val="20"/>
              </w:rPr>
              <w:t xml:space="preserve"> </w:t>
            </w:r>
            <w:r w:rsidRPr="0090129B">
              <w:rPr>
                <w:rFonts w:asciiTheme="minorHAnsi" w:hAnsiTheme="minorHAnsi" w:cstheme="minorHAnsi"/>
                <w:b/>
                <w:bCs/>
                <w:spacing w:val="-2"/>
                <w:sz w:val="20"/>
                <w:szCs w:val="20"/>
              </w:rPr>
              <w:t>Agent</w:t>
            </w:r>
          </w:p>
          <w:p w:rsidR="00D048A9" w:rsidRPr="0090129B" w:rsidRDefault="00D048A9" w:rsidP="00716381">
            <w:pPr>
              <w:pStyle w:val="TableParagraph"/>
              <w:spacing w:before="50"/>
              <w:ind w:left="57"/>
              <w:rPr>
                <w:rFonts w:asciiTheme="minorHAnsi" w:hAnsiTheme="minorHAnsi" w:cstheme="minorHAnsi"/>
                <w:spacing w:val="-2"/>
                <w:sz w:val="20"/>
                <w:szCs w:val="20"/>
              </w:rPr>
            </w:pPr>
            <w:r w:rsidRPr="0090129B">
              <w:rPr>
                <w:rFonts w:asciiTheme="minorHAnsi" w:hAnsiTheme="minorHAnsi" w:cstheme="minorHAnsi"/>
                <w:spacing w:val="-2"/>
                <w:sz w:val="20"/>
                <w:szCs w:val="20"/>
              </w:rPr>
              <w:lastRenderedPageBreak/>
              <w:t>KORPORÁCIA</w:t>
            </w: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lastRenderedPageBreak/>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b/>
                <w:bCs/>
                <w:spacing w:val="-4"/>
                <w:sz w:val="20"/>
                <w:szCs w:val="20"/>
              </w:rPr>
            </w:pPr>
            <w:r w:rsidRPr="0090129B">
              <w:rPr>
                <w:rFonts w:asciiTheme="minorHAnsi" w:hAnsiTheme="minorHAnsi" w:cstheme="minorHAnsi"/>
                <w:sz w:val="20"/>
                <w:szCs w:val="20"/>
              </w:rPr>
              <w:t>LRM-E9</w:t>
            </w:r>
            <w:r w:rsidRPr="0090129B">
              <w:rPr>
                <w:rFonts w:asciiTheme="minorHAnsi" w:hAnsiTheme="minorHAnsi" w:cstheme="minorHAnsi"/>
                <w:spacing w:val="54"/>
                <w:sz w:val="20"/>
                <w:szCs w:val="20"/>
              </w:rPr>
              <w:t xml:space="preserve"> </w:t>
            </w:r>
            <w:r w:rsidRPr="0090129B">
              <w:rPr>
                <w:rFonts w:asciiTheme="minorHAnsi" w:hAnsiTheme="minorHAnsi" w:cstheme="minorHAnsi"/>
                <w:b/>
                <w:bCs/>
                <w:spacing w:val="-4"/>
                <w:sz w:val="20"/>
                <w:szCs w:val="20"/>
              </w:rPr>
              <w:t>Nomen</w:t>
            </w:r>
          </w:p>
          <w:p w:rsidR="00D048A9" w:rsidRPr="0090129B" w:rsidRDefault="00D048A9" w:rsidP="00716381">
            <w:pPr>
              <w:pStyle w:val="TableParagraph"/>
              <w:spacing w:before="49"/>
              <w:ind w:left="57"/>
              <w:rPr>
                <w:rFonts w:asciiTheme="minorHAnsi" w:hAnsiTheme="minorHAnsi" w:cstheme="minorHAnsi"/>
                <w:spacing w:val="-4"/>
                <w:sz w:val="20"/>
                <w:szCs w:val="20"/>
              </w:rPr>
            </w:pPr>
            <w:r w:rsidRPr="0090129B">
              <w:rPr>
                <w:rFonts w:asciiTheme="minorHAnsi" w:hAnsiTheme="minorHAnsi" w:cstheme="minorHAnsi"/>
                <w:spacing w:val="-4"/>
                <w:sz w:val="20"/>
                <w:szCs w:val="20"/>
              </w:rPr>
              <w:t xml:space="preserve">OZNAČENIE; POMENOVANIE, MENO; </w:t>
            </w:r>
          </w:p>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pacing w:val="-4"/>
                <w:sz w:val="20"/>
                <w:szCs w:val="20"/>
              </w:rPr>
              <w:t>OZNAČENÍ, POJMENOVÁNÍ, JMÉNO</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300"/>
        </w:trPr>
        <w:tc>
          <w:tcPr>
            <w:tcW w:w="2200" w:type="dxa"/>
            <w:tcBorders>
              <w:top w:val="single" w:sz="2" w:space="0" w:color="000000"/>
              <w:bottom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bottom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b/>
                <w:bCs/>
                <w:spacing w:val="-4"/>
                <w:sz w:val="20"/>
                <w:szCs w:val="20"/>
              </w:rPr>
            </w:pPr>
            <w:r w:rsidRPr="0090129B">
              <w:rPr>
                <w:rFonts w:asciiTheme="minorHAnsi" w:hAnsiTheme="minorHAnsi" w:cstheme="minorHAnsi"/>
                <w:sz w:val="20"/>
                <w:szCs w:val="20"/>
              </w:rPr>
              <w:t>LRM-E10</w:t>
            </w:r>
            <w:r w:rsidRPr="0090129B">
              <w:rPr>
                <w:rFonts w:asciiTheme="minorHAnsi" w:hAnsiTheme="minorHAnsi" w:cstheme="minorHAnsi"/>
                <w:spacing w:val="56"/>
                <w:sz w:val="20"/>
                <w:szCs w:val="20"/>
              </w:rPr>
              <w:t xml:space="preserve"> </w:t>
            </w:r>
            <w:r w:rsidRPr="0090129B">
              <w:rPr>
                <w:rFonts w:asciiTheme="minorHAnsi" w:hAnsiTheme="minorHAnsi" w:cstheme="minorHAnsi"/>
                <w:b/>
                <w:bCs/>
                <w:spacing w:val="-4"/>
                <w:sz w:val="20"/>
                <w:szCs w:val="20"/>
              </w:rPr>
              <w:t>Place</w:t>
            </w:r>
          </w:p>
          <w:p w:rsidR="00D048A9" w:rsidRPr="0090129B" w:rsidRDefault="00D048A9" w:rsidP="00716381">
            <w:pPr>
              <w:pStyle w:val="TableParagraph"/>
              <w:spacing w:before="49"/>
              <w:ind w:left="57"/>
              <w:rPr>
                <w:rFonts w:asciiTheme="minorHAnsi" w:hAnsiTheme="minorHAnsi" w:cstheme="minorHAnsi"/>
                <w:spacing w:val="-4"/>
                <w:sz w:val="20"/>
                <w:szCs w:val="20"/>
              </w:rPr>
            </w:pPr>
            <w:r w:rsidRPr="0090129B">
              <w:rPr>
                <w:rFonts w:asciiTheme="minorHAnsi" w:hAnsiTheme="minorHAnsi" w:cstheme="minorHAnsi"/>
                <w:spacing w:val="-4"/>
                <w:sz w:val="20"/>
                <w:szCs w:val="20"/>
              </w:rPr>
              <w:t>MIESTO; MÍSTO</w:t>
            </w:r>
          </w:p>
        </w:tc>
        <w:tc>
          <w:tcPr>
            <w:tcW w:w="3097" w:type="dxa"/>
            <w:tcBorders>
              <w:top w:val="single" w:sz="2" w:space="0" w:color="000000"/>
              <w:left w:val="single" w:sz="2" w:space="0" w:color="000000"/>
              <w:bottom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r w:rsidR="00D048A9" w:rsidRPr="00EC5642" w:rsidTr="00716381">
        <w:trPr>
          <w:trHeight w:val="300"/>
        </w:trPr>
        <w:tc>
          <w:tcPr>
            <w:tcW w:w="2200" w:type="dxa"/>
            <w:tcBorders>
              <w:top w:val="single" w:sz="2" w:space="0" w:color="000000"/>
              <w:right w:val="single" w:sz="2" w:space="0" w:color="000000"/>
            </w:tcBorders>
          </w:tcPr>
          <w:p w:rsidR="00D048A9" w:rsidRPr="0090129B" w:rsidRDefault="00D048A9" w:rsidP="00716381">
            <w:pPr>
              <w:pStyle w:val="TableParagraph"/>
              <w:spacing w:before="49"/>
              <w:ind w:left="55"/>
              <w:rPr>
                <w:rFonts w:asciiTheme="minorHAnsi" w:hAnsiTheme="minorHAnsi" w:cstheme="minorHAnsi"/>
                <w:sz w:val="20"/>
                <w:szCs w:val="20"/>
              </w:rPr>
            </w:pPr>
            <w:r w:rsidRPr="0090129B">
              <w:rPr>
                <w:rFonts w:asciiTheme="minorHAnsi" w:hAnsiTheme="minorHAnsi" w:cstheme="minorHAnsi"/>
                <w:spacing w:val="-2"/>
                <w:sz w:val="20"/>
                <w:szCs w:val="20"/>
              </w:rPr>
              <w:t>-</w:t>
            </w:r>
            <w:r w:rsidRPr="0090129B">
              <w:rPr>
                <w:rFonts w:asciiTheme="minorHAnsi" w:hAnsiTheme="minorHAnsi" w:cstheme="minorHAnsi"/>
                <w:spacing w:val="-12"/>
                <w:sz w:val="20"/>
                <w:szCs w:val="20"/>
              </w:rPr>
              <w:t>-</w:t>
            </w:r>
          </w:p>
        </w:tc>
        <w:tc>
          <w:tcPr>
            <w:tcW w:w="2894" w:type="dxa"/>
            <w:tcBorders>
              <w:top w:val="single" w:sz="2" w:space="0" w:color="000000"/>
              <w:left w:val="single" w:sz="2" w:space="0" w:color="000000"/>
              <w:right w:val="single" w:sz="2" w:space="0" w:color="000000"/>
            </w:tcBorders>
          </w:tcPr>
          <w:p w:rsidR="00D048A9" w:rsidRPr="0090129B" w:rsidRDefault="00D048A9" w:rsidP="00716381">
            <w:pPr>
              <w:pStyle w:val="TableParagraph"/>
              <w:spacing w:before="49"/>
              <w:ind w:left="57"/>
              <w:rPr>
                <w:rFonts w:asciiTheme="minorHAnsi" w:hAnsiTheme="minorHAnsi" w:cstheme="minorHAnsi"/>
                <w:b/>
                <w:bCs/>
                <w:spacing w:val="-4"/>
                <w:sz w:val="20"/>
                <w:szCs w:val="20"/>
              </w:rPr>
            </w:pPr>
            <w:r w:rsidRPr="0090129B">
              <w:rPr>
                <w:rFonts w:asciiTheme="minorHAnsi" w:hAnsiTheme="minorHAnsi" w:cstheme="minorHAnsi"/>
                <w:sz w:val="20"/>
                <w:szCs w:val="20"/>
              </w:rPr>
              <w:t>LRM-E11</w:t>
            </w:r>
            <w:r w:rsidRPr="0090129B">
              <w:rPr>
                <w:rFonts w:asciiTheme="minorHAnsi" w:hAnsiTheme="minorHAnsi" w:cstheme="minorHAnsi"/>
                <w:spacing w:val="31"/>
                <w:sz w:val="20"/>
                <w:szCs w:val="20"/>
              </w:rPr>
              <w:t xml:space="preserve"> </w:t>
            </w:r>
            <w:r w:rsidRPr="0090129B">
              <w:rPr>
                <w:rFonts w:asciiTheme="minorHAnsi" w:hAnsiTheme="minorHAnsi" w:cstheme="minorHAnsi"/>
                <w:b/>
                <w:bCs/>
                <w:sz w:val="20"/>
                <w:szCs w:val="20"/>
              </w:rPr>
              <w:t>Time-</w:t>
            </w:r>
            <w:r w:rsidRPr="0090129B">
              <w:rPr>
                <w:rFonts w:asciiTheme="minorHAnsi" w:hAnsiTheme="minorHAnsi" w:cstheme="minorHAnsi"/>
                <w:b/>
                <w:bCs/>
                <w:spacing w:val="-4"/>
                <w:sz w:val="20"/>
                <w:szCs w:val="20"/>
              </w:rPr>
              <w:t>span</w:t>
            </w:r>
          </w:p>
          <w:p w:rsidR="00D048A9" w:rsidRPr="0090129B" w:rsidRDefault="00D048A9" w:rsidP="00716381">
            <w:pPr>
              <w:pStyle w:val="TableParagraph"/>
              <w:spacing w:before="49"/>
              <w:ind w:left="57"/>
              <w:rPr>
                <w:rFonts w:asciiTheme="minorHAnsi" w:hAnsiTheme="minorHAnsi" w:cstheme="minorHAnsi"/>
                <w:sz w:val="20"/>
                <w:szCs w:val="20"/>
              </w:rPr>
            </w:pPr>
            <w:r w:rsidRPr="0090129B">
              <w:rPr>
                <w:rFonts w:asciiTheme="minorHAnsi" w:hAnsiTheme="minorHAnsi" w:cstheme="minorHAnsi"/>
                <w:sz w:val="20"/>
                <w:szCs w:val="20"/>
              </w:rPr>
              <w:t>ČASOVÉ ROZPÄTIE</w:t>
            </w:r>
          </w:p>
          <w:p w:rsidR="00D048A9" w:rsidRPr="0090129B" w:rsidRDefault="00D048A9" w:rsidP="00716381">
            <w:pPr>
              <w:pStyle w:val="TableParagraph"/>
              <w:spacing w:before="49"/>
              <w:ind w:left="57"/>
              <w:rPr>
                <w:rFonts w:asciiTheme="minorHAnsi" w:hAnsiTheme="minorHAnsi" w:cstheme="minorHAnsi"/>
                <w:spacing w:val="-4"/>
                <w:sz w:val="20"/>
                <w:szCs w:val="20"/>
              </w:rPr>
            </w:pPr>
            <w:r w:rsidRPr="0090129B">
              <w:rPr>
                <w:rFonts w:asciiTheme="minorHAnsi" w:hAnsiTheme="minorHAnsi" w:cstheme="minorHAnsi"/>
                <w:sz w:val="20"/>
                <w:szCs w:val="20"/>
              </w:rPr>
              <w:t>ČASOVÉ ROZPĚTÍ</w:t>
            </w:r>
          </w:p>
        </w:tc>
        <w:tc>
          <w:tcPr>
            <w:tcW w:w="3097" w:type="dxa"/>
            <w:tcBorders>
              <w:top w:val="single" w:sz="2" w:space="0" w:color="000000"/>
              <w:left w:val="single" w:sz="2" w:space="0" w:color="000000"/>
            </w:tcBorders>
          </w:tcPr>
          <w:p w:rsidR="00D048A9" w:rsidRPr="0090129B" w:rsidRDefault="00D048A9" w:rsidP="00716381">
            <w:pPr>
              <w:pStyle w:val="TableParagraph"/>
              <w:rPr>
                <w:rFonts w:asciiTheme="minorHAnsi" w:hAnsiTheme="minorHAnsi" w:cstheme="minorHAnsi"/>
                <w:sz w:val="20"/>
                <w:szCs w:val="20"/>
              </w:rPr>
            </w:pPr>
          </w:p>
        </w:tc>
      </w:tr>
    </w:tbl>
    <w:p w:rsidR="00D048A9" w:rsidRPr="00EC5642" w:rsidRDefault="00D048A9" w:rsidP="00D048A9">
      <w:pPr>
        <w:pStyle w:val="Zkladntext"/>
        <w:rPr>
          <w:rFonts w:ascii="Arial" w:hAnsi="Arial" w:cs="Arial"/>
        </w:rPr>
      </w:pPr>
    </w:p>
    <w:p w:rsidR="00D048A9" w:rsidRDefault="00D048A9" w:rsidP="00D048A9">
      <w:pPr>
        <w:jc w:val="center"/>
      </w:pPr>
    </w:p>
    <w:p w:rsidR="00D048A9" w:rsidRDefault="00D048A9" w:rsidP="00D048A9"/>
    <w:p w:rsidR="00D048A9" w:rsidRDefault="00D048A9" w:rsidP="00D048A9"/>
    <w:p w:rsidR="00D048A9" w:rsidRDefault="00D048A9" w:rsidP="00D048A9">
      <w:pPr>
        <w:jc w:val="center"/>
      </w:pPr>
      <w:r>
        <w:fldChar w:fldCharType="begin"/>
      </w:r>
      <w:r>
        <w:instrText xml:space="preserve"> INCLUDEPICTURE "https://1.bp.blogspot.com/-pJjtffJx3NI/XqK-wmqBJgI/AAAAAAAAIg4/obL7BIHP7GIXDPZvgczDvuwK2RazynwaQCLcBGAsYHQ/s1600/ifla-lrm-1.png" \* MERGEFORMATINET </w:instrText>
      </w:r>
      <w:r>
        <w:fldChar w:fldCharType="separate"/>
      </w:r>
      <w:r>
        <w:rPr>
          <w:noProof/>
        </w:rPr>
        <w:drawing>
          <wp:inline distT="0" distB="0" distL="0" distR="0" wp14:anchorId="33D9EE31" wp14:editId="4A93A5B1">
            <wp:extent cx="5008100" cy="2744900"/>
            <wp:effectExtent l="12700" t="12700" r="8890" b="11430"/>
            <wp:docPr id="454764594"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4270" cy="2885305"/>
                    </a:xfrm>
                    <a:prstGeom prst="rect">
                      <a:avLst/>
                    </a:prstGeom>
                    <a:noFill/>
                    <a:ln>
                      <a:solidFill>
                        <a:schemeClr val="accent1"/>
                      </a:solidFill>
                    </a:ln>
                    <a:effectLst/>
                  </pic:spPr>
                </pic:pic>
              </a:graphicData>
            </a:graphic>
          </wp:inline>
        </w:drawing>
      </w:r>
      <w:r>
        <w:fldChar w:fldCharType="end"/>
      </w:r>
    </w:p>
    <w:p w:rsidR="00D048A9" w:rsidRPr="00D86D45" w:rsidRDefault="00D048A9" w:rsidP="00D048A9">
      <w:pPr>
        <w:pStyle w:val="Popis"/>
      </w:pPr>
      <w:r>
        <w:t xml:space="preserve">Obrázok </w:t>
      </w:r>
      <w:r>
        <w:fldChar w:fldCharType="begin"/>
      </w:r>
      <w:r>
        <w:instrText xml:space="preserve"> SEQ Obrázok \* ARABIC </w:instrText>
      </w:r>
      <w:r>
        <w:fldChar w:fldCharType="separate"/>
      </w:r>
      <w:r>
        <w:rPr>
          <w:noProof/>
        </w:rPr>
        <w:t>23</w:t>
      </w:r>
      <w:r>
        <w:rPr>
          <w:noProof/>
        </w:rPr>
        <w:fldChar w:fldCharType="end"/>
      </w:r>
      <w:r>
        <w:t xml:space="preserve"> Model vzťahov v LRM</w:t>
      </w:r>
    </w:p>
    <w:p w:rsidR="00D048A9" w:rsidRPr="00DA6DB3" w:rsidRDefault="00D048A9" w:rsidP="00D048A9">
      <w:pPr>
        <w:pStyle w:val="Nadpis2"/>
      </w:pPr>
      <w:bookmarkStart w:id="51" w:name="_Toc143435514"/>
      <w:bookmarkStart w:id="52" w:name="_Toc151310877"/>
      <w:r w:rsidRPr="00DA6DB3">
        <w:t>Rozšírený model vzťahov medzi entitami</w:t>
      </w:r>
      <w:bookmarkEnd w:id="51"/>
      <w:bookmarkEnd w:id="52"/>
    </w:p>
    <w:p w:rsidR="00D048A9" w:rsidRDefault="00D048A9" w:rsidP="00D048A9">
      <w:pPr>
        <w:rPr>
          <w:bdr w:val="none" w:sz="0" w:space="0" w:color="auto" w:frame="1"/>
          <w:shd w:val="clear" w:color="auto" w:fill="FFFFFF"/>
        </w:rPr>
      </w:pPr>
      <w:r w:rsidRPr="00E65CF0">
        <w:rPr>
          <w:bdr w:val="none" w:sz="0" w:space="0" w:color="auto" w:frame="1"/>
        </w:rPr>
        <w:t xml:space="preserve">Model vzťahu entít, ktorý zahŕňa pojem dedenia atribútov a vzťahov z entity na všetky entity, ktoré sú v nej zahrnuté. </w:t>
      </w:r>
      <w:r w:rsidRPr="00E65CF0">
        <w:rPr>
          <w:bdr w:val="none" w:sz="0" w:space="0" w:color="auto" w:frame="1"/>
          <w:shd w:val="clear" w:color="auto" w:fill="FFFFFF"/>
        </w:rPr>
        <w:t>Príklad: Osoba je podtriedou agenta. Dedí teda atribúty a vzťahy triedy Agent, pričom má aj svoje jedinečné atribúty a vlastnosti.</w:t>
      </w:r>
    </w:p>
    <w:p w:rsidR="00D048A9" w:rsidRDefault="00D048A9" w:rsidP="00D048A9">
      <w:pPr>
        <w:rPr>
          <w:bdr w:val="none" w:sz="0" w:space="0" w:color="auto" w:frame="1"/>
          <w:shd w:val="clear" w:color="auto" w:fill="FFFFFF"/>
        </w:rPr>
      </w:pPr>
    </w:p>
    <w:p w:rsidR="00D048A9" w:rsidRDefault="00D048A9" w:rsidP="00D048A9">
      <w:pPr>
        <w:jc w:val="center"/>
      </w:pPr>
      <w:r>
        <w:fldChar w:fldCharType="begin"/>
      </w:r>
      <w:r>
        <w:instrText xml:space="preserve"> INCLUDEPICTURE "https://1.bp.blogspot.com/-mGxTK7cRGdo/XqPIOhDTyKI/AAAAAAAAIhg/SldvNd5OCBE-ZI0aUfKZJtWb0sswkKzWQCLcBGAsYHQ/s1600/ifla-lrm-4.png" \* MERGEFORMATINET </w:instrText>
      </w:r>
      <w:r>
        <w:fldChar w:fldCharType="separate"/>
      </w:r>
      <w:r>
        <w:rPr>
          <w:noProof/>
        </w:rPr>
        <w:drawing>
          <wp:inline distT="0" distB="0" distL="0" distR="0" wp14:anchorId="1D48539D" wp14:editId="7ABC7F7B">
            <wp:extent cx="996573" cy="1311965"/>
            <wp:effectExtent l="0" t="0" r="0" b="0"/>
            <wp:docPr id="174215683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20484" cy="1343444"/>
                    </a:xfrm>
                    <a:prstGeom prst="rect">
                      <a:avLst/>
                    </a:prstGeom>
                    <a:noFill/>
                    <a:ln>
                      <a:noFill/>
                    </a:ln>
                  </pic:spPr>
                </pic:pic>
              </a:graphicData>
            </a:graphic>
          </wp:inline>
        </w:drawing>
      </w:r>
      <w:r>
        <w:fldChar w:fldCharType="end"/>
      </w:r>
    </w:p>
    <w:p w:rsidR="00D048A9" w:rsidRDefault="00D048A9" w:rsidP="00D048A9">
      <w:pPr>
        <w:jc w:val="center"/>
      </w:pP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24</w:t>
      </w:r>
      <w:r>
        <w:rPr>
          <w:noProof/>
        </w:rPr>
        <w:fldChar w:fldCharType="end"/>
      </w:r>
      <w:r>
        <w:t xml:space="preserve"> Agent je všeobecnejšia entita má špecifickejšiu podtriedu „osoba“. Osoba dedí vlastnosti Agenta.</w:t>
      </w:r>
    </w:p>
    <w:p w:rsidR="00D048A9" w:rsidRDefault="00D048A9" w:rsidP="00D048A9">
      <w:pPr>
        <w:jc w:val="center"/>
      </w:pPr>
      <w:r>
        <w:lastRenderedPageBreak/>
        <w:fldChar w:fldCharType="begin"/>
      </w:r>
      <w:r>
        <w:instrText xml:space="preserve"> INCLUDEPICTURE "https://1.bp.blogspot.com/-NObqlOmjv-Q/Xqf46HuHD4I/AAAAAAAAIh8/Y8jux3SpKXYirLsnlrYfuWpln0vwoRwSACLcBGAsYHQ/s1600/IFLA-LRM-5.png" \* MERGEFORMATINET </w:instrText>
      </w:r>
      <w:r>
        <w:fldChar w:fldCharType="separate"/>
      </w:r>
      <w:r>
        <w:rPr>
          <w:noProof/>
        </w:rPr>
        <w:drawing>
          <wp:inline distT="0" distB="0" distL="0" distR="0" wp14:anchorId="2C737C88" wp14:editId="657D47FE">
            <wp:extent cx="2162175" cy="1451381"/>
            <wp:effectExtent l="0" t="0" r="0" b="0"/>
            <wp:docPr id="1988632300"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85637" cy="1467130"/>
                    </a:xfrm>
                    <a:prstGeom prst="rect">
                      <a:avLst/>
                    </a:prstGeom>
                    <a:noFill/>
                    <a:ln>
                      <a:noFill/>
                    </a:ln>
                  </pic:spPr>
                </pic:pic>
              </a:graphicData>
            </a:graphic>
          </wp:inline>
        </w:drawing>
      </w:r>
      <w:r>
        <w:fldChar w:fldCharType="end"/>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25</w:t>
      </w:r>
      <w:r>
        <w:rPr>
          <w:noProof/>
        </w:rPr>
        <w:fldChar w:fldCharType="end"/>
      </w:r>
      <w:r>
        <w:t xml:space="preserve"> Agent Entita Agent je supertrieda pre entity Person – osoba a  Collective agent - korporácia</w:t>
      </w:r>
    </w:p>
    <w:p w:rsidR="00D048A9" w:rsidRDefault="00D048A9" w:rsidP="00D048A9"/>
    <w:p w:rsidR="00D048A9" w:rsidRDefault="00D048A9" w:rsidP="00D048A9">
      <w:pPr>
        <w:jc w:val="center"/>
      </w:pPr>
      <w:r>
        <w:fldChar w:fldCharType="begin"/>
      </w:r>
      <w:r>
        <w:instrText xml:space="preserve"> INCLUDEPICTURE "https://1.bp.blogspot.com/-eXuN0Tq8puM/Xqf6SiPld_I/AAAAAAAAIiI/1fBn-MliiUAwuRhfMq1Ob_aMYC5ua0pTwCLcBGAsYHQ/s1600/ifla-lrm-6.png" \* MERGEFORMATINET </w:instrText>
      </w:r>
      <w:r>
        <w:fldChar w:fldCharType="separate"/>
      </w:r>
      <w:r>
        <w:rPr>
          <w:noProof/>
        </w:rPr>
        <w:drawing>
          <wp:inline distT="0" distB="0" distL="0" distR="0" wp14:anchorId="123FCC45" wp14:editId="348C233F">
            <wp:extent cx="2324100" cy="1563152"/>
            <wp:effectExtent l="0" t="0" r="0" b="0"/>
            <wp:docPr id="1789862205"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47385" cy="1578813"/>
                    </a:xfrm>
                    <a:prstGeom prst="rect">
                      <a:avLst/>
                    </a:prstGeom>
                    <a:noFill/>
                    <a:ln>
                      <a:noFill/>
                    </a:ln>
                  </pic:spPr>
                </pic:pic>
              </a:graphicData>
            </a:graphic>
          </wp:inline>
        </w:drawing>
      </w:r>
      <w:r>
        <w:fldChar w:fldCharType="end"/>
      </w:r>
    </w:p>
    <w:p w:rsidR="00D048A9" w:rsidRDefault="00D048A9" w:rsidP="00D048A9">
      <w:pPr>
        <w:pStyle w:val="Popis"/>
      </w:pPr>
      <w:r>
        <w:t xml:space="preserve">Obrázok </w:t>
      </w:r>
      <w:r>
        <w:fldChar w:fldCharType="begin"/>
      </w:r>
      <w:r>
        <w:instrText xml:space="preserve"> SEQ Obrázok \* ARABIC </w:instrText>
      </w:r>
      <w:r>
        <w:fldChar w:fldCharType="separate"/>
      </w:r>
      <w:r>
        <w:rPr>
          <w:noProof/>
        </w:rPr>
        <w:t>26</w:t>
      </w:r>
      <w:r>
        <w:rPr>
          <w:noProof/>
        </w:rPr>
        <w:fldChar w:fldCharType="end"/>
      </w:r>
      <w:r>
        <w:t xml:space="preserve"> Entita Person a entita Collective agent sú podtriedami entity Agent</w:t>
      </w:r>
    </w:p>
    <w:p w:rsidR="00D048A9" w:rsidRPr="00835B6F" w:rsidRDefault="00D048A9" w:rsidP="00D048A9">
      <w:pPr>
        <w:rPr>
          <w:sz w:val="24"/>
          <w:shd w:val="clear" w:color="auto" w:fill="FFFFFF"/>
        </w:rPr>
      </w:pPr>
      <w:r w:rsidRPr="00DC210D">
        <w:rPr>
          <w:shd w:val="clear" w:color="auto" w:fill="FFFFFF"/>
        </w:rPr>
        <w:t xml:space="preserve">Entity </w:t>
      </w:r>
      <w:r w:rsidRPr="00DC210D">
        <w:rPr>
          <w:i/>
          <w:iCs/>
          <w:shd w:val="clear" w:color="auto" w:fill="FFFFFF"/>
        </w:rPr>
        <w:t>Person</w:t>
      </w:r>
      <w:r w:rsidRPr="00DC210D">
        <w:rPr>
          <w:shd w:val="clear" w:color="auto" w:fill="FFFFFF"/>
        </w:rPr>
        <w:t xml:space="preserve"> (Osoba (jednotlivec)) a entita </w:t>
      </w:r>
      <w:r w:rsidRPr="00DC210D">
        <w:rPr>
          <w:i/>
          <w:iCs/>
          <w:shd w:val="clear" w:color="auto" w:fill="FFFFFF"/>
        </w:rPr>
        <w:t>Collective Agent</w:t>
      </w:r>
      <w:r w:rsidRPr="00DC210D">
        <w:rPr>
          <w:shd w:val="clear" w:color="auto" w:fill="FFFFFF"/>
        </w:rPr>
        <w:t xml:space="preserve"> (čiže korporácia, napr. kolektívny autor) sú podtriedami entity </w:t>
      </w:r>
      <w:r w:rsidRPr="00DC210D">
        <w:rPr>
          <w:i/>
          <w:iCs/>
          <w:shd w:val="clear" w:color="auto" w:fill="FFFFFF"/>
        </w:rPr>
        <w:t>Agent</w:t>
      </w:r>
      <w:r w:rsidRPr="00DC210D">
        <w:rPr>
          <w:shd w:val="clear" w:color="auto" w:fill="FFFFFF"/>
        </w:rPr>
        <w:t>.</w:t>
      </w:r>
      <w:r>
        <w:br w:type="page"/>
      </w:r>
    </w:p>
    <w:p w:rsidR="00D048A9" w:rsidRPr="00BF7E27" w:rsidRDefault="00D048A9" w:rsidP="00D048A9">
      <w:pPr>
        <w:pStyle w:val="Nadpis2"/>
      </w:pPr>
      <w:bookmarkStart w:id="53" w:name="_Toc143435515"/>
      <w:bookmarkStart w:id="54" w:name="_Toc151310878"/>
      <w:r w:rsidRPr="00BF7E27">
        <w:lastRenderedPageBreak/>
        <w:t>RES A WEMI V IFLA LRM</w:t>
      </w:r>
      <w:bookmarkEnd w:id="53"/>
      <w:bookmarkEnd w:id="54"/>
    </w:p>
    <w:p w:rsidR="00D048A9" w:rsidRPr="00DA6DB3" w:rsidRDefault="00D048A9" w:rsidP="00D048A9">
      <w:pPr>
        <w:pStyle w:val="Nadpis3"/>
      </w:pPr>
      <w:bookmarkStart w:id="55" w:name="_Toc143435516"/>
      <w:bookmarkStart w:id="56" w:name="_Toc151310879"/>
      <w:r w:rsidRPr="00DA6DB3">
        <w:t>RES (Najvyššia entita – Top Entity)</w:t>
      </w:r>
      <w:bookmarkEnd w:id="55"/>
      <w:bookmarkEnd w:id="56"/>
    </w:p>
    <w:p w:rsidR="00D048A9" w:rsidRPr="00BF7E27" w:rsidRDefault="00D048A9" w:rsidP="00D048A9">
      <w:r>
        <w:br/>
      </w:r>
      <w:r w:rsidRPr="00BF7E27">
        <w:t>RES je čokoľvek, čo JE! RES je akákoľvek entita vo vesmíre diskurzu. RES („vec“ v latinčine) je najvyššou entitou v IFLA LRM. RES zahŕňa materiálne aj fyzické veci a koncepty. Zahrnuté je všetko, čo sa považuje za relevantné pre bibliografické univerzum, ktorým je v tomto prípade vesmír diskurzu. RES je nadtrieda všetkých ostatných entít, ktoré sú explicitne definované, ako aj akýchkoľvek iných entít, ktoré nie sú špecificky označené.</w:t>
      </w:r>
    </w:p>
    <w:p w:rsidR="00D048A9" w:rsidRPr="00BF7E27" w:rsidRDefault="00D048A9" w:rsidP="00D048A9">
      <w:r w:rsidRPr="00BF7E27">
        <w:rPr>
          <w:bdr w:val="none" w:sz="0" w:space="0" w:color="auto" w:frame="1"/>
        </w:rPr>
        <w:t>RES je definovaná ako „akákoľvek entita vo vesmíre diskurzu“. Je to top subjekt v IFLA LRM</w:t>
      </w:r>
      <w:r>
        <w:rPr>
          <w:bdr w:val="none" w:sz="0" w:space="0" w:color="auto" w:frame="1"/>
        </w:rPr>
        <w:t>.</w:t>
      </w:r>
      <w:r>
        <w:t xml:space="preserve"> </w:t>
      </w:r>
      <w:r w:rsidRPr="00BF7E27">
        <w:rPr>
          <w:bdr w:val="none" w:sz="0" w:space="0" w:color="auto" w:frame="1"/>
        </w:rPr>
        <w:t>Entita RDA je podtriedou RES (ale mimo LRM), ktorá zahŕňa „kľúčové koncepčné objekty vo vesmíre ľudského diskurzu, ktorý je stredobodom záujmu používateľov metadát RDA v systéme na zisťovanie zdrojov“.</w:t>
      </w:r>
    </w:p>
    <w:p w:rsidR="00D048A9" w:rsidRDefault="00D048A9" w:rsidP="00D048A9">
      <w:r w:rsidRPr="00BF7E27">
        <w:rPr>
          <w:bdr w:val="none" w:sz="0" w:space="0" w:color="auto" w:frame="1"/>
        </w:rPr>
        <w:t>Subjekty WEMI majú svoj pôvod vo FRBR, ale definície sú pre LRM objasnené a</w:t>
      </w:r>
      <w:r>
        <w:rPr>
          <w:bdr w:val="none" w:sz="0" w:space="0" w:color="auto" w:frame="1"/>
        </w:rPr>
        <w:t> </w:t>
      </w:r>
      <w:r w:rsidRPr="00BF7E27">
        <w:rPr>
          <w:bdr w:val="none" w:sz="0" w:space="0" w:color="auto" w:frame="1"/>
        </w:rPr>
        <w:t>aktualizované</w:t>
      </w:r>
      <w:r>
        <w:rPr>
          <w:bdr w:val="none" w:sz="0" w:space="0" w:color="auto" w:frame="1"/>
        </w:rPr>
        <w:t>.</w:t>
      </w:r>
      <w:r w:rsidRPr="00BF7E27">
        <w:rPr>
          <w:bdr w:val="none" w:sz="0" w:space="0" w:color="auto" w:frame="1"/>
        </w:rPr>
        <w:t> Subjekty WEMI sú navzájom oddelené.</w:t>
      </w:r>
    </w:p>
    <w:p w:rsidR="00D048A9" w:rsidRPr="00DA6DB3" w:rsidRDefault="00D048A9" w:rsidP="00D048A9">
      <w:pPr>
        <w:pStyle w:val="Nadpis3"/>
      </w:pPr>
      <w:bookmarkStart w:id="57" w:name="_Toc143435517"/>
      <w:bookmarkStart w:id="58" w:name="_Toc151310880"/>
      <w:r w:rsidRPr="00DA6DB3">
        <w:t>Čo môže byť RES?</w:t>
      </w:r>
      <w:bookmarkEnd w:id="57"/>
      <w:bookmarkEnd w:id="58"/>
    </w:p>
    <w:p w:rsidR="00D048A9" w:rsidRDefault="00D048A9" w:rsidP="00D048A9">
      <w:pPr>
        <w:pStyle w:val="Popis"/>
      </w:pPr>
      <w:r>
        <w:t xml:space="preserve">Tabuľka </w:t>
      </w:r>
      <w:r>
        <w:fldChar w:fldCharType="begin"/>
      </w:r>
      <w:r>
        <w:instrText xml:space="preserve"> SEQ Tabuľka \* ARABIC </w:instrText>
      </w:r>
      <w:r>
        <w:fldChar w:fldCharType="separate"/>
      </w:r>
      <w:r>
        <w:rPr>
          <w:noProof/>
        </w:rPr>
        <w:t>5</w:t>
      </w:r>
      <w:r>
        <w:rPr>
          <w:noProof/>
        </w:rPr>
        <w:fldChar w:fldCharType="end"/>
      </w:r>
      <w:r>
        <w:t xml:space="preserve"> Čo môže byť RES?</w:t>
      </w:r>
    </w:p>
    <w:tbl>
      <w:tblPr>
        <w:tblStyle w:val="Mriekatabuky"/>
        <w:tblW w:w="0" w:type="auto"/>
        <w:jc w:val="center"/>
        <w:tblLook w:val="04A0" w:firstRow="1" w:lastRow="0" w:firstColumn="1" w:lastColumn="0" w:noHBand="0" w:noVBand="1"/>
      </w:tblPr>
      <w:tblGrid>
        <w:gridCol w:w="3539"/>
        <w:gridCol w:w="4389"/>
      </w:tblGrid>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People</w:t>
            </w:r>
          </w:p>
        </w:tc>
        <w:tc>
          <w:tcPr>
            <w:tcW w:w="4389" w:type="dxa"/>
          </w:tcPr>
          <w:p w:rsidR="00D048A9" w:rsidRPr="0090129B" w:rsidRDefault="00D048A9" w:rsidP="00716381">
            <w:pPr>
              <w:rPr>
                <w:rFonts w:cstheme="minorHAnsi"/>
              </w:rPr>
            </w:pPr>
            <w:r w:rsidRPr="0090129B">
              <w:rPr>
                <w:rFonts w:cstheme="minorHAnsi"/>
                <w:bdr w:val="none" w:sz="0" w:space="0" w:color="auto" w:frame="1"/>
              </w:rPr>
              <w:t>Ľudia</w:t>
            </w:r>
          </w:p>
        </w:tc>
      </w:tr>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Animals</w:t>
            </w:r>
          </w:p>
        </w:tc>
        <w:tc>
          <w:tcPr>
            <w:tcW w:w="4389" w:type="dxa"/>
          </w:tcPr>
          <w:p w:rsidR="00D048A9" w:rsidRPr="0090129B" w:rsidRDefault="00D048A9" w:rsidP="00716381">
            <w:pPr>
              <w:rPr>
                <w:rFonts w:cstheme="minorHAnsi"/>
              </w:rPr>
            </w:pPr>
            <w:r w:rsidRPr="0090129B">
              <w:rPr>
                <w:rFonts w:cstheme="minorHAnsi"/>
                <w:bdr w:val="none" w:sz="0" w:space="0" w:color="auto" w:frame="1"/>
              </w:rPr>
              <w:t>Zvieratá</w:t>
            </w:r>
          </w:p>
        </w:tc>
      </w:tr>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Works</w:t>
            </w:r>
          </w:p>
        </w:tc>
        <w:tc>
          <w:tcPr>
            <w:tcW w:w="4389" w:type="dxa"/>
          </w:tcPr>
          <w:p w:rsidR="00D048A9" w:rsidRPr="0090129B" w:rsidRDefault="00D048A9" w:rsidP="00716381">
            <w:pPr>
              <w:rPr>
                <w:rFonts w:cstheme="minorHAnsi"/>
              </w:rPr>
            </w:pPr>
            <w:r w:rsidRPr="0090129B">
              <w:rPr>
                <w:rFonts w:cstheme="minorHAnsi"/>
                <w:bdr w:val="none" w:sz="0" w:space="0" w:color="auto" w:frame="1"/>
              </w:rPr>
              <w:t>Tvorba</w:t>
            </w:r>
          </w:p>
        </w:tc>
      </w:tr>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Places</w:t>
            </w:r>
          </w:p>
        </w:tc>
        <w:tc>
          <w:tcPr>
            <w:tcW w:w="4389" w:type="dxa"/>
          </w:tcPr>
          <w:p w:rsidR="00D048A9" w:rsidRPr="0090129B" w:rsidRDefault="00D048A9" w:rsidP="00716381">
            <w:pPr>
              <w:rPr>
                <w:rFonts w:cstheme="minorHAnsi"/>
              </w:rPr>
            </w:pPr>
            <w:r w:rsidRPr="0090129B">
              <w:rPr>
                <w:rFonts w:cstheme="minorHAnsi"/>
                <w:bdr w:val="none" w:sz="0" w:space="0" w:color="auto" w:frame="1"/>
              </w:rPr>
              <w:t>Miesta</w:t>
            </w:r>
          </w:p>
        </w:tc>
      </w:tr>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Abstract ideas (e.g., empathy)</w:t>
            </w:r>
          </w:p>
        </w:tc>
        <w:tc>
          <w:tcPr>
            <w:tcW w:w="4389" w:type="dxa"/>
          </w:tcPr>
          <w:p w:rsidR="00D048A9" w:rsidRPr="0090129B" w:rsidRDefault="00D048A9" w:rsidP="00716381">
            <w:pPr>
              <w:rPr>
                <w:rFonts w:cstheme="minorHAnsi"/>
              </w:rPr>
            </w:pPr>
            <w:r w:rsidRPr="0090129B">
              <w:rPr>
                <w:rFonts w:cstheme="minorHAnsi"/>
                <w:bdr w:val="none" w:sz="0" w:space="0" w:color="auto" w:frame="1"/>
              </w:rPr>
              <w:t>Abstraktné myšlienky (napr. empatia)</w:t>
            </w:r>
          </w:p>
        </w:tc>
      </w:tr>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Time periods</w:t>
            </w:r>
          </w:p>
        </w:tc>
        <w:tc>
          <w:tcPr>
            <w:tcW w:w="4389" w:type="dxa"/>
          </w:tcPr>
          <w:p w:rsidR="00D048A9" w:rsidRPr="0090129B" w:rsidRDefault="00D048A9" w:rsidP="00716381">
            <w:pPr>
              <w:rPr>
                <w:rFonts w:cstheme="minorHAnsi"/>
              </w:rPr>
            </w:pPr>
            <w:r w:rsidRPr="0090129B">
              <w:rPr>
                <w:rFonts w:cstheme="minorHAnsi"/>
                <w:bdr w:val="none" w:sz="0" w:space="0" w:color="auto" w:frame="1"/>
              </w:rPr>
              <w:t>Časové obdobia</w:t>
            </w:r>
          </w:p>
        </w:tc>
      </w:tr>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Identities</w:t>
            </w:r>
          </w:p>
        </w:tc>
        <w:tc>
          <w:tcPr>
            <w:tcW w:w="4389" w:type="dxa"/>
          </w:tcPr>
          <w:p w:rsidR="00D048A9" w:rsidRPr="0090129B" w:rsidRDefault="00D048A9" w:rsidP="00716381">
            <w:pPr>
              <w:rPr>
                <w:rFonts w:cstheme="minorHAnsi"/>
              </w:rPr>
            </w:pPr>
            <w:r w:rsidRPr="0090129B">
              <w:rPr>
                <w:rFonts w:cstheme="minorHAnsi"/>
                <w:bdr w:val="none" w:sz="0" w:space="0" w:color="auto" w:frame="1"/>
              </w:rPr>
              <w:t>Identity</w:t>
            </w:r>
          </w:p>
        </w:tc>
      </w:tr>
      <w:tr w:rsidR="00D048A9" w:rsidRPr="001E2ED1" w:rsidTr="00716381">
        <w:trPr>
          <w:jc w:val="center"/>
        </w:trPr>
        <w:tc>
          <w:tcPr>
            <w:tcW w:w="3539" w:type="dxa"/>
          </w:tcPr>
          <w:p w:rsidR="00D048A9" w:rsidRPr="0090129B" w:rsidRDefault="00D048A9" w:rsidP="00716381">
            <w:pPr>
              <w:rPr>
                <w:rFonts w:cstheme="minorHAnsi"/>
              </w:rPr>
            </w:pPr>
            <w:r w:rsidRPr="0090129B">
              <w:rPr>
                <w:rFonts w:cstheme="minorHAnsi"/>
              </w:rPr>
              <w:t>Spirits</w:t>
            </w:r>
          </w:p>
        </w:tc>
        <w:tc>
          <w:tcPr>
            <w:tcW w:w="4389" w:type="dxa"/>
          </w:tcPr>
          <w:p w:rsidR="00D048A9" w:rsidRPr="0090129B" w:rsidRDefault="00D048A9" w:rsidP="00716381">
            <w:pPr>
              <w:rPr>
                <w:rFonts w:cstheme="minorHAnsi"/>
              </w:rPr>
            </w:pPr>
            <w:r w:rsidRPr="0090129B">
              <w:rPr>
                <w:rFonts w:cstheme="minorHAnsi"/>
                <w:bdr w:val="none" w:sz="0" w:space="0" w:color="auto" w:frame="1"/>
              </w:rPr>
              <w:t>Duchovno</w:t>
            </w:r>
          </w:p>
        </w:tc>
      </w:tr>
      <w:tr w:rsidR="00D048A9" w:rsidRPr="001E2ED1" w:rsidTr="00716381">
        <w:trPr>
          <w:jc w:val="center"/>
        </w:trPr>
        <w:tc>
          <w:tcPr>
            <w:tcW w:w="3539" w:type="dxa"/>
            <w:tcBorders>
              <w:bottom w:val="single" w:sz="4" w:space="0" w:color="auto"/>
            </w:tcBorders>
          </w:tcPr>
          <w:p w:rsidR="00D048A9" w:rsidRPr="0090129B" w:rsidRDefault="00D048A9" w:rsidP="00716381">
            <w:pPr>
              <w:rPr>
                <w:rFonts w:cstheme="minorHAnsi"/>
              </w:rPr>
            </w:pPr>
            <w:r w:rsidRPr="0090129B">
              <w:rPr>
                <w:rFonts w:cstheme="minorHAnsi"/>
              </w:rPr>
              <w:t>Unreal things</w:t>
            </w:r>
          </w:p>
        </w:tc>
        <w:tc>
          <w:tcPr>
            <w:tcW w:w="4389" w:type="dxa"/>
            <w:tcBorders>
              <w:bottom w:val="single" w:sz="4" w:space="0" w:color="auto"/>
            </w:tcBorders>
          </w:tcPr>
          <w:p w:rsidR="00D048A9" w:rsidRPr="0090129B" w:rsidRDefault="00D048A9" w:rsidP="00716381">
            <w:pPr>
              <w:rPr>
                <w:rFonts w:cstheme="minorHAnsi"/>
              </w:rPr>
            </w:pPr>
            <w:r w:rsidRPr="0090129B">
              <w:rPr>
                <w:rFonts w:cstheme="minorHAnsi"/>
                <w:bdr w:val="none" w:sz="0" w:space="0" w:color="auto" w:frame="1"/>
              </w:rPr>
              <w:t>Neskutočné veci</w:t>
            </w:r>
          </w:p>
        </w:tc>
      </w:tr>
      <w:tr w:rsidR="00D048A9" w:rsidRPr="001E2ED1" w:rsidTr="00716381">
        <w:trPr>
          <w:jc w:val="center"/>
        </w:trPr>
        <w:tc>
          <w:tcPr>
            <w:tcW w:w="3539" w:type="dxa"/>
            <w:tcBorders>
              <w:bottom w:val="single" w:sz="4" w:space="0" w:color="auto"/>
            </w:tcBorders>
          </w:tcPr>
          <w:p w:rsidR="00D048A9" w:rsidRPr="0090129B" w:rsidRDefault="00D048A9" w:rsidP="00716381">
            <w:pPr>
              <w:rPr>
                <w:rFonts w:cstheme="minorHAnsi"/>
              </w:rPr>
            </w:pPr>
            <w:r w:rsidRPr="0090129B">
              <w:rPr>
                <w:rFonts w:cstheme="minorHAnsi"/>
              </w:rPr>
              <w:t>&lt;anything else!&gt;</w:t>
            </w:r>
          </w:p>
        </w:tc>
        <w:tc>
          <w:tcPr>
            <w:tcW w:w="4389" w:type="dxa"/>
            <w:tcBorders>
              <w:bottom w:val="single" w:sz="4" w:space="0" w:color="auto"/>
            </w:tcBorders>
          </w:tcPr>
          <w:p w:rsidR="00D048A9" w:rsidRPr="0090129B" w:rsidRDefault="00D048A9" w:rsidP="00716381">
            <w:pPr>
              <w:rPr>
                <w:rFonts w:cstheme="minorHAnsi"/>
              </w:rPr>
            </w:pPr>
            <w:r w:rsidRPr="0090129B">
              <w:rPr>
                <w:rFonts w:cstheme="minorHAnsi"/>
                <w:bdr w:val="none" w:sz="0" w:space="0" w:color="auto" w:frame="1"/>
              </w:rPr>
              <w:t>Čokoľvek iné!</w:t>
            </w:r>
          </w:p>
        </w:tc>
      </w:tr>
      <w:tr w:rsidR="00D048A9" w:rsidRPr="001E2ED1" w:rsidTr="00716381">
        <w:trPr>
          <w:jc w:val="center"/>
        </w:trPr>
        <w:tc>
          <w:tcPr>
            <w:tcW w:w="3539" w:type="dxa"/>
            <w:tcBorders>
              <w:top w:val="single" w:sz="4" w:space="0" w:color="auto"/>
              <w:left w:val="nil"/>
              <w:bottom w:val="nil"/>
              <w:right w:val="nil"/>
            </w:tcBorders>
          </w:tcPr>
          <w:p w:rsidR="00D048A9" w:rsidRPr="001E2ED1" w:rsidRDefault="00D048A9" w:rsidP="00716381"/>
          <w:p w:rsidR="00D048A9" w:rsidRPr="001E2ED1" w:rsidRDefault="00D048A9" w:rsidP="00716381">
            <w:pPr>
              <w:shd w:val="clear" w:color="auto" w:fill="FFFFFF"/>
              <w:spacing w:before="75" w:after="75"/>
              <w:textAlignment w:val="baseline"/>
              <w:rPr>
                <w:rFonts w:ascii="Arial" w:hAnsi="Arial" w:cs="Arial"/>
                <w:color w:val="000000"/>
                <w:spacing w:val="4"/>
                <w:sz w:val="20"/>
              </w:rPr>
            </w:pPr>
          </w:p>
        </w:tc>
        <w:tc>
          <w:tcPr>
            <w:tcW w:w="4389" w:type="dxa"/>
            <w:tcBorders>
              <w:top w:val="single" w:sz="4" w:space="0" w:color="auto"/>
              <w:left w:val="nil"/>
              <w:bottom w:val="nil"/>
              <w:right w:val="nil"/>
            </w:tcBorders>
          </w:tcPr>
          <w:p w:rsidR="00D048A9" w:rsidRPr="001E2ED1" w:rsidRDefault="00D048A9" w:rsidP="00716381">
            <w:pPr>
              <w:rPr>
                <w:rFonts w:ascii="Arial" w:hAnsi="Arial" w:cs="Arial"/>
                <w:sz w:val="20"/>
                <w:bdr w:val="none" w:sz="0" w:space="0" w:color="auto" w:frame="1"/>
              </w:rPr>
            </w:pPr>
          </w:p>
        </w:tc>
      </w:tr>
    </w:tbl>
    <w:p w:rsidR="00D048A9" w:rsidRDefault="00D048A9" w:rsidP="00D048A9">
      <w:pPr>
        <w:pStyle w:val="Popis"/>
      </w:pPr>
      <w:r w:rsidRPr="001B583B">
        <w:rPr>
          <w:noProof/>
        </w:rPr>
        <w:drawing>
          <wp:inline distT="0" distB="0" distL="0" distR="0" wp14:anchorId="7F30F9DB" wp14:editId="14EE3BD3">
            <wp:extent cx="3538636" cy="2016000"/>
            <wp:effectExtent l="0" t="0" r="5080" b="3810"/>
            <wp:docPr id="51619979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99797" name=""/>
                    <pic:cNvPicPr/>
                  </pic:nvPicPr>
                  <pic:blipFill>
                    <a:blip r:embed="rId38"/>
                    <a:stretch>
                      <a:fillRect/>
                    </a:stretch>
                  </pic:blipFill>
                  <pic:spPr>
                    <a:xfrm>
                      <a:off x="0" y="0"/>
                      <a:ext cx="3578385" cy="2038646"/>
                    </a:xfrm>
                    <a:prstGeom prst="rect">
                      <a:avLst/>
                    </a:prstGeom>
                  </pic:spPr>
                </pic:pic>
              </a:graphicData>
            </a:graphic>
          </wp:inline>
        </w:drawing>
      </w:r>
    </w:p>
    <w:p w:rsidR="00D048A9" w:rsidRPr="004E6485" w:rsidRDefault="00D048A9" w:rsidP="00D048A9"/>
    <w:p w:rsidR="00D048A9" w:rsidRDefault="00D048A9" w:rsidP="00D048A9">
      <w:pPr>
        <w:pStyle w:val="Popis"/>
        <w:rPr>
          <w:rFonts w:ascii="Arial" w:hAnsi="Arial"/>
        </w:rPr>
      </w:pPr>
      <w:r>
        <w:t xml:space="preserve">Obrázok </w:t>
      </w:r>
      <w:r>
        <w:fldChar w:fldCharType="begin"/>
      </w:r>
      <w:r>
        <w:instrText xml:space="preserve"> SEQ Obrázok \* ARABIC </w:instrText>
      </w:r>
      <w:r>
        <w:fldChar w:fldCharType="separate"/>
      </w:r>
      <w:r>
        <w:rPr>
          <w:noProof/>
        </w:rPr>
        <w:t>27</w:t>
      </w:r>
      <w:r>
        <w:rPr>
          <w:noProof/>
        </w:rPr>
        <w:fldChar w:fldCharType="end"/>
      </w:r>
      <w:r>
        <w:t xml:space="preserve"> Ilustrácia pojmu RES (Zdroj </w:t>
      </w:r>
      <w:r w:rsidRPr="00F2045C">
        <w:rPr>
          <w:rFonts w:ascii="Arial" w:hAnsi="Arial"/>
        </w:rPr>
        <w:t>IFLA Library Reference Model (LRM)</w:t>
      </w:r>
    </w:p>
    <w:p w:rsidR="00D048A9" w:rsidRPr="00DA6DB3" w:rsidRDefault="00D048A9" w:rsidP="00D048A9">
      <w:pPr>
        <w:pStyle w:val="Nadpis3"/>
      </w:pPr>
      <w:bookmarkStart w:id="59" w:name="_Toc143435518"/>
      <w:bookmarkStart w:id="60" w:name="_Toc151310881"/>
      <w:r w:rsidRPr="00DA6DB3">
        <w:lastRenderedPageBreak/>
        <w:t>Ilustratívne príklady k pojmu RES</w:t>
      </w:r>
      <w:bookmarkEnd w:id="59"/>
      <w:bookmarkEnd w:id="60"/>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{Homérova odysea} [staroveké grécke dielo]</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{Henry Gray’s Anatomy of the human body} [lekárske dielo napísané v 19. storočí Henrym Grayom]</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{Codex Sinaiticus} [rukopis obsahujúci okrem iného kresťanskú Bibliu v gréčtine]</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{Henry Gray} [osoba, lekár, autor lekárskych prác]</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{Agatha Christie} [osoba, autorka detektívnych románov]</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{Slečna Jane Marplová} [postava v mnohých románoch a príbehoch Agathy Christie]</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{Lassie} [fiktívna sučka plemena Rough Collie, titulná postava v románe Lassie come-home od Erica Knighta, ktorý prvýkrát vyšiel v roku 1940 a objavuje sa v mnohých filmoch a televíziách]</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{Pal} [žil 4. júna 1940 – jún 1958, pes plemena Rough Collie, ktorý stvárňoval postavu Lassie vo filme v rokoch 1943 až 1954 (niekoľko Palových mužských potomkov stvárňovalo Lassie v nasledujúcich filmoch a televíznych reláciách)]</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{Lassie} [sučka kríženca kólie, žijúca v Lyme Regis vo Veľkej Británii, ktorá 1. januára 1915 zachránila námorníka považovaného za mŕtveho, považovala za inšpiráciu pre postavu Lassie]</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{The International Federation of Library Associations and Institutions} [združenie]</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{rodina Romanovovcov} [ruská cisárska rodina]</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{Taliansko-Kanaďania} [skupina ľudí, ktorí nie sú kolektívnym zástupcom]</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{Job} [biblická postava]</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{Horus} [staroegyptské božstvo]</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{absolventi Queen’s University v rokoch 1980-1990 [skupina ľudí, ktorí nie sú kolektívnym agentom]</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{anatómia} [pojem]</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{tibetské písmo} [systém písania používaný pre tibetský jazyk</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{Eiffelova veža} [umelo vytvorená stavba]</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{tabuľka konzoly, ktorú vytvoril Giovanni Battista Piranesi v 1769 v držbe Rijksmuseum, číslo objektu BK-1971-14} [konkrétny objekt]</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{Paríž, Francúzsko} [mesto]</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{Atlantis} [legendárny kontinent]</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{Earthsea} [fiktívny svet, odohrávajúci sa v trilógii Zemského mora Ursuly K. Le Guinovej]</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{20. roky 20. storočia} [časové rozpätie]</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{bitka pri Hastingse} [udalosť]</w:t>
      </w:r>
    </w:p>
    <w:p w:rsidR="00D048A9" w:rsidRPr="0090129B"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{kone} [druh cicavca]</w:t>
      </w:r>
    </w:p>
    <w:p w:rsidR="00D048A9" w:rsidRPr="007B70CF" w:rsidRDefault="00D048A9" w:rsidP="00D048A9">
      <w:pPr>
        <w:pStyle w:val="Odsekzoznamu"/>
        <w:numPr>
          <w:ilvl w:val="0"/>
          <w:numId w:val="88"/>
        </w:numPr>
        <w:autoSpaceDE w:val="0"/>
        <w:autoSpaceDN w:val="0"/>
        <w:adjustRightInd w:val="0"/>
        <w:spacing w:before="0"/>
        <w:ind w:right="688"/>
        <w:contextualSpacing w:val="0"/>
        <w:rPr>
          <w:rFonts w:asciiTheme="minorHAnsi" w:hAnsiTheme="minorHAnsi" w:cstheme="minorHAnsi"/>
        </w:rPr>
      </w:pPr>
      <w:r w:rsidRPr="0090129B">
        <w:rPr>
          <w:rFonts w:asciiTheme="minorHAnsi" w:hAnsiTheme="minorHAnsi" w:cstheme="minorHAnsi"/>
        </w:rPr>
        <w:t>{dostihový kôň Seabiscuit} [konkrétne zviera s názvom]</w:t>
      </w:r>
    </w:p>
    <w:p w:rsidR="00D048A9" w:rsidRPr="00E04AD6" w:rsidRDefault="00D048A9" w:rsidP="00D048A9">
      <w:pPr>
        <w:pStyle w:val="Nadpis2"/>
        <w:rPr>
          <w:color w:val="2F5496"/>
        </w:rPr>
      </w:pPr>
      <w:bookmarkStart w:id="61" w:name="_Toc143435519"/>
      <w:bookmarkStart w:id="62" w:name="_Toc151310882"/>
      <w:r w:rsidRPr="007B70CF">
        <w:t>Entita</w:t>
      </w:r>
      <w:r>
        <w:t xml:space="preserve"> WORK</w:t>
      </w:r>
      <w:bookmarkEnd w:id="61"/>
      <w:r>
        <w:t xml:space="preserve"> (DIELO; DÍLO)</w:t>
      </w:r>
      <w:bookmarkEnd w:id="62"/>
    </w:p>
    <w:p w:rsidR="00D048A9" w:rsidRPr="00DA6DB3" w:rsidRDefault="00D048A9" w:rsidP="00D048A9">
      <w:pPr>
        <w:pStyle w:val="Nadpis3"/>
      </w:pPr>
      <w:bookmarkStart w:id="63" w:name="_Toc143435520"/>
      <w:bookmarkStart w:id="64" w:name="_Toc151310883"/>
      <w:r w:rsidRPr="00DA6DB3">
        <w:t>Entita WORK vo FRBR</w:t>
      </w:r>
      <w:bookmarkEnd w:id="63"/>
      <w:bookmarkEnd w:id="64"/>
    </w:p>
    <w:p w:rsidR="00D048A9" w:rsidRPr="0090129B" w:rsidRDefault="00D048A9" w:rsidP="00D048A9">
      <w:pPr>
        <w:rPr>
          <w:rFonts w:cstheme="minorHAnsi"/>
        </w:rPr>
      </w:pPr>
      <w:r w:rsidRPr="0090129B">
        <w:rPr>
          <w:rFonts w:cstheme="minorHAnsi"/>
          <w:bdr w:val="none" w:sz="0" w:space="0" w:color="auto" w:frame="1"/>
        </w:rPr>
        <w:t>Prvou entitou definovanou v modeli je WORK (DIELO) je odlišný intelektuálny alebo umelecký výtvor.</w:t>
      </w:r>
      <w:r w:rsidRPr="0090129B">
        <w:rPr>
          <w:rFonts w:cstheme="minorHAnsi"/>
        </w:rPr>
        <w:t xml:space="preserve"> </w:t>
      </w:r>
      <w:r w:rsidRPr="0090129B">
        <w:rPr>
          <w:rFonts w:cstheme="minorHAnsi"/>
          <w:bdr w:val="none" w:sz="0" w:space="0" w:color="auto" w:frame="1"/>
        </w:rPr>
        <w:t>WORK  (Dielo)  je abstraktná entita. Nie je to konkrétna jednotlivina!</w:t>
      </w:r>
    </w:p>
    <w:p w:rsidR="00D048A9" w:rsidRPr="0090129B" w:rsidRDefault="00D048A9" w:rsidP="00D048A9">
      <w:pPr>
        <w:rPr>
          <w:rFonts w:cstheme="minorHAnsi"/>
          <w:bdr w:val="none" w:sz="0" w:space="0" w:color="auto" w:frame="1"/>
        </w:rPr>
      </w:pPr>
      <w:r w:rsidRPr="0090129B">
        <w:rPr>
          <w:rFonts w:cstheme="minorHAnsi"/>
          <w:bdr w:val="none" w:sz="0" w:space="0" w:color="auto" w:frame="1"/>
        </w:rPr>
        <w:t>WORK (DIELO) poznávame cez jednotlivé EXPRESSION (VYJADRENIE) alebo MANIFESTATION (VYKONANIE) diela.</w:t>
      </w:r>
    </w:p>
    <w:p w:rsidR="00D048A9" w:rsidRPr="00DA6DB3" w:rsidRDefault="00D048A9" w:rsidP="00D048A9">
      <w:pPr>
        <w:pStyle w:val="Nadpis3"/>
      </w:pPr>
      <w:bookmarkStart w:id="65" w:name="_Toc143435521"/>
      <w:bookmarkStart w:id="66" w:name="_Toc151310884"/>
      <w:r w:rsidRPr="00DA6DB3">
        <w:t>Entita WORK v IFLA LRM</w:t>
      </w:r>
      <w:bookmarkEnd w:id="65"/>
      <w:bookmarkEnd w:id="66"/>
    </w:p>
    <w:p w:rsidR="00D048A9" w:rsidRPr="0090129B" w:rsidRDefault="00D048A9" w:rsidP="00D048A9">
      <w:pPr>
        <w:rPr>
          <w:rFonts w:cstheme="minorHAnsi"/>
          <w:bdr w:val="none" w:sz="0" w:space="0" w:color="auto" w:frame="1"/>
        </w:rPr>
      </w:pPr>
      <w:r w:rsidRPr="0090129B">
        <w:rPr>
          <w:rFonts w:cstheme="minorHAnsi"/>
          <w:bdr w:val="none" w:sz="0" w:space="0" w:color="auto" w:frame="1"/>
        </w:rPr>
        <w:t xml:space="preserve">WORK je intelektuálny alebo umelecký obsah odlišného výtvoru. Patri do supertriedy RES. </w:t>
      </w:r>
    </w:p>
    <w:p w:rsidR="00D048A9" w:rsidRPr="0090129B" w:rsidRDefault="00D048A9" w:rsidP="00D048A9">
      <w:pPr>
        <w:rPr>
          <w:rFonts w:cstheme="minorHAnsi"/>
          <w:bdr w:val="none" w:sz="0" w:space="0" w:color="auto" w:frame="1"/>
        </w:rPr>
      </w:pPr>
      <w:r w:rsidRPr="0090129B">
        <w:rPr>
          <w:rFonts w:cstheme="minorHAnsi"/>
          <w:bdr w:val="none" w:sz="0" w:space="0" w:color="auto" w:frame="1"/>
        </w:rPr>
        <w:lastRenderedPageBreak/>
        <w:t xml:space="preserve">WORK (DIELO, DÍLO) je abstraktná entita, ktorá umožňuje zoskupovanie </w:t>
      </w:r>
      <w:r w:rsidRPr="0090129B">
        <w:rPr>
          <w:rFonts w:cstheme="minorHAnsi"/>
          <w:color w:val="000000" w:themeColor="text1"/>
          <w:bdr w:val="none" w:sz="0" w:space="0" w:color="auto" w:frame="1"/>
        </w:rPr>
        <w:t>vyjadrení</w:t>
      </w:r>
      <w:r w:rsidRPr="0090129B">
        <w:rPr>
          <w:rFonts w:cstheme="minorHAnsi"/>
          <w:i/>
          <w:iCs/>
          <w:color w:val="000000" w:themeColor="text1"/>
          <w:bdr w:val="none" w:sz="0" w:space="0" w:color="auto" w:frame="1"/>
        </w:rPr>
        <w:t xml:space="preserve"> </w:t>
      </w:r>
      <w:r w:rsidRPr="0090129B">
        <w:rPr>
          <w:rFonts w:cstheme="minorHAnsi"/>
          <w:bdr w:val="none" w:sz="0" w:space="0" w:color="auto" w:frame="1"/>
        </w:rPr>
        <w:t xml:space="preserve">(EXPRESSIONS) ktoré sa považujú za funkčné ekvivalenty alebo takmer ekvivalenty. WORK (DIELO, DÍLO) je konceptuálny objekt, je to len POJEM a nie je to žiadny jednotlivý hmotný objekt. </w:t>
      </w:r>
    </w:p>
    <w:p w:rsidR="00D048A9" w:rsidRPr="0090129B" w:rsidRDefault="00D048A9" w:rsidP="00D048A9">
      <w:pPr>
        <w:rPr>
          <w:rFonts w:cstheme="minorHAnsi"/>
          <w:bdr w:val="none" w:sz="0" w:space="0" w:color="auto" w:frame="1"/>
        </w:rPr>
      </w:pPr>
      <w:r w:rsidRPr="0090129B">
        <w:rPr>
          <w:rFonts w:cstheme="minorHAnsi"/>
          <w:bdr w:val="none" w:sz="0" w:space="0" w:color="auto" w:frame="1"/>
        </w:rPr>
        <w:t xml:space="preserve">Podstatou DIELA sú pojmy a myšlienky, ktoré tvoria spoločný obsah toho, čo definujeme ako vyjadrenie toho istého diela. DIELO je vnímané prostredníctvom identifikácie zhody obsahu medzi rôznymi VYKONANIAMI a medzi nimi. Samotná podobnosť vecného alebo tematického obsahu však nestačí na zoskupenie viacerých </w:t>
      </w:r>
      <w:r>
        <w:rPr>
          <w:rFonts w:cstheme="minorHAnsi"/>
          <w:bdr w:val="none" w:sz="0" w:space="0" w:color="auto" w:frame="1"/>
        </w:rPr>
        <w:t xml:space="preserve">entít </w:t>
      </w:r>
      <w:r w:rsidRPr="0090129B">
        <w:rPr>
          <w:rFonts w:cstheme="minorHAnsi"/>
          <w:bdr w:val="none" w:sz="0" w:space="0" w:color="auto" w:frame="1"/>
        </w:rPr>
        <w:t xml:space="preserve">VYKONANIE ako realizácií toho istého príkladu diela. </w:t>
      </w:r>
    </w:p>
    <w:p w:rsidR="00D048A9" w:rsidRPr="00F14E04" w:rsidRDefault="00D048A9" w:rsidP="00D048A9">
      <w:pPr>
        <w:pStyle w:val="Nadpis3"/>
      </w:pPr>
      <w:bookmarkStart w:id="67" w:name="_Toc143435522"/>
      <w:bookmarkStart w:id="68" w:name="_Toc151310885"/>
      <w:r w:rsidRPr="00DA6DB3">
        <w:t>Ilustratívne príklady entity WORK</w:t>
      </w:r>
      <w:bookmarkEnd w:id="67"/>
      <w:bookmarkEnd w:id="68"/>
      <w:r w:rsidRPr="00DA6DB3">
        <w:t xml:space="preserve"> </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{Homer’s Odyssey}</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{Henry Gray’s Anatomy of the human body}</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{Agatha Christie’s They do it with mirrors}</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{Laura Hillenbrand’s Seabiscuit: an American legend}</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{Eric Knight’s Lassie come-home}</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{Lassie come home} [film, first release 1943]</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{Ursula K. Le Guin’s The Earthsea trilogy}</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{Ursula K. Le Guin’s The tombs of Atuan} [a novel which is part of the Earthsea trilogy]</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{René Goscinny and Albert Uderzo’s Astérix le Gaulois}[a collaboratively created work in which Goscinny wrote the text and Uderzo created the drawings]</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{Johann Sebastian Bach’s The art of the fugue}</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{Wolfgang Amadeus Mozart’s Piano sonata KV 281 in B flat major}</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{Wolfgang Amadeus Mozart’s Rondo KV 494}</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{Johannes Brahms’s String quartet Op. 51 n. 1 in C minor}</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{IFLA Journal}</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{IFLA series on bibliographic control} [a monographic series, an aggregating work]</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{François Truffault’s Jules et Jim}</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{Microsoft Excel}</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{The Dewey Decimal Classification (DDC)}</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{WebDewey} [software for displaying and searching the DDC, created by Pansoft GmbH]</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{The Ordnance Survey’s 1:50 000 Landranger series}</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{Auguste Rodin’s The thinker}</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{Raoul Dufy’s Racecourse in Epsom}</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{Barnett Newman’s Voice of fire}</w:t>
      </w:r>
    </w:p>
    <w:p w:rsidR="00D048A9" w:rsidRPr="0090129B"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bdr w:val="none" w:sz="0" w:space="0" w:color="auto" w:frame="1"/>
        </w:rPr>
      </w:pPr>
      <w:r w:rsidRPr="0090129B">
        <w:rPr>
          <w:rFonts w:asciiTheme="minorHAnsi" w:hAnsiTheme="minorHAnsi" w:cstheme="minorHAnsi"/>
          <w:bdr w:val="none" w:sz="0" w:space="0" w:color="auto" w:frame="1"/>
        </w:rPr>
        <w:t>{I want to hold your hand} [a song by John Lennon and Paul McCartney]</w:t>
      </w:r>
    </w:p>
    <w:p w:rsidR="00D048A9" w:rsidRPr="007B1CFB" w:rsidRDefault="00D048A9" w:rsidP="00D048A9">
      <w:pPr>
        <w:pStyle w:val="Odsekzoznamu"/>
        <w:rPr>
          <w:rFonts w:ascii="Arial" w:hAnsi="Arial" w:cs="Arial"/>
          <w:bdr w:val="none" w:sz="0" w:space="0" w:color="auto" w:frame="1"/>
        </w:rPr>
      </w:pPr>
    </w:p>
    <w:p w:rsidR="00D048A9" w:rsidRDefault="00D048A9" w:rsidP="00D048A9">
      <w:pPr>
        <w:pStyle w:val="Nadpis2"/>
      </w:pPr>
      <w:bookmarkStart w:id="69" w:name="_Toc143435523"/>
      <w:bookmarkStart w:id="70" w:name="_Toc151310886"/>
      <w:r w:rsidRPr="0015670E">
        <w:t>Entita EXPRESSION (Vyjadrenie, Vyjádření)</w:t>
      </w:r>
      <w:bookmarkEnd w:id="69"/>
      <w:bookmarkEnd w:id="70"/>
    </w:p>
    <w:p w:rsidR="00D048A9" w:rsidRPr="00950AD6" w:rsidRDefault="00D048A9" w:rsidP="00D048A9">
      <w:pPr>
        <w:rPr>
          <w:color w:val="000000"/>
        </w:rPr>
      </w:pPr>
      <w:r w:rsidRPr="0015670E">
        <w:rPr>
          <w:bdr w:val="none" w:sz="0" w:space="0" w:color="auto" w:frame="1"/>
        </w:rPr>
        <w:t xml:space="preserve">EXPRESSION je odlišná kombinácia </w:t>
      </w:r>
      <w:r w:rsidRPr="0015670E">
        <w:rPr>
          <w:i/>
          <w:iCs/>
          <w:bdr w:val="none" w:sz="0" w:space="0" w:color="auto" w:frame="1"/>
        </w:rPr>
        <w:t>znakov</w:t>
      </w:r>
      <w:r w:rsidRPr="0015670E">
        <w:rPr>
          <w:bdr w:val="none" w:sz="0" w:space="0" w:color="auto" w:frame="1"/>
        </w:rPr>
        <w:t xml:space="preserve"> vyjadrujúca intelektuálny alebo umelecký obsah WORK (DIELA). Z formálneho hľadiska ide o </w:t>
      </w:r>
      <w:r w:rsidRPr="0015670E">
        <w:rPr>
          <w:color w:val="000000"/>
        </w:rPr>
        <w:t xml:space="preserve">alfa-numerické znaky, hudobné alebo choreografické notácie, zvukový záznam, obrazový statický alebo pohyblivý záznam objektu. </w:t>
      </w:r>
    </w:p>
    <w:p w:rsidR="00D048A9" w:rsidRPr="0015670E" w:rsidRDefault="00D048A9" w:rsidP="00D048A9">
      <w:pPr>
        <w:rPr>
          <w:bdr w:val="none" w:sz="0" w:space="0" w:color="auto" w:frame="1"/>
        </w:rPr>
      </w:pPr>
      <w:r w:rsidRPr="0015670E">
        <w:rPr>
          <w:bdr w:val="none" w:sz="0" w:space="0" w:color="auto" w:frame="1"/>
        </w:rPr>
        <w:t>Výraz „znak“ je tu použitý vo význame používanom v semiotike. Výraz je abstraktná entita odlišná od nosičov použitých na jeho zaznamenanie.</w:t>
      </w:r>
    </w:p>
    <w:p w:rsidR="00D048A9" w:rsidRPr="0015670E" w:rsidRDefault="00D048A9" w:rsidP="00D048A9">
      <w:pPr>
        <w:rPr>
          <w:bdr w:val="none" w:sz="0" w:space="0" w:color="auto" w:frame="1"/>
        </w:rPr>
      </w:pPr>
      <w:r w:rsidRPr="0015670E">
        <w:rPr>
          <w:bdr w:val="none" w:sz="0" w:space="0" w:color="auto" w:frame="1"/>
        </w:rPr>
        <w:t xml:space="preserve">EXPRESSION je špecifická intelektuálna alebo umelecká forma, ktorú dielo nadobúda vždy, keď je „realizované“. EXPRESSION zahŕňa napríklad konkrétne slová, vety, odseky a pod., ktoré sú výsledkom realizácie diela vo forme textu, alebo konkrétne zvuky, frázy a pod. vyplývajúce z realizácie hudobného diela. </w:t>
      </w:r>
    </w:p>
    <w:p w:rsidR="00D048A9" w:rsidRPr="00950AD6" w:rsidRDefault="00D048A9" w:rsidP="00D048A9">
      <w:pPr>
        <w:rPr>
          <w:bdr w:val="none" w:sz="0" w:space="0" w:color="auto" w:frame="1"/>
        </w:rPr>
      </w:pPr>
      <w:r w:rsidRPr="0015670E">
        <w:rPr>
          <w:bdr w:val="none" w:sz="0" w:space="0" w:color="auto" w:frame="1"/>
        </w:rPr>
        <w:t>EXPRESSION (VYJADRENIE)</w:t>
      </w:r>
      <w:r>
        <w:rPr>
          <w:bdr w:val="none" w:sz="0" w:space="0" w:color="auto" w:frame="1"/>
        </w:rPr>
        <w:t xml:space="preserve"> </w:t>
      </w:r>
      <w:r w:rsidRPr="0015670E">
        <w:rPr>
          <w:bdr w:val="none" w:sz="0" w:space="0" w:color="auto" w:frame="1"/>
        </w:rPr>
        <w:t>entit</w:t>
      </w:r>
      <w:r>
        <w:rPr>
          <w:bdr w:val="none" w:sz="0" w:space="0" w:color="auto" w:frame="1"/>
        </w:rPr>
        <w:t xml:space="preserve">a </w:t>
      </w:r>
      <w:r w:rsidRPr="0015670E">
        <w:rPr>
          <w:bdr w:val="none" w:sz="0" w:space="0" w:color="auto" w:frame="1"/>
        </w:rPr>
        <w:t>je však definovan</w:t>
      </w:r>
      <w:r>
        <w:rPr>
          <w:bdr w:val="none" w:sz="0" w:space="0" w:color="auto" w:frame="1"/>
        </w:rPr>
        <w:t>á</w:t>
      </w:r>
      <w:r w:rsidRPr="0015670E">
        <w:rPr>
          <w:bdr w:val="none" w:sz="0" w:space="0" w:color="auto" w:frame="1"/>
        </w:rPr>
        <w:t xml:space="preserve"> tak, aby sa vylúčili vedľajšie aspekty fyzickej formy, ako je typ písma a rozloženie strany textu, pokiaľ nie sú vzhľadom na povahu diela neoddeliteľnou súčasťou intelektuálnej alebo umeleckej realizácie. diela ako takého.</w:t>
      </w:r>
    </w:p>
    <w:p w:rsidR="00D048A9" w:rsidRPr="0015670E" w:rsidRDefault="00D048A9" w:rsidP="00D048A9">
      <w:pPr>
        <w:rPr>
          <w:bdr w:val="none" w:sz="0" w:space="0" w:color="auto" w:frame="1"/>
        </w:rPr>
      </w:pPr>
      <w:r w:rsidRPr="0015670E">
        <w:rPr>
          <w:bdr w:val="none" w:sz="0" w:space="0" w:color="auto" w:frame="1"/>
        </w:rPr>
        <w:lastRenderedPageBreak/>
        <w:t xml:space="preserve">EXPRESSION (VYJADRENIE) vzniká súčasne s vytvorením svojho prvého prejavu (MANIFESTATION- </w:t>
      </w:r>
      <w:r>
        <w:rPr>
          <w:bdr w:val="none" w:sz="0" w:space="0" w:color="auto" w:frame="1"/>
        </w:rPr>
        <w:t>VYKONANIE</w:t>
      </w:r>
      <w:r w:rsidRPr="0015670E">
        <w:rPr>
          <w:bdr w:val="none" w:sz="0" w:space="0" w:color="auto" w:frame="1"/>
        </w:rPr>
        <w:t xml:space="preserve">, PROVEDENÍ). Žiadny EXPRESSION (VYJADRENIE)   nemôže existovať bez toho, aby neexistoval (alebo v určitom bode v minulosti existoval) aspoň jeden (MANIFESTATION - </w:t>
      </w:r>
      <w:r>
        <w:rPr>
          <w:bdr w:val="none" w:sz="0" w:space="0" w:color="auto" w:frame="1"/>
        </w:rPr>
        <w:t>VYKONANIE</w:t>
      </w:r>
      <w:r w:rsidRPr="0015670E">
        <w:rPr>
          <w:bdr w:val="none" w:sz="0" w:space="0" w:color="auto" w:frame="1"/>
        </w:rPr>
        <w:t xml:space="preserve">, PROVEDENÍ). </w:t>
      </w:r>
    </w:p>
    <w:p w:rsidR="00D048A9" w:rsidRDefault="00D048A9" w:rsidP="00D048A9">
      <w:pPr>
        <w:rPr>
          <w:bdr w:val="none" w:sz="0" w:space="0" w:color="auto" w:frame="1"/>
        </w:rPr>
      </w:pPr>
      <w:r w:rsidRPr="0015670E">
        <w:rPr>
          <w:bdr w:val="none" w:sz="0" w:space="0" w:color="auto" w:frame="1"/>
        </w:rPr>
        <w:t xml:space="preserve">Proces abstrakcie vedúci k identifikácii entity EXPRESSION (VYJADRENIE) znamená, že intelektuálny alebo umelecký obsah stvárnený v jednom prejave je v skutočnosti rovnaký, alebo v podstate rovnaký, ako obsah zahrnutý v inom MANIFESTATION - </w:t>
      </w:r>
      <w:r>
        <w:rPr>
          <w:bdr w:val="none" w:sz="0" w:space="0" w:color="auto" w:frame="1"/>
        </w:rPr>
        <w:t>VYKONANIE</w:t>
      </w:r>
      <w:r w:rsidRPr="0015670E">
        <w:rPr>
          <w:bdr w:val="none" w:sz="0" w:space="0" w:color="auto" w:frame="1"/>
        </w:rPr>
        <w:t xml:space="preserve">, PROVEDENÍ, aj keď sa fyzické stvárnenie sa môže líšiť a mať odlišné atribúty MANIFESTATION - </w:t>
      </w:r>
      <w:r>
        <w:rPr>
          <w:bdr w:val="none" w:sz="0" w:space="0" w:color="auto" w:frame="1"/>
        </w:rPr>
        <w:t>VYKONANIE</w:t>
      </w:r>
      <w:r w:rsidRPr="0015670E">
        <w:rPr>
          <w:bdr w:val="none" w:sz="0" w:space="0" w:color="auto" w:frame="1"/>
        </w:rPr>
        <w:t>, PROVEDENÍ, čo môže zakryť skutočnosť, že obsah je v oboch podobný.</w:t>
      </w:r>
    </w:p>
    <w:p w:rsidR="00D048A9" w:rsidRDefault="00D048A9" w:rsidP="00D048A9">
      <w:pPr>
        <w:pStyle w:val="Nadpis3"/>
      </w:pPr>
      <w:bookmarkStart w:id="71" w:name="_Toc143435524"/>
      <w:bookmarkStart w:id="72" w:name="_Toc151310887"/>
      <w:r w:rsidRPr="00DA6DB3">
        <w:t>Ilustratívne príklady entity EXPRESSION (Vyjadrenie, Vyjádření)</w:t>
      </w:r>
      <w:bookmarkEnd w:id="71"/>
      <w:bookmarkEnd w:id="72"/>
    </w:p>
    <w:p w:rsidR="00D048A9" w:rsidRPr="00950AD6"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 xml:space="preserve">Anglický preklad od Roberta Faglesa z Homerovej </w:t>
      </w:r>
      <w:r w:rsidRPr="00950AD6">
        <w:rPr>
          <w:rFonts w:asciiTheme="minorHAnsi" w:hAnsiTheme="minorHAnsi" w:cstheme="minorHAnsi"/>
          <w:i/>
          <w:iCs/>
        </w:rPr>
        <w:t>Odyssey</w:t>
      </w:r>
      <w:r w:rsidRPr="00950AD6">
        <w:rPr>
          <w:rFonts w:asciiTheme="minorHAnsi" w:hAnsiTheme="minorHAnsi" w:cstheme="minorHAnsi"/>
        </w:rPr>
        <w:t>, copyright 1996</w:t>
      </w:r>
    </w:p>
    <w:p w:rsidR="00D048A9" w:rsidRPr="00950AD6"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 xml:space="preserve">Anglický preklad knihy Homerovej </w:t>
      </w:r>
      <w:r w:rsidRPr="00950AD6">
        <w:rPr>
          <w:rFonts w:asciiTheme="minorHAnsi" w:hAnsiTheme="minorHAnsi" w:cstheme="minorHAnsi"/>
          <w:i/>
          <w:iCs/>
        </w:rPr>
        <w:t>Odyssey</w:t>
      </w:r>
      <w:r w:rsidRPr="00950AD6">
        <w:rPr>
          <w:rFonts w:asciiTheme="minorHAnsi" w:hAnsiTheme="minorHAnsi" w:cstheme="minorHAnsi"/>
        </w:rPr>
        <w:t xml:space="preserve"> od Richmonda Lattimora, copyright 1965</w:t>
      </w:r>
    </w:p>
    <w:p w:rsidR="00D048A9" w:rsidRPr="00950AD6"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 xml:space="preserve">Anglický text knihy Agathy Christie </w:t>
      </w:r>
      <w:r w:rsidRPr="00950AD6">
        <w:rPr>
          <w:rFonts w:asciiTheme="minorHAnsi" w:hAnsiTheme="minorHAnsi" w:cstheme="minorHAnsi"/>
          <w:i/>
          <w:iCs/>
        </w:rPr>
        <w:t>They do it with mirrors</w:t>
      </w:r>
      <w:r w:rsidRPr="00950AD6">
        <w:rPr>
          <w:rFonts w:asciiTheme="minorHAnsi" w:hAnsiTheme="minorHAnsi" w:cstheme="minorHAnsi"/>
        </w:rPr>
        <w:t xml:space="preserve">, pôvodné autorské práva z roku 1952 [rovnaký anglický text publikovaný aj pod názvom </w:t>
      </w:r>
      <w:r w:rsidRPr="00950AD6">
        <w:rPr>
          <w:rFonts w:asciiTheme="minorHAnsi" w:hAnsiTheme="minorHAnsi" w:cstheme="minorHAnsi"/>
          <w:i/>
          <w:iCs/>
        </w:rPr>
        <w:t>Murder with mirrors</w:t>
      </w:r>
      <w:r w:rsidRPr="00950AD6">
        <w:rPr>
          <w:rFonts w:asciiTheme="minorHAnsi" w:hAnsiTheme="minorHAnsi" w:cstheme="minorHAnsi"/>
        </w:rPr>
        <w:t>]</w:t>
      </w:r>
    </w:p>
    <w:p w:rsidR="00D048A9" w:rsidRPr="00950AD6"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 xml:space="preserve">Veľkoformátová verzia realizovaná fondériou Alexisa Rudiera v roku 1904 Auguste Rodin's </w:t>
      </w:r>
      <w:r w:rsidRPr="00950AD6">
        <w:rPr>
          <w:rFonts w:asciiTheme="minorHAnsi" w:hAnsiTheme="minorHAnsi" w:cstheme="minorHAnsi"/>
          <w:i/>
          <w:iCs/>
        </w:rPr>
        <w:t>The thinker</w:t>
      </w:r>
      <w:r w:rsidRPr="00950AD6">
        <w:rPr>
          <w:rFonts w:asciiTheme="minorHAnsi" w:hAnsiTheme="minorHAnsi" w:cstheme="minorHAnsi"/>
        </w:rPr>
        <w:t xml:space="preserve"> [Rodinova prvá verzia z roku 1880 má výšku približne 70 cm; táto verzia z roku 1904 má výšku 180 cm]</w:t>
      </w:r>
    </w:p>
    <w:p w:rsidR="00D048A9" w:rsidRPr="00950AD6" w:rsidRDefault="00D048A9" w:rsidP="00D048A9">
      <w:pPr>
        <w:pStyle w:val="Odsekzoznamu"/>
        <w:numPr>
          <w:ilvl w:val="0"/>
          <w:numId w:val="89"/>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Dewey Decimal Classification, 23. vydanie (DDC23)</w:t>
      </w:r>
    </w:p>
    <w:p w:rsidR="00D048A9" w:rsidRPr="00950AD6" w:rsidRDefault="00D048A9" w:rsidP="00D048A9">
      <w:pPr>
        <w:pStyle w:val="Odsekzoznamu"/>
        <w:numPr>
          <w:ilvl w:val="0"/>
          <w:numId w:val="90"/>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[anglické vydanie]</w:t>
      </w:r>
    </w:p>
    <w:p w:rsidR="00D048A9" w:rsidRPr="00950AD6" w:rsidRDefault="00D048A9" w:rsidP="00D048A9">
      <w:pPr>
        <w:pStyle w:val="Odsekzoznamu"/>
        <w:numPr>
          <w:ilvl w:val="0"/>
          <w:numId w:val="90"/>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Klasifikácia décimale de Dewey, 23e édition [francúzsky preklad DDC23]</w:t>
      </w:r>
    </w:p>
    <w:p w:rsidR="00D048A9" w:rsidRPr="00950AD6" w:rsidRDefault="00D048A9" w:rsidP="00D048A9">
      <w:pPr>
        <w:pStyle w:val="Odsekzoznamu"/>
        <w:numPr>
          <w:ilvl w:val="0"/>
          <w:numId w:val="90"/>
        </w:numPr>
        <w:autoSpaceDE w:val="0"/>
        <w:autoSpaceDN w:val="0"/>
        <w:adjustRightInd w:val="0"/>
        <w:spacing w:before="0"/>
        <w:ind w:right="688"/>
        <w:contextualSpacing w:val="0"/>
        <w:rPr>
          <w:rFonts w:asciiTheme="minorHAnsi" w:hAnsiTheme="minorHAnsi" w:cstheme="minorHAnsi"/>
          <w:i/>
          <w:iCs/>
        </w:rPr>
      </w:pPr>
      <w:r w:rsidRPr="00950AD6">
        <w:rPr>
          <w:rFonts w:asciiTheme="minorHAnsi" w:hAnsiTheme="minorHAnsi" w:cstheme="minorHAnsi"/>
        </w:rPr>
        <w:t xml:space="preserve">Vokálna partitúra Giuseppe Verdiho </w:t>
      </w:r>
      <w:r w:rsidRPr="00950AD6">
        <w:rPr>
          <w:rFonts w:asciiTheme="minorHAnsi" w:hAnsiTheme="minorHAnsi" w:cstheme="minorHAnsi"/>
          <w:i/>
          <w:iCs/>
        </w:rPr>
        <w:t>Macbeth</w:t>
      </w:r>
    </w:p>
    <w:p w:rsidR="00D048A9" w:rsidRPr="00950AD6" w:rsidRDefault="00D048A9" w:rsidP="00D048A9">
      <w:pPr>
        <w:pStyle w:val="Odsekzoznamu"/>
        <w:numPr>
          <w:ilvl w:val="0"/>
          <w:numId w:val="90"/>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 xml:space="preserve">Záznam konkrétneho vystúpenia Amadeus Quartet and Hephzibah Menuhin on piano of Franz Schubert’s </w:t>
      </w:r>
      <w:r w:rsidRPr="00950AD6">
        <w:rPr>
          <w:rFonts w:asciiTheme="minorHAnsi" w:hAnsiTheme="minorHAnsi" w:cstheme="minorHAnsi"/>
          <w:i/>
          <w:iCs/>
        </w:rPr>
        <w:t>Trout quintet</w:t>
      </w:r>
    </w:p>
    <w:p w:rsidR="00D048A9" w:rsidRPr="00950AD6" w:rsidRDefault="00D048A9" w:rsidP="00D048A9">
      <w:pPr>
        <w:pStyle w:val="Odsekzoznamu"/>
        <w:numPr>
          <w:ilvl w:val="0"/>
          <w:numId w:val="90"/>
        </w:numPr>
        <w:autoSpaceDE w:val="0"/>
        <w:autoSpaceDN w:val="0"/>
        <w:adjustRightInd w:val="0"/>
        <w:spacing w:before="0"/>
        <w:ind w:right="688"/>
        <w:contextualSpacing w:val="0"/>
        <w:rPr>
          <w:rFonts w:asciiTheme="minorHAnsi" w:hAnsiTheme="minorHAnsi" w:cstheme="minorHAnsi"/>
          <w:i/>
          <w:iCs/>
        </w:rPr>
      </w:pPr>
      <w:r w:rsidRPr="00950AD6">
        <w:rPr>
          <w:rFonts w:asciiTheme="minorHAnsi" w:hAnsiTheme="minorHAnsi" w:cstheme="minorHAnsi"/>
        </w:rPr>
        <w:t xml:space="preserve">Hudobný záznam piesne Johna Lennona a Paula McCartneyho </w:t>
      </w:r>
      <w:r w:rsidRPr="00950AD6">
        <w:rPr>
          <w:rFonts w:asciiTheme="minorHAnsi" w:hAnsiTheme="minorHAnsi" w:cstheme="minorHAnsi"/>
          <w:i/>
          <w:iCs/>
        </w:rPr>
        <w:t>I want to hold your hand</w:t>
      </w:r>
    </w:p>
    <w:p w:rsidR="00D048A9" w:rsidRDefault="00D048A9" w:rsidP="00D048A9">
      <w:pPr>
        <w:pStyle w:val="Odsekzoznamu"/>
        <w:rPr>
          <w:rFonts w:ascii="Arial" w:hAnsi="Arial" w:cs="Arial"/>
          <w:i/>
          <w:iCs/>
        </w:rPr>
      </w:pPr>
    </w:p>
    <w:p w:rsidR="00D048A9" w:rsidRDefault="00D048A9" w:rsidP="00D048A9">
      <w:pPr>
        <w:pStyle w:val="Nadpis2"/>
      </w:pPr>
      <w:bookmarkStart w:id="73" w:name="_Toc143435525"/>
      <w:bookmarkStart w:id="74" w:name="_Toc151310888"/>
      <w:r w:rsidRPr="007142E4">
        <w:t>Entita MANIFESTATION (</w:t>
      </w:r>
      <w:r>
        <w:t>VYKONANIE</w:t>
      </w:r>
      <w:r w:rsidRPr="007142E4">
        <w:t>, PROVEDENÍ)</w:t>
      </w:r>
      <w:bookmarkEnd w:id="73"/>
      <w:bookmarkEnd w:id="74"/>
    </w:p>
    <w:p w:rsidR="00D048A9" w:rsidRPr="00950AD6" w:rsidRDefault="00D048A9" w:rsidP="00D048A9">
      <w:r w:rsidRPr="00141AC9">
        <w:t>MANIFESTATION (</w:t>
      </w:r>
      <w:r>
        <w:t>VYKONANIE</w:t>
      </w:r>
      <w:r w:rsidRPr="00141AC9">
        <w:t>, PROVEDENÍ) je súbor všetkých nosičov, o ktorých sa predpokladá, že majú rovnaké vlastnosti ako intelektuálny alebo umelecký obsah a aspekty fyzickej formy. Tento súbor je definovaný ako celkovým obsahom, tak aj výrobným zámerom pre jeho nosič alebo nosiče.</w:t>
      </w:r>
    </w:p>
    <w:p w:rsidR="00D048A9" w:rsidRPr="00141AC9" w:rsidRDefault="00D048A9" w:rsidP="00D048A9">
      <w:pPr>
        <w:rPr>
          <w:bdr w:val="none" w:sz="0" w:space="0" w:color="auto" w:frame="1"/>
        </w:rPr>
      </w:pPr>
      <w:r w:rsidRPr="00141AC9">
        <w:t>MANIFESTATION (</w:t>
      </w:r>
      <w:r>
        <w:t>VYKONANIE</w:t>
      </w:r>
      <w:r w:rsidRPr="00141AC9">
        <w:t>, PROVEDENÍ)</w:t>
      </w:r>
      <w:r w:rsidRPr="00141AC9">
        <w:rPr>
          <w:bdr w:val="none" w:sz="0" w:space="0" w:color="auto" w:frame="1"/>
        </w:rPr>
        <w:t xml:space="preserve"> sa rozpoznáva podľa spoločných charakteristík, ktoré vykazujú položky, ktoré sú výsledkom rovnakého výrobného procesu. Špecifikácia výrobného procesu je prirodzenou súčasťou </w:t>
      </w:r>
      <w:r w:rsidRPr="00141AC9">
        <w:t>MANIFESTATION (</w:t>
      </w:r>
      <w:r>
        <w:t>VYKONANIE</w:t>
      </w:r>
      <w:r w:rsidRPr="00141AC9">
        <w:t>, PROVEDENÍ)</w:t>
      </w:r>
      <w:r w:rsidRPr="00141AC9">
        <w:rPr>
          <w:bdr w:val="none" w:sz="0" w:space="0" w:color="auto" w:frame="1"/>
        </w:rPr>
        <w:t>. Výroba môže byť explicitne naplánovaná tak, aby prebiehala v priebehu času, ako napríklad pri tlači na požiadanie. Výrobný zámer môže zahŕňať aspekty, ktoré nie sú pod priamou kontrolou výrobcu, ako napríklad konkrétne digitálne pamäťové médium, na ktoré si rôzni koncoví používatelia sťahujú online súbor. Bez ohľadu na to, aké pamäťové médium sa použije, stiahnuté súbory sú inštanciami rovnakého vzhľadu ako online súbor.</w:t>
      </w:r>
    </w:p>
    <w:p w:rsidR="00D048A9" w:rsidRPr="00950AD6" w:rsidRDefault="00D048A9" w:rsidP="00D048A9">
      <w:pPr>
        <w:rPr>
          <w:bdr w:val="none" w:sz="0" w:space="0" w:color="auto" w:frame="1"/>
        </w:rPr>
      </w:pPr>
      <w:r w:rsidRPr="00141AC9">
        <w:rPr>
          <w:bdr w:val="none" w:sz="0" w:space="0" w:color="auto" w:frame="1"/>
        </w:rPr>
        <w:t xml:space="preserve">Výrobné procesy pokrývajú rozsah od formálnych priemyselných procesov až po remeselné alebo umelecké procesy. Výsledkom výrobného procesu môže byť súbor viacerých položiek, ktoré sú na väčšinu účelov vzájomne zameniteľné. </w:t>
      </w:r>
      <w:r w:rsidRPr="00141AC9">
        <w:t>MANIFESTATION (</w:t>
      </w:r>
      <w:r>
        <w:t>VYKONANIE</w:t>
      </w:r>
      <w:r w:rsidRPr="00141AC9">
        <w:t>, PROVEDENÍ)</w:t>
      </w:r>
      <w:r w:rsidRPr="00141AC9">
        <w:rPr>
          <w:bdr w:val="none" w:sz="0" w:space="0" w:color="auto" w:frame="1"/>
        </w:rPr>
        <w:t xml:space="preserve"> môže byť definované špecifickými vlastnosťami a atribútmi, ktoré by mala zobrazovať každá JEDNOTKA patriaca k danému </w:t>
      </w:r>
      <w:r w:rsidRPr="00141AC9">
        <w:t>MANIFESTATION (</w:t>
      </w:r>
      <w:r>
        <w:t>VYKONANIE</w:t>
      </w:r>
      <w:r w:rsidRPr="00141AC9">
        <w:t>, PROVEDENÍ).</w:t>
      </w:r>
    </w:p>
    <w:p w:rsidR="00D048A9" w:rsidRPr="00950AD6" w:rsidRDefault="00D048A9" w:rsidP="00D048A9">
      <w:pPr>
        <w:rPr>
          <w:bdr w:val="none" w:sz="0" w:space="0" w:color="auto" w:frame="1"/>
        </w:rPr>
      </w:pPr>
      <w:r w:rsidRPr="00141AC9">
        <w:rPr>
          <w:bdr w:val="none" w:sz="0" w:space="0" w:color="auto" w:frame="1"/>
        </w:rPr>
        <w:t xml:space="preserve">V iných prípadoch, ako napríklad pri holografických rukopisoch, mnohých remeselných alebo umeleckých produkciách alebo reprodukciách na účely ochrany, je zámerom, aby výsledkom výrobného procesu bola jediná jedinečná JEDNOTKA. </w:t>
      </w:r>
      <w:r w:rsidRPr="00141AC9">
        <w:t>MANIFESTATION (</w:t>
      </w:r>
      <w:r>
        <w:t>VYKONANIE</w:t>
      </w:r>
      <w:r w:rsidRPr="00141AC9">
        <w:t xml:space="preserve">, PROVEDENÍ) </w:t>
      </w:r>
      <w:r w:rsidRPr="00141AC9">
        <w:rPr>
          <w:bdr w:val="none" w:sz="0" w:space="0" w:color="auto" w:frame="1"/>
        </w:rPr>
        <w:t xml:space="preserve">je v tomto prípade súprava </w:t>
      </w:r>
      <w:r w:rsidRPr="00141AC9">
        <w:rPr>
          <w:i/>
          <w:iCs/>
          <w:bdr w:val="none" w:sz="0" w:space="0" w:color="auto" w:frame="1"/>
        </w:rPr>
        <w:t>singleton</w:t>
      </w:r>
      <w:r w:rsidRPr="00141AC9">
        <w:rPr>
          <w:bdr w:val="none" w:sz="0" w:space="0" w:color="auto" w:frame="1"/>
        </w:rPr>
        <w:t xml:space="preserve"> (súprava s jedným členom), ktorá vystihuje myšlienku danej  JEDNOTKY.</w:t>
      </w:r>
    </w:p>
    <w:p w:rsidR="00D048A9" w:rsidRPr="00141AC9" w:rsidRDefault="00D048A9" w:rsidP="00D048A9">
      <w:pPr>
        <w:rPr>
          <w:bdr w:val="none" w:sz="0" w:space="0" w:color="auto" w:frame="1"/>
        </w:rPr>
      </w:pPr>
      <w:r w:rsidRPr="00141AC9">
        <w:rPr>
          <w:bdr w:val="none" w:sz="0" w:space="0" w:color="auto" w:frame="1"/>
        </w:rPr>
        <w:t xml:space="preserve">Hranice medzi jedným a druhým prejavom sú určené na základe intelektuálneho alebo umeleckého obsahu a fyzickej formy. Keď výrobný proces zahŕňa zmeny vo fyzickej forme, výsledný produkt sa považuje za nový </w:t>
      </w:r>
      <w:r w:rsidRPr="00141AC9">
        <w:t>MANIFESTATION (</w:t>
      </w:r>
      <w:r>
        <w:t>VYKONANIE</w:t>
      </w:r>
      <w:r w:rsidRPr="00141AC9">
        <w:t>, PROVEDENÍ).</w:t>
      </w:r>
    </w:p>
    <w:p w:rsidR="00D048A9" w:rsidRPr="00950AD6" w:rsidRDefault="00D048A9" w:rsidP="00D048A9">
      <w:pPr>
        <w:rPr>
          <w:bdr w:val="none" w:sz="0" w:space="0" w:color="auto" w:frame="1"/>
        </w:rPr>
      </w:pPr>
      <w:r w:rsidRPr="00141AC9">
        <w:rPr>
          <w:bdr w:val="none" w:sz="0" w:space="0" w:color="auto" w:frame="1"/>
        </w:rPr>
        <w:lastRenderedPageBreak/>
        <w:t>Zmeny vo fyzickej forme zahŕňajú zmeny ovplyvňujúce zobrazovacie charakteristiky, ktoré súvisia s koncepciou diela (napr. zmena typu písma, veľkosti písma, rozloženia strany atď.), zmeny fyzického média (napr. zmena z papiera na mikrofilm ako prepravné médium) a zmeny v kontajneri (napr. zmena z pásky na disk).</w:t>
      </w:r>
    </w:p>
    <w:p w:rsidR="00D048A9" w:rsidRPr="00950AD6" w:rsidRDefault="00D048A9" w:rsidP="00D048A9">
      <w:r w:rsidRPr="00141AC9">
        <w:rPr>
          <w:bdr w:val="none" w:sz="0" w:space="0" w:color="auto" w:frame="1"/>
        </w:rPr>
        <w:t xml:space="preserve">Ak sa na procese výroby podieľa vydavateľ, výrobca, distribútor atď. a v produkte sú signalizované zmeny, ktoré súvisia s publikovaním, marketingom atď. (napr. zmena vydavateľa, prebalenie atď.), výsledný produkt možno považovať za nový </w:t>
      </w:r>
      <w:r w:rsidRPr="00141AC9">
        <w:t>MANIFESTATION (</w:t>
      </w:r>
      <w:r>
        <w:t>VYKONANIE</w:t>
      </w:r>
      <w:r w:rsidRPr="00141AC9">
        <w:t>, PROVEDENÍ).</w:t>
      </w:r>
    </w:p>
    <w:p w:rsidR="00D048A9" w:rsidRPr="00950AD6" w:rsidRDefault="00D048A9" w:rsidP="00D048A9">
      <w:r w:rsidRPr="00141AC9">
        <w:rPr>
          <w:bdr w:val="none" w:sz="0" w:space="0" w:color="auto" w:frame="1"/>
        </w:rPr>
        <w:t xml:space="preserve">Kedykoľvek výrobný proces zahŕňa úpravy, doplnenia, vymazania atď. (okrem malých zmien v pravopise, interpunkcii atď.), ktoré ovplyvňujú intelektuálny alebo umelecký obsah, výsledkom je nové EXPRESSION (VYJADRENIE) diela, ktoré je stelesnené v novom </w:t>
      </w:r>
      <w:r w:rsidRPr="00141AC9">
        <w:t>MANIFESTATION (</w:t>
      </w:r>
      <w:r>
        <w:t>VYKONANIE</w:t>
      </w:r>
      <w:r w:rsidRPr="00141AC9">
        <w:t>, PROVEDENÍ).</w:t>
      </w:r>
    </w:p>
    <w:p w:rsidR="00D048A9" w:rsidRPr="00950AD6" w:rsidRDefault="00D048A9" w:rsidP="00D048A9">
      <w:pPr>
        <w:rPr>
          <w:rFonts w:ascii="Arial" w:hAnsi="Arial" w:cs="Arial"/>
          <w:bdr w:val="none" w:sz="0" w:space="0" w:color="auto" w:frame="1"/>
        </w:rPr>
      </w:pPr>
      <w:r w:rsidRPr="00950AD6">
        <w:t>Na praktickej úrovni bude miera zohľadnenia rozdielov medzi MANIFESTATION (VYKONANIE, PROVEDENÍ) v katalógoch do určitej miery závisieť od predpokladaných potrieb používateľov a od rozdielov, o ktorých sa dá rozumne očakávať, že ich rozpozná</w:t>
      </w:r>
      <w:r w:rsidRPr="00141AC9">
        <w:rPr>
          <w:rFonts w:ascii="Arial" w:hAnsi="Arial" w:cs="Arial"/>
          <w:bdr w:val="none" w:sz="0" w:space="0" w:color="auto" w:frame="1"/>
        </w:rPr>
        <w:t xml:space="preserve"> katalogizátor. Niektoré menšie variácie alebo rozdiely sa nemusia považovať za bibliograficky významné a nezaručujú uznanie nového </w:t>
      </w:r>
      <w:r w:rsidRPr="00141AC9">
        <w:rPr>
          <w:rFonts w:ascii="Arial" w:hAnsi="Arial" w:cs="Arial"/>
        </w:rPr>
        <w:t>MANIFESTATION (</w:t>
      </w:r>
      <w:r>
        <w:rPr>
          <w:rFonts w:ascii="Arial" w:hAnsi="Arial" w:cs="Arial"/>
        </w:rPr>
        <w:t>VYKONANIE</w:t>
      </w:r>
      <w:r w:rsidRPr="00141AC9">
        <w:rPr>
          <w:rFonts w:ascii="Arial" w:hAnsi="Arial" w:cs="Arial"/>
        </w:rPr>
        <w:t>, PROVEDENÍ)</w:t>
      </w:r>
      <w:r w:rsidRPr="00141AC9">
        <w:rPr>
          <w:rFonts w:ascii="Arial" w:hAnsi="Arial" w:cs="Arial"/>
          <w:bdr w:val="none" w:sz="0" w:space="0" w:color="auto" w:frame="1"/>
        </w:rPr>
        <w:t>.</w:t>
      </w:r>
    </w:p>
    <w:p w:rsidR="00D048A9" w:rsidRPr="00950AD6" w:rsidRDefault="00D048A9" w:rsidP="00D048A9">
      <w:pPr>
        <w:rPr>
          <w:bdr w:val="none" w:sz="0" w:space="0" w:color="auto" w:frame="1"/>
        </w:rPr>
      </w:pPr>
      <w:r w:rsidRPr="0036059D">
        <w:rPr>
          <w:bdr w:val="none" w:sz="0" w:space="0" w:color="auto" w:frame="1"/>
        </w:rPr>
        <w:t xml:space="preserve">Zmeny, ku ktorým dochádza zámerne alebo neúmyselne počas výrobného procesu a ktoré ovplyvňujú položky, vedú, prísne vzaté, k novému </w:t>
      </w:r>
      <w:r w:rsidRPr="0036059D">
        <w:t>MANIFESTATION (</w:t>
      </w:r>
      <w:r>
        <w:t>VYKONANIE</w:t>
      </w:r>
      <w:r w:rsidRPr="0036059D">
        <w:t xml:space="preserve">, PROVEDENÍ) </w:t>
      </w:r>
      <w:r w:rsidRPr="0036059D">
        <w:rPr>
          <w:bdr w:val="none" w:sz="0" w:space="0" w:color="auto" w:frame="1"/>
        </w:rPr>
        <w:t xml:space="preserve"> toho istého EXPRESSION. MANIFESTATION vyplývajúci z takejto zmeny môže byť označený ako zvláštny „stav“ alebo „vydanie“ publikácie.</w:t>
      </w:r>
    </w:p>
    <w:p w:rsidR="00D048A9" w:rsidRPr="006C033A" w:rsidRDefault="00D048A9" w:rsidP="00D048A9">
      <w:pPr>
        <w:rPr>
          <w:bdr w:val="none" w:sz="0" w:space="0" w:color="auto" w:frame="1"/>
        </w:rPr>
      </w:pPr>
      <w:r w:rsidRPr="006C033A">
        <w:rPr>
          <w:bdr w:val="none" w:sz="0" w:space="0" w:color="auto" w:frame="1"/>
        </w:rPr>
        <w:t xml:space="preserve">Zmeny, ku ktorým dôjde na jednotlivej JEDNOTKE  po dokončení výrobného procesu (poškodenie, opotrebovanie, strata strany, opravy, opätovné zviazanie do viacerých zväzkov atď.), sa nepovažujú za nové </w:t>
      </w:r>
      <w:r w:rsidRPr="006C033A">
        <w:t>MANIFESTATION (</w:t>
      </w:r>
      <w:r>
        <w:t>VYKONANIE</w:t>
      </w:r>
      <w:r w:rsidRPr="006C033A">
        <w:t>, PROVEDENÍ)</w:t>
      </w:r>
      <w:r w:rsidRPr="006C033A">
        <w:rPr>
          <w:bdr w:val="none" w:sz="0" w:space="0" w:color="auto" w:frame="1"/>
        </w:rPr>
        <w:t xml:space="preserve">. Táto JEDNOTKA sa jednoducho považuje za exemplár </w:t>
      </w:r>
      <w:r w:rsidRPr="006C033A">
        <w:t>MANIFESTATION (</w:t>
      </w:r>
      <w:r>
        <w:t>VYKONANIE</w:t>
      </w:r>
      <w:r w:rsidRPr="006C033A">
        <w:t>, PROVEDENÍ)</w:t>
      </w:r>
      <w:r w:rsidRPr="006C033A">
        <w:rPr>
          <w:bdr w:val="none" w:sz="0" w:space="0" w:color="auto" w:frame="1"/>
        </w:rPr>
        <w:t>, ktorý už plne neodráža pôvodný plán výroby.</w:t>
      </w:r>
    </w:p>
    <w:p w:rsidR="00D048A9" w:rsidRDefault="00D048A9" w:rsidP="00D048A9">
      <w:pPr>
        <w:rPr>
          <w:bdr w:val="none" w:sz="0" w:space="0" w:color="auto" w:frame="1"/>
        </w:rPr>
      </w:pPr>
      <w:r w:rsidRPr="006C033A">
        <w:rPr>
          <w:bdr w:val="none" w:sz="0" w:space="0" w:color="auto" w:frame="1"/>
        </w:rPr>
        <w:t xml:space="preserve">Keď sa však fyzicky skombinujú alebo spoja viaceré položky z rôznych vyhotovení (knihy alebo brožúry zviazané dohromady, zvukové pásky spojené dohromady atď.), výsledkom je nový samostatný </w:t>
      </w:r>
      <w:r w:rsidRPr="006C033A">
        <w:t>MANIFESTATION (</w:t>
      </w:r>
      <w:r>
        <w:t>VYKONANIE</w:t>
      </w:r>
      <w:r w:rsidRPr="006C033A">
        <w:t>, PROVEDENÍ)</w:t>
      </w:r>
      <w:r w:rsidRPr="006C033A">
        <w:rPr>
          <w:bdr w:val="none" w:sz="0" w:space="0" w:color="auto" w:frame="1"/>
        </w:rPr>
        <w:t>.</w:t>
      </w:r>
    </w:p>
    <w:p w:rsidR="00D048A9" w:rsidRPr="002D6BCA" w:rsidRDefault="00D048A9" w:rsidP="00D048A9">
      <w:pPr>
        <w:pStyle w:val="Nadpis3"/>
      </w:pPr>
      <w:bookmarkStart w:id="75" w:name="_Toc143435526"/>
      <w:bookmarkStart w:id="76" w:name="_Toc151310889"/>
      <w:r w:rsidRPr="00DA6DB3">
        <w:t>Ilustratívne príklady entity MANIFESTATION</w:t>
      </w:r>
      <w:bookmarkEnd w:id="75"/>
      <w:bookmarkEnd w:id="76"/>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bdr w:val="none" w:sz="0" w:space="0" w:color="auto" w:frame="1"/>
        </w:rPr>
        <w:t>The Odyssey of Homer / preložená s úvodom Richmonda Lattimora, prvé vydanie Harper Colophon vydané v sérii Perennial library, v New Yorku od Harper &amp; Row v roku 1967, ISBN 0-06-090479-8 [</w:t>
      </w:r>
      <w:r w:rsidRPr="00950AD6">
        <w:rPr>
          <w:rFonts w:asciiTheme="minorHAnsi" w:hAnsiTheme="minorHAnsi" w:cstheme="minorHAnsi"/>
        </w:rPr>
        <w:t>MANIFESTATION (VYKONANIE, PROVEDENÍ)</w:t>
      </w:r>
      <w:r w:rsidRPr="00950AD6">
        <w:rPr>
          <w:rFonts w:asciiTheme="minorHAnsi" w:hAnsiTheme="minorHAnsi" w:cstheme="minorHAnsi"/>
          <w:bdr w:val="none" w:sz="0" w:space="0" w:color="auto" w:frame="1"/>
        </w:rPr>
        <w:t xml:space="preserve"> obsahujúca úplný text anglického prekladu gréckej básne Richmonda Lattimora]</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bdr w:val="none" w:sz="0" w:space="0" w:color="auto" w:frame="1"/>
        </w:rPr>
        <w:t>Homer. The Odyssey / preložil Robert Fagles, Penguin Classics, Deluxe vydanie vydané v New Yorku vydavateľstvom Penguin Books v roku 1997, ISBN 0-670-82162-4</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bdr w:val="none" w:sz="0" w:space="0" w:color="auto" w:frame="1"/>
        </w:rPr>
        <w:t>[</w:t>
      </w:r>
      <w:r w:rsidRPr="00950AD6">
        <w:rPr>
          <w:rFonts w:asciiTheme="minorHAnsi" w:hAnsiTheme="minorHAnsi" w:cstheme="minorHAnsi"/>
        </w:rPr>
        <w:t>MANIFESTATION (VYKONANIE, PROVEDENÍ)</w:t>
      </w:r>
      <w:r w:rsidRPr="00950AD6">
        <w:rPr>
          <w:rFonts w:asciiTheme="minorHAnsi" w:hAnsiTheme="minorHAnsi" w:cstheme="minorHAnsi"/>
          <w:bdr w:val="none" w:sz="0" w:space="0" w:color="auto" w:frame="1"/>
        </w:rPr>
        <w:t xml:space="preserve">  obsahujúca úplný text anglického prekladu gréckej básne Roberta Faglesa]</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bdr w:val="none" w:sz="0" w:space="0" w:color="auto" w:frame="1"/>
        </w:rPr>
        <w:t>Vieux-Québec / textes de Guy Robert ; gravures d’Albert Rousseau publikované v Montreale vydavateľstvom Editions du Songe a Iconia v roku 1982 [</w:t>
      </w:r>
      <w:r w:rsidRPr="00950AD6">
        <w:rPr>
          <w:rFonts w:asciiTheme="minorHAnsi" w:hAnsiTheme="minorHAnsi" w:cstheme="minorHAnsi"/>
        </w:rPr>
        <w:t>MANIFESTATION (VYKONANIE, PROVEDENÍ)</w:t>
      </w:r>
      <w:r w:rsidRPr="00950AD6">
        <w:rPr>
          <w:rFonts w:asciiTheme="minorHAnsi" w:hAnsiTheme="minorHAnsi" w:cstheme="minorHAnsi"/>
          <w:bdr w:val="none" w:sz="0" w:space="0" w:color="auto" w:frame="1"/>
        </w:rPr>
        <w:t xml:space="preserve">  spoločného diela pozostávajúceho z textu a rytín]</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bdr w:val="none" w:sz="0" w:space="0" w:color="auto" w:frame="1"/>
        </w:rPr>
        <w:t>Seabiscuit: an American legend / Laura Hillenbrand vydaná v New Yorku vydavateľstvom Random House v roku 2001, ISBN 978-0-375-50291-0 [</w:t>
      </w:r>
      <w:r w:rsidRPr="00950AD6">
        <w:rPr>
          <w:rFonts w:asciiTheme="minorHAnsi" w:hAnsiTheme="minorHAnsi" w:cstheme="minorHAnsi"/>
        </w:rPr>
        <w:t>MANIFESTATION (VYKONANIE, PROVEDENÍ</w:t>
      </w:r>
      <w:r w:rsidRPr="00950AD6">
        <w:rPr>
          <w:rFonts w:asciiTheme="minorHAnsi" w:hAnsiTheme="minorHAnsi" w:cstheme="minorHAnsi"/>
          <w:bdr w:val="none" w:sz="0" w:space="0" w:color="auto" w:frame="1"/>
        </w:rPr>
        <w:t xml:space="preserve"> príbehu dostihového koňa Seabiscuita]</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i/>
          <w:iCs/>
          <w:bdr w:val="none" w:sz="0" w:space="0" w:color="auto" w:frame="1"/>
        </w:rPr>
        <w:t>They do it with mirrors</w:t>
      </w:r>
      <w:r w:rsidRPr="00950AD6">
        <w:rPr>
          <w:rFonts w:asciiTheme="minorHAnsi" w:hAnsiTheme="minorHAnsi" w:cstheme="minorHAnsi"/>
          <w:bdr w:val="none" w:sz="0" w:space="0" w:color="auto" w:frame="1"/>
        </w:rPr>
        <w:t xml:space="preserve"> / Agatha Christie published in the UK by William Collins &amp; Sons in 1952 [</w:t>
      </w:r>
      <w:r w:rsidRPr="00950AD6">
        <w:rPr>
          <w:rFonts w:asciiTheme="minorHAnsi" w:hAnsiTheme="minorHAnsi" w:cstheme="minorHAnsi"/>
        </w:rPr>
        <w:t>MANIFESTATION (VYKONANIE, PROVEDENÍ)</w:t>
      </w:r>
      <w:r w:rsidRPr="00950AD6">
        <w:rPr>
          <w:rFonts w:asciiTheme="minorHAnsi" w:hAnsiTheme="minorHAnsi" w:cstheme="minorHAnsi"/>
          <w:bdr w:val="none" w:sz="0" w:space="0" w:color="auto" w:frame="1"/>
        </w:rPr>
        <w:t xml:space="preserve">  detektívneho románu]</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i/>
          <w:iCs/>
          <w:bdr w:val="none" w:sz="0" w:space="0" w:color="auto" w:frame="1"/>
        </w:rPr>
        <w:t>Murder with mirrors</w:t>
      </w:r>
      <w:r w:rsidRPr="00950AD6">
        <w:rPr>
          <w:rFonts w:asciiTheme="minorHAnsi" w:hAnsiTheme="minorHAnsi" w:cstheme="minorHAnsi"/>
          <w:bdr w:val="none" w:sz="0" w:space="0" w:color="auto" w:frame="1"/>
        </w:rPr>
        <w:t xml:space="preserve"> / Agatha Christie published in the US by Dodd, Mead &amp; Co. in 1952 [ďalší </w:t>
      </w:r>
      <w:r w:rsidRPr="00950AD6">
        <w:rPr>
          <w:rFonts w:asciiTheme="minorHAnsi" w:hAnsiTheme="minorHAnsi" w:cstheme="minorHAnsi"/>
        </w:rPr>
        <w:t>MANIFESTATION (VYKONANIE, PROVEDENÍ)</w:t>
      </w:r>
      <w:r w:rsidRPr="00950AD6">
        <w:rPr>
          <w:rFonts w:asciiTheme="minorHAnsi" w:hAnsiTheme="minorHAnsi" w:cstheme="minorHAnsi"/>
          <w:bdr w:val="none" w:sz="0" w:space="0" w:color="auto" w:frame="1"/>
        </w:rPr>
        <w:t xml:space="preserve">  toho istého detektívneho románu, vydaný v inej krajine s iným názvom</w:t>
      </w:r>
      <w:r w:rsidRPr="00950AD6">
        <w:rPr>
          <w:rFonts w:asciiTheme="minorHAnsi" w:hAnsiTheme="minorHAnsi" w:cstheme="minorHAnsi"/>
        </w:rPr>
        <w:t>]</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i/>
          <w:iCs/>
          <w:bdr w:val="none" w:sz="0" w:space="0" w:color="auto" w:frame="1"/>
        </w:rPr>
        <w:lastRenderedPageBreak/>
        <w:t xml:space="preserve">The Oxford book of short stories / </w:t>
      </w:r>
      <w:r w:rsidRPr="00950AD6">
        <w:rPr>
          <w:rFonts w:asciiTheme="minorHAnsi" w:hAnsiTheme="minorHAnsi" w:cstheme="minorHAnsi"/>
          <w:bdr w:val="none" w:sz="0" w:space="0" w:color="auto" w:frame="1"/>
        </w:rPr>
        <w:t>chosen by V.S. Pritchett published in New York by Oxford University Press in 1981, ISBN 0-19-214116-3</w:t>
      </w:r>
      <w:r w:rsidRPr="00950AD6">
        <w:rPr>
          <w:rFonts w:asciiTheme="minorHAnsi" w:hAnsiTheme="minorHAnsi" w:cstheme="minorHAnsi"/>
          <w:i/>
          <w:iCs/>
          <w:bdr w:val="none" w:sz="0" w:space="0" w:color="auto" w:frame="1"/>
        </w:rPr>
        <w:t xml:space="preserve"> </w:t>
      </w:r>
      <w:r w:rsidRPr="00950AD6">
        <w:rPr>
          <w:rFonts w:asciiTheme="minorHAnsi" w:hAnsiTheme="minorHAnsi" w:cstheme="minorHAnsi"/>
          <w:bdr w:val="none" w:sz="0" w:space="0" w:color="auto" w:frame="1"/>
        </w:rPr>
        <w:t xml:space="preserve">[an aggregate </w:t>
      </w:r>
      <w:r w:rsidRPr="00950AD6">
        <w:rPr>
          <w:rFonts w:asciiTheme="minorHAnsi" w:hAnsiTheme="minorHAnsi" w:cstheme="minorHAnsi"/>
          <w:i/>
          <w:iCs/>
          <w:bdr w:val="none" w:sz="0" w:space="0" w:color="auto" w:frame="1"/>
        </w:rPr>
        <w:t>manifestation</w:t>
      </w:r>
      <w:r w:rsidRPr="00950AD6">
        <w:rPr>
          <w:rFonts w:asciiTheme="minorHAnsi" w:hAnsiTheme="minorHAnsi" w:cstheme="minorHAnsi"/>
          <w:bdr w:val="none" w:sz="0" w:space="0" w:color="auto" w:frame="1"/>
        </w:rPr>
        <w:t xml:space="preserve"> embodying both an aggregating </w:t>
      </w:r>
      <w:r w:rsidRPr="00950AD6">
        <w:rPr>
          <w:rFonts w:asciiTheme="minorHAnsi" w:hAnsiTheme="minorHAnsi" w:cstheme="minorHAnsi"/>
          <w:i/>
          <w:iCs/>
          <w:bdr w:val="none" w:sz="0" w:space="0" w:color="auto" w:frame="1"/>
        </w:rPr>
        <w:t>expression</w:t>
      </w:r>
      <w:r w:rsidRPr="00950AD6">
        <w:rPr>
          <w:rFonts w:asciiTheme="minorHAnsi" w:hAnsiTheme="minorHAnsi" w:cstheme="minorHAnsi"/>
          <w:bdr w:val="none" w:sz="0" w:space="0" w:color="auto" w:frame="1"/>
        </w:rPr>
        <w:t xml:space="preserve"> which is the intellectual work of the compiler, V.S. Pritchett, and the selected </w:t>
      </w:r>
      <w:r w:rsidRPr="00950AD6">
        <w:rPr>
          <w:rFonts w:asciiTheme="minorHAnsi" w:hAnsiTheme="minorHAnsi" w:cstheme="minorHAnsi"/>
          <w:i/>
          <w:iCs/>
          <w:bdr w:val="none" w:sz="0" w:space="0" w:color="auto" w:frame="1"/>
        </w:rPr>
        <w:t>expressions</w:t>
      </w:r>
      <w:r w:rsidRPr="00950AD6">
        <w:rPr>
          <w:rFonts w:asciiTheme="minorHAnsi" w:hAnsiTheme="minorHAnsi" w:cstheme="minorHAnsi"/>
          <w:bdr w:val="none" w:sz="0" w:space="0" w:color="auto" w:frame="1"/>
        </w:rPr>
        <w:t xml:space="preserve"> of 41 short stories by various authors]</w:t>
      </w:r>
    </w:p>
    <w:p w:rsidR="00D048A9" w:rsidRPr="00950AD6" w:rsidRDefault="00D048A9" w:rsidP="00D048A9">
      <w:pPr>
        <w:pStyle w:val="Odsekzoznamu"/>
        <w:numPr>
          <w:ilvl w:val="0"/>
          <w:numId w:val="91"/>
        </w:numPr>
        <w:autoSpaceDE w:val="0"/>
        <w:autoSpaceDN w:val="0"/>
        <w:adjustRightInd w:val="0"/>
        <w:spacing w:before="0"/>
        <w:ind w:right="688"/>
        <w:contextualSpacing w:val="0"/>
        <w:rPr>
          <w:rFonts w:asciiTheme="minorHAnsi" w:hAnsiTheme="minorHAnsi" w:cstheme="minorHAnsi"/>
          <w:bdr w:val="none" w:sz="0" w:space="0" w:color="auto" w:frame="1"/>
        </w:rPr>
      </w:pPr>
      <w:r w:rsidRPr="00950AD6">
        <w:rPr>
          <w:rFonts w:asciiTheme="minorHAnsi" w:hAnsiTheme="minorHAnsi" w:cstheme="minorHAnsi"/>
          <w:i/>
          <w:iCs/>
          <w:bdr w:val="none" w:sz="0" w:space="0" w:color="auto" w:frame="1"/>
        </w:rPr>
        <w:t>Codex Sinaiticus</w:t>
      </w:r>
      <w:r w:rsidRPr="00950AD6">
        <w:rPr>
          <w:rFonts w:asciiTheme="minorHAnsi" w:hAnsiTheme="minorHAnsi" w:cstheme="minorHAnsi"/>
          <w:bdr w:val="none" w:sz="0" w:space="0" w:color="auto" w:frame="1"/>
        </w:rPr>
        <w:t xml:space="preserve">, pôvodný rukopis [jediná </w:t>
      </w:r>
      <w:r w:rsidRPr="00950AD6">
        <w:rPr>
          <w:rFonts w:asciiTheme="minorHAnsi" w:hAnsiTheme="minorHAnsi" w:cstheme="minorHAnsi"/>
        </w:rPr>
        <w:t>MANIFESTATION (VYKONANIE, PROVEDENÍ)</w:t>
      </w:r>
      <w:r w:rsidRPr="00950AD6">
        <w:rPr>
          <w:rFonts w:asciiTheme="minorHAnsi" w:hAnsiTheme="minorHAnsi" w:cstheme="minorHAnsi"/>
          <w:bdr w:val="none" w:sz="0" w:space="0" w:color="auto" w:frame="1"/>
        </w:rPr>
        <w:t>]</w:t>
      </w:r>
    </w:p>
    <w:p w:rsidR="00D048A9" w:rsidRDefault="00D048A9" w:rsidP="00D048A9">
      <w:pPr>
        <w:pStyle w:val="Nadpis2"/>
      </w:pPr>
      <w:bookmarkStart w:id="77" w:name="_Toc143435527"/>
      <w:bookmarkStart w:id="78" w:name="_Toc151310890"/>
      <w:r>
        <w:t xml:space="preserve">Entita </w:t>
      </w:r>
      <w:r w:rsidRPr="009E1B4B">
        <w:t>I</w:t>
      </w:r>
      <w:r>
        <w:t>TEM (JEDNOTKA)</w:t>
      </w:r>
      <w:bookmarkEnd w:id="77"/>
      <w:bookmarkEnd w:id="78"/>
    </w:p>
    <w:p w:rsidR="00D048A9" w:rsidRDefault="00D048A9" w:rsidP="00D048A9">
      <w:r w:rsidRPr="009E1B4B">
        <w:t>ITEM</w:t>
      </w:r>
      <w:r>
        <w:t xml:space="preserve"> je p</w:t>
      </w:r>
      <w:r w:rsidRPr="009E1B4B">
        <w:t>redmet alebo predmety nesúce znaky určené na sprostredkovanie intelektuálneho alebo umeleckého obsahu</w:t>
      </w:r>
      <w:r>
        <w:t>.</w:t>
      </w:r>
    </w:p>
    <w:p w:rsidR="00D048A9" w:rsidRDefault="00D048A9" w:rsidP="00D048A9">
      <w:r w:rsidRPr="009E1B4B">
        <w:t xml:space="preserve">Pokiaľ ide o intelektuálny alebo umelecký obsah a fyzickú formu, </w:t>
      </w:r>
      <w:r>
        <w:t>ITEM</w:t>
      </w:r>
      <w:r w:rsidRPr="009E1B4B">
        <w:t xml:space="preserve">, ktorá predstavuje </w:t>
      </w:r>
      <w:r>
        <w:t xml:space="preserve">entitu </w:t>
      </w:r>
      <w:r w:rsidRPr="00141AC9">
        <w:t>MANIFESTATION</w:t>
      </w:r>
      <w:r w:rsidRPr="009E1B4B">
        <w:t>, zvyčajne odráža všetky charakteristiky, ktoré definujú samotn</w:t>
      </w:r>
      <w:r>
        <w:t>ú</w:t>
      </w:r>
      <w:r w:rsidRPr="009E1B4B">
        <w:t xml:space="preserve"> </w:t>
      </w:r>
      <w:r w:rsidRPr="00141AC9">
        <w:t>MANIFESTATION</w:t>
      </w:r>
      <w:r w:rsidRPr="009E1B4B">
        <w:t>.</w:t>
      </w:r>
    </w:p>
    <w:p w:rsidR="00D048A9" w:rsidRDefault="00D048A9" w:rsidP="00D048A9">
      <w:r w:rsidRPr="00F14E04">
        <w:t xml:space="preserve">ITEM je v mnohých prípadoch </w:t>
      </w:r>
      <w:r w:rsidRPr="00F14E04">
        <w:rPr>
          <w:i/>
          <w:iCs/>
        </w:rPr>
        <w:t>jeden fyzický objekt</w:t>
      </w:r>
      <w:r w:rsidRPr="00F14E04">
        <w:t>, ale niekedy môže ITEM pozostávať z viacerých fyzických častí alebo predmetov. ITEM môže byť súčasťou väčšieho fyzického objektu, napríklad keď je súbor uložený na disku, ktorý tiež obsahuje aj iné súbory, časť disku obsahujúca súbor je fyzický nosič alebo ITEM.</w:t>
      </w:r>
    </w:p>
    <w:p w:rsidR="00D048A9" w:rsidRPr="002D6BCA" w:rsidRDefault="00D048A9" w:rsidP="00D048A9">
      <w:pPr>
        <w:pStyle w:val="Nadpis3"/>
      </w:pPr>
      <w:bookmarkStart w:id="79" w:name="_Toc143435528"/>
      <w:bookmarkStart w:id="80" w:name="_Toc151310891"/>
      <w:r w:rsidRPr="00DA6DB3">
        <w:t>Ilustratívne príklady entity ITEM</w:t>
      </w:r>
      <w:bookmarkEnd w:id="79"/>
      <w:bookmarkEnd w:id="80"/>
      <w:r w:rsidRPr="00DA6DB3">
        <w:t xml:space="preserve"> </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The manuscript known as the Codex Sinaiticus</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The manuscript known as the Book of Kells</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Bronze cast realized by the fonderie Alexis Rudier in 1904 of Auguste Rodin’s The thinker held at the Musée Rodin in Paris, France since 1922, ID number S. 1295</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Numbered copy 4 (of a limited edition of 50) of Vieux-Québec / textes de Guy Robert ; gravures d’Albert Rousseau published in 1982 in Montréal by Editions du Songe and Iconia</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Voice of fire, acrylic on canvas, painted by Barnett Newman in 1967, owned by the National Gallery of Canada since 1989</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Library of Congress Copy 2 of Homer. The Odyssey /translated by Robert Fagles, Penguin Classics, Deluxe edition published in New York by Penguin Books in 1997, ISBN 0-670-82162-4</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Peter Jackson’s personal copy of The lord of the rings. The two towers, Special extended DVD edition, published in 2003, ISBN 0-7806-4404-2 [a 4-disc set with 2 booklets]</w:t>
      </w:r>
    </w:p>
    <w:p w:rsidR="00D048A9" w:rsidRPr="00950AD6" w:rsidRDefault="00D048A9" w:rsidP="00D048A9">
      <w:pPr>
        <w:pStyle w:val="Odsekzoznamu"/>
        <w:numPr>
          <w:ilvl w:val="0"/>
          <w:numId w:val="83"/>
        </w:numPr>
        <w:autoSpaceDE w:val="0"/>
        <w:autoSpaceDN w:val="0"/>
        <w:adjustRightInd w:val="0"/>
        <w:spacing w:before="0"/>
        <w:ind w:left="936" w:right="688"/>
        <w:contextualSpacing w:val="0"/>
        <w:rPr>
          <w:rFonts w:asciiTheme="minorHAnsi" w:hAnsiTheme="minorHAnsi" w:cstheme="minorHAnsi"/>
        </w:rPr>
      </w:pPr>
      <w:r w:rsidRPr="00950AD6">
        <w:rPr>
          <w:rFonts w:asciiTheme="minorHAnsi" w:hAnsiTheme="minorHAnsi" w:cstheme="minorHAnsi"/>
        </w:rPr>
        <w:t>The ebook Pop Culture by Richard Memeteau, published by Zones in 2014 and distributed by Editis in EPUB2 format, ISBN 978-2-35522-085-2, received by the National Library of France through digital legal deposit on 1st February 2016 to which the legal deposit number DLN-20160201-6 has been assigned. In the catalogue, this item is identified with a unique number: LNUM20553886</w:t>
      </w:r>
    </w:p>
    <w:p w:rsidR="00D048A9" w:rsidRDefault="00D048A9" w:rsidP="00D048A9">
      <w:pPr>
        <w:pStyle w:val="Nadpis2"/>
      </w:pPr>
      <w:bookmarkStart w:id="81" w:name="_Toc143435529"/>
      <w:bookmarkStart w:id="82" w:name="_Toc151310892"/>
      <w:r>
        <w:t>Entita AGENT</w:t>
      </w:r>
      <w:bookmarkEnd w:id="81"/>
      <w:bookmarkEnd w:id="82"/>
    </w:p>
    <w:p w:rsidR="00D048A9" w:rsidRPr="00950AD6" w:rsidRDefault="00D048A9" w:rsidP="00D048A9">
      <w:r w:rsidRPr="00326E93">
        <w:t xml:space="preserve">Entita </w:t>
      </w:r>
      <w:r>
        <w:t xml:space="preserve">AGENT </w:t>
      </w:r>
      <w:r w:rsidRPr="00326E93">
        <w:t>je subjekt schopný úmyselne konať, získať práva a niesť zodpovednosť za svoje konanie</w:t>
      </w:r>
      <w:r>
        <w:t>. E</w:t>
      </w:r>
      <w:r w:rsidRPr="00326E93">
        <w:t xml:space="preserve">ntity </w:t>
      </w:r>
      <w:r>
        <w:t xml:space="preserve">AGENT </w:t>
      </w:r>
      <w:r w:rsidRPr="00326E93">
        <w:t xml:space="preserve">je nadtrieda, ktorá je striktne ekvivalentná spojeniu </w:t>
      </w:r>
      <w:r w:rsidRPr="00326E93">
        <w:rPr>
          <w:i/>
          <w:iCs/>
        </w:rPr>
        <w:t xml:space="preserve">entít osoba a </w:t>
      </w:r>
      <w:r>
        <w:rPr>
          <w:i/>
          <w:iCs/>
        </w:rPr>
        <w:t>korporácia</w:t>
      </w:r>
      <w:r w:rsidRPr="00326E93">
        <w:t xml:space="preserve">. </w:t>
      </w:r>
      <w:r>
        <w:t xml:space="preserve">AGENT má potenciál </w:t>
      </w:r>
      <w:r w:rsidRPr="00326E93">
        <w:t>zámerných vzťahov s inštanciami entít bibliografického záujmu (</w:t>
      </w:r>
      <w:r>
        <w:t>WEMI).</w:t>
      </w:r>
    </w:p>
    <w:p w:rsidR="00D048A9" w:rsidRPr="00DA6DB3" w:rsidRDefault="00D048A9" w:rsidP="00D048A9">
      <w:pPr>
        <w:pStyle w:val="Nadpis3"/>
      </w:pPr>
      <w:bookmarkStart w:id="83" w:name="_Toc143435530"/>
      <w:bookmarkStart w:id="84" w:name="_Toc151310893"/>
      <w:r w:rsidRPr="00DA6DB3">
        <w:t>Ilustratívne príklady entity AGENT</w:t>
      </w:r>
      <w:bookmarkEnd w:id="83"/>
      <w:bookmarkEnd w:id="84"/>
      <w:r w:rsidRPr="00DA6DB3">
        <w:t xml:space="preserve"> </w:t>
      </w:r>
    </w:p>
    <w:p w:rsidR="00D048A9" w:rsidRPr="00950AD6" w:rsidRDefault="00D048A9" w:rsidP="00D048A9">
      <w:pPr>
        <w:pStyle w:val="Odsekzoznamu"/>
        <w:numPr>
          <w:ilvl w:val="0"/>
          <w:numId w:val="92"/>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{Margaret</w:t>
      </w:r>
      <w:r w:rsidRPr="00950AD6">
        <w:rPr>
          <w:rFonts w:asciiTheme="minorHAnsi" w:hAnsiTheme="minorHAnsi" w:cstheme="minorHAnsi"/>
          <w:spacing w:val="-9"/>
        </w:rPr>
        <w:t xml:space="preserve"> </w:t>
      </w:r>
      <w:r w:rsidRPr="00950AD6">
        <w:rPr>
          <w:rFonts w:asciiTheme="minorHAnsi" w:hAnsiTheme="minorHAnsi" w:cstheme="minorHAnsi"/>
        </w:rPr>
        <w:t>Atwood}</w:t>
      </w:r>
    </w:p>
    <w:p w:rsidR="00D048A9" w:rsidRPr="00950AD6" w:rsidRDefault="00D048A9" w:rsidP="00D048A9">
      <w:pPr>
        <w:pStyle w:val="Odsekzoznamu"/>
        <w:numPr>
          <w:ilvl w:val="0"/>
          <w:numId w:val="92"/>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{Hans Christian Andersen}</w:t>
      </w:r>
    </w:p>
    <w:p w:rsidR="00D048A9" w:rsidRPr="00950AD6" w:rsidRDefault="00D048A9" w:rsidP="00D048A9">
      <w:pPr>
        <w:pStyle w:val="Odsekzoznamu"/>
        <w:numPr>
          <w:ilvl w:val="0"/>
          <w:numId w:val="92"/>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{Queen Victoria}</w:t>
      </w:r>
    </w:p>
    <w:p w:rsidR="00D048A9" w:rsidRPr="00950AD6" w:rsidRDefault="00D048A9" w:rsidP="00D048A9">
      <w:pPr>
        <w:pStyle w:val="Odsekzoznamu"/>
        <w:numPr>
          <w:ilvl w:val="0"/>
          <w:numId w:val="92"/>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Borromeo family}</w:t>
      </w:r>
    </w:p>
    <w:p w:rsidR="00D048A9" w:rsidRPr="00950AD6" w:rsidRDefault="00D048A9" w:rsidP="00D048A9">
      <w:pPr>
        <w:pStyle w:val="Odsekzoznamu"/>
        <w:numPr>
          <w:ilvl w:val="0"/>
          <w:numId w:val="92"/>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{BBC Symphony Orchestra}</w:t>
      </w:r>
    </w:p>
    <w:p w:rsidR="00D048A9" w:rsidRPr="00950AD6" w:rsidRDefault="00D048A9" w:rsidP="00D048A9">
      <w:pPr>
        <w:pStyle w:val="Odsekzoznamu"/>
        <w:numPr>
          <w:ilvl w:val="0"/>
          <w:numId w:val="92"/>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{Symposium on Glaucoma}</w:t>
      </w:r>
    </w:p>
    <w:p w:rsidR="00D048A9" w:rsidRPr="00950AD6" w:rsidRDefault="00D048A9" w:rsidP="00D048A9">
      <w:r>
        <w:t>Entita AGENT má podtriedy: entitu OSOBA a entitu KORPORÁCIA</w:t>
      </w:r>
    </w:p>
    <w:p w:rsidR="00D048A9" w:rsidRDefault="00D048A9" w:rsidP="00D048A9">
      <w:pPr>
        <w:rPr>
          <w:rFonts w:ascii="Arial" w:hAnsi="Arial" w:cs="Arial"/>
        </w:rPr>
      </w:pPr>
      <w:r>
        <w:rPr>
          <w:rFonts w:ascii="Arial" w:hAnsi="Arial" w:cs="Arial"/>
        </w:rPr>
        <w:lastRenderedPageBreak/>
        <w:t>Entita OSOBA je výlučne existujúca len ľudská bytosť. Napríklad:</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spacing w:val="-2"/>
        </w:rPr>
      </w:pPr>
      <w:r w:rsidRPr="00950AD6">
        <w:rPr>
          <w:rFonts w:asciiTheme="minorHAnsi" w:hAnsiTheme="minorHAnsi" w:cstheme="minorHAnsi"/>
          <w:spacing w:val="-2"/>
        </w:rPr>
        <w:t>{Homer}</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{Henry Gray}</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{Agatha Christie}</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{Richmond Lattimore}</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{Robert Fagles}</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{John I</w:t>
      </w:r>
      <w:r w:rsidRPr="00950AD6">
        <w:rPr>
          <w:rFonts w:asciiTheme="minorHAnsi" w:hAnsiTheme="minorHAnsi" w:cstheme="minorHAnsi"/>
          <w:spacing w:val="-1"/>
        </w:rPr>
        <w:t xml:space="preserve"> </w:t>
      </w:r>
      <w:r w:rsidRPr="00950AD6">
        <w:rPr>
          <w:rFonts w:asciiTheme="minorHAnsi" w:hAnsiTheme="minorHAnsi" w:cstheme="minorHAnsi"/>
        </w:rPr>
        <w:t>of France, King of France and Navarre} [King from his birth on November 15, 1316 to his death five days later on November 20]</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{Johann Sebastian Bach}</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{Raoul Dufy}</w:t>
      </w:r>
    </w:p>
    <w:p w:rsidR="00D048A9" w:rsidRPr="00950AD6" w:rsidRDefault="00D048A9" w:rsidP="00D048A9">
      <w:pPr>
        <w:pStyle w:val="Odsekzoznamu"/>
        <w:numPr>
          <w:ilvl w:val="0"/>
          <w:numId w:val="93"/>
        </w:numPr>
        <w:autoSpaceDE w:val="0"/>
        <w:autoSpaceDN w:val="0"/>
        <w:adjustRightInd w:val="0"/>
        <w:spacing w:before="0"/>
        <w:ind w:right="688"/>
        <w:contextualSpacing w:val="0"/>
        <w:rPr>
          <w:rFonts w:ascii="Arial" w:hAnsi="Arial" w:cs="Arial"/>
        </w:rPr>
      </w:pPr>
      <w:r w:rsidRPr="00950AD6">
        <w:rPr>
          <w:rFonts w:asciiTheme="minorHAnsi" w:hAnsiTheme="minorHAnsi" w:cstheme="minorHAnsi"/>
        </w:rPr>
        <w:t xml:space="preserve">{the </w:t>
      </w:r>
      <w:r w:rsidRPr="00950AD6">
        <w:rPr>
          <w:rFonts w:asciiTheme="minorHAnsi" w:hAnsiTheme="minorHAnsi" w:cstheme="minorHAnsi"/>
          <w:i/>
          <w:iCs/>
        </w:rPr>
        <w:t xml:space="preserve">person </w:t>
      </w:r>
      <w:r w:rsidRPr="00950AD6">
        <w:rPr>
          <w:rFonts w:asciiTheme="minorHAnsi" w:hAnsiTheme="minorHAnsi" w:cstheme="minorHAnsi"/>
        </w:rPr>
        <w:t>referred to through the real name 'Charles Dodgson' and the pseudonym 'Lewis Carroll'} [author and mathematician</w:t>
      </w:r>
      <w:r w:rsidRPr="00637124">
        <w:rPr>
          <w:rFonts w:ascii="Arial" w:hAnsi="Arial" w:cs="Arial"/>
        </w:rPr>
        <w:t>]</w:t>
      </w:r>
    </w:p>
    <w:p w:rsidR="00D048A9" w:rsidRPr="00637124" w:rsidRDefault="00D048A9" w:rsidP="00D048A9">
      <w:r>
        <w:t>Entita KORPORÁCIA je z</w:t>
      </w:r>
      <w:r w:rsidRPr="00637124">
        <w:t xml:space="preserve">hromaždenie alebo organizácia osôb nesúcich konkrétne </w:t>
      </w:r>
      <w:r>
        <w:t>označenie</w:t>
      </w:r>
      <w:r w:rsidRPr="00637124">
        <w:t xml:space="preserve"> a schopných pôsobiť ako jednotka</w:t>
      </w:r>
      <w:r>
        <w:t>. Napríklad:</w:t>
      </w:r>
    </w:p>
    <w:p w:rsidR="00D048A9" w:rsidRPr="00950AD6" w:rsidRDefault="00D048A9" w:rsidP="00D048A9">
      <w:pPr>
        <w:pStyle w:val="Default"/>
        <w:rPr>
          <w:rFonts w:asciiTheme="minorHAnsi" w:hAnsiTheme="minorHAnsi" w:cstheme="minorHAnsi"/>
          <w:color w:val="auto"/>
        </w:rPr>
      </w:pPr>
    </w:p>
    <w:p w:rsidR="00D048A9" w:rsidRPr="00950AD6" w:rsidRDefault="00D048A9" w:rsidP="00D048A9">
      <w:pPr>
        <w:pStyle w:val="Default"/>
        <w:numPr>
          <w:ilvl w:val="0"/>
          <w:numId w:val="95"/>
        </w:numPr>
        <w:rPr>
          <w:rFonts w:asciiTheme="minorHAnsi" w:hAnsiTheme="minorHAnsi" w:cstheme="minorHAnsi"/>
        </w:rPr>
      </w:pPr>
      <w:r w:rsidRPr="00950AD6">
        <w:rPr>
          <w:rFonts w:asciiTheme="minorHAnsi" w:hAnsiTheme="minorHAnsi" w:cstheme="minorHAnsi"/>
        </w:rPr>
        <w:t xml:space="preserve">{the International Federation of Library Associations and Institutions} [an association] </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{81</w:t>
      </w:r>
      <w:r w:rsidRPr="00950AD6">
        <w:rPr>
          <w:rFonts w:asciiTheme="minorHAnsi" w:hAnsiTheme="minorHAnsi" w:cstheme="minorHAnsi"/>
          <w:vertAlign w:val="superscript"/>
        </w:rPr>
        <w:t>st</w:t>
      </w:r>
      <w:r w:rsidRPr="00950AD6">
        <w:rPr>
          <w:rFonts w:asciiTheme="minorHAnsi" w:hAnsiTheme="minorHAnsi" w:cstheme="minorHAnsi"/>
        </w:rPr>
        <w:t xml:space="preserve"> World Library and Information Conference, held 15-21</w:t>
      </w:r>
      <w:r w:rsidRPr="00950AD6">
        <w:rPr>
          <w:rFonts w:asciiTheme="minorHAnsi" w:hAnsiTheme="minorHAnsi" w:cstheme="minorHAnsi"/>
          <w:spacing w:val="-10"/>
        </w:rPr>
        <w:t xml:space="preserve"> </w:t>
      </w:r>
      <w:r w:rsidRPr="00950AD6">
        <w:rPr>
          <w:rFonts w:asciiTheme="minorHAnsi" w:hAnsiTheme="minorHAnsi" w:cstheme="minorHAnsi"/>
        </w:rPr>
        <w:t>August 2015 in Cape Town, South</w:t>
      </w:r>
      <w:r w:rsidRPr="00950AD6">
        <w:rPr>
          <w:rFonts w:asciiTheme="minorHAnsi" w:hAnsiTheme="minorHAnsi" w:cstheme="minorHAnsi"/>
          <w:spacing w:val="-10"/>
        </w:rPr>
        <w:t xml:space="preserve"> </w:t>
      </w:r>
      <w:r w:rsidRPr="00950AD6">
        <w:rPr>
          <w:rFonts w:asciiTheme="minorHAnsi" w:hAnsiTheme="minorHAnsi" w:cstheme="minorHAnsi"/>
        </w:rPr>
        <w:t>Africa} [a conference]</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{Bibliothèque nationale de France} [the national library of France]</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{Friends of the Library} [the “Friends” organization at North Carolina State University]</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{Pansoft GmbH} [a company]</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musical group referred to as 'The Beatles'}</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{City of Ottawa} [a municipal government]</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{Canada} [the nation, not the physical territory]</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office of Prime Minister of Canada, held successively by individual incumbents}</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Franciscan Order} [a monastic order]</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parish of St. Paul’s Cathedral in London, United Kingdom} [an administrative subdivision of a diocese]</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royal house of the Medici}</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Bach family of musicians}</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publishing company referred to as 'Random House'}</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group of 20th century French mathematicians publishing under the collective pseudonym 'Nicolas Bourbaki', and also known as the 'Association des collaborateurs de Nicolas Bourbaki'}</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two cousins who used the joint pseudonym 'Ellery Queen' when publishing together in the field of detective fiction, and who were also known separately</w:t>
      </w:r>
      <w:r w:rsidRPr="00950AD6">
        <w:rPr>
          <w:rFonts w:asciiTheme="minorHAnsi" w:hAnsiTheme="minorHAnsi" w:cstheme="minorHAnsi"/>
          <w:spacing w:val="-2"/>
        </w:rPr>
        <w:t xml:space="preserve"> </w:t>
      </w:r>
      <w:r w:rsidRPr="00950AD6">
        <w:rPr>
          <w:rFonts w:asciiTheme="minorHAnsi" w:hAnsiTheme="minorHAnsi" w:cstheme="minorHAnsi"/>
        </w:rPr>
        <w:t>under the names 'Frederic Dannay' and 'Manfred Bennington Lee'}</w:t>
      </w:r>
    </w:p>
    <w:p w:rsidR="00D048A9" w:rsidRPr="00950AD6" w:rsidRDefault="00D048A9" w:rsidP="00D048A9">
      <w:pPr>
        <w:pStyle w:val="Odsekzoznamu"/>
        <w:numPr>
          <w:ilvl w:val="0"/>
          <w:numId w:val="94"/>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{the two women who published together using the joint pseudonym 'Virginia Rosslyn', and who never published under their real names 'Isabelle</w:t>
      </w:r>
      <w:r w:rsidRPr="00950AD6">
        <w:rPr>
          <w:rFonts w:asciiTheme="minorHAnsi" w:hAnsiTheme="minorHAnsi" w:cstheme="minorHAnsi"/>
          <w:spacing w:val="-13"/>
        </w:rPr>
        <w:t xml:space="preserve"> </w:t>
      </w:r>
      <w:r w:rsidRPr="00950AD6">
        <w:rPr>
          <w:rFonts w:asciiTheme="minorHAnsi" w:hAnsiTheme="minorHAnsi" w:cstheme="minorHAnsi"/>
        </w:rPr>
        <w:t>A. Rivenbark' and 'Claire D. Luna'}</w:t>
      </w:r>
    </w:p>
    <w:p w:rsidR="00D048A9" w:rsidRDefault="00D048A9" w:rsidP="00D048A9">
      <w:pPr>
        <w:pStyle w:val="Nadpis2"/>
      </w:pPr>
      <w:bookmarkStart w:id="85" w:name="_Toc143435531"/>
      <w:bookmarkStart w:id="86" w:name="_Toc151310894"/>
      <w:r>
        <w:t>Entita NOMEN</w:t>
      </w:r>
      <w:r>
        <w:rPr>
          <w:rStyle w:val="Odkaznapoznmkupodiarou"/>
        </w:rPr>
        <w:footnoteReference w:id="3"/>
      </w:r>
      <w:r>
        <w:t xml:space="preserve"> (Označenie)</w:t>
      </w:r>
      <w:bookmarkEnd w:id="85"/>
      <w:bookmarkEnd w:id="86"/>
    </w:p>
    <w:p w:rsidR="00D048A9" w:rsidRPr="00950AD6" w:rsidRDefault="00D048A9" w:rsidP="00D048A9">
      <w:r w:rsidRPr="00637124">
        <w:t>Entita NOMEN je spojenie medzi entitou a označením, ktoré na ňu odkazuje</w:t>
      </w:r>
      <w:r>
        <w:t>.</w:t>
      </w:r>
    </w:p>
    <w:p w:rsidR="00D048A9" w:rsidRPr="00950AD6" w:rsidRDefault="00D048A9" w:rsidP="00D048A9">
      <w:r w:rsidRPr="00263111">
        <w:lastRenderedPageBreak/>
        <w:t xml:space="preserve">Nomen spája akékoľvek </w:t>
      </w:r>
      <w:r>
        <w:t>pomenovanie</w:t>
      </w:r>
      <w:r w:rsidRPr="00263111">
        <w:t xml:space="preserve"> (t. j. kombináciu znakov), ktoré sa používa na označenie inštancie akejkoľvek entity nachádzajúcej sa v bibliografickom svete s touto entitou. Akákoľvek entita, na ktorú sa odkazuje vo vesmíre diskurzu, je pomenovaná aspoň jedným nomenom.</w:t>
      </w:r>
    </w:p>
    <w:p w:rsidR="00D048A9" w:rsidRPr="00DA6DB3" w:rsidRDefault="00D048A9" w:rsidP="00D048A9">
      <w:pPr>
        <w:pStyle w:val="Nadpis3"/>
      </w:pPr>
      <w:bookmarkStart w:id="87" w:name="_Toc143435532"/>
      <w:bookmarkStart w:id="88" w:name="_Toc151310895"/>
      <w:r w:rsidRPr="00DA6DB3">
        <w:t>Ilustratívne príklady entity NOMEN</w:t>
      </w:r>
      <w:bookmarkEnd w:id="87"/>
      <w:bookmarkEnd w:id="88"/>
    </w:p>
    <w:p w:rsidR="00D048A9" w:rsidRDefault="00D048A9" w:rsidP="00D048A9">
      <w:r>
        <w:t>NOMEN osoba:</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„Agatha Christie“ ako spôsob odkazovania na {osobu Dame Agatha Christie, Lady Mallowan}</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„Agatha Mary Clarissa Miller“ ako spôsob odkazovania na {osobu Dame Agatha Christie, Lady Mallowan}</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„Lady Mallowanová“ ako spôsob odkazovania na {osobu Dame Agatha Christie, Lady Mallowan}</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„Mary Westmacott“ ako spôsob označenia {osoby Dame Agatha Christie, Lady Mallowan}</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„Christie, Agatha, 1890 – 1976“ ako spôsob odkazovania na {osobu Dame Agatha Christie, Lady Mallowan [preferovaný prístupový bod podľa RDA pre jej detektívne romány a príbehy]</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„Westmacott, Mary, 1890-1976“ ako spôsob odkazovania na {osobu Dame Agatha Christie, Lady Mallowan [preferovaný prístupový bod podľa RDA pre jej romantické romány]</w:t>
      </w:r>
    </w:p>
    <w:p w:rsidR="00D048A9" w:rsidRPr="00950AD6" w:rsidRDefault="00D048A9" w:rsidP="00D048A9">
      <w:pPr>
        <w:rPr>
          <w:rFonts w:cstheme="minorHAnsi"/>
        </w:rPr>
      </w:pPr>
      <w:r w:rsidRPr="00950AD6">
        <w:rPr>
          <w:rFonts w:cstheme="minorHAnsi"/>
        </w:rPr>
        <w:t>NOMEN Názvy medzinárodných organizácií v niekoľkých jazykoch:</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'United Nations' ako spôsob odkazovania na {the collective agent United Nations} in English</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'Nations Unies' ako spôsob odkazovania na {the collective agent United Nations} in French</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'Nazioni Unite' ako spôsob odkazovania na {the collective agent United Nations} in Italian</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'Vereinigte Nationen' ako spôsob odkazovania na {the collective agent United Nations} in German</w:t>
      </w:r>
    </w:p>
    <w:p w:rsidR="00D048A9" w:rsidRPr="00950AD6" w:rsidRDefault="00D048A9" w:rsidP="00D048A9">
      <w:pPr>
        <w:rPr>
          <w:rFonts w:cstheme="minorHAnsi"/>
        </w:rPr>
      </w:pPr>
      <w:r w:rsidRPr="00950AD6">
        <w:rPr>
          <w:rFonts w:cstheme="minorHAnsi"/>
        </w:rPr>
        <w:t>NOMEN Názvy pre dielo:</w:t>
      </w:r>
    </w:p>
    <w:p w:rsidR="00D048A9" w:rsidRPr="00950AD6" w:rsidRDefault="00D048A9" w:rsidP="00D048A9">
      <w:pPr>
        <w:pStyle w:val="Odsekzoznamu"/>
        <w:numPr>
          <w:ilvl w:val="0"/>
          <w:numId w:val="100"/>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Christie, Agatha, 1890-1976. Murder with mirrors' ako spôsob odkazovania na {the work Murder with mirrors by Agatha Christie} [preferovaný prístupový výraz v súbore autorít LC/NACO authority file]</w:t>
      </w:r>
    </w:p>
    <w:p w:rsidR="00D048A9" w:rsidRPr="00950AD6" w:rsidRDefault="00D048A9" w:rsidP="00D048A9">
      <w:pPr>
        <w:pStyle w:val="Odsekzoznamu"/>
        <w:numPr>
          <w:ilvl w:val="0"/>
          <w:numId w:val="100"/>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'Christie, Agatha, 1890-1976. They do it with mirrors' ako spôsob odkazovania na {the work Murder with mirrors by Agatha Christie} [variant prístupového výrazu v súbore autorít LC/NACO authority file]</w:t>
      </w:r>
    </w:p>
    <w:p w:rsidR="00D048A9" w:rsidRPr="00950AD6" w:rsidRDefault="00D048A9" w:rsidP="00D048A9">
      <w:pPr>
        <w:rPr>
          <w:rFonts w:cstheme="minorHAnsi"/>
        </w:rPr>
      </w:pPr>
      <w:r w:rsidRPr="00950AD6">
        <w:rPr>
          <w:rFonts w:cstheme="minorHAnsi"/>
        </w:rPr>
        <w:t>NOMEN Názvy hudobných diel:</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'Brahms, Johannes, 1883-1897. Quartets, violins (2), viola, cello, no. 1, op. 51, no. 1, C minor' ako spôsob odkazovania na {Johannes Brahms’s work String Quartet No. 1} [preferovaný prístupový výraz v súlade s RDA v súbore autorít LC/NACO authority file]</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'Brahms, Johannes, 1883-1897. Quartets, strings, no. 1, op. 51, no. 1, C minor' ako spôsob odkazovania na {Johannes Brahms’s work String Quartet No. 1} [variant prístupového výrazu v súbore autorít LC/NACO authority file]</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'Schubert, Franz, 1797-1828. Sonatas, piano, D. 959, A major' ako spôsob odkazovania na {Franz Schubert’s work Piano Sonata D. 959} [preferovaný prístupový výraz v súlade s RDA v súbore autorít LC/NACO authority file]</w:t>
      </w:r>
    </w:p>
    <w:p w:rsidR="00D048A9" w:rsidRPr="00950AD6" w:rsidRDefault="00D048A9" w:rsidP="00D048A9">
      <w:pPr>
        <w:pStyle w:val="Odsekzoznamu"/>
        <w:numPr>
          <w:ilvl w:val="0"/>
          <w:numId w:val="99"/>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'Schubert, Franz, 1797-1828. Sonates. Piano. D 959. La majeur' ako spôsob odkazovania na {Franz Schubert’s work Piano Sonata D. 959} [preferovaný prístupový výraz vu francúzskom súbore autorít BnF authority file]</w:t>
      </w:r>
    </w:p>
    <w:p w:rsidR="00D048A9" w:rsidRPr="00950AD6" w:rsidRDefault="00D048A9" w:rsidP="00D048A9">
      <w:pPr>
        <w:rPr>
          <w:rFonts w:cstheme="minorHAnsi"/>
        </w:rPr>
      </w:pPr>
      <w:r w:rsidRPr="00950AD6">
        <w:rPr>
          <w:rFonts w:cstheme="minorHAnsi"/>
        </w:rPr>
        <w:t>NOMEN Názvy pre jednodňové obdobie 2015-03-01:</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lastRenderedPageBreak/>
        <w:t>'March 1, 2015' ako spôsob odkazovania v angličtine a v rámci schémy gregoriánskeho kalendára na časové rozpätie, ktoré uplynulo medzi nultou hodinou 1. marca 2015 a polnocou 1. marca 2015'</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 xml:space="preserve">1 marzo 2015' ako spôsob odkazovania v taliančine a v rámci schémy gregoriánskeho kalendára na časové rozpätie, ktoré uplynulo medzi nultou hodinou 1. marca 2015 a polnocou </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1. marca 2015'01/03/2015' ako spôsob odkazovania v konvencii DD/MM/RRRR a v rámci schémy gregoriánskeho kalendára na časové rozpätie, ktoré uplynulo medzi nultou hodinou 1. marca 2015 a polnocou 1. marca 2015'</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10 Adar 5775' ako spôsob odkazovania v romanizovanej hebrejčine a v rámci schém židovského kalendára na časové rozpätie, ktoré uplynulo medzi zotmením 28. februára 2015 a zotmením 1. marca 2015</w:t>
      </w:r>
    </w:p>
    <w:p w:rsidR="00D048A9" w:rsidRPr="00950AD6" w:rsidRDefault="00D048A9" w:rsidP="00D048A9">
      <w:pPr>
        <w:pStyle w:val="Odsekzoznamu"/>
        <w:numPr>
          <w:ilvl w:val="0"/>
          <w:numId w:val="96"/>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'1936 Phalguna 10' ako spôsob odkazovania v romanizovanej hindčine a v rámci indického občianskeho kalendára na časové rozpätie, ktoré uplynulo medzi nultou hodinou 1. marca 2015 a polnocou 1. marca 2015</w:t>
      </w:r>
    </w:p>
    <w:p w:rsidR="00D048A9" w:rsidRPr="00950AD6" w:rsidRDefault="00D048A9" w:rsidP="00D048A9">
      <w:pPr>
        <w:rPr>
          <w:rFonts w:cstheme="minorHAnsi"/>
        </w:rPr>
      </w:pPr>
      <w:r w:rsidRPr="00950AD6">
        <w:rPr>
          <w:rFonts w:cstheme="minorHAnsi"/>
        </w:rPr>
        <w:t>NOMEN pre pojem predmetu:</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'Music' ako spôsob odkazovania na hudbu v súbore autorít LCSH [valid term in LCSH]</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'780' ako spôsob odkazovania na hudbu v klasifikácii DDC</w:t>
      </w:r>
    </w:p>
    <w:p w:rsidR="00D048A9" w:rsidRPr="00950AD6" w:rsidRDefault="00D048A9" w:rsidP="00D048A9">
      <w:pPr>
        <w:pStyle w:val="Odsekzoznamu"/>
        <w:numPr>
          <w:ilvl w:val="0"/>
          <w:numId w:val="98"/>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[klasifikačný znak pre predmet {music} in DDC]</w:t>
      </w:r>
    </w:p>
    <w:p w:rsidR="00D048A9" w:rsidRPr="00950AD6" w:rsidRDefault="00D048A9" w:rsidP="00D048A9">
      <w:pPr>
        <w:pStyle w:val="Odsekzoznamu"/>
        <w:numPr>
          <w:ilvl w:val="0"/>
          <w:numId w:val="98"/>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'Music' ako spôsob odkazovania na hudbu v  LCGFT [používaný termín pre žáner v LCGFT]</w:t>
      </w:r>
    </w:p>
    <w:p w:rsidR="00D048A9" w:rsidRPr="00950AD6" w:rsidRDefault="00D048A9" w:rsidP="00D048A9">
      <w:pPr>
        <w:rPr>
          <w:rFonts w:cstheme="minorHAnsi"/>
        </w:rPr>
      </w:pPr>
      <w:r w:rsidRPr="00950AD6">
        <w:rPr>
          <w:rFonts w:cstheme="minorHAnsi"/>
        </w:rPr>
        <w:t>NOMEN Názvy vo forme identifikátorov:</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'978-0-375-50291-0' v schéme ISBN [ISBN pre  výraz: Seabiscuit: an American legend /Laura Hillenbrand published in 2001 by Random House]</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'0000 0001 2102 2127' v schéme ISNI [ISNI pre identitu {Agatha Christie}]</w:t>
      </w:r>
    </w:p>
    <w:p w:rsidR="00D048A9" w:rsidRPr="00950AD6" w:rsidRDefault="00D048A9" w:rsidP="00D048A9">
      <w:pPr>
        <w:pStyle w:val="Odsekzoznamu"/>
        <w:numPr>
          <w:ilvl w:val="0"/>
          <w:numId w:val="96"/>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'0000 0003 6613 0900' v schéme ISNI [ISNI pre identitu {Mary Westmacott}]</w:t>
      </w:r>
    </w:p>
    <w:p w:rsidR="00D048A9" w:rsidRPr="00950AD6" w:rsidRDefault="00D048A9" w:rsidP="00D048A9">
      <w:pPr>
        <w:rPr>
          <w:rFonts w:cstheme="minorHAnsi"/>
        </w:rPr>
      </w:pPr>
      <w:r w:rsidRPr="00950AD6">
        <w:rPr>
          <w:rFonts w:cstheme="minorHAnsi"/>
        </w:rPr>
        <w:t>NOMEN Názvy a pojmy polysémie a homonymie: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'Lusitania' ako spôsob odkazu na starovekú rímsku provinciu, ktorá zodpovedá súčasnému Portugalsku a časti súčasného Španielska na Pyrenejskom polostrove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'Lusitania' ako spôsob odkazovania na britskú luxusnú loď, ktorú 7. mája 1915 potopila nemecká ponorka v severnom Atlantiku</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'Verve' ako spôsob odkazu na {the record label Verve}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'Verve' ako spôsob odkazu na {the periodical Verve}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'Verve' ako spôsob odkazu na {the rock music band Verve}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'Verve' ako spôsob odkazu na {the notion of vivacious eloquence} in the English language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'Verve' ako spôsob odkazu na {the notion of vivacious eloquence} in the French language</w:t>
      </w:r>
    </w:p>
    <w:p w:rsidR="00D048A9" w:rsidRDefault="00D048A9" w:rsidP="00D048A9">
      <w:pPr>
        <w:pStyle w:val="Nadpis2"/>
      </w:pPr>
      <w:bookmarkStart w:id="89" w:name="_Toc143435533"/>
      <w:bookmarkStart w:id="90" w:name="_Toc151310896"/>
      <w:r>
        <w:t>Entita PLACE (MIESTO)</w:t>
      </w:r>
      <w:bookmarkEnd w:id="89"/>
      <w:bookmarkEnd w:id="90"/>
    </w:p>
    <w:p w:rsidR="00D048A9" w:rsidRDefault="00D048A9" w:rsidP="00D048A9">
      <w:r w:rsidRPr="00464284">
        <w:t xml:space="preserve">Entita sa týka označenia miesta, priestoru. </w:t>
      </w:r>
      <w:r>
        <w:t>Entita PLACE (MIESTO)</w:t>
      </w:r>
      <w:r w:rsidRPr="00464284">
        <w:t xml:space="preserve">, ako je relevantné v bibliografickom kontexte, je kultúrnou konštrukciou; je to ľudská identifikácia </w:t>
      </w:r>
      <w:r w:rsidRPr="00143031">
        <w:rPr>
          <w:i/>
          <w:iCs/>
        </w:rPr>
        <w:t>geografickej oblasti alebo priestoru</w:t>
      </w:r>
      <w:r w:rsidRPr="00464284">
        <w:t xml:space="preserve">. </w:t>
      </w:r>
    </w:p>
    <w:p w:rsidR="00D048A9" w:rsidRPr="00950AD6" w:rsidRDefault="00D048A9" w:rsidP="00D048A9">
      <w:pPr>
        <w:rPr>
          <w:rFonts w:cstheme="minorHAnsi"/>
        </w:rPr>
      </w:pPr>
      <w:r w:rsidRPr="00950AD6">
        <w:rPr>
          <w:rFonts w:cstheme="minorHAnsi"/>
        </w:rPr>
        <w:t xml:space="preserve">Miesta sa zvyčajne identifikujú prostredníctvom </w:t>
      </w:r>
      <w:r w:rsidRPr="00950AD6">
        <w:rPr>
          <w:rFonts w:cstheme="minorHAnsi"/>
          <w:i/>
          <w:iCs/>
        </w:rPr>
        <w:t>fyzického objektu</w:t>
      </w:r>
      <w:r w:rsidRPr="00950AD6">
        <w:rPr>
          <w:rFonts w:cstheme="minorHAnsi"/>
        </w:rPr>
        <w:t xml:space="preserve"> (geografický prvok alebo objekt vyrobený človekom) alebo kvôli ich relevantnosti vzhľadom na konkrétneho agenta (geopolitické entity, ako sú krajiny, mestá) alebo ako miesto </w:t>
      </w:r>
      <w:r w:rsidRPr="00950AD6">
        <w:rPr>
          <w:rFonts w:cstheme="minorHAnsi"/>
          <w:i/>
          <w:iCs/>
        </w:rPr>
        <w:t>udalosti.</w:t>
      </w:r>
      <w:r w:rsidRPr="00950AD6">
        <w:rPr>
          <w:rFonts w:cstheme="minorHAnsi"/>
        </w:rPr>
        <w:t xml:space="preserve"> </w:t>
      </w:r>
    </w:p>
    <w:p w:rsidR="00D048A9" w:rsidRPr="00950AD6" w:rsidRDefault="00D048A9" w:rsidP="00D048A9">
      <w:pPr>
        <w:rPr>
          <w:rFonts w:cstheme="minorHAnsi"/>
        </w:rPr>
      </w:pPr>
      <w:r w:rsidRPr="00950AD6">
        <w:rPr>
          <w:rFonts w:cstheme="minorHAnsi"/>
        </w:rPr>
        <w:t xml:space="preserve">Miesto ako rozsah priestoru je odlišné od akýchkoľvek riadiacich orgánov, ktoré vykonávajú jurisdikciu na tomto území. Vláda zodpovedná za územie je kolektívnym agentom (korporáciou). Miesta môžu byť súčasné alebo historické, na Zemi alebo mimozemské. </w:t>
      </w:r>
    </w:p>
    <w:p w:rsidR="00D048A9" w:rsidRPr="00950AD6" w:rsidRDefault="00D048A9" w:rsidP="00D048A9">
      <w:pPr>
        <w:rPr>
          <w:rFonts w:cstheme="minorHAnsi"/>
          <w:i/>
          <w:iCs/>
        </w:rPr>
      </w:pPr>
      <w:r w:rsidRPr="00950AD6">
        <w:rPr>
          <w:rFonts w:cstheme="minorHAnsi"/>
          <w:i/>
          <w:iCs/>
        </w:rPr>
        <w:t>Imaginárne, legendárne alebo fiktívne miesta nie sú inštanciami entity miesta.</w:t>
      </w:r>
    </w:p>
    <w:p w:rsidR="00D048A9" w:rsidRPr="00950AD6" w:rsidRDefault="00D048A9" w:rsidP="00D048A9">
      <w:pPr>
        <w:rPr>
          <w:rFonts w:cstheme="minorHAnsi"/>
        </w:rPr>
      </w:pPr>
      <w:r w:rsidRPr="00950AD6">
        <w:rPr>
          <w:rFonts w:cstheme="minorHAnsi"/>
        </w:rPr>
        <w:lastRenderedPageBreak/>
        <w:t xml:space="preserve">Miesto môže mať nejasné </w:t>
      </w:r>
      <w:r w:rsidRPr="00950AD6">
        <w:rPr>
          <w:rFonts w:cstheme="minorHAnsi"/>
          <w:i/>
          <w:iCs/>
        </w:rPr>
        <w:t>hranice</w:t>
      </w:r>
      <w:r w:rsidRPr="00950AD6">
        <w:rPr>
          <w:rFonts w:cstheme="minorHAnsi"/>
        </w:rPr>
        <w:t>. Hranice miesta sa môžu časom meniť (napríklad mesto, ktoré pohltí priľahlé predmestia) bez zmeny identity miesta na bibliografické účely. Keďže môže ísť o pohyblivý referenčný rámec, miesto entity nie je nevyhnutne identifikované iba svojimi geopriestorovými súradnicami.</w:t>
      </w:r>
    </w:p>
    <w:p w:rsidR="00D048A9" w:rsidRPr="000679A6" w:rsidRDefault="00D048A9" w:rsidP="00D048A9">
      <w:pPr>
        <w:pStyle w:val="Nadpis3"/>
      </w:pPr>
      <w:bookmarkStart w:id="91" w:name="_Toc143435534"/>
      <w:bookmarkStart w:id="92" w:name="_Toc151310897"/>
      <w:r w:rsidRPr="00DA6DB3">
        <w:t>Ilustratívne príklady entity PLACE</w:t>
      </w:r>
      <w:bookmarkEnd w:id="91"/>
      <w:bookmarkEnd w:id="92"/>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{Montréal (Québec)} [oblasť kultúrne identifikovaná ako miesto, hoci centrálne mesto počas svojej histórie absorbovalo priľahlé mestá]</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{Lutèce}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{Clonmacnoise} [oblasť, kde ešte stále vidno ruiny zničeného kláštora Clonmacnoise]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{Greenland}</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{Italy}</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{Africa}</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{St. Lawrence River}</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{Lake Huron}</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{Mars}</w:t>
      </w:r>
    </w:p>
    <w:p w:rsidR="00D048A9" w:rsidRDefault="00D048A9" w:rsidP="00D048A9">
      <w:pPr>
        <w:pStyle w:val="Nadpis3"/>
      </w:pPr>
      <w:bookmarkStart w:id="93" w:name="_Toc143435535"/>
    </w:p>
    <w:p w:rsidR="00D048A9" w:rsidRDefault="00D048A9" w:rsidP="00D048A9">
      <w:pPr>
        <w:pStyle w:val="Nadpis3"/>
      </w:pPr>
      <w:bookmarkStart w:id="94" w:name="_Toc151310898"/>
      <w:r>
        <w:t>Entita TIME-SPAN (ČASOVÉ ROZPÄTIE)</w:t>
      </w:r>
      <w:bookmarkEnd w:id="93"/>
      <w:bookmarkEnd w:id="94"/>
    </w:p>
    <w:p w:rsidR="00D048A9" w:rsidRDefault="00D048A9" w:rsidP="00D048A9">
      <w:r w:rsidRPr="004A1317">
        <w:t xml:space="preserve">TIME-SPAN (ČASOVÉ ROZPÄTIE) je časový úsek, ktorý možno identifikovať uvedením jeho začiatku a konca. </w:t>
      </w:r>
    </w:p>
    <w:p w:rsidR="00D048A9" w:rsidRPr="004A1317" w:rsidRDefault="00D048A9" w:rsidP="00D048A9">
      <w:r w:rsidRPr="004A1317">
        <w:t>Výsledné trvanie môže byť spojené s akciami alebo udalosťami, ku ktorým došlo počas tohto časového obdobia. Dokonca aj veľmi presné časové rozpätie má merateľné trvanie, akokoľvek krátke môže byť.</w:t>
      </w:r>
    </w:p>
    <w:p w:rsidR="00D048A9" w:rsidRPr="00491335" w:rsidRDefault="00D048A9" w:rsidP="00D048A9">
      <w:r w:rsidRPr="00491335">
        <w:t>V knižničných implementáciách sa prípady časového rozpätia považovaného za užitočné v bibliografických alebo autoritných údajoch často vyjadrujú v rokoch (rok narodenia osoby, rok úmrtia osoby, rok zániku právnickej osoby, rok vydania dokumentu). manifestácia), aj keď sa súvisiace podujatie uskutočnilo len počas časti roka.</w:t>
      </w:r>
    </w:p>
    <w:p w:rsidR="00D048A9" w:rsidRPr="00491335" w:rsidRDefault="00D048A9" w:rsidP="00D048A9">
      <w:r w:rsidRPr="00491335">
        <w:t>Informácie dostupné katalogizátorovi alebo inherentné charakteristiky identifikovaného časového rozpätia sa prejavia v stupni presnosti použitej pri zaznamenávaní časového rozsahu. Napríklad „14. storočie“ môže byť dostatočne presné pri zaznamenávaní začiatku renesancie, zatiaľ čo desaťročie môže byť vhodnejšie pri identifikácii začiatku hudobného štýlu.</w:t>
      </w:r>
    </w:p>
    <w:p w:rsidR="00D048A9" w:rsidRDefault="00D048A9" w:rsidP="00D048A9">
      <w:r w:rsidRPr="00491335">
        <w:t>Dátumy slúžia ako apelácie alebo nomeny pre časové rozpätia v rôznych kalendárových alebo časových systémoch. Časové rozpätia možno označovať aj všeobecnejšími pojmami, ako sú veky, geologické éry alebo epochy.</w:t>
      </w:r>
    </w:p>
    <w:p w:rsidR="00D048A9" w:rsidRPr="00DA6DB3" w:rsidRDefault="00D048A9" w:rsidP="00D048A9">
      <w:pPr>
        <w:pStyle w:val="Nadpis2"/>
      </w:pPr>
      <w:bookmarkStart w:id="95" w:name="_Toc143435536"/>
      <w:bookmarkStart w:id="96" w:name="_Toc151310899"/>
      <w:r w:rsidRPr="00DA6DB3">
        <w:t>Ilustratívne príklady entity TIME-SPAN</w:t>
      </w:r>
      <w:bookmarkEnd w:id="95"/>
      <w:bookmarkEnd w:id="96"/>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{obdobie začínajúce 1. januára 2015, končiace 31. decembra 2015 a trvajúce jeden rok} [môže byť označované ako „2015 A.D.“ (pomocou Anno Domini) alebo ako „2015 CE“ (pomocou bežného obdobia)}</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{2015-03-01} [časové rozpätie dňa vyjadrené v gregoriánskom kalendári vo formáte RRRR-MM-DD]</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{20120808094025.0} [časové rozpätie jednej desatiny sekundy vyjadrené vo formáte RRRRMMDDHHMMSS.S]</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{Dvadsiate storočie}</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{obdobie ordoviku} [obdobie trvajúce od 488,3 do 443,7 miliónov rokov pred súčasnosťou]</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{488,3 milióna rokov pred súčasnosťou} [časové rozpätie začiatku obdobia ordoviku]</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{dynastia Ming}</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t>{Doba bronzová} [časové rozpätie, aj keď presný čas strávený sa bude líšiť v závislosti od miesta]</w:t>
      </w:r>
    </w:p>
    <w:p w:rsidR="00D048A9" w:rsidRPr="00950AD6" w:rsidRDefault="00D048A9" w:rsidP="00D048A9">
      <w:pPr>
        <w:pStyle w:val="Odsekzoznamu"/>
        <w:numPr>
          <w:ilvl w:val="0"/>
          <w:numId w:val="97"/>
        </w:numPr>
        <w:autoSpaceDE w:val="0"/>
        <w:autoSpaceDN w:val="0"/>
        <w:adjustRightInd w:val="0"/>
        <w:spacing w:before="0"/>
        <w:ind w:right="688"/>
        <w:contextualSpacing w:val="0"/>
        <w:rPr>
          <w:rFonts w:asciiTheme="minorHAnsi" w:hAnsiTheme="minorHAnsi" w:cstheme="minorHAnsi"/>
        </w:rPr>
      </w:pPr>
      <w:r w:rsidRPr="00950AD6">
        <w:rPr>
          <w:rFonts w:asciiTheme="minorHAnsi" w:hAnsiTheme="minorHAnsi" w:cstheme="minorHAnsi"/>
        </w:rPr>
        <w:lastRenderedPageBreak/>
        <w:t>{Doba osvietenstva}</w:t>
      </w:r>
    </w:p>
    <w:p w:rsidR="00D048A9" w:rsidRDefault="00D048A9" w:rsidP="00D048A9">
      <w:pPr>
        <w:pStyle w:val="Nadpis1"/>
      </w:pPr>
      <w:bookmarkStart w:id="97" w:name="_Toc143435537"/>
    </w:p>
    <w:p w:rsidR="00D048A9" w:rsidRDefault="00D048A9" w:rsidP="00D048A9">
      <w:pPr>
        <w:pStyle w:val="Nadpis2"/>
      </w:pPr>
      <w:bookmarkStart w:id="98" w:name="_Toc151310900"/>
      <w:r>
        <w:t>Atribúty v LRM</w:t>
      </w:r>
      <w:bookmarkEnd w:id="97"/>
      <w:bookmarkEnd w:id="98"/>
    </w:p>
    <w:p w:rsidR="00D048A9" w:rsidRPr="00950AD6" w:rsidRDefault="00D048A9" w:rsidP="00D048A9">
      <w:pPr>
        <w:rPr>
          <w:rFonts w:eastAsia="Arial Unicode MS"/>
          <w:b/>
          <w:bCs w:val="0"/>
          <w:color w:val="000000"/>
          <w:kern w:val="36"/>
          <w:sz w:val="28"/>
          <w:szCs w:val="48"/>
          <w:bdr w:val="none" w:sz="0" w:space="0" w:color="auto" w:frame="1"/>
          <w:shd w:val="clear" w:color="auto" w:fill="FFFFFF"/>
        </w:rPr>
      </w:pPr>
      <w:r w:rsidRPr="0065130B">
        <w:t xml:space="preserve">V predchádzajúcich častiach sme sa venovali vysvetleniu </w:t>
      </w:r>
      <w:r>
        <w:t xml:space="preserve">koncepcie IFLA LRM. Zamerali sme pozornosť hlavne základnej charakteristike významu a metodológie IFLA LRM. </w:t>
      </w:r>
      <w:r w:rsidRPr="0065130B">
        <w:br w:type="page"/>
      </w:r>
    </w:p>
    <w:p w:rsidR="00D048A9" w:rsidRPr="001D5ABC" w:rsidRDefault="00D048A9" w:rsidP="00D048A9">
      <w:pPr>
        <w:pStyle w:val="Popis"/>
      </w:pPr>
      <w:r>
        <w:lastRenderedPageBreak/>
        <w:t xml:space="preserve">Tabuľka </w:t>
      </w:r>
      <w:r>
        <w:fldChar w:fldCharType="begin"/>
      </w:r>
      <w:r>
        <w:instrText xml:space="preserve"> SEQ Tabuľka \* ARABIC </w:instrText>
      </w:r>
      <w:r>
        <w:fldChar w:fldCharType="separate"/>
      </w:r>
      <w:r>
        <w:rPr>
          <w:noProof/>
        </w:rPr>
        <w:t>6</w:t>
      </w:r>
      <w:r>
        <w:rPr>
          <w:noProof/>
        </w:rPr>
        <w:fldChar w:fldCharType="end"/>
      </w:r>
      <w:r>
        <w:t xml:space="preserve"> Systém metadát - Atribúty entít v IFLA LRM</w:t>
      </w:r>
    </w:p>
    <w:tbl>
      <w:tblPr>
        <w:tblStyle w:val="TableNormal"/>
        <w:tblW w:w="88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8"/>
        <w:gridCol w:w="2164"/>
        <w:gridCol w:w="3201"/>
        <w:gridCol w:w="2235"/>
      </w:tblGrid>
      <w:tr w:rsidR="00D048A9" w:rsidTr="00716381">
        <w:trPr>
          <w:trHeight w:val="346"/>
        </w:trPr>
        <w:tc>
          <w:tcPr>
            <w:tcW w:w="8898" w:type="dxa"/>
            <w:gridSpan w:val="4"/>
            <w:tcBorders>
              <w:bottom w:val="single" w:sz="2" w:space="0" w:color="000000"/>
            </w:tcBorders>
          </w:tcPr>
          <w:p w:rsidR="00D048A9" w:rsidRPr="006607E7" w:rsidRDefault="00D048A9" w:rsidP="00716381">
            <w:pPr>
              <w:pStyle w:val="Nadpis3"/>
              <w:jc w:val="center"/>
            </w:pPr>
            <w:bookmarkStart w:id="99" w:name="_Toc151310901"/>
            <w:r w:rsidRPr="006607E7">
              <w:t>HIERARCHIA</w:t>
            </w:r>
            <w:r w:rsidRPr="006607E7">
              <w:rPr>
                <w:spacing w:val="-10"/>
              </w:rPr>
              <w:t xml:space="preserve"> </w:t>
            </w:r>
            <w:r w:rsidRPr="006607E7">
              <w:rPr>
                <w:spacing w:val="-2"/>
              </w:rPr>
              <w:t>ATRIBÚTOV</w:t>
            </w:r>
            <w:r w:rsidRPr="006607E7">
              <w:t xml:space="preserve"> LRM (Označenie metadát LRM)</w:t>
            </w:r>
            <w:bookmarkEnd w:id="99"/>
          </w:p>
        </w:tc>
      </w:tr>
      <w:tr w:rsidR="00D048A9" w:rsidTr="00716381">
        <w:trPr>
          <w:trHeight w:val="304"/>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5"/>
              <w:ind w:left="64"/>
              <w:rPr>
                <w:rFonts w:asciiTheme="minorHAnsi" w:hAnsiTheme="minorHAnsi" w:cstheme="minorHAnsi"/>
                <w:b/>
                <w:sz w:val="20"/>
              </w:rPr>
            </w:pPr>
            <w:r w:rsidRPr="006607E7">
              <w:rPr>
                <w:rFonts w:asciiTheme="minorHAnsi" w:hAnsiTheme="minorHAnsi" w:cstheme="minorHAnsi"/>
                <w:b/>
                <w:sz w:val="20"/>
              </w:rPr>
              <w:t>TOP</w:t>
            </w:r>
            <w:r w:rsidRPr="006607E7">
              <w:rPr>
                <w:rFonts w:asciiTheme="minorHAnsi" w:hAnsiTheme="minorHAnsi" w:cstheme="minorHAnsi"/>
                <w:b/>
                <w:spacing w:val="-6"/>
                <w:sz w:val="20"/>
              </w:rPr>
              <w:t xml:space="preserve"> </w:t>
            </w:r>
            <w:r w:rsidRPr="006607E7">
              <w:rPr>
                <w:rFonts w:asciiTheme="minorHAnsi" w:hAnsiTheme="minorHAnsi" w:cstheme="minorHAnsi"/>
                <w:b/>
                <w:spacing w:val="-2"/>
                <w:sz w:val="20"/>
              </w:rPr>
              <w:t>Entity</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5"/>
              <w:ind w:left="271"/>
              <w:rPr>
                <w:rFonts w:asciiTheme="minorHAnsi" w:hAnsiTheme="minorHAnsi" w:cstheme="minorHAnsi"/>
                <w:b/>
                <w:sz w:val="20"/>
              </w:rPr>
            </w:pPr>
            <w:r w:rsidRPr="006607E7">
              <w:rPr>
                <w:rFonts w:asciiTheme="minorHAnsi" w:hAnsiTheme="minorHAnsi" w:cstheme="minorHAnsi"/>
                <w:b/>
                <w:sz w:val="20"/>
              </w:rPr>
              <w:t>Entity</w:t>
            </w:r>
            <w:r w:rsidRPr="006607E7">
              <w:rPr>
                <w:rFonts w:asciiTheme="minorHAnsi" w:hAnsiTheme="minorHAnsi" w:cstheme="minorHAnsi"/>
                <w:b/>
                <w:spacing w:val="-7"/>
                <w:sz w:val="20"/>
              </w:rPr>
              <w:t xml:space="preserve"> </w:t>
            </w:r>
            <w:r w:rsidRPr="006607E7">
              <w:rPr>
                <w:rFonts w:asciiTheme="minorHAnsi" w:hAnsiTheme="minorHAnsi" w:cstheme="minorHAnsi"/>
                <w:b/>
                <w:sz w:val="20"/>
              </w:rPr>
              <w:t>nižšej</w:t>
            </w:r>
            <w:r w:rsidRPr="006607E7">
              <w:rPr>
                <w:rFonts w:asciiTheme="minorHAnsi" w:hAnsiTheme="minorHAnsi" w:cstheme="minorHAnsi"/>
                <w:b/>
                <w:spacing w:val="-6"/>
                <w:sz w:val="20"/>
              </w:rPr>
              <w:t xml:space="preserve"> </w:t>
            </w:r>
            <w:r w:rsidRPr="006607E7">
              <w:rPr>
                <w:rFonts w:asciiTheme="minorHAnsi" w:hAnsiTheme="minorHAnsi" w:cstheme="minorHAnsi"/>
                <w:b/>
                <w:spacing w:val="-2"/>
                <w:sz w:val="20"/>
              </w:rPr>
              <w:t>úrovne</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5"/>
              <w:ind w:left="715"/>
              <w:rPr>
                <w:rFonts w:asciiTheme="minorHAnsi" w:hAnsiTheme="minorHAnsi" w:cstheme="minorHAnsi"/>
                <w:b/>
                <w:sz w:val="20"/>
              </w:rPr>
            </w:pPr>
            <w:r w:rsidRPr="006607E7">
              <w:rPr>
                <w:rFonts w:asciiTheme="minorHAnsi" w:hAnsiTheme="minorHAnsi" w:cstheme="minorHAnsi"/>
                <w:b/>
                <w:sz w:val="20"/>
              </w:rPr>
              <w:t>TOP</w:t>
            </w:r>
            <w:r w:rsidRPr="006607E7">
              <w:rPr>
                <w:rFonts w:asciiTheme="minorHAnsi" w:hAnsiTheme="minorHAnsi" w:cstheme="minorHAnsi"/>
                <w:b/>
                <w:spacing w:val="-6"/>
                <w:sz w:val="20"/>
              </w:rPr>
              <w:t xml:space="preserve"> </w:t>
            </w:r>
            <w:r w:rsidRPr="006607E7">
              <w:rPr>
                <w:rFonts w:asciiTheme="minorHAnsi" w:hAnsiTheme="minorHAnsi" w:cstheme="minorHAnsi"/>
                <w:b/>
                <w:spacing w:val="-2"/>
                <w:sz w:val="20"/>
              </w:rPr>
              <w:t>Atribúty</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spacing w:before="55"/>
              <w:ind w:left="54" w:right="33"/>
              <w:jc w:val="center"/>
              <w:rPr>
                <w:rFonts w:asciiTheme="minorHAnsi" w:hAnsiTheme="minorHAnsi" w:cstheme="minorHAnsi"/>
                <w:b/>
                <w:sz w:val="20"/>
              </w:rPr>
            </w:pPr>
            <w:r w:rsidRPr="006607E7">
              <w:rPr>
                <w:rFonts w:asciiTheme="minorHAnsi" w:hAnsiTheme="minorHAnsi" w:cstheme="minorHAnsi"/>
                <w:b/>
                <w:sz w:val="20"/>
              </w:rPr>
              <w:t>Atribúty</w:t>
            </w:r>
            <w:r w:rsidRPr="006607E7">
              <w:rPr>
                <w:rFonts w:asciiTheme="minorHAnsi" w:hAnsiTheme="minorHAnsi" w:cstheme="minorHAnsi"/>
                <w:b/>
                <w:spacing w:val="-8"/>
                <w:sz w:val="20"/>
              </w:rPr>
              <w:t xml:space="preserve"> </w:t>
            </w:r>
            <w:r w:rsidRPr="006607E7">
              <w:rPr>
                <w:rFonts w:asciiTheme="minorHAnsi" w:hAnsiTheme="minorHAnsi" w:cstheme="minorHAnsi"/>
                <w:b/>
                <w:sz w:val="20"/>
              </w:rPr>
              <w:t>nižšej</w:t>
            </w:r>
            <w:r w:rsidRPr="006607E7">
              <w:rPr>
                <w:rFonts w:asciiTheme="minorHAnsi" w:hAnsiTheme="minorHAnsi" w:cstheme="minorHAnsi"/>
                <w:b/>
                <w:spacing w:val="-7"/>
                <w:sz w:val="20"/>
              </w:rPr>
              <w:t xml:space="preserve"> </w:t>
            </w:r>
            <w:r w:rsidRPr="006607E7">
              <w:rPr>
                <w:rFonts w:asciiTheme="minorHAnsi" w:hAnsiTheme="minorHAnsi" w:cstheme="minorHAnsi"/>
                <w:b/>
                <w:spacing w:val="-2"/>
                <w:sz w:val="20"/>
              </w:rPr>
              <w:t>úrovne</w:t>
            </w: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z w:val="19"/>
              </w:rPr>
              <w:t>LRM-E1</w:t>
            </w:r>
            <w:r w:rsidRPr="006607E7">
              <w:rPr>
                <w:rFonts w:asciiTheme="minorHAnsi" w:hAnsiTheme="minorHAnsi" w:cstheme="minorHAnsi"/>
                <w:spacing w:val="38"/>
                <w:sz w:val="19"/>
              </w:rPr>
              <w:t xml:space="preserve"> </w:t>
            </w:r>
            <w:r w:rsidRPr="006607E7">
              <w:rPr>
                <w:rFonts w:asciiTheme="minorHAnsi" w:hAnsiTheme="minorHAnsi" w:cstheme="minorHAnsi"/>
                <w:spacing w:val="-5"/>
                <w:sz w:val="19"/>
              </w:rPr>
              <w:t>Res</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rPr>
                <w:rFonts w:asciiTheme="minorHAnsi" w:hAnsiTheme="minorHAnsi" w:cstheme="minorHAnsi"/>
                <w:sz w:val="18"/>
              </w:rPr>
            </w:pP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LRM-E1-A1</w:t>
            </w:r>
            <w:r w:rsidRPr="006607E7">
              <w:rPr>
                <w:rFonts w:asciiTheme="minorHAnsi" w:hAnsiTheme="minorHAnsi" w:cstheme="minorHAnsi"/>
                <w:spacing w:val="35"/>
                <w:sz w:val="19"/>
              </w:rPr>
              <w:t xml:space="preserve"> </w:t>
            </w:r>
            <w:r w:rsidRPr="006607E7">
              <w:rPr>
                <w:rFonts w:asciiTheme="minorHAnsi" w:hAnsiTheme="minorHAnsi" w:cstheme="minorHAnsi"/>
                <w:spacing w:val="-2"/>
                <w:sz w:val="19"/>
              </w:rPr>
              <w:t>Category</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LRM-E2</w:t>
            </w:r>
            <w:r w:rsidRPr="006607E7">
              <w:rPr>
                <w:rFonts w:asciiTheme="minorHAnsi" w:hAnsiTheme="minorHAnsi" w:cstheme="minorHAnsi"/>
                <w:spacing w:val="36"/>
                <w:sz w:val="19"/>
              </w:rPr>
              <w:t xml:space="preserve"> </w:t>
            </w:r>
            <w:r w:rsidRPr="006607E7">
              <w:rPr>
                <w:rFonts w:asciiTheme="minorHAnsi" w:hAnsiTheme="minorHAnsi" w:cstheme="minorHAnsi"/>
                <w:spacing w:val="-4"/>
                <w:sz w:val="19"/>
              </w:rPr>
              <w:t>Work</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spacing w:before="50"/>
              <w:ind w:left="54" w:right="220"/>
              <w:jc w:val="center"/>
              <w:rPr>
                <w:rFonts w:asciiTheme="minorHAnsi" w:hAnsiTheme="minorHAnsi" w:cstheme="minorHAnsi"/>
                <w:sz w:val="19"/>
              </w:rPr>
            </w:pPr>
            <w:r w:rsidRPr="006607E7">
              <w:rPr>
                <w:rFonts w:asciiTheme="minorHAnsi" w:hAnsiTheme="minorHAnsi" w:cstheme="minorHAnsi"/>
                <w:sz w:val="19"/>
              </w:rPr>
              <w:t>LRM-E2-A1</w:t>
            </w:r>
            <w:r w:rsidRPr="006607E7">
              <w:rPr>
                <w:rFonts w:asciiTheme="minorHAnsi" w:hAnsiTheme="minorHAnsi" w:cstheme="minorHAnsi"/>
                <w:spacing w:val="36"/>
                <w:sz w:val="19"/>
              </w:rPr>
              <w:t xml:space="preserve"> </w:t>
            </w:r>
            <w:r w:rsidRPr="006607E7">
              <w:rPr>
                <w:rFonts w:asciiTheme="minorHAnsi" w:hAnsiTheme="minorHAnsi" w:cstheme="minorHAnsi"/>
                <w:spacing w:val="-2"/>
                <w:sz w:val="19"/>
              </w:rPr>
              <w:t>Category</w:t>
            </w: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spacing w:before="50"/>
              <w:ind w:left="54" w:right="220"/>
              <w:jc w:val="center"/>
              <w:rPr>
                <w:rFonts w:asciiTheme="minorHAnsi" w:hAnsiTheme="minorHAnsi" w:cstheme="minorHAnsi"/>
                <w:sz w:val="19"/>
              </w:rPr>
            </w:pPr>
            <w:r w:rsidRPr="006607E7">
              <w:rPr>
                <w:rFonts w:asciiTheme="minorHAnsi" w:hAnsiTheme="minorHAnsi" w:cstheme="minorHAnsi"/>
                <w:sz w:val="19"/>
              </w:rPr>
              <w:t>LRM-E3-A1</w:t>
            </w:r>
            <w:r w:rsidRPr="006607E7">
              <w:rPr>
                <w:rFonts w:asciiTheme="minorHAnsi" w:hAnsiTheme="minorHAnsi" w:cstheme="minorHAnsi"/>
                <w:spacing w:val="36"/>
                <w:sz w:val="19"/>
              </w:rPr>
              <w:t xml:space="preserve"> </w:t>
            </w:r>
            <w:r w:rsidRPr="006607E7">
              <w:rPr>
                <w:rFonts w:asciiTheme="minorHAnsi" w:hAnsiTheme="minorHAnsi" w:cstheme="minorHAnsi"/>
                <w:spacing w:val="-2"/>
                <w:sz w:val="19"/>
              </w:rPr>
              <w:t>Category</w:t>
            </w:r>
          </w:p>
        </w:tc>
      </w:tr>
      <w:tr w:rsidR="00D048A9" w:rsidTr="00716381">
        <w:trPr>
          <w:trHeight w:val="490"/>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LRM-E4</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Manifestation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spacing w:before="50"/>
              <w:ind w:left="59" w:right="123"/>
              <w:rPr>
                <w:rFonts w:asciiTheme="minorHAnsi" w:hAnsiTheme="minorHAnsi" w:cstheme="minorHAnsi"/>
                <w:sz w:val="19"/>
              </w:rPr>
            </w:pPr>
            <w:r w:rsidRPr="006607E7">
              <w:rPr>
                <w:rFonts w:asciiTheme="minorHAnsi" w:hAnsiTheme="minorHAnsi" w:cstheme="minorHAnsi"/>
                <w:sz w:val="19"/>
              </w:rPr>
              <w:t>LRM-E4-A1</w:t>
            </w:r>
            <w:r w:rsidRPr="006607E7">
              <w:rPr>
                <w:rFonts w:asciiTheme="minorHAnsi" w:hAnsiTheme="minorHAnsi" w:cstheme="minorHAnsi"/>
                <w:spacing w:val="14"/>
                <w:sz w:val="19"/>
              </w:rPr>
              <w:t xml:space="preserve"> </w:t>
            </w:r>
            <w:r w:rsidRPr="006607E7">
              <w:rPr>
                <w:rFonts w:asciiTheme="minorHAnsi" w:hAnsiTheme="minorHAnsi" w:cstheme="minorHAnsi"/>
                <w:sz w:val="19"/>
              </w:rPr>
              <w:t>Category of carrier</w:t>
            </w: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spacing w:before="50"/>
              <w:ind w:left="54" w:right="220"/>
              <w:jc w:val="center"/>
              <w:rPr>
                <w:rFonts w:asciiTheme="minorHAnsi" w:hAnsiTheme="minorHAnsi" w:cstheme="minorHAnsi"/>
                <w:sz w:val="19"/>
              </w:rPr>
            </w:pPr>
            <w:r w:rsidRPr="006607E7">
              <w:rPr>
                <w:rFonts w:asciiTheme="minorHAnsi" w:hAnsiTheme="minorHAnsi" w:cstheme="minorHAnsi"/>
                <w:sz w:val="19"/>
              </w:rPr>
              <w:t>LRM-E9-A1</w:t>
            </w:r>
            <w:r w:rsidRPr="006607E7">
              <w:rPr>
                <w:rFonts w:asciiTheme="minorHAnsi" w:hAnsiTheme="minorHAnsi" w:cstheme="minorHAnsi"/>
                <w:spacing w:val="36"/>
                <w:sz w:val="19"/>
              </w:rPr>
              <w:t xml:space="preserve"> </w:t>
            </w:r>
            <w:r w:rsidRPr="006607E7">
              <w:rPr>
                <w:rFonts w:asciiTheme="minorHAnsi" w:hAnsiTheme="minorHAnsi" w:cstheme="minorHAnsi"/>
                <w:spacing w:val="-2"/>
                <w:sz w:val="19"/>
              </w:rPr>
              <w:t>Category</w:t>
            </w:r>
          </w:p>
        </w:tc>
      </w:tr>
      <w:tr w:rsidR="00D048A9" w:rsidTr="00716381">
        <w:trPr>
          <w:trHeight w:val="291"/>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LRM-E10</w:t>
            </w:r>
            <w:r w:rsidRPr="006607E7">
              <w:rPr>
                <w:rFonts w:asciiTheme="minorHAnsi" w:hAnsiTheme="minorHAnsi" w:cstheme="minorHAnsi"/>
                <w:spacing w:val="37"/>
                <w:sz w:val="19"/>
              </w:rPr>
              <w:t xml:space="preserve"> </w:t>
            </w:r>
            <w:r w:rsidRPr="006607E7">
              <w:rPr>
                <w:rFonts w:asciiTheme="minorHAnsi" w:hAnsiTheme="minorHAnsi" w:cstheme="minorHAnsi"/>
                <w:spacing w:val="-2"/>
                <w:sz w:val="19"/>
              </w:rPr>
              <w:t>Place</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spacing w:before="50"/>
              <w:ind w:left="54" w:right="126"/>
              <w:jc w:val="center"/>
              <w:rPr>
                <w:rFonts w:asciiTheme="minorHAnsi" w:hAnsiTheme="minorHAnsi" w:cstheme="minorHAnsi"/>
                <w:sz w:val="19"/>
              </w:rPr>
            </w:pPr>
            <w:r w:rsidRPr="006607E7">
              <w:rPr>
                <w:rFonts w:asciiTheme="minorHAnsi" w:hAnsiTheme="minorHAnsi" w:cstheme="minorHAnsi"/>
                <w:sz w:val="19"/>
              </w:rPr>
              <w:t>LRM-E10-A1</w:t>
            </w:r>
            <w:r w:rsidRPr="006607E7">
              <w:rPr>
                <w:rFonts w:asciiTheme="minorHAnsi" w:hAnsiTheme="minorHAnsi" w:cstheme="minorHAnsi"/>
                <w:spacing w:val="35"/>
                <w:sz w:val="19"/>
              </w:rPr>
              <w:t xml:space="preserve"> </w:t>
            </w:r>
            <w:r w:rsidRPr="006607E7">
              <w:rPr>
                <w:rFonts w:asciiTheme="minorHAnsi" w:hAnsiTheme="minorHAnsi" w:cstheme="minorHAnsi"/>
                <w:spacing w:val="-2"/>
                <w:sz w:val="19"/>
              </w:rPr>
              <w:t>Category</w:t>
            </w: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z w:val="19"/>
              </w:rPr>
              <w:t>LRM-E1</w:t>
            </w:r>
            <w:r w:rsidRPr="006607E7">
              <w:rPr>
                <w:rFonts w:asciiTheme="minorHAnsi" w:hAnsiTheme="minorHAnsi" w:cstheme="minorHAnsi"/>
                <w:spacing w:val="38"/>
                <w:sz w:val="19"/>
              </w:rPr>
              <w:t xml:space="preserve"> </w:t>
            </w:r>
            <w:r w:rsidRPr="006607E7">
              <w:rPr>
                <w:rFonts w:asciiTheme="minorHAnsi" w:hAnsiTheme="minorHAnsi" w:cstheme="minorHAnsi"/>
                <w:spacing w:val="-5"/>
                <w:sz w:val="19"/>
              </w:rPr>
              <w:t>Res</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rPr>
                <w:rFonts w:asciiTheme="minorHAnsi" w:hAnsiTheme="minorHAnsi" w:cstheme="minorHAnsi"/>
                <w:sz w:val="18"/>
              </w:rPr>
            </w:pP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LRM-E1-A2</w:t>
            </w:r>
            <w:r w:rsidRPr="006607E7">
              <w:rPr>
                <w:rFonts w:asciiTheme="minorHAnsi" w:hAnsiTheme="minorHAnsi" w:cstheme="minorHAnsi"/>
                <w:spacing w:val="35"/>
                <w:sz w:val="19"/>
              </w:rPr>
              <w:t xml:space="preserve"> </w:t>
            </w:r>
            <w:r w:rsidRPr="006607E7">
              <w:rPr>
                <w:rFonts w:asciiTheme="minorHAnsi" w:hAnsiTheme="minorHAnsi" w:cstheme="minorHAnsi"/>
                <w:spacing w:val="-4"/>
                <w:sz w:val="19"/>
              </w:rPr>
              <w:t>Note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490"/>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LRM-E2</w:t>
            </w:r>
            <w:r w:rsidRPr="006607E7">
              <w:rPr>
                <w:rFonts w:asciiTheme="minorHAnsi" w:hAnsiTheme="minorHAnsi" w:cstheme="minorHAnsi"/>
                <w:spacing w:val="36"/>
                <w:sz w:val="19"/>
              </w:rPr>
              <w:t xml:space="preserve"> </w:t>
            </w:r>
            <w:r w:rsidRPr="006607E7">
              <w:rPr>
                <w:rFonts w:asciiTheme="minorHAnsi" w:hAnsiTheme="minorHAnsi" w:cstheme="minorHAnsi"/>
                <w:spacing w:val="-4"/>
                <w:sz w:val="19"/>
              </w:rPr>
              <w:t>Work</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ight="89"/>
              <w:rPr>
                <w:rFonts w:asciiTheme="minorHAnsi" w:hAnsiTheme="minorHAnsi" w:cstheme="minorHAnsi"/>
                <w:sz w:val="19"/>
              </w:rPr>
            </w:pPr>
            <w:r w:rsidRPr="006607E7">
              <w:rPr>
                <w:rFonts w:asciiTheme="minorHAnsi" w:hAnsiTheme="minorHAnsi" w:cstheme="minorHAnsi"/>
                <w:sz w:val="19"/>
              </w:rPr>
              <w:t>LRM-E2-A2</w:t>
            </w:r>
            <w:r w:rsidRPr="006607E7">
              <w:rPr>
                <w:rFonts w:asciiTheme="minorHAnsi" w:hAnsiTheme="minorHAnsi" w:cstheme="minorHAnsi"/>
                <w:spacing w:val="14"/>
                <w:sz w:val="19"/>
              </w:rPr>
              <w:t xml:space="preserve"> </w:t>
            </w:r>
            <w:r w:rsidRPr="006607E7">
              <w:rPr>
                <w:rFonts w:asciiTheme="minorHAnsi" w:hAnsiTheme="minorHAnsi" w:cstheme="minorHAnsi"/>
                <w:sz w:val="19"/>
              </w:rPr>
              <w:t>Representative expression attribute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LRM-E3-A2</w:t>
            </w:r>
            <w:r w:rsidRPr="006607E7">
              <w:rPr>
                <w:rFonts w:asciiTheme="minorHAnsi" w:hAnsiTheme="minorHAnsi" w:cstheme="minorHAnsi"/>
                <w:spacing w:val="35"/>
                <w:sz w:val="19"/>
              </w:rPr>
              <w:t xml:space="preserve"> </w:t>
            </w:r>
            <w:r w:rsidRPr="006607E7">
              <w:rPr>
                <w:rFonts w:asciiTheme="minorHAnsi" w:hAnsiTheme="minorHAnsi" w:cstheme="minorHAnsi"/>
                <w:spacing w:val="-2"/>
                <w:sz w:val="19"/>
              </w:rPr>
              <w:t>Extent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LRM-E3-A3</w:t>
            </w:r>
            <w:r w:rsidRPr="006607E7">
              <w:rPr>
                <w:rFonts w:asciiTheme="minorHAnsi" w:hAnsiTheme="minorHAnsi" w:cstheme="minorHAnsi"/>
                <w:spacing w:val="34"/>
                <w:sz w:val="19"/>
              </w:rPr>
              <w:t xml:space="preserve"> </w:t>
            </w:r>
            <w:r w:rsidRPr="006607E7">
              <w:rPr>
                <w:rFonts w:asciiTheme="minorHAnsi" w:hAnsiTheme="minorHAnsi" w:cstheme="minorHAnsi"/>
                <w:sz w:val="19"/>
              </w:rPr>
              <w:t>Intended</w:t>
            </w:r>
            <w:r w:rsidRPr="006607E7">
              <w:rPr>
                <w:rFonts w:asciiTheme="minorHAnsi" w:hAnsiTheme="minorHAnsi" w:cstheme="minorHAnsi"/>
                <w:spacing w:val="-7"/>
                <w:sz w:val="19"/>
              </w:rPr>
              <w:t xml:space="preserve"> </w:t>
            </w:r>
            <w:r w:rsidRPr="006607E7">
              <w:rPr>
                <w:rFonts w:asciiTheme="minorHAnsi" w:hAnsiTheme="minorHAnsi" w:cstheme="minorHAnsi"/>
                <w:spacing w:val="-2"/>
                <w:sz w:val="19"/>
              </w:rPr>
              <w:t>audience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LRM-E3-A4</w:t>
            </w:r>
            <w:r w:rsidRPr="006607E7">
              <w:rPr>
                <w:rFonts w:asciiTheme="minorHAnsi" w:hAnsiTheme="minorHAnsi" w:cstheme="minorHAnsi"/>
                <w:spacing w:val="37"/>
                <w:sz w:val="19"/>
              </w:rPr>
              <w:t xml:space="preserve"> </w:t>
            </w:r>
            <w:r w:rsidRPr="006607E7">
              <w:rPr>
                <w:rFonts w:asciiTheme="minorHAnsi" w:hAnsiTheme="minorHAnsi" w:cstheme="minorHAnsi"/>
                <w:sz w:val="19"/>
              </w:rPr>
              <w:t>Use</w:t>
            </w:r>
            <w:r w:rsidRPr="006607E7">
              <w:rPr>
                <w:rFonts w:asciiTheme="minorHAnsi" w:hAnsiTheme="minorHAnsi" w:cstheme="minorHAnsi"/>
                <w:spacing w:val="-5"/>
                <w:sz w:val="19"/>
              </w:rPr>
              <w:t xml:space="preserve"> </w:t>
            </w:r>
            <w:r w:rsidRPr="006607E7">
              <w:rPr>
                <w:rFonts w:asciiTheme="minorHAnsi" w:hAnsiTheme="minorHAnsi" w:cstheme="minorHAnsi"/>
                <w:spacing w:val="-2"/>
                <w:sz w:val="19"/>
              </w:rPr>
              <w:t>rights</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LRM-E3-A5</w:t>
            </w:r>
            <w:r w:rsidRPr="006607E7">
              <w:rPr>
                <w:rFonts w:asciiTheme="minorHAnsi" w:hAnsiTheme="minorHAnsi" w:cstheme="minorHAnsi"/>
                <w:spacing w:val="32"/>
                <w:sz w:val="19"/>
              </w:rPr>
              <w:t xml:space="preserve"> </w:t>
            </w:r>
            <w:r w:rsidRPr="006607E7">
              <w:rPr>
                <w:rFonts w:asciiTheme="minorHAnsi" w:hAnsiTheme="minorHAnsi" w:cstheme="minorHAnsi"/>
                <w:sz w:val="19"/>
              </w:rPr>
              <w:t>Cartographic</w:t>
            </w:r>
            <w:r w:rsidRPr="006607E7">
              <w:rPr>
                <w:rFonts w:asciiTheme="minorHAnsi" w:hAnsiTheme="minorHAnsi" w:cstheme="minorHAnsi"/>
                <w:spacing w:val="-9"/>
                <w:sz w:val="19"/>
              </w:rPr>
              <w:t xml:space="preserve"> </w:t>
            </w:r>
            <w:r w:rsidRPr="006607E7">
              <w:rPr>
                <w:rFonts w:asciiTheme="minorHAnsi" w:hAnsiTheme="minorHAnsi" w:cstheme="minorHAnsi"/>
                <w:spacing w:val="-4"/>
                <w:sz w:val="19"/>
              </w:rPr>
              <w:t>scale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LRM-E3-A6</w:t>
            </w:r>
            <w:r w:rsidRPr="006607E7">
              <w:rPr>
                <w:rFonts w:asciiTheme="minorHAnsi" w:hAnsiTheme="minorHAnsi" w:cstheme="minorHAnsi"/>
                <w:spacing w:val="37"/>
                <w:sz w:val="19"/>
              </w:rPr>
              <w:t xml:space="preserve"> </w:t>
            </w:r>
            <w:r w:rsidRPr="006607E7">
              <w:rPr>
                <w:rFonts w:asciiTheme="minorHAnsi" w:hAnsiTheme="minorHAnsi" w:cstheme="minorHAnsi"/>
                <w:spacing w:val="-2"/>
                <w:sz w:val="19"/>
              </w:rPr>
              <w:t>Language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LRM-E3-A7</w:t>
            </w:r>
            <w:r w:rsidRPr="006607E7">
              <w:rPr>
                <w:rFonts w:asciiTheme="minorHAnsi" w:hAnsiTheme="minorHAnsi" w:cstheme="minorHAnsi"/>
                <w:spacing w:val="37"/>
                <w:sz w:val="19"/>
              </w:rPr>
              <w:t xml:space="preserve"> </w:t>
            </w:r>
            <w:r w:rsidRPr="006607E7">
              <w:rPr>
                <w:rFonts w:asciiTheme="minorHAnsi" w:hAnsiTheme="minorHAnsi" w:cstheme="minorHAnsi"/>
                <w:spacing w:val="-5"/>
                <w:sz w:val="19"/>
              </w:rPr>
              <w:t>Key</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LRM-E3</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Expression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LRM-E3-A8</w:t>
            </w:r>
            <w:r w:rsidRPr="006607E7">
              <w:rPr>
                <w:rFonts w:asciiTheme="minorHAnsi" w:hAnsiTheme="minorHAnsi" w:cstheme="minorHAnsi"/>
                <w:spacing w:val="37"/>
                <w:sz w:val="19"/>
              </w:rPr>
              <w:t xml:space="preserve"> </w:t>
            </w:r>
            <w:r w:rsidRPr="006607E7">
              <w:rPr>
                <w:rFonts w:asciiTheme="minorHAnsi" w:hAnsiTheme="minorHAnsi" w:cstheme="minorHAnsi"/>
                <w:sz w:val="19"/>
              </w:rPr>
              <w:t>Medium</w:t>
            </w:r>
            <w:r w:rsidRPr="006607E7">
              <w:rPr>
                <w:rFonts w:asciiTheme="minorHAnsi" w:hAnsiTheme="minorHAnsi" w:cstheme="minorHAnsi"/>
                <w:spacing w:val="-6"/>
                <w:sz w:val="19"/>
              </w:rPr>
              <w:t xml:space="preserve"> </w:t>
            </w:r>
            <w:r w:rsidRPr="006607E7">
              <w:rPr>
                <w:rFonts w:asciiTheme="minorHAnsi" w:hAnsiTheme="minorHAnsi" w:cstheme="minorHAnsi"/>
                <w:sz w:val="19"/>
              </w:rPr>
              <w:t>of</w:t>
            </w:r>
            <w:r w:rsidRPr="006607E7">
              <w:rPr>
                <w:rFonts w:asciiTheme="minorHAnsi" w:hAnsiTheme="minorHAnsi" w:cstheme="minorHAnsi"/>
                <w:spacing w:val="-4"/>
                <w:sz w:val="19"/>
              </w:rPr>
              <w:t xml:space="preserve"> </w:t>
            </w:r>
            <w:r w:rsidRPr="006607E7">
              <w:rPr>
                <w:rFonts w:asciiTheme="minorHAnsi" w:hAnsiTheme="minorHAnsi" w:cstheme="minorHAnsi"/>
                <w:spacing w:val="-2"/>
                <w:sz w:val="19"/>
              </w:rPr>
              <w:t>performance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LRM-E4</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Manifestation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LRM-E4-A2</w:t>
            </w:r>
            <w:r w:rsidRPr="006607E7">
              <w:rPr>
                <w:rFonts w:asciiTheme="minorHAnsi" w:hAnsiTheme="minorHAnsi" w:cstheme="minorHAnsi"/>
                <w:spacing w:val="35"/>
                <w:sz w:val="19"/>
              </w:rPr>
              <w:t xml:space="preserve"> </w:t>
            </w:r>
            <w:r w:rsidRPr="006607E7">
              <w:rPr>
                <w:rFonts w:asciiTheme="minorHAnsi" w:hAnsiTheme="minorHAnsi" w:cstheme="minorHAnsi"/>
                <w:spacing w:val="-2"/>
                <w:sz w:val="19"/>
              </w:rPr>
              <w:t>Extent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LRM-E4</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Manifestation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LRM-E4-A3</w:t>
            </w:r>
            <w:r w:rsidRPr="006607E7">
              <w:rPr>
                <w:rFonts w:asciiTheme="minorHAnsi" w:hAnsiTheme="minorHAnsi" w:cstheme="minorHAnsi"/>
                <w:spacing w:val="34"/>
                <w:sz w:val="19"/>
              </w:rPr>
              <w:t xml:space="preserve"> </w:t>
            </w:r>
            <w:r w:rsidRPr="006607E7">
              <w:rPr>
                <w:rFonts w:asciiTheme="minorHAnsi" w:hAnsiTheme="minorHAnsi" w:cstheme="minorHAnsi"/>
                <w:sz w:val="19"/>
              </w:rPr>
              <w:t>Intended</w:t>
            </w:r>
            <w:r w:rsidRPr="006607E7">
              <w:rPr>
                <w:rFonts w:asciiTheme="minorHAnsi" w:hAnsiTheme="minorHAnsi" w:cstheme="minorHAnsi"/>
                <w:spacing w:val="-7"/>
                <w:sz w:val="19"/>
              </w:rPr>
              <w:t xml:space="preserve"> </w:t>
            </w:r>
            <w:r w:rsidRPr="006607E7">
              <w:rPr>
                <w:rFonts w:asciiTheme="minorHAnsi" w:hAnsiTheme="minorHAnsi" w:cstheme="minorHAnsi"/>
                <w:spacing w:val="-2"/>
                <w:sz w:val="19"/>
              </w:rPr>
              <w:t>audience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LRM-E4</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Manifestation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LRM-E4-A4</w:t>
            </w:r>
            <w:r w:rsidRPr="006607E7">
              <w:rPr>
                <w:rFonts w:asciiTheme="minorHAnsi" w:hAnsiTheme="minorHAnsi" w:cstheme="minorHAnsi"/>
                <w:spacing w:val="33"/>
                <w:sz w:val="19"/>
              </w:rPr>
              <w:t xml:space="preserve"> </w:t>
            </w:r>
            <w:r w:rsidRPr="006607E7">
              <w:rPr>
                <w:rFonts w:asciiTheme="minorHAnsi" w:hAnsiTheme="minorHAnsi" w:cstheme="minorHAnsi"/>
                <w:sz w:val="19"/>
              </w:rPr>
              <w:t>Manifestation</w:t>
            </w:r>
            <w:r w:rsidRPr="006607E7">
              <w:rPr>
                <w:rFonts w:asciiTheme="minorHAnsi" w:hAnsiTheme="minorHAnsi" w:cstheme="minorHAnsi"/>
                <w:spacing w:val="-7"/>
                <w:sz w:val="19"/>
              </w:rPr>
              <w:t xml:space="preserve"> </w:t>
            </w:r>
            <w:r w:rsidRPr="006607E7">
              <w:rPr>
                <w:rFonts w:asciiTheme="minorHAnsi" w:hAnsiTheme="minorHAnsi" w:cstheme="minorHAnsi"/>
                <w:spacing w:val="-2"/>
                <w:sz w:val="19"/>
              </w:rPr>
              <w:t>statement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LRM-E4</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Manifestation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LRM-E4-A5</w:t>
            </w:r>
            <w:r w:rsidRPr="006607E7">
              <w:rPr>
                <w:rFonts w:asciiTheme="minorHAnsi" w:hAnsiTheme="minorHAnsi" w:cstheme="minorHAnsi"/>
                <w:spacing w:val="26"/>
                <w:sz w:val="19"/>
              </w:rPr>
              <w:t xml:space="preserve"> </w:t>
            </w:r>
            <w:r w:rsidRPr="006607E7">
              <w:rPr>
                <w:rFonts w:asciiTheme="minorHAnsi" w:hAnsiTheme="minorHAnsi" w:cstheme="minorHAnsi"/>
                <w:sz w:val="19"/>
              </w:rPr>
              <w:t>Access</w:t>
            </w:r>
            <w:r w:rsidRPr="006607E7">
              <w:rPr>
                <w:rFonts w:asciiTheme="minorHAnsi" w:hAnsiTheme="minorHAnsi" w:cstheme="minorHAnsi"/>
                <w:spacing w:val="-7"/>
                <w:sz w:val="19"/>
              </w:rPr>
              <w:t xml:space="preserve"> </w:t>
            </w:r>
            <w:r w:rsidRPr="006607E7">
              <w:rPr>
                <w:rFonts w:asciiTheme="minorHAnsi" w:hAnsiTheme="minorHAnsi" w:cstheme="minorHAnsi"/>
                <w:spacing w:val="-2"/>
                <w:sz w:val="19"/>
              </w:rPr>
              <w:t>conditions</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LRM-E4</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Manifestation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LRM-E4-A6</w:t>
            </w:r>
            <w:r w:rsidRPr="006607E7">
              <w:rPr>
                <w:rFonts w:asciiTheme="minorHAnsi" w:hAnsiTheme="minorHAnsi" w:cstheme="minorHAnsi"/>
                <w:spacing w:val="37"/>
                <w:sz w:val="19"/>
              </w:rPr>
              <w:t xml:space="preserve"> </w:t>
            </w:r>
            <w:r w:rsidRPr="006607E7">
              <w:rPr>
                <w:rFonts w:asciiTheme="minorHAnsi" w:hAnsiTheme="minorHAnsi" w:cstheme="minorHAnsi"/>
                <w:sz w:val="19"/>
              </w:rPr>
              <w:t>Use</w:t>
            </w:r>
            <w:r w:rsidRPr="006607E7">
              <w:rPr>
                <w:rFonts w:asciiTheme="minorHAnsi" w:hAnsiTheme="minorHAnsi" w:cstheme="minorHAnsi"/>
                <w:spacing w:val="-5"/>
                <w:sz w:val="19"/>
              </w:rPr>
              <w:t xml:space="preserve"> </w:t>
            </w:r>
            <w:r w:rsidRPr="006607E7">
              <w:rPr>
                <w:rFonts w:asciiTheme="minorHAnsi" w:hAnsiTheme="minorHAnsi" w:cstheme="minorHAnsi"/>
                <w:spacing w:val="-2"/>
                <w:sz w:val="19"/>
              </w:rPr>
              <w:t>rights</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LRM-E5</w:t>
            </w:r>
            <w:r w:rsidRPr="006607E7">
              <w:rPr>
                <w:rFonts w:asciiTheme="minorHAnsi" w:hAnsiTheme="minorHAnsi" w:cstheme="minorHAnsi"/>
                <w:spacing w:val="40"/>
                <w:sz w:val="19"/>
              </w:rPr>
              <w:t xml:space="preserve"> </w:t>
            </w:r>
            <w:r w:rsidRPr="006607E7">
              <w:rPr>
                <w:rFonts w:asciiTheme="minorHAnsi" w:hAnsiTheme="minorHAnsi" w:cstheme="minorHAnsi"/>
                <w:spacing w:val="-4"/>
                <w:sz w:val="19"/>
              </w:rPr>
              <w:t>Item</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LRM-E5-A1</w:t>
            </w:r>
            <w:r w:rsidRPr="006607E7">
              <w:rPr>
                <w:rFonts w:asciiTheme="minorHAnsi" w:hAnsiTheme="minorHAnsi" w:cstheme="minorHAnsi"/>
                <w:spacing w:val="38"/>
                <w:sz w:val="19"/>
              </w:rPr>
              <w:t xml:space="preserve"> </w:t>
            </w:r>
            <w:r w:rsidRPr="006607E7">
              <w:rPr>
                <w:rFonts w:asciiTheme="minorHAnsi" w:hAnsiTheme="minorHAnsi" w:cstheme="minorHAnsi"/>
                <w:spacing w:val="-2"/>
                <w:sz w:val="19"/>
              </w:rPr>
              <w:t>Location</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LRM-E5</w:t>
            </w:r>
            <w:r w:rsidRPr="006607E7">
              <w:rPr>
                <w:rFonts w:asciiTheme="minorHAnsi" w:hAnsiTheme="minorHAnsi" w:cstheme="minorHAnsi"/>
                <w:spacing w:val="40"/>
                <w:sz w:val="19"/>
              </w:rPr>
              <w:t xml:space="preserve"> </w:t>
            </w:r>
            <w:r w:rsidRPr="006607E7">
              <w:rPr>
                <w:rFonts w:asciiTheme="minorHAnsi" w:hAnsiTheme="minorHAnsi" w:cstheme="minorHAnsi"/>
                <w:spacing w:val="-4"/>
                <w:sz w:val="19"/>
              </w:rPr>
              <w:t>Item</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LRM-E5-A2</w:t>
            </w:r>
            <w:r w:rsidRPr="006607E7">
              <w:rPr>
                <w:rFonts w:asciiTheme="minorHAnsi" w:hAnsiTheme="minorHAnsi" w:cstheme="minorHAnsi"/>
                <w:spacing w:val="37"/>
                <w:sz w:val="19"/>
              </w:rPr>
              <w:t xml:space="preserve"> </w:t>
            </w:r>
            <w:r w:rsidRPr="006607E7">
              <w:rPr>
                <w:rFonts w:asciiTheme="minorHAnsi" w:hAnsiTheme="minorHAnsi" w:cstheme="minorHAnsi"/>
                <w:sz w:val="19"/>
              </w:rPr>
              <w:t>Use</w:t>
            </w:r>
            <w:r w:rsidRPr="006607E7">
              <w:rPr>
                <w:rFonts w:asciiTheme="minorHAnsi" w:hAnsiTheme="minorHAnsi" w:cstheme="minorHAnsi"/>
                <w:spacing w:val="-5"/>
                <w:sz w:val="19"/>
              </w:rPr>
              <w:t xml:space="preserve"> </w:t>
            </w:r>
            <w:r w:rsidRPr="006607E7">
              <w:rPr>
                <w:rFonts w:asciiTheme="minorHAnsi" w:hAnsiTheme="minorHAnsi" w:cstheme="minorHAnsi"/>
                <w:spacing w:val="-2"/>
                <w:sz w:val="19"/>
              </w:rPr>
              <w:t>rights</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LRM-E6</w:t>
            </w:r>
            <w:r w:rsidRPr="006607E7">
              <w:rPr>
                <w:rFonts w:asciiTheme="minorHAnsi" w:hAnsiTheme="minorHAnsi" w:cstheme="minorHAnsi"/>
                <w:spacing w:val="29"/>
                <w:sz w:val="19"/>
              </w:rPr>
              <w:t xml:space="preserve"> </w:t>
            </w:r>
            <w:r w:rsidRPr="006607E7">
              <w:rPr>
                <w:rFonts w:asciiTheme="minorHAnsi" w:hAnsiTheme="minorHAnsi" w:cstheme="minorHAnsi"/>
                <w:spacing w:val="-2"/>
                <w:sz w:val="19"/>
              </w:rPr>
              <w:t>Agent</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LRM-E6-A1</w:t>
            </w:r>
            <w:r w:rsidRPr="006607E7">
              <w:rPr>
                <w:rFonts w:asciiTheme="minorHAnsi" w:hAnsiTheme="minorHAnsi" w:cstheme="minorHAnsi"/>
                <w:spacing w:val="35"/>
                <w:sz w:val="19"/>
              </w:rPr>
              <w:t xml:space="preserve"> </w:t>
            </w:r>
            <w:r w:rsidRPr="006607E7">
              <w:rPr>
                <w:rFonts w:asciiTheme="minorHAnsi" w:hAnsiTheme="minorHAnsi" w:cstheme="minorHAnsi"/>
                <w:sz w:val="19"/>
              </w:rPr>
              <w:t>Contact</w:t>
            </w:r>
            <w:r w:rsidRPr="006607E7">
              <w:rPr>
                <w:rFonts w:asciiTheme="minorHAnsi" w:hAnsiTheme="minorHAnsi" w:cstheme="minorHAnsi"/>
                <w:spacing w:val="-7"/>
                <w:sz w:val="19"/>
              </w:rPr>
              <w:t xml:space="preserve"> </w:t>
            </w:r>
            <w:r w:rsidRPr="006607E7">
              <w:rPr>
                <w:rFonts w:asciiTheme="minorHAnsi" w:hAnsiTheme="minorHAnsi" w:cstheme="minorHAnsi"/>
                <w:spacing w:val="-2"/>
                <w:sz w:val="19"/>
              </w:rPr>
              <w:t>information</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LRM-E6</w:t>
            </w:r>
            <w:r w:rsidRPr="006607E7">
              <w:rPr>
                <w:rFonts w:asciiTheme="minorHAnsi" w:hAnsiTheme="minorHAnsi" w:cstheme="minorHAnsi"/>
                <w:spacing w:val="29"/>
                <w:sz w:val="19"/>
              </w:rPr>
              <w:t xml:space="preserve"> </w:t>
            </w:r>
            <w:r w:rsidRPr="006607E7">
              <w:rPr>
                <w:rFonts w:asciiTheme="minorHAnsi" w:hAnsiTheme="minorHAnsi" w:cstheme="minorHAnsi"/>
                <w:spacing w:val="-2"/>
                <w:sz w:val="19"/>
              </w:rPr>
              <w:t>Agent</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LRM-E6-A2</w:t>
            </w:r>
            <w:r w:rsidRPr="006607E7">
              <w:rPr>
                <w:rFonts w:asciiTheme="minorHAnsi" w:hAnsiTheme="minorHAnsi" w:cstheme="minorHAnsi"/>
                <w:spacing w:val="39"/>
                <w:sz w:val="19"/>
              </w:rPr>
              <w:t xml:space="preserve"> </w:t>
            </w:r>
            <w:r w:rsidRPr="006607E7">
              <w:rPr>
                <w:rFonts w:asciiTheme="minorHAnsi" w:hAnsiTheme="minorHAnsi" w:cstheme="minorHAnsi"/>
                <w:sz w:val="19"/>
              </w:rPr>
              <w:t>Field</w:t>
            </w:r>
            <w:r w:rsidRPr="006607E7">
              <w:rPr>
                <w:rFonts w:asciiTheme="minorHAnsi" w:hAnsiTheme="minorHAnsi" w:cstheme="minorHAnsi"/>
                <w:spacing w:val="-4"/>
                <w:sz w:val="19"/>
              </w:rPr>
              <w:t xml:space="preserve"> </w:t>
            </w:r>
            <w:r w:rsidRPr="006607E7">
              <w:rPr>
                <w:rFonts w:asciiTheme="minorHAnsi" w:hAnsiTheme="minorHAnsi" w:cstheme="minorHAnsi"/>
                <w:sz w:val="19"/>
              </w:rPr>
              <w:t>of</w:t>
            </w:r>
            <w:r w:rsidRPr="006607E7">
              <w:rPr>
                <w:rFonts w:asciiTheme="minorHAnsi" w:hAnsiTheme="minorHAnsi" w:cstheme="minorHAnsi"/>
                <w:spacing w:val="-5"/>
                <w:sz w:val="19"/>
              </w:rPr>
              <w:t xml:space="preserve"> </w:t>
            </w:r>
            <w:r w:rsidRPr="006607E7">
              <w:rPr>
                <w:rFonts w:asciiTheme="minorHAnsi" w:hAnsiTheme="minorHAnsi" w:cstheme="minorHAnsi"/>
                <w:spacing w:val="-2"/>
                <w:sz w:val="19"/>
              </w:rPr>
              <w:t>activity</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LRM-E6</w:t>
            </w:r>
            <w:r w:rsidRPr="006607E7">
              <w:rPr>
                <w:rFonts w:asciiTheme="minorHAnsi" w:hAnsiTheme="minorHAnsi" w:cstheme="minorHAnsi"/>
                <w:spacing w:val="29"/>
                <w:sz w:val="19"/>
              </w:rPr>
              <w:t xml:space="preserve"> </w:t>
            </w:r>
            <w:r w:rsidRPr="006607E7">
              <w:rPr>
                <w:rFonts w:asciiTheme="minorHAnsi" w:hAnsiTheme="minorHAnsi" w:cstheme="minorHAnsi"/>
                <w:spacing w:val="-2"/>
                <w:sz w:val="19"/>
              </w:rPr>
              <w:t>Agent</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LRM-E6-A3</w:t>
            </w:r>
            <w:r w:rsidRPr="006607E7">
              <w:rPr>
                <w:rFonts w:asciiTheme="minorHAnsi" w:hAnsiTheme="minorHAnsi" w:cstheme="minorHAnsi"/>
                <w:spacing w:val="37"/>
                <w:sz w:val="19"/>
              </w:rPr>
              <w:t xml:space="preserve"> </w:t>
            </w:r>
            <w:r w:rsidRPr="006607E7">
              <w:rPr>
                <w:rFonts w:asciiTheme="minorHAnsi" w:hAnsiTheme="minorHAnsi" w:cstheme="minorHAnsi"/>
                <w:spacing w:val="-2"/>
                <w:sz w:val="19"/>
              </w:rPr>
              <w:t>Language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tabs>
                <w:tab w:val="left" w:pos="922"/>
              </w:tabs>
              <w:spacing w:before="50"/>
              <w:ind w:left="412"/>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r w:rsidRPr="006607E7">
              <w:rPr>
                <w:rFonts w:asciiTheme="minorHAnsi" w:hAnsiTheme="minorHAnsi" w:cstheme="minorHAnsi"/>
                <w:sz w:val="19"/>
              </w:rPr>
              <w:tab/>
              <w:t>LRM-E7</w:t>
            </w:r>
            <w:r w:rsidRPr="006607E7">
              <w:rPr>
                <w:rFonts w:asciiTheme="minorHAnsi" w:hAnsiTheme="minorHAnsi" w:cstheme="minorHAnsi"/>
                <w:spacing w:val="35"/>
                <w:sz w:val="19"/>
              </w:rPr>
              <w:t xml:space="preserve"> </w:t>
            </w:r>
            <w:r w:rsidRPr="006607E7">
              <w:rPr>
                <w:rFonts w:asciiTheme="minorHAnsi" w:hAnsiTheme="minorHAnsi" w:cstheme="minorHAnsi"/>
                <w:spacing w:val="-2"/>
                <w:sz w:val="19"/>
              </w:rPr>
              <w:t>Person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LRM-E7-A1</w:t>
            </w:r>
            <w:r w:rsidRPr="006607E7">
              <w:rPr>
                <w:rFonts w:asciiTheme="minorHAnsi" w:hAnsiTheme="minorHAnsi" w:cstheme="minorHAnsi"/>
                <w:spacing w:val="37"/>
                <w:sz w:val="19"/>
              </w:rPr>
              <w:t xml:space="preserve"> </w:t>
            </w:r>
            <w:r w:rsidRPr="006607E7">
              <w:rPr>
                <w:rFonts w:asciiTheme="minorHAnsi" w:hAnsiTheme="minorHAnsi" w:cstheme="minorHAnsi"/>
                <w:sz w:val="19"/>
              </w:rPr>
              <w:t>Profession</w:t>
            </w:r>
            <w:r w:rsidRPr="006607E7">
              <w:rPr>
                <w:rFonts w:asciiTheme="minorHAnsi" w:hAnsiTheme="minorHAnsi" w:cstheme="minorHAnsi"/>
                <w:spacing w:val="-5"/>
                <w:sz w:val="19"/>
              </w:rPr>
              <w:t xml:space="preserve"> </w:t>
            </w:r>
            <w:r w:rsidRPr="006607E7">
              <w:rPr>
                <w:rFonts w:asciiTheme="minorHAnsi" w:hAnsiTheme="minorHAnsi" w:cstheme="minorHAnsi"/>
                <w:sz w:val="19"/>
              </w:rPr>
              <w:t>/</w:t>
            </w:r>
            <w:r w:rsidRPr="006607E7">
              <w:rPr>
                <w:rFonts w:asciiTheme="minorHAnsi" w:hAnsiTheme="minorHAnsi" w:cstheme="minorHAnsi"/>
                <w:spacing w:val="-7"/>
                <w:sz w:val="19"/>
              </w:rPr>
              <w:t xml:space="preserve"> </w:t>
            </w:r>
            <w:r w:rsidRPr="006607E7">
              <w:rPr>
                <w:rFonts w:asciiTheme="minorHAnsi" w:hAnsiTheme="minorHAnsi" w:cstheme="minorHAnsi"/>
                <w:spacing w:val="-2"/>
                <w:sz w:val="19"/>
              </w:rPr>
              <w:t>Occupation</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1"/>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LRM-E9-A2</w:t>
            </w:r>
            <w:r w:rsidRPr="006607E7">
              <w:rPr>
                <w:rFonts w:asciiTheme="minorHAnsi" w:hAnsiTheme="minorHAnsi" w:cstheme="minorHAnsi"/>
                <w:spacing w:val="34"/>
                <w:sz w:val="19"/>
              </w:rPr>
              <w:t xml:space="preserve"> </w:t>
            </w:r>
            <w:r w:rsidRPr="006607E7">
              <w:rPr>
                <w:rFonts w:asciiTheme="minorHAnsi" w:hAnsiTheme="minorHAnsi" w:cstheme="minorHAnsi"/>
                <w:sz w:val="19"/>
              </w:rPr>
              <w:t>Nomen</w:t>
            </w:r>
            <w:r w:rsidRPr="006607E7">
              <w:rPr>
                <w:rFonts w:asciiTheme="minorHAnsi" w:hAnsiTheme="minorHAnsi" w:cstheme="minorHAnsi"/>
                <w:spacing w:val="-6"/>
                <w:sz w:val="19"/>
              </w:rPr>
              <w:t xml:space="preserve"> </w:t>
            </w:r>
            <w:r w:rsidRPr="006607E7">
              <w:rPr>
                <w:rFonts w:asciiTheme="minorHAnsi" w:hAnsiTheme="minorHAnsi" w:cstheme="minorHAnsi"/>
                <w:spacing w:val="-2"/>
                <w:sz w:val="19"/>
              </w:rPr>
              <w:t>string</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LRM-E9-A3</w:t>
            </w:r>
            <w:r w:rsidRPr="006607E7">
              <w:rPr>
                <w:rFonts w:asciiTheme="minorHAnsi" w:hAnsiTheme="minorHAnsi" w:cstheme="minorHAnsi"/>
                <w:spacing w:val="35"/>
                <w:sz w:val="19"/>
              </w:rPr>
              <w:t xml:space="preserve"> </w:t>
            </w:r>
            <w:r w:rsidRPr="006607E7">
              <w:rPr>
                <w:rFonts w:asciiTheme="minorHAnsi" w:hAnsiTheme="minorHAnsi" w:cstheme="minorHAnsi"/>
                <w:spacing w:val="-2"/>
                <w:sz w:val="19"/>
              </w:rPr>
              <w:t>Scheme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4"/>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1"/>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1"/>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1"/>
              <w:ind w:left="58"/>
              <w:rPr>
                <w:rFonts w:asciiTheme="minorHAnsi" w:hAnsiTheme="minorHAnsi" w:cstheme="minorHAnsi"/>
                <w:sz w:val="19"/>
              </w:rPr>
            </w:pPr>
            <w:r w:rsidRPr="006607E7">
              <w:rPr>
                <w:rFonts w:asciiTheme="minorHAnsi" w:hAnsiTheme="minorHAnsi" w:cstheme="minorHAnsi"/>
                <w:sz w:val="19"/>
              </w:rPr>
              <w:t>LRM-E9-A4</w:t>
            </w:r>
            <w:r w:rsidRPr="006607E7">
              <w:rPr>
                <w:rFonts w:asciiTheme="minorHAnsi" w:hAnsiTheme="minorHAnsi" w:cstheme="minorHAnsi"/>
                <w:spacing w:val="34"/>
                <w:sz w:val="19"/>
              </w:rPr>
              <w:t xml:space="preserve"> </w:t>
            </w:r>
            <w:r w:rsidRPr="006607E7">
              <w:rPr>
                <w:rFonts w:asciiTheme="minorHAnsi" w:hAnsiTheme="minorHAnsi" w:cstheme="minorHAnsi"/>
                <w:sz w:val="19"/>
              </w:rPr>
              <w:t>Intended</w:t>
            </w:r>
            <w:r w:rsidRPr="006607E7">
              <w:rPr>
                <w:rFonts w:asciiTheme="minorHAnsi" w:hAnsiTheme="minorHAnsi" w:cstheme="minorHAnsi"/>
                <w:spacing w:val="-7"/>
                <w:sz w:val="19"/>
              </w:rPr>
              <w:t xml:space="preserve"> </w:t>
            </w:r>
            <w:r w:rsidRPr="006607E7">
              <w:rPr>
                <w:rFonts w:asciiTheme="minorHAnsi" w:hAnsiTheme="minorHAnsi" w:cstheme="minorHAnsi"/>
                <w:spacing w:val="-2"/>
                <w:sz w:val="19"/>
              </w:rPr>
              <w:t>audience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LRM-E9-A5</w:t>
            </w:r>
            <w:r w:rsidRPr="006607E7">
              <w:rPr>
                <w:rFonts w:asciiTheme="minorHAnsi" w:hAnsiTheme="minorHAnsi" w:cstheme="minorHAnsi"/>
                <w:spacing w:val="36"/>
                <w:sz w:val="19"/>
              </w:rPr>
              <w:t xml:space="preserve"> </w:t>
            </w:r>
            <w:r w:rsidRPr="006607E7">
              <w:rPr>
                <w:rFonts w:asciiTheme="minorHAnsi" w:hAnsiTheme="minorHAnsi" w:cstheme="minorHAnsi"/>
                <w:sz w:val="19"/>
              </w:rPr>
              <w:t>Context</w:t>
            </w:r>
            <w:r w:rsidRPr="006607E7">
              <w:rPr>
                <w:rFonts w:asciiTheme="minorHAnsi" w:hAnsiTheme="minorHAnsi" w:cstheme="minorHAnsi"/>
                <w:spacing w:val="-5"/>
                <w:sz w:val="19"/>
              </w:rPr>
              <w:t xml:space="preserve"> </w:t>
            </w:r>
            <w:r w:rsidRPr="006607E7">
              <w:rPr>
                <w:rFonts w:asciiTheme="minorHAnsi" w:hAnsiTheme="minorHAnsi" w:cstheme="minorHAnsi"/>
                <w:sz w:val="19"/>
              </w:rPr>
              <w:t>of</w:t>
            </w:r>
            <w:r w:rsidRPr="006607E7">
              <w:rPr>
                <w:rFonts w:asciiTheme="minorHAnsi" w:hAnsiTheme="minorHAnsi" w:cstheme="minorHAnsi"/>
                <w:spacing w:val="-7"/>
                <w:sz w:val="19"/>
              </w:rPr>
              <w:t xml:space="preserve"> </w:t>
            </w:r>
            <w:r w:rsidRPr="006607E7">
              <w:rPr>
                <w:rFonts w:asciiTheme="minorHAnsi" w:hAnsiTheme="minorHAnsi" w:cstheme="minorHAnsi"/>
                <w:spacing w:val="-5"/>
                <w:sz w:val="19"/>
              </w:rPr>
              <w:t>use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LRM-E9-A6</w:t>
            </w:r>
            <w:r w:rsidRPr="006607E7">
              <w:rPr>
                <w:rFonts w:asciiTheme="minorHAnsi" w:hAnsiTheme="minorHAnsi" w:cstheme="minorHAnsi"/>
                <w:spacing w:val="34"/>
                <w:sz w:val="19"/>
              </w:rPr>
              <w:t xml:space="preserve"> </w:t>
            </w:r>
            <w:r w:rsidRPr="006607E7">
              <w:rPr>
                <w:rFonts w:asciiTheme="minorHAnsi" w:hAnsiTheme="minorHAnsi" w:cstheme="minorHAnsi"/>
                <w:sz w:val="19"/>
              </w:rPr>
              <w:t>Reference</w:t>
            </w:r>
            <w:r w:rsidRPr="006607E7">
              <w:rPr>
                <w:rFonts w:asciiTheme="minorHAnsi" w:hAnsiTheme="minorHAnsi" w:cstheme="minorHAnsi"/>
                <w:spacing w:val="-8"/>
                <w:sz w:val="19"/>
              </w:rPr>
              <w:t xml:space="preserve"> </w:t>
            </w:r>
            <w:r w:rsidRPr="006607E7">
              <w:rPr>
                <w:rFonts w:asciiTheme="minorHAnsi" w:hAnsiTheme="minorHAnsi" w:cstheme="minorHAnsi"/>
                <w:spacing w:val="-2"/>
                <w:sz w:val="19"/>
              </w:rPr>
              <w:t>source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LRM-E9-A7</w:t>
            </w:r>
            <w:r w:rsidRPr="006607E7">
              <w:rPr>
                <w:rFonts w:asciiTheme="minorHAnsi" w:hAnsiTheme="minorHAnsi" w:cstheme="minorHAnsi"/>
                <w:spacing w:val="37"/>
                <w:sz w:val="19"/>
              </w:rPr>
              <w:t xml:space="preserve"> </w:t>
            </w:r>
            <w:r w:rsidRPr="006607E7">
              <w:rPr>
                <w:rFonts w:asciiTheme="minorHAnsi" w:hAnsiTheme="minorHAnsi" w:cstheme="minorHAnsi"/>
                <w:spacing w:val="-2"/>
                <w:sz w:val="19"/>
              </w:rPr>
              <w:t>Language</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LRM-E9-A8</w:t>
            </w:r>
            <w:r w:rsidRPr="006607E7">
              <w:rPr>
                <w:rFonts w:asciiTheme="minorHAnsi" w:hAnsiTheme="minorHAnsi" w:cstheme="minorHAnsi"/>
                <w:spacing w:val="35"/>
                <w:sz w:val="19"/>
              </w:rPr>
              <w:t xml:space="preserve"> </w:t>
            </w:r>
            <w:r w:rsidRPr="006607E7">
              <w:rPr>
                <w:rFonts w:asciiTheme="minorHAnsi" w:hAnsiTheme="minorHAnsi" w:cstheme="minorHAnsi"/>
                <w:spacing w:val="-2"/>
                <w:sz w:val="19"/>
              </w:rPr>
              <w:t>Script</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LRM-E9</w:t>
            </w:r>
            <w:r w:rsidRPr="006607E7">
              <w:rPr>
                <w:rFonts w:asciiTheme="minorHAnsi" w:hAnsiTheme="minorHAnsi" w:cstheme="minorHAnsi"/>
                <w:spacing w:val="38"/>
                <w:sz w:val="19"/>
              </w:rPr>
              <w:t xml:space="preserve"> </w:t>
            </w:r>
            <w:r w:rsidRPr="006607E7">
              <w:rPr>
                <w:rFonts w:asciiTheme="minorHAnsi" w:hAnsiTheme="minorHAnsi" w:cstheme="minorHAnsi"/>
                <w:spacing w:val="-4"/>
                <w:sz w:val="19"/>
              </w:rPr>
              <w:t>Nomen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LRM-E9-A9</w:t>
            </w:r>
            <w:r w:rsidRPr="006607E7">
              <w:rPr>
                <w:rFonts w:asciiTheme="minorHAnsi" w:hAnsiTheme="minorHAnsi" w:cstheme="minorHAnsi"/>
                <w:spacing w:val="36"/>
                <w:sz w:val="19"/>
              </w:rPr>
              <w:t xml:space="preserve"> </w:t>
            </w:r>
            <w:r w:rsidRPr="006607E7">
              <w:rPr>
                <w:rFonts w:asciiTheme="minorHAnsi" w:hAnsiTheme="minorHAnsi" w:cstheme="minorHAnsi"/>
                <w:sz w:val="19"/>
              </w:rPr>
              <w:t>Script</w:t>
            </w:r>
            <w:r w:rsidRPr="006607E7">
              <w:rPr>
                <w:rFonts w:asciiTheme="minorHAnsi" w:hAnsiTheme="minorHAnsi" w:cstheme="minorHAnsi"/>
                <w:spacing w:val="-6"/>
                <w:sz w:val="19"/>
              </w:rPr>
              <w:t xml:space="preserve"> </w:t>
            </w:r>
            <w:r w:rsidRPr="006607E7">
              <w:rPr>
                <w:rFonts w:asciiTheme="minorHAnsi" w:hAnsiTheme="minorHAnsi" w:cstheme="minorHAnsi"/>
                <w:spacing w:val="-2"/>
                <w:sz w:val="19"/>
              </w:rPr>
              <w:t>conversion</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z w:val="19"/>
              </w:rPr>
              <w:t>LRM-E10</w:t>
            </w:r>
            <w:r w:rsidRPr="006607E7">
              <w:rPr>
                <w:rFonts w:asciiTheme="minorHAnsi" w:hAnsiTheme="minorHAnsi" w:cstheme="minorHAnsi"/>
                <w:spacing w:val="37"/>
                <w:sz w:val="19"/>
              </w:rPr>
              <w:t xml:space="preserve"> </w:t>
            </w:r>
            <w:r w:rsidRPr="006607E7">
              <w:rPr>
                <w:rFonts w:asciiTheme="minorHAnsi" w:hAnsiTheme="minorHAnsi" w:cstheme="minorHAnsi"/>
                <w:spacing w:val="-2"/>
                <w:sz w:val="19"/>
              </w:rPr>
              <w:t>Place</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LRM-E10-A2</w:t>
            </w:r>
            <w:r w:rsidRPr="006607E7">
              <w:rPr>
                <w:rFonts w:asciiTheme="minorHAnsi" w:hAnsiTheme="minorHAnsi" w:cstheme="minorHAnsi"/>
                <w:spacing w:val="36"/>
                <w:sz w:val="19"/>
              </w:rPr>
              <w:t xml:space="preserve"> </w:t>
            </w:r>
            <w:r w:rsidRPr="006607E7">
              <w:rPr>
                <w:rFonts w:asciiTheme="minorHAnsi" w:hAnsiTheme="minorHAnsi" w:cstheme="minorHAnsi"/>
                <w:spacing w:val="-2"/>
                <w:sz w:val="19"/>
              </w:rPr>
              <w:t>Location</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bottom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pacing w:val="-2"/>
                <w:sz w:val="19"/>
              </w:rPr>
              <w:t>LRM-E11</w:t>
            </w:r>
            <w:r w:rsidRPr="006607E7">
              <w:rPr>
                <w:rFonts w:asciiTheme="minorHAnsi" w:hAnsiTheme="minorHAnsi" w:cstheme="minorHAnsi"/>
                <w:spacing w:val="36"/>
                <w:sz w:val="19"/>
              </w:rPr>
              <w:t xml:space="preserve"> </w:t>
            </w:r>
            <w:r w:rsidRPr="006607E7">
              <w:rPr>
                <w:rFonts w:asciiTheme="minorHAnsi" w:hAnsiTheme="minorHAnsi" w:cstheme="minorHAnsi"/>
                <w:spacing w:val="-2"/>
                <w:sz w:val="19"/>
              </w:rPr>
              <w:t>Time-</w:t>
            </w:r>
            <w:r w:rsidRPr="006607E7">
              <w:rPr>
                <w:rFonts w:asciiTheme="minorHAnsi" w:hAnsiTheme="minorHAnsi" w:cstheme="minorHAnsi"/>
                <w:spacing w:val="-4"/>
                <w:sz w:val="19"/>
              </w:rPr>
              <w:t>span</w:t>
            </w:r>
          </w:p>
        </w:tc>
        <w:tc>
          <w:tcPr>
            <w:tcW w:w="3201" w:type="dxa"/>
            <w:tcBorders>
              <w:top w:val="single" w:sz="2" w:space="0" w:color="000000"/>
              <w:left w:val="single" w:sz="2" w:space="0" w:color="000000"/>
              <w:bottom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LRM-E11-A1</w:t>
            </w:r>
            <w:r w:rsidRPr="006607E7">
              <w:rPr>
                <w:rFonts w:asciiTheme="minorHAnsi" w:hAnsiTheme="minorHAnsi" w:cstheme="minorHAnsi"/>
                <w:spacing w:val="27"/>
                <w:sz w:val="19"/>
              </w:rPr>
              <w:t xml:space="preserve"> </w:t>
            </w:r>
            <w:r w:rsidRPr="006607E7">
              <w:rPr>
                <w:rFonts w:asciiTheme="minorHAnsi" w:hAnsiTheme="minorHAnsi" w:cstheme="minorHAnsi"/>
                <w:spacing w:val="-2"/>
                <w:sz w:val="19"/>
              </w:rPr>
              <w:t>Beginning</w:t>
            </w:r>
          </w:p>
        </w:tc>
        <w:tc>
          <w:tcPr>
            <w:tcW w:w="2235" w:type="dxa"/>
            <w:tcBorders>
              <w:top w:val="single" w:sz="2" w:space="0" w:color="000000"/>
              <w:left w:val="single" w:sz="2" w:space="0" w:color="000000"/>
              <w:bottom w:val="single" w:sz="2" w:space="0" w:color="000000"/>
            </w:tcBorders>
          </w:tcPr>
          <w:p w:rsidR="00D048A9" w:rsidRPr="006607E7" w:rsidRDefault="00D048A9" w:rsidP="00716381">
            <w:pPr>
              <w:pStyle w:val="TableParagraph"/>
              <w:rPr>
                <w:rFonts w:asciiTheme="minorHAnsi" w:hAnsiTheme="minorHAnsi" w:cstheme="minorHAnsi"/>
                <w:sz w:val="18"/>
              </w:rPr>
            </w:pPr>
          </w:p>
        </w:tc>
      </w:tr>
      <w:tr w:rsidR="00D048A9" w:rsidTr="00716381">
        <w:trPr>
          <w:trHeight w:val="293"/>
        </w:trPr>
        <w:tc>
          <w:tcPr>
            <w:tcW w:w="1298" w:type="dxa"/>
            <w:tcBorders>
              <w:top w:val="single" w:sz="2" w:space="0" w:color="000000"/>
              <w:right w:val="single" w:sz="2" w:space="0" w:color="000000"/>
            </w:tcBorders>
          </w:tcPr>
          <w:p w:rsidR="00D048A9" w:rsidRPr="006607E7" w:rsidRDefault="00D048A9" w:rsidP="00716381">
            <w:pPr>
              <w:pStyle w:val="TableParagraph"/>
              <w:spacing w:before="50"/>
              <w:ind w:left="55"/>
              <w:rPr>
                <w:rFonts w:asciiTheme="minorHAnsi" w:hAnsiTheme="minorHAnsi" w:cstheme="minorHAnsi"/>
                <w:sz w:val="19"/>
              </w:rPr>
            </w:pPr>
            <w:r w:rsidRPr="006607E7">
              <w:rPr>
                <w:rFonts w:asciiTheme="minorHAnsi" w:hAnsiTheme="minorHAnsi" w:cstheme="minorHAnsi"/>
                <w:spacing w:val="-2"/>
                <w:sz w:val="19"/>
              </w:rPr>
              <w:t>-</w:t>
            </w:r>
            <w:r w:rsidRPr="006607E7">
              <w:rPr>
                <w:rFonts w:asciiTheme="minorHAnsi" w:hAnsiTheme="minorHAnsi" w:cstheme="minorHAnsi"/>
                <w:spacing w:val="-10"/>
                <w:sz w:val="19"/>
              </w:rPr>
              <w:t>-</w:t>
            </w:r>
          </w:p>
        </w:tc>
        <w:tc>
          <w:tcPr>
            <w:tcW w:w="2164" w:type="dxa"/>
            <w:tcBorders>
              <w:top w:val="single" w:sz="2" w:space="0" w:color="000000"/>
              <w:left w:val="single" w:sz="2" w:space="0" w:color="000000"/>
              <w:right w:val="single" w:sz="2" w:space="0" w:color="000000"/>
            </w:tcBorders>
          </w:tcPr>
          <w:p w:rsidR="00D048A9" w:rsidRPr="006607E7" w:rsidRDefault="00D048A9" w:rsidP="00716381">
            <w:pPr>
              <w:pStyle w:val="TableParagraph"/>
              <w:spacing w:before="50"/>
              <w:ind w:left="57"/>
              <w:rPr>
                <w:rFonts w:asciiTheme="minorHAnsi" w:hAnsiTheme="minorHAnsi" w:cstheme="minorHAnsi"/>
                <w:sz w:val="19"/>
              </w:rPr>
            </w:pPr>
            <w:r w:rsidRPr="006607E7">
              <w:rPr>
                <w:rFonts w:asciiTheme="minorHAnsi" w:hAnsiTheme="minorHAnsi" w:cstheme="minorHAnsi"/>
                <w:spacing w:val="-2"/>
                <w:sz w:val="19"/>
              </w:rPr>
              <w:t>LRM-E11</w:t>
            </w:r>
            <w:r w:rsidRPr="006607E7">
              <w:rPr>
                <w:rFonts w:asciiTheme="minorHAnsi" w:hAnsiTheme="minorHAnsi" w:cstheme="minorHAnsi"/>
                <w:spacing w:val="-9"/>
                <w:sz w:val="19"/>
              </w:rPr>
              <w:t xml:space="preserve"> </w:t>
            </w:r>
            <w:r w:rsidRPr="006607E7">
              <w:rPr>
                <w:rFonts w:asciiTheme="minorHAnsi" w:hAnsiTheme="minorHAnsi" w:cstheme="minorHAnsi"/>
                <w:spacing w:val="-2"/>
                <w:sz w:val="19"/>
              </w:rPr>
              <w:t>Time-</w:t>
            </w:r>
            <w:r w:rsidRPr="006607E7">
              <w:rPr>
                <w:rFonts w:asciiTheme="minorHAnsi" w:hAnsiTheme="minorHAnsi" w:cstheme="minorHAnsi"/>
                <w:spacing w:val="-4"/>
                <w:sz w:val="19"/>
              </w:rPr>
              <w:t>span</w:t>
            </w:r>
          </w:p>
        </w:tc>
        <w:tc>
          <w:tcPr>
            <w:tcW w:w="3201" w:type="dxa"/>
            <w:tcBorders>
              <w:top w:val="single" w:sz="2" w:space="0" w:color="000000"/>
              <w:left w:val="single" w:sz="2" w:space="0" w:color="000000"/>
              <w:right w:val="single" w:sz="2" w:space="0" w:color="000000"/>
            </w:tcBorders>
          </w:tcPr>
          <w:p w:rsidR="00D048A9" w:rsidRPr="006607E7" w:rsidRDefault="00D048A9" w:rsidP="00716381">
            <w:pPr>
              <w:pStyle w:val="TableParagraph"/>
              <w:spacing w:before="50"/>
              <w:ind w:left="58"/>
              <w:rPr>
                <w:rFonts w:asciiTheme="minorHAnsi" w:hAnsiTheme="minorHAnsi" w:cstheme="minorHAnsi"/>
                <w:sz w:val="19"/>
              </w:rPr>
            </w:pPr>
            <w:r w:rsidRPr="006607E7">
              <w:rPr>
                <w:rFonts w:asciiTheme="minorHAnsi" w:hAnsiTheme="minorHAnsi" w:cstheme="minorHAnsi"/>
                <w:sz w:val="19"/>
              </w:rPr>
              <w:t>LRM-E11-A2</w:t>
            </w:r>
            <w:r w:rsidRPr="006607E7">
              <w:rPr>
                <w:rFonts w:asciiTheme="minorHAnsi" w:hAnsiTheme="minorHAnsi" w:cstheme="minorHAnsi"/>
                <w:spacing w:val="27"/>
                <w:sz w:val="19"/>
              </w:rPr>
              <w:t xml:space="preserve"> </w:t>
            </w:r>
            <w:r w:rsidRPr="006607E7">
              <w:rPr>
                <w:rFonts w:asciiTheme="minorHAnsi" w:hAnsiTheme="minorHAnsi" w:cstheme="minorHAnsi"/>
                <w:spacing w:val="-2"/>
                <w:sz w:val="19"/>
              </w:rPr>
              <w:t>Ending</w:t>
            </w:r>
          </w:p>
        </w:tc>
        <w:tc>
          <w:tcPr>
            <w:tcW w:w="2235" w:type="dxa"/>
            <w:tcBorders>
              <w:top w:val="single" w:sz="2" w:space="0" w:color="000000"/>
              <w:left w:val="single" w:sz="2" w:space="0" w:color="000000"/>
            </w:tcBorders>
          </w:tcPr>
          <w:p w:rsidR="00D048A9" w:rsidRPr="006607E7" w:rsidRDefault="00D048A9" w:rsidP="00716381">
            <w:pPr>
              <w:pStyle w:val="TableParagraph"/>
              <w:rPr>
                <w:rFonts w:asciiTheme="minorHAnsi" w:hAnsiTheme="minorHAnsi" w:cstheme="minorHAnsi"/>
                <w:sz w:val="18"/>
              </w:rPr>
            </w:pPr>
          </w:p>
        </w:tc>
      </w:tr>
    </w:tbl>
    <w:p w:rsidR="00D048A9" w:rsidRPr="006607E7" w:rsidRDefault="00D048A9" w:rsidP="00D048A9">
      <w:pPr>
        <w:pStyle w:val="Nadpis2"/>
        <w:rPr>
          <w:rFonts w:ascii="Arial" w:eastAsia="Arial Unicode MS" w:hAnsi="Arial"/>
          <w:color w:val="000000"/>
          <w:kern w:val="36"/>
          <w:sz w:val="28"/>
          <w:szCs w:val="48"/>
          <w:shd w:val="clear" w:color="auto" w:fill="FFFFFF"/>
        </w:rPr>
      </w:pPr>
      <w:r w:rsidRPr="00817A0B">
        <w:br w:type="page"/>
      </w:r>
      <w:bookmarkStart w:id="100" w:name="_Toc143435538"/>
      <w:bookmarkStart w:id="101" w:name="_Toc151310902"/>
      <w:r w:rsidRPr="00817A0B">
        <w:lastRenderedPageBreak/>
        <w:t>Prepájanie dát (Linked data)</w:t>
      </w:r>
      <w:bookmarkEnd w:id="100"/>
      <w:bookmarkEnd w:id="101"/>
    </w:p>
    <w:p w:rsidR="00D048A9" w:rsidRPr="005B56EE" w:rsidRDefault="00D048A9" w:rsidP="00D048A9">
      <w:r w:rsidRPr="005B56EE">
        <w:rPr>
          <w:shd w:val="clear" w:color="auto" w:fill="FFFFFF"/>
        </w:rPr>
        <w:t xml:space="preserve">Trend </w:t>
      </w:r>
      <w:r w:rsidRPr="005B56EE">
        <w:rPr>
          <w:i/>
          <w:iCs/>
          <w:shd w:val="clear" w:color="auto" w:fill="FFFFFF"/>
        </w:rPr>
        <w:t>prepájania dát</w:t>
      </w:r>
      <w:r w:rsidRPr="005B56EE">
        <w:rPr>
          <w:shd w:val="clear" w:color="auto" w:fill="FFFFFF"/>
        </w:rPr>
        <w:t xml:space="preserve"> predstavuje v knihovníctve zásadnú inováciu a trend v katalogizácii a v tvorbe bibliografických dát. Tou inováciou je iniciatíva Kongresovej knižnice USA z roku 2012, známa pod skratkou BIBFRAME</w:t>
      </w:r>
      <w:sdt>
        <w:sdtPr>
          <w:rPr>
            <w:shd w:val="clear" w:color="auto" w:fill="FFFFFF"/>
          </w:rPr>
          <w:id w:val="847758814"/>
          <w:citation/>
        </w:sdtPr>
        <w:sdtContent>
          <w:r>
            <w:rPr>
              <w:shd w:val="clear" w:color="auto" w:fill="FFFFFF"/>
            </w:rPr>
            <w:fldChar w:fldCharType="begin"/>
          </w:r>
          <w:r>
            <w:rPr>
              <w:shd w:val="clear" w:color="auto" w:fill="FFFFFF"/>
            </w:rPr>
            <w:instrText xml:space="preserve"> CITATION BIB23 \l 1051 </w:instrText>
          </w:r>
          <w:r>
            <w:rPr>
              <w:shd w:val="clear" w:color="auto" w:fill="FFFFFF"/>
            </w:rPr>
            <w:fldChar w:fldCharType="separate"/>
          </w:r>
          <w:r>
            <w:rPr>
              <w:noProof/>
              <w:shd w:val="clear" w:color="auto" w:fill="FFFFFF"/>
            </w:rPr>
            <w:t xml:space="preserve"> </w:t>
          </w:r>
          <w:r w:rsidRPr="00254002">
            <w:rPr>
              <w:noProof/>
              <w:shd w:val="clear" w:color="auto" w:fill="FFFFFF"/>
            </w:rPr>
            <w:t>(BIBFRAME, 2023)</w:t>
          </w:r>
          <w:r>
            <w:rPr>
              <w:shd w:val="clear" w:color="auto" w:fill="FFFFFF"/>
            </w:rPr>
            <w:fldChar w:fldCharType="end"/>
          </w:r>
        </w:sdtContent>
      </w:sdt>
      <w:r w:rsidRPr="005B56EE">
        <w:rPr>
          <w:shd w:val="clear" w:color="auto" w:fill="FFFFFF"/>
        </w:rPr>
        <w:t xml:space="preserve">. Pokrok v oblasti linked data v spojitosti s katalogizáciou popisuje </w:t>
      </w:r>
      <w:r w:rsidRPr="005B56EE">
        <w:t>Heng, Greta - Myung-Ja Han</w:t>
      </w:r>
      <w:r>
        <w:t xml:space="preserve"> </w:t>
      </w:r>
      <w:sdt>
        <w:sdtPr>
          <w:id w:val="1523432093"/>
          <w:citation/>
        </w:sdtPr>
        <w:sdtContent>
          <w:r>
            <w:fldChar w:fldCharType="begin"/>
          </w:r>
          <w:r>
            <w:instrText xml:space="preserve"> CITATION Hen23 \l 1051 </w:instrText>
          </w:r>
          <w:r>
            <w:fldChar w:fldCharType="separate"/>
          </w:r>
          <w:r>
            <w:rPr>
              <w:noProof/>
            </w:rPr>
            <w:t>(Heng, 2023)</w:t>
          </w:r>
          <w:r>
            <w:fldChar w:fldCharType="end"/>
          </w:r>
        </w:sdtContent>
      </w:sdt>
      <w:r>
        <w:t xml:space="preserve"> </w:t>
      </w:r>
      <w:r w:rsidRPr="005B56EE">
        <w:t>a celý rad ďalších zdrojov</w:t>
      </w:r>
      <w:r>
        <w:t xml:space="preserve"> </w:t>
      </w:r>
      <w:r w:rsidRPr="005B56EE">
        <w:t>z rokov 2012-2022</w:t>
      </w:r>
      <w:sdt>
        <w:sdtPr>
          <w:id w:val="-1804687875"/>
          <w:citation/>
        </w:sdtPr>
        <w:sdtContent>
          <w:r>
            <w:fldChar w:fldCharType="begin"/>
          </w:r>
          <w:r>
            <w:instrText xml:space="preserve"> CITATION Lin22 \l 1051 </w:instrText>
          </w:r>
          <w:r>
            <w:fldChar w:fldCharType="separate"/>
          </w:r>
          <w:r>
            <w:rPr>
              <w:noProof/>
            </w:rPr>
            <w:t xml:space="preserve"> (Linked, 2012-2022)</w:t>
          </w:r>
          <w:r>
            <w:fldChar w:fldCharType="end"/>
          </w:r>
        </w:sdtContent>
      </w:sdt>
      <w:r w:rsidRPr="005B56EE">
        <w:t xml:space="preserve">. </w:t>
      </w:r>
    </w:p>
    <w:p w:rsidR="00D048A9" w:rsidRPr="00950AD6" w:rsidRDefault="00D048A9" w:rsidP="00D048A9">
      <w:r w:rsidRPr="005B56EE">
        <w:t>Knihovníci dobre poznajú formát MARC 21, ktorý sa používa od 60. rokov 20. storočia v katalogizácii na tvorbu bibliografických dát. MARC veľmi dobre slúži v knižniciach pri spracovaní dokumentov a zápis metadát v elektronickej forme, ktorá je založená na štandarde ISO 2709</w:t>
      </w:r>
      <w:sdt>
        <w:sdtPr>
          <w:id w:val="1144471239"/>
          <w:citation/>
        </w:sdtPr>
        <w:sdtContent>
          <w:r>
            <w:fldChar w:fldCharType="begin"/>
          </w:r>
          <w:r>
            <w:instrText xml:space="preserve"> CITATION ISO22 \l 1051 </w:instrText>
          </w:r>
          <w:r>
            <w:fldChar w:fldCharType="separate"/>
          </w:r>
          <w:r>
            <w:rPr>
              <w:noProof/>
            </w:rPr>
            <w:t xml:space="preserve"> (2709, 2022)</w:t>
          </w:r>
          <w:r>
            <w:fldChar w:fldCharType="end"/>
          </w:r>
        </w:sdtContent>
      </w:sdt>
      <w:r w:rsidRPr="005B56EE">
        <w:t xml:space="preserve"> </w:t>
      </w:r>
    </w:p>
    <w:p w:rsidR="00D048A9" w:rsidRPr="005B56EE" w:rsidRDefault="00D048A9" w:rsidP="00D048A9">
      <w:r w:rsidRPr="005B56EE">
        <w:t xml:space="preserve">V súčasnosti je trend prepájania dát v našom odbore len v začiatkoch. Zatiaľ, na jednej strane, neexistuje spoľahlivý nástroj na katalogizáciu metódou prepájania dát a, na druhej strane, neexistuje dostatok štandardných dát, ktoré by vyhovovali potrebám a požiadavkám katalogizačnej praxe. </w:t>
      </w:r>
    </w:p>
    <w:p w:rsidR="00D048A9" w:rsidRPr="005B56EE" w:rsidRDefault="00D048A9" w:rsidP="00D048A9">
      <w:r w:rsidRPr="005B56EE">
        <w:t xml:space="preserve">Nachádzame sa na polceste. Prechod z rigidného formátu MARC 21 pevnou štruktúrou dát na platformy prepájania dát zatiaľ nie je na programe dňa. </w:t>
      </w:r>
    </w:p>
    <w:p w:rsidR="00D048A9" w:rsidRPr="005B56EE" w:rsidRDefault="00D048A9" w:rsidP="00D048A9">
      <w:r w:rsidRPr="005B56EE">
        <w:t xml:space="preserve">Knihovníci </w:t>
      </w:r>
      <w:r w:rsidRPr="005B56EE">
        <w:rPr>
          <w:i/>
          <w:iCs/>
        </w:rPr>
        <w:t>Národní knihovny</w:t>
      </w:r>
      <w:r w:rsidRPr="005B56EE">
        <w:t xml:space="preserve"> v Prahe si tento fakt uvedomujú a realisticky si zvolili cestu postupných krokov</w:t>
      </w:r>
      <w:sdt>
        <w:sdtPr>
          <w:id w:val="-714431613"/>
          <w:citation/>
        </w:sdtPr>
        <w:sdtContent>
          <w:r>
            <w:fldChar w:fldCharType="begin"/>
          </w:r>
          <w:r>
            <w:rPr>
              <w:rFonts w:ascii="Arial" w:hAnsi="Arial" w:cs="Arial"/>
            </w:rPr>
            <w:instrText xml:space="preserve"> CITATION Lic14 \l 1051 </w:instrText>
          </w:r>
          <w:r>
            <w:fldChar w:fldCharType="separate"/>
          </w:r>
          <w:r>
            <w:rPr>
              <w:rFonts w:ascii="Arial" w:hAnsi="Arial" w:cs="Arial"/>
              <w:noProof/>
            </w:rPr>
            <w:t xml:space="preserve"> </w:t>
          </w:r>
          <w:r w:rsidRPr="00254002">
            <w:rPr>
              <w:rFonts w:ascii="Arial" w:hAnsi="Arial" w:cs="Arial"/>
              <w:noProof/>
            </w:rPr>
            <w:t>(Lichtenbergová, 2014)</w:t>
          </w:r>
          <w:r>
            <w:fldChar w:fldCharType="end"/>
          </w:r>
        </w:sdtContent>
      </w:sdt>
      <w:r w:rsidRPr="005B56EE">
        <w:t xml:space="preserve">. Veľmi svedomite pripravili metodiku, ktorou otvárajú cestu k používaniu pravidiel RDA (Resource Description and Acces), ktoré nahrádzajú katalogizačné pravidlá AACR2, (Anglo-americká katalogizační pravidla: druhé vydání, revize 1988), a to v spojení s MARC 21. Pokiaľ ide o trend prepojených dát, autorky situáciu zhodnotili správne v roku 2016, keď v predhovore hovoria: </w:t>
      </w:r>
    </w:p>
    <w:p w:rsidR="00D048A9" w:rsidRPr="00950AD6" w:rsidRDefault="00D048A9" w:rsidP="00D048A9">
      <w:pPr>
        <w:ind w:left="720"/>
        <w:rPr>
          <w:i/>
          <w:iCs/>
        </w:rPr>
      </w:pPr>
      <w:r w:rsidRPr="00950AD6">
        <w:rPr>
          <w:i/>
          <w:iCs/>
        </w:rPr>
        <w:t xml:space="preserve">„Vzhledem k tomu, že formát na bázi Linked Data nebude pro potřeby projektu v dohledné době využitelný, budou RDA implementována s formátem MARC 21, který je v české katalogizační praxi používán od roku 2004. Stávající české vydání je pro tyto potřeby nedostatečné, proto byla provedena analýza a implementace dodatků souvisejících s RDA. Předkládaná metodika zahrnuje české dodatky k formátu MARC 21: bibliografický formát z roku 2014.“ </w:t>
      </w:r>
    </w:p>
    <w:p w:rsidR="00D048A9" w:rsidRPr="006607E7" w:rsidRDefault="00D048A9" w:rsidP="00D048A9">
      <w:r w:rsidRPr="005B56EE">
        <w:t xml:space="preserve">Integráciu štandardných názvov metadát MARC 21, RDA a ekvivalentov v kapitolách dokumentu RDA názorne ukazuje tabuľka 2 na s. 13. Metodika NKP je vhodná aj pre vzdelávanie knihovníkov, pretože jasne a systematicky vysvetľuje požiadavky na tvorbu minimálneho záznamu podľa pravidiel RDA vo formáte MARC 21 a obsahuje mnoho príkladov. Osvojenie si pravidiel RDA je dôležitým krokom pri práci s dátami v knihovníctve, pretože znamená praktickú implementáciu konceptu FRBR a perspektívnym ďalším prvkom, ktoré si nová generácia informačných špecialistov, knihovníkov, archivárov, ap. bude dozaista osvojovať v najbližších rokoch. Ide o </w:t>
      </w:r>
      <w:r w:rsidRPr="005B56EE">
        <w:rPr>
          <w:spacing w:val="-4"/>
        </w:rPr>
        <w:t>systém</w:t>
      </w:r>
      <w:r w:rsidRPr="005B56EE">
        <w:rPr>
          <w:spacing w:val="-15"/>
        </w:rPr>
        <w:t xml:space="preserve"> </w:t>
      </w:r>
      <w:r w:rsidRPr="005B56EE">
        <w:rPr>
          <w:spacing w:val="-4"/>
        </w:rPr>
        <w:t>pilierov</w:t>
      </w:r>
      <w:r w:rsidRPr="005B56EE">
        <w:rPr>
          <w:spacing w:val="-15"/>
        </w:rPr>
        <w:t xml:space="preserve"> </w:t>
      </w:r>
      <w:r w:rsidRPr="005B56EE">
        <w:rPr>
          <w:spacing w:val="-4"/>
        </w:rPr>
        <w:t>novej</w:t>
      </w:r>
      <w:r w:rsidRPr="005B56EE">
        <w:rPr>
          <w:spacing w:val="-15"/>
        </w:rPr>
        <w:t xml:space="preserve"> </w:t>
      </w:r>
      <w:r w:rsidRPr="005B56EE">
        <w:rPr>
          <w:spacing w:val="-4"/>
        </w:rPr>
        <w:t>bibliografie</w:t>
      </w:r>
      <w:r w:rsidRPr="005B56EE">
        <w:rPr>
          <w:spacing w:val="-15"/>
        </w:rPr>
        <w:t xml:space="preserve"> </w:t>
      </w:r>
      <w:r w:rsidRPr="005B56EE">
        <w:rPr>
          <w:spacing w:val="-4"/>
        </w:rPr>
        <w:t>a</w:t>
      </w:r>
      <w:r w:rsidRPr="005B56EE">
        <w:rPr>
          <w:spacing w:val="-15"/>
        </w:rPr>
        <w:t> </w:t>
      </w:r>
      <w:r w:rsidRPr="005B56EE">
        <w:rPr>
          <w:spacing w:val="-4"/>
        </w:rPr>
        <w:t>knihovníctva</w:t>
      </w:r>
      <w:r w:rsidRPr="005B56EE">
        <w:t>. Prvkami štruktúry nového systému knihovníctva sú:</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Katalogizačné</w:t>
      </w:r>
      <w:r w:rsidRPr="00950AD6">
        <w:rPr>
          <w:rFonts w:asciiTheme="minorHAnsi" w:hAnsiTheme="minorHAnsi" w:cstheme="minorHAnsi"/>
          <w:spacing w:val="40"/>
        </w:rPr>
        <w:t xml:space="preserve"> </w:t>
      </w:r>
      <w:r w:rsidRPr="00950AD6">
        <w:rPr>
          <w:rFonts w:asciiTheme="minorHAnsi" w:hAnsiTheme="minorHAnsi" w:cstheme="minorHAnsi"/>
        </w:rPr>
        <w:t>principy</w:t>
      </w:r>
      <w:r w:rsidRPr="00950AD6">
        <w:rPr>
          <w:rFonts w:asciiTheme="minorHAnsi" w:hAnsiTheme="minorHAnsi" w:cstheme="minorHAnsi"/>
          <w:spacing w:val="40"/>
        </w:rPr>
        <w:t xml:space="preserve"> </w:t>
      </w:r>
      <w:r w:rsidRPr="00950AD6">
        <w:rPr>
          <w:rFonts w:asciiTheme="minorHAnsi" w:hAnsiTheme="minorHAnsi" w:cstheme="minorHAnsi"/>
        </w:rPr>
        <w:t>IFLA</w:t>
      </w:r>
      <w:r w:rsidRPr="00950AD6">
        <w:rPr>
          <w:rFonts w:asciiTheme="minorHAnsi" w:hAnsiTheme="minorHAnsi" w:cstheme="minorHAnsi"/>
          <w:spacing w:val="40"/>
        </w:rPr>
        <w:t xml:space="preserve"> </w:t>
      </w:r>
      <w:r w:rsidRPr="00950AD6">
        <w:rPr>
          <w:rFonts w:asciiTheme="minorHAnsi" w:hAnsiTheme="minorHAnsi" w:cstheme="minorHAnsi"/>
        </w:rPr>
        <w:t>(Statement</w:t>
      </w:r>
      <w:r w:rsidRPr="00950AD6">
        <w:rPr>
          <w:rFonts w:asciiTheme="minorHAnsi" w:hAnsiTheme="minorHAnsi" w:cstheme="minorHAnsi"/>
          <w:spacing w:val="40"/>
        </w:rPr>
        <w:t xml:space="preserve"> </w:t>
      </w:r>
      <w:r w:rsidRPr="00950AD6">
        <w:rPr>
          <w:rFonts w:asciiTheme="minorHAnsi" w:hAnsiTheme="minorHAnsi" w:cstheme="minorHAnsi"/>
        </w:rPr>
        <w:t>of</w:t>
      </w:r>
      <w:r w:rsidRPr="00950AD6">
        <w:rPr>
          <w:rFonts w:asciiTheme="minorHAnsi" w:hAnsiTheme="minorHAnsi" w:cstheme="minorHAnsi"/>
          <w:spacing w:val="40"/>
        </w:rPr>
        <w:t xml:space="preserve"> </w:t>
      </w:r>
      <w:r w:rsidRPr="00950AD6">
        <w:rPr>
          <w:rFonts w:asciiTheme="minorHAnsi" w:hAnsiTheme="minorHAnsi" w:cstheme="minorHAnsi"/>
        </w:rPr>
        <w:t>International</w:t>
      </w:r>
      <w:r w:rsidRPr="00950AD6">
        <w:rPr>
          <w:rFonts w:asciiTheme="minorHAnsi" w:hAnsiTheme="minorHAnsi" w:cstheme="minorHAnsi"/>
          <w:spacing w:val="40"/>
        </w:rPr>
        <w:t xml:space="preserve"> </w:t>
      </w:r>
      <w:r w:rsidRPr="00950AD6">
        <w:rPr>
          <w:rFonts w:asciiTheme="minorHAnsi" w:hAnsiTheme="minorHAnsi" w:cstheme="minorHAnsi"/>
        </w:rPr>
        <w:t>Cataloguing Principles (ICP))</w:t>
      </w:r>
      <w:sdt>
        <w:sdtPr>
          <w:rPr>
            <w:rFonts w:asciiTheme="minorHAnsi" w:hAnsiTheme="minorHAnsi" w:cstheme="minorHAnsi"/>
          </w:rPr>
          <w:id w:val="-811950539"/>
          <w:citation/>
        </w:sdtPr>
        <w:sdtContent>
          <w:r>
            <w:rPr>
              <w:rFonts w:asciiTheme="minorHAnsi" w:hAnsiTheme="minorHAnsi" w:cstheme="minorHAnsi"/>
            </w:rPr>
            <w:fldChar w:fldCharType="begin"/>
          </w:r>
          <w:r>
            <w:rPr>
              <w:rFonts w:asciiTheme="minorHAnsi" w:hAnsiTheme="minorHAnsi" w:cstheme="minorHAnsi"/>
            </w:rPr>
            <w:instrText xml:space="preserve"> CITATION ICP17 \l 1051 </w:instrText>
          </w:r>
          <w:r>
            <w:rPr>
              <w:rFonts w:asciiTheme="minorHAnsi" w:hAnsiTheme="minorHAnsi" w:cstheme="minorHAnsi"/>
            </w:rPr>
            <w:fldChar w:fldCharType="separate"/>
          </w:r>
          <w:r>
            <w:rPr>
              <w:rFonts w:asciiTheme="minorHAnsi" w:hAnsiTheme="minorHAnsi" w:cstheme="minorHAnsi"/>
              <w:noProof/>
            </w:rPr>
            <w:t xml:space="preserve"> </w:t>
          </w:r>
          <w:r w:rsidRPr="00254002">
            <w:rPr>
              <w:rFonts w:asciiTheme="minorHAnsi" w:hAnsiTheme="minorHAnsi" w:cstheme="minorHAnsi"/>
              <w:noProof/>
            </w:rPr>
            <w:t>(ICP, 2017)</w:t>
          </w:r>
          <w:r>
            <w:rPr>
              <w:rFonts w:asciiTheme="minorHAnsi" w:hAnsiTheme="minorHAnsi" w:cstheme="minorHAnsi"/>
            </w:rPr>
            <w:fldChar w:fldCharType="end"/>
          </w:r>
        </w:sdtContent>
      </w:sdt>
      <w:r>
        <w:rPr>
          <w:rFonts w:asciiTheme="minorHAnsi" w:hAnsiTheme="minorHAnsi" w:cstheme="minorHAnsi"/>
        </w:rPr>
        <w:t>.</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Popis</w:t>
      </w:r>
      <w:r w:rsidRPr="00950AD6">
        <w:rPr>
          <w:rFonts w:asciiTheme="minorHAnsi" w:hAnsiTheme="minorHAnsi" w:cstheme="minorHAnsi"/>
          <w:spacing w:val="40"/>
        </w:rPr>
        <w:t xml:space="preserve"> </w:t>
      </w:r>
      <w:r w:rsidRPr="00950AD6">
        <w:rPr>
          <w:rFonts w:asciiTheme="minorHAnsi" w:hAnsiTheme="minorHAnsi" w:cstheme="minorHAnsi"/>
        </w:rPr>
        <w:t>a</w:t>
      </w:r>
      <w:r w:rsidRPr="00950AD6">
        <w:rPr>
          <w:rFonts w:asciiTheme="minorHAnsi" w:hAnsiTheme="minorHAnsi" w:cstheme="minorHAnsi"/>
          <w:spacing w:val="40"/>
        </w:rPr>
        <w:t xml:space="preserve"> </w:t>
      </w:r>
      <w:r w:rsidRPr="00950AD6">
        <w:rPr>
          <w:rFonts w:asciiTheme="minorHAnsi" w:hAnsiTheme="minorHAnsi" w:cstheme="minorHAnsi"/>
        </w:rPr>
        <w:t>prístup</w:t>
      </w:r>
      <w:r w:rsidRPr="00950AD6">
        <w:rPr>
          <w:rFonts w:asciiTheme="minorHAnsi" w:hAnsiTheme="minorHAnsi" w:cstheme="minorHAnsi"/>
          <w:spacing w:val="40"/>
        </w:rPr>
        <w:t xml:space="preserve"> </w:t>
      </w:r>
      <w:r w:rsidRPr="00950AD6">
        <w:rPr>
          <w:rFonts w:asciiTheme="minorHAnsi" w:hAnsiTheme="minorHAnsi" w:cstheme="minorHAnsi"/>
        </w:rPr>
        <w:t>ku</w:t>
      </w:r>
      <w:r w:rsidRPr="00950AD6">
        <w:rPr>
          <w:rFonts w:asciiTheme="minorHAnsi" w:hAnsiTheme="minorHAnsi" w:cstheme="minorHAnsi"/>
          <w:spacing w:val="40"/>
        </w:rPr>
        <w:t xml:space="preserve"> </w:t>
      </w:r>
      <w:r w:rsidRPr="00950AD6">
        <w:rPr>
          <w:rFonts w:asciiTheme="minorHAnsi" w:hAnsiTheme="minorHAnsi" w:cstheme="minorHAnsi"/>
        </w:rPr>
        <w:t>zdrojom</w:t>
      </w:r>
      <w:r w:rsidRPr="00950AD6">
        <w:rPr>
          <w:rFonts w:asciiTheme="minorHAnsi" w:hAnsiTheme="minorHAnsi" w:cstheme="minorHAnsi"/>
          <w:spacing w:val="40"/>
        </w:rPr>
        <w:t xml:space="preserve"> </w:t>
      </w:r>
      <w:r w:rsidRPr="00950AD6">
        <w:rPr>
          <w:rFonts w:asciiTheme="minorHAnsi" w:hAnsiTheme="minorHAnsi" w:cstheme="minorHAnsi"/>
        </w:rPr>
        <w:t>(Resource</w:t>
      </w:r>
      <w:r w:rsidRPr="00950AD6">
        <w:rPr>
          <w:rFonts w:asciiTheme="minorHAnsi" w:hAnsiTheme="minorHAnsi" w:cstheme="minorHAnsi"/>
          <w:spacing w:val="40"/>
        </w:rPr>
        <w:t xml:space="preserve"> </w:t>
      </w:r>
      <w:r w:rsidRPr="00950AD6">
        <w:rPr>
          <w:rFonts w:asciiTheme="minorHAnsi" w:hAnsiTheme="minorHAnsi" w:cstheme="minorHAnsi"/>
        </w:rPr>
        <w:t>Description</w:t>
      </w:r>
      <w:r w:rsidRPr="00950AD6">
        <w:rPr>
          <w:rFonts w:asciiTheme="minorHAnsi" w:hAnsiTheme="minorHAnsi" w:cstheme="minorHAnsi"/>
          <w:spacing w:val="40"/>
        </w:rPr>
        <w:t xml:space="preserve"> </w:t>
      </w:r>
      <w:r w:rsidRPr="00950AD6">
        <w:rPr>
          <w:rFonts w:asciiTheme="minorHAnsi" w:hAnsiTheme="minorHAnsi" w:cstheme="minorHAnsi"/>
        </w:rPr>
        <w:t>and</w:t>
      </w:r>
      <w:r w:rsidRPr="00950AD6">
        <w:rPr>
          <w:rFonts w:asciiTheme="minorHAnsi" w:hAnsiTheme="minorHAnsi" w:cstheme="minorHAnsi"/>
          <w:spacing w:val="40"/>
        </w:rPr>
        <w:t xml:space="preserve"> </w:t>
      </w:r>
      <w:r w:rsidRPr="00950AD6">
        <w:rPr>
          <w:rFonts w:asciiTheme="minorHAnsi" w:hAnsiTheme="minorHAnsi" w:cstheme="minorHAnsi"/>
        </w:rPr>
        <w:t>Acces (RDA)).</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Funkčné požiadavky na bibliografické záznamy (Functional Requirements for Bibliographic Records (FRBR))</w:t>
      </w:r>
      <w:sdt>
        <w:sdtPr>
          <w:rPr>
            <w:rFonts w:asciiTheme="minorHAnsi" w:hAnsiTheme="minorHAnsi" w:cstheme="minorHAnsi"/>
          </w:rPr>
          <w:id w:val="-1967189092"/>
          <w:citation/>
        </w:sdtPr>
        <w:sdtContent>
          <w:r>
            <w:rPr>
              <w:rFonts w:asciiTheme="minorHAnsi" w:hAnsiTheme="minorHAnsi" w:cstheme="minorHAnsi"/>
            </w:rPr>
            <w:fldChar w:fldCharType="begin"/>
          </w:r>
          <w:r>
            <w:rPr>
              <w:rFonts w:asciiTheme="minorHAnsi" w:hAnsiTheme="minorHAnsi" w:cstheme="minorHAnsi"/>
            </w:rPr>
            <w:instrText xml:space="preserve"> CITATION FRB981 \l 1051 </w:instrText>
          </w:r>
          <w:r>
            <w:rPr>
              <w:rFonts w:asciiTheme="minorHAnsi" w:hAnsiTheme="minorHAnsi" w:cstheme="minorHAnsi"/>
            </w:rPr>
            <w:fldChar w:fldCharType="separate"/>
          </w:r>
          <w:r>
            <w:rPr>
              <w:rFonts w:asciiTheme="minorHAnsi" w:hAnsiTheme="minorHAnsi" w:cstheme="minorHAnsi"/>
              <w:noProof/>
            </w:rPr>
            <w:t xml:space="preserve"> </w:t>
          </w:r>
          <w:r w:rsidRPr="00254002">
            <w:rPr>
              <w:rFonts w:asciiTheme="minorHAnsi" w:hAnsiTheme="minorHAnsi" w:cstheme="minorHAnsi"/>
              <w:noProof/>
            </w:rPr>
            <w:t>(FRBR, 1998)</w:t>
          </w:r>
          <w:r>
            <w:rPr>
              <w:rFonts w:asciiTheme="minorHAnsi" w:hAnsiTheme="minorHAnsi" w:cstheme="minorHAnsi"/>
            </w:rPr>
            <w:fldChar w:fldCharType="end"/>
          </w:r>
        </w:sdtContent>
      </w:sdt>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w w:val="105"/>
        </w:rPr>
      </w:pPr>
      <w:r w:rsidRPr="00950AD6">
        <w:rPr>
          <w:rFonts w:asciiTheme="minorHAnsi" w:hAnsiTheme="minorHAnsi" w:cstheme="minorHAnsi"/>
          <w:w w:val="105"/>
        </w:rPr>
        <w:t>Funkčné</w:t>
      </w:r>
      <w:r w:rsidRPr="00950AD6">
        <w:rPr>
          <w:rFonts w:asciiTheme="minorHAnsi" w:hAnsiTheme="minorHAnsi" w:cstheme="minorHAnsi"/>
          <w:spacing w:val="33"/>
          <w:w w:val="105"/>
        </w:rPr>
        <w:t xml:space="preserve"> </w:t>
      </w:r>
      <w:r w:rsidRPr="00950AD6">
        <w:rPr>
          <w:rFonts w:asciiTheme="minorHAnsi" w:hAnsiTheme="minorHAnsi" w:cstheme="minorHAnsi"/>
          <w:w w:val="105"/>
        </w:rPr>
        <w:t>požadavky</w:t>
      </w:r>
      <w:r w:rsidRPr="00950AD6">
        <w:rPr>
          <w:rFonts w:asciiTheme="minorHAnsi" w:hAnsiTheme="minorHAnsi" w:cstheme="minorHAnsi"/>
          <w:spacing w:val="33"/>
          <w:w w:val="105"/>
        </w:rPr>
        <w:t xml:space="preserve"> </w:t>
      </w:r>
      <w:r w:rsidRPr="00950AD6">
        <w:rPr>
          <w:rFonts w:asciiTheme="minorHAnsi" w:hAnsiTheme="minorHAnsi" w:cstheme="minorHAnsi"/>
          <w:w w:val="105"/>
        </w:rPr>
        <w:t>na</w:t>
      </w:r>
      <w:r w:rsidRPr="00950AD6">
        <w:rPr>
          <w:rFonts w:asciiTheme="minorHAnsi" w:hAnsiTheme="minorHAnsi" w:cstheme="minorHAnsi"/>
          <w:spacing w:val="33"/>
          <w:w w:val="105"/>
        </w:rPr>
        <w:t xml:space="preserve"> </w:t>
      </w:r>
      <w:r w:rsidRPr="00950AD6">
        <w:rPr>
          <w:rFonts w:asciiTheme="minorHAnsi" w:hAnsiTheme="minorHAnsi" w:cstheme="minorHAnsi"/>
          <w:w w:val="105"/>
        </w:rPr>
        <w:t>autoritatívne</w:t>
      </w:r>
      <w:r w:rsidRPr="00950AD6">
        <w:rPr>
          <w:rFonts w:asciiTheme="minorHAnsi" w:hAnsiTheme="minorHAnsi" w:cstheme="minorHAnsi"/>
          <w:spacing w:val="33"/>
          <w:w w:val="105"/>
        </w:rPr>
        <w:t xml:space="preserve"> </w:t>
      </w:r>
      <w:r w:rsidRPr="00950AD6">
        <w:rPr>
          <w:rFonts w:asciiTheme="minorHAnsi" w:hAnsiTheme="minorHAnsi" w:cstheme="minorHAnsi"/>
          <w:w w:val="105"/>
        </w:rPr>
        <w:t>dáta</w:t>
      </w:r>
      <w:r w:rsidRPr="00950AD6">
        <w:rPr>
          <w:rFonts w:asciiTheme="minorHAnsi" w:hAnsiTheme="minorHAnsi" w:cstheme="minorHAnsi"/>
          <w:spacing w:val="33"/>
          <w:w w:val="105"/>
        </w:rPr>
        <w:t xml:space="preserve"> </w:t>
      </w:r>
      <w:r w:rsidRPr="00950AD6">
        <w:rPr>
          <w:rFonts w:asciiTheme="minorHAnsi" w:hAnsiTheme="minorHAnsi" w:cstheme="minorHAnsi"/>
          <w:w w:val="105"/>
        </w:rPr>
        <w:t>(Functional</w:t>
      </w:r>
      <w:r w:rsidRPr="00950AD6">
        <w:rPr>
          <w:rFonts w:asciiTheme="minorHAnsi" w:hAnsiTheme="minorHAnsi" w:cstheme="minorHAnsi"/>
          <w:spacing w:val="33"/>
          <w:w w:val="105"/>
        </w:rPr>
        <w:t xml:space="preserve"> </w:t>
      </w:r>
      <w:r w:rsidRPr="00950AD6">
        <w:rPr>
          <w:rFonts w:asciiTheme="minorHAnsi" w:hAnsiTheme="minorHAnsi" w:cstheme="minorHAnsi"/>
          <w:w w:val="105"/>
        </w:rPr>
        <w:t>Requirements</w:t>
      </w:r>
      <w:r w:rsidRPr="00950AD6">
        <w:rPr>
          <w:rFonts w:asciiTheme="minorHAnsi" w:hAnsiTheme="minorHAnsi" w:cstheme="minorHAnsi"/>
          <w:spacing w:val="-10"/>
          <w:w w:val="105"/>
        </w:rPr>
        <w:t xml:space="preserve"> </w:t>
      </w:r>
      <w:r w:rsidRPr="00950AD6">
        <w:rPr>
          <w:rFonts w:asciiTheme="minorHAnsi" w:hAnsiTheme="minorHAnsi" w:cstheme="minorHAnsi"/>
          <w:w w:val="105"/>
        </w:rPr>
        <w:t>for</w:t>
      </w:r>
      <w:r w:rsidRPr="00950AD6">
        <w:rPr>
          <w:rFonts w:asciiTheme="minorHAnsi" w:hAnsiTheme="minorHAnsi" w:cstheme="minorHAnsi"/>
          <w:spacing w:val="-10"/>
          <w:w w:val="105"/>
        </w:rPr>
        <w:t xml:space="preserve"> </w:t>
      </w:r>
      <w:r w:rsidRPr="00950AD6">
        <w:rPr>
          <w:rFonts w:asciiTheme="minorHAnsi" w:hAnsiTheme="minorHAnsi" w:cstheme="minorHAnsi"/>
          <w:w w:val="105"/>
        </w:rPr>
        <w:t>Authority</w:t>
      </w:r>
      <w:r w:rsidRPr="00950AD6">
        <w:rPr>
          <w:rFonts w:asciiTheme="minorHAnsi" w:hAnsiTheme="minorHAnsi" w:cstheme="minorHAnsi"/>
          <w:spacing w:val="-10"/>
          <w:w w:val="105"/>
        </w:rPr>
        <w:t xml:space="preserve"> </w:t>
      </w:r>
      <w:r w:rsidRPr="00950AD6">
        <w:rPr>
          <w:rFonts w:asciiTheme="minorHAnsi" w:hAnsiTheme="minorHAnsi" w:cstheme="minorHAnsi"/>
          <w:w w:val="105"/>
        </w:rPr>
        <w:t>Data</w:t>
      </w:r>
      <w:r w:rsidRPr="00950AD6">
        <w:rPr>
          <w:rFonts w:asciiTheme="minorHAnsi" w:hAnsiTheme="minorHAnsi" w:cstheme="minorHAnsi"/>
          <w:spacing w:val="-10"/>
          <w:w w:val="105"/>
        </w:rPr>
        <w:t xml:space="preserve"> </w:t>
      </w:r>
      <w:r w:rsidRPr="00950AD6">
        <w:rPr>
          <w:rFonts w:asciiTheme="minorHAnsi" w:hAnsiTheme="minorHAnsi" w:cstheme="minorHAnsi"/>
          <w:w w:val="105"/>
        </w:rPr>
        <w:t>(FRAD))</w:t>
      </w:r>
      <w:sdt>
        <w:sdtPr>
          <w:rPr>
            <w:rFonts w:asciiTheme="minorHAnsi" w:hAnsiTheme="minorHAnsi" w:cstheme="minorHAnsi"/>
            <w:w w:val="105"/>
          </w:rPr>
          <w:id w:val="-1436977293"/>
          <w:citation/>
        </w:sdtPr>
        <w:sdtContent>
          <w:r>
            <w:rPr>
              <w:rFonts w:asciiTheme="minorHAnsi" w:hAnsiTheme="minorHAnsi" w:cstheme="minorHAnsi"/>
              <w:w w:val="105"/>
            </w:rPr>
            <w:fldChar w:fldCharType="begin"/>
          </w:r>
          <w:r>
            <w:rPr>
              <w:rFonts w:asciiTheme="minorHAnsi" w:hAnsiTheme="minorHAnsi" w:cstheme="minorHAnsi"/>
              <w:w w:val="105"/>
            </w:rPr>
            <w:instrText xml:space="preserve"> CITATION FRB98 \l 1051 </w:instrText>
          </w:r>
          <w:r>
            <w:rPr>
              <w:rFonts w:asciiTheme="minorHAnsi" w:hAnsiTheme="minorHAnsi" w:cstheme="minorHAnsi"/>
              <w:w w:val="105"/>
            </w:rPr>
            <w:fldChar w:fldCharType="separate"/>
          </w:r>
          <w:r>
            <w:rPr>
              <w:rFonts w:asciiTheme="minorHAnsi" w:hAnsiTheme="minorHAnsi" w:cstheme="minorHAnsi"/>
              <w:noProof/>
              <w:w w:val="105"/>
            </w:rPr>
            <w:t xml:space="preserve"> </w:t>
          </w:r>
          <w:r w:rsidRPr="00254002">
            <w:rPr>
              <w:rFonts w:asciiTheme="minorHAnsi" w:hAnsiTheme="minorHAnsi" w:cstheme="minorHAnsi"/>
              <w:noProof/>
              <w:w w:val="105"/>
            </w:rPr>
            <w:t>(FRAD, 2013)</w:t>
          </w:r>
          <w:r>
            <w:rPr>
              <w:rFonts w:asciiTheme="minorHAnsi" w:hAnsiTheme="minorHAnsi" w:cstheme="minorHAnsi"/>
              <w:w w:val="105"/>
            </w:rPr>
            <w:fldChar w:fldCharType="end"/>
          </w:r>
        </w:sdtContent>
      </w:sdt>
      <w:r w:rsidRPr="00950AD6">
        <w:rPr>
          <w:rFonts w:asciiTheme="minorHAnsi" w:hAnsiTheme="minorHAnsi" w:cstheme="minorHAnsi"/>
          <w:w w:val="105"/>
        </w:rPr>
        <w:t>.</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w w:val="105"/>
        </w:rPr>
      </w:pPr>
      <w:r w:rsidRPr="00950AD6">
        <w:rPr>
          <w:rFonts w:asciiTheme="minorHAnsi" w:hAnsiTheme="minorHAnsi" w:cstheme="minorHAnsi"/>
          <w:w w:val="105"/>
        </w:rPr>
        <w:t>Funkčné</w:t>
      </w:r>
      <w:r w:rsidRPr="00950AD6">
        <w:rPr>
          <w:rFonts w:asciiTheme="minorHAnsi" w:hAnsiTheme="minorHAnsi" w:cstheme="minorHAnsi"/>
          <w:spacing w:val="40"/>
          <w:w w:val="105"/>
        </w:rPr>
        <w:t xml:space="preserve"> </w:t>
      </w:r>
      <w:r w:rsidRPr="00950AD6">
        <w:rPr>
          <w:rFonts w:asciiTheme="minorHAnsi" w:hAnsiTheme="minorHAnsi" w:cstheme="minorHAnsi"/>
          <w:w w:val="105"/>
        </w:rPr>
        <w:t>požadavky</w:t>
      </w:r>
      <w:r w:rsidRPr="00950AD6">
        <w:rPr>
          <w:rFonts w:asciiTheme="minorHAnsi" w:hAnsiTheme="minorHAnsi" w:cstheme="minorHAnsi"/>
          <w:spacing w:val="40"/>
          <w:w w:val="105"/>
        </w:rPr>
        <w:t xml:space="preserve"> </w:t>
      </w:r>
      <w:r w:rsidRPr="00950AD6">
        <w:rPr>
          <w:rFonts w:asciiTheme="minorHAnsi" w:hAnsiTheme="minorHAnsi" w:cstheme="minorHAnsi"/>
          <w:w w:val="105"/>
        </w:rPr>
        <w:t>na</w:t>
      </w:r>
      <w:r w:rsidRPr="00950AD6">
        <w:rPr>
          <w:rFonts w:asciiTheme="minorHAnsi" w:hAnsiTheme="minorHAnsi" w:cstheme="minorHAnsi"/>
          <w:spacing w:val="40"/>
          <w:w w:val="105"/>
        </w:rPr>
        <w:t xml:space="preserve"> </w:t>
      </w:r>
      <w:r w:rsidRPr="00950AD6">
        <w:rPr>
          <w:rFonts w:asciiTheme="minorHAnsi" w:hAnsiTheme="minorHAnsi" w:cstheme="minorHAnsi"/>
          <w:w w:val="105"/>
        </w:rPr>
        <w:t>vecné</w:t>
      </w:r>
      <w:r w:rsidRPr="00950AD6">
        <w:rPr>
          <w:rFonts w:asciiTheme="minorHAnsi" w:hAnsiTheme="minorHAnsi" w:cstheme="minorHAnsi"/>
          <w:spacing w:val="40"/>
          <w:w w:val="105"/>
        </w:rPr>
        <w:t xml:space="preserve"> </w:t>
      </w:r>
      <w:r w:rsidRPr="00950AD6">
        <w:rPr>
          <w:rFonts w:asciiTheme="minorHAnsi" w:hAnsiTheme="minorHAnsi" w:cstheme="minorHAnsi"/>
          <w:w w:val="105"/>
        </w:rPr>
        <w:t>autoritatívne</w:t>
      </w:r>
      <w:r w:rsidRPr="00950AD6">
        <w:rPr>
          <w:rFonts w:asciiTheme="minorHAnsi" w:hAnsiTheme="minorHAnsi" w:cstheme="minorHAnsi"/>
          <w:spacing w:val="40"/>
          <w:w w:val="105"/>
        </w:rPr>
        <w:t xml:space="preserve"> </w:t>
      </w:r>
      <w:r w:rsidRPr="00950AD6">
        <w:rPr>
          <w:rFonts w:asciiTheme="minorHAnsi" w:hAnsiTheme="minorHAnsi" w:cstheme="minorHAnsi"/>
          <w:w w:val="105"/>
        </w:rPr>
        <w:t>dáta</w:t>
      </w:r>
      <w:r w:rsidRPr="00950AD6">
        <w:rPr>
          <w:rFonts w:asciiTheme="minorHAnsi" w:hAnsiTheme="minorHAnsi" w:cstheme="minorHAnsi"/>
          <w:spacing w:val="40"/>
          <w:w w:val="105"/>
        </w:rPr>
        <w:t xml:space="preserve"> </w:t>
      </w:r>
      <w:r w:rsidRPr="00950AD6">
        <w:rPr>
          <w:rFonts w:asciiTheme="minorHAnsi" w:hAnsiTheme="minorHAnsi" w:cstheme="minorHAnsi"/>
          <w:w w:val="105"/>
        </w:rPr>
        <w:t>(predmetové</w:t>
      </w:r>
      <w:r w:rsidRPr="00950AD6">
        <w:rPr>
          <w:rFonts w:asciiTheme="minorHAnsi" w:hAnsiTheme="minorHAnsi" w:cstheme="minorHAnsi"/>
          <w:spacing w:val="-3"/>
          <w:w w:val="105"/>
        </w:rPr>
        <w:t xml:space="preserve"> </w:t>
      </w:r>
      <w:r w:rsidRPr="00950AD6">
        <w:rPr>
          <w:rFonts w:asciiTheme="minorHAnsi" w:hAnsiTheme="minorHAnsi" w:cstheme="minorHAnsi"/>
          <w:w w:val="105"/>
        </w:rPr>
        <w:t>autority)</w:t>
      </w:r>
      <w:r w:rsidRPr="00950AD6">
        <w:rPr>
          <w:rFonts w:asciiTheme="minorHAnsi" w:hAnsiTheme="minorHAnsi" w:cstheme="minorHAnsi"/>
          <w:spacing w:val="27"/>
          <w:w w:val="105"/>
        </w:rPr>
        <w:t xml:space="preserve"> </w:t>
      </w:r>
      <w:r w:rsidRPr="00950AD6">
        <w:rPr>
          <w:rFonts w:asciiTheme="minorHAnsi" w:hAnsiTheme="minorHAnsi" w:cstheme="minorHAnsi"/>
          <w:w w:val="105"/>
        </w:rPr>
        <w:t>(Functional</w:t>
      </w:r>
      <w:r w:rsidRPr="00950AD6">
        <w:rPr>
          <w:rFonts w:asciiTheme="minorHAnsi" w:hAnsiTheme="minorHAnsi" w:cstheme="minorHAnsi"/>
          <w:spacing w:val="27"/>
          <w:w w:val="105"/>
        </w:rPr>
        <w:t xml:space="preserve"> </w:t>
      </w:r>
      <w:r w:rsidRPr="00950AD6">
        <w:rPr>
          <w:rFonts w:asciiTheme="minorHAnsi" w:hAnsiTheme="minorHAnsi" w:cstheme="minorHAnsi"/>
          <w:w w:val="105"/>
        </w:rPr>
        <w:t>Requirements</w:t>
      </w:r>
      <w:r w:rsidRPr="00950AD6">
        <w:rPr>
          <w:rFonts w:asciiTheme="minorHAnsi" w:hAnsiTheme="minorHAnsi" w:cstheme="minorHAnsi"/>
          <w:spacing w:val="27"/>
          <w:w w:val="105"/>
        </w:rPr>
        <w:t xml:space="preserve"> </w:t>
      </w:r>
      <w:r w:rsidRPr="00950AD6">
        <w:rPr>
          <w:rFonts w:asciiTheme="minorHAnsi" w:hAnsiTheme="minorHAnsi" w:cstheme="minorHAnsi"/>
          <w:w w:val="105"/>
        </w:rPr>
        <w:t>for</w:t>
      </w:r>
      <w:r w:rsidRPr="00950AD6">
        <w:rPr>
          <w:rFonts w:asciiTheme="minorHAnsi" w:hAnsiTheme="minorHAnsi" w:cstheme="minorHAnsi"/>
          <w:spacing w:val="27"/>
          <w:w w:val="105"/>
        </w:rPr>
        <w:t xml:space="preserve"> </w:t>
      </w:r>
      <w:r w:rsidRPr="00950AD6">
        <w:rPr>
          <w:rFonts w:asciiTheme="minorHAnsi" w:hAnsiTheme="minorHAnsi" w:cstheme="minorHAnsi"/>
          <w:w w:val="105"/>
        </w:rPr>
        <w:t>Subject</w:t>
      </w:r>
      <w:r w:rsidRPr="00950AD6">
        <w:rPr>
          <w:rFonts w:asciiTheme="minorHAnsi" w:hAnsiTheme="minorHAnsi" w:cstheme="minorHAnsi"/>
          <w:spacing w:val="27"/>
          <w:w w:val="105"/>
        </w:rPr>
        <w:t xml:space="preserve"> </w:t>
      </w:r>
      <w:r w:rsidRPr="00950AD6">
        <w:rPr>
          <w:rFonts w:asciiTheme="minorHAnsi" w:hAnsiTheme="minorHAnsi" w:cstheme="minorHAnsi"/>
          <w:w w:val="105"/>
        </w:rPr>
        <w:t>Authority</w:t>
      </w:r>
      <w:r w:rsidRPr="00950AD6">
        <w:rPr>
          <w:rFonts w:asciiTheme="minorHAnsi" w:hAnsiTheme="minorHAnsi" w:cstheme="minorHAnsi"/>
          <w:spacing w:val="27"/>
          <w:w w:val="105"/>
        </w:rPr>
        <w:t xml:space="preserve"> </w:t>
      </w:r>
      <w:r w:rsidRPr="00950AD6">
        <w:rPr>
          <w:rFonts w:asciiTheme="minorHAnsi" w:hAnsiTheme="minorHAnsi" w:cstheme="minorHAnsi"/>
          <w:w w:val="105"/>
        </w:rPr>
        <w:t>Data</w:t>
      </w:r>
      <w:r w:rsidRPr="00950AD6">
        <w:rPr>
          <w:rFonts w:asciiTheme="minorHAnsi" w:hAnsiTheme="minorHAnsi" w:cstheme="minorHAnsi"/>
          <w:spacing w:val="-2"/>
          <w:w w:val="105"/>
        </w:rPr>
        <w:t xml:space="preserve"> </w:t>
      </w:r>
      <w:r w:rsidRPr="00950AD6">
        <w:rPr>
          <w:rFonts w:asciiTheme="minorHAnsi" w:hAnsiTheme="minorHAnsi" w:cstheme="minorHAnsi"/>
          <w:w w:val="105"/>
        </w:rPr>
        <w:t>(FRSAD))</w:t>
      </w:r>
      <w:sdt>
        <w:sdtPr>
          <w:rPr>
            <w:rFonts w:asciiTheme="minorHAnsi" w:hAnsiTheme="minorHAnsi" w:cstheme="minorHAnsi"/>
            <w:w w:val="105"/>
          </w:rPr>
          <w:id w:val="1286237139"/>
          <w:citation/>
        </w:sdtPr>
        <w:sdtContent>
          <w:r>
            <w:rPr>
              <w:rFonts w:asciiTheme="minorHAnsi" w:hAnsiTheme="minorHAnsi" w:cstheme="minorHAnsi"/>
              <w:w w:val="105"/>
            </w:rPr>
            <w:fldChar w:fldCharType="begin"/>
          </w:r>
          <w:r>
            <w:rPr>
              <w:rFonts w:asciiTheme="minorHAnsi" w:hAnsiTheme="minorHAnsi" w:cstheme="minorHAnsi"/>
              <w:w w:val="105"/>
            </w:rPr>
            <w:instrText xml:space="preserve"> CITATION FRS11 \l 1051 </w:instrText>
          </w:r>
          <w:r>
            <w:rPr>
              <w:rFonts w:asciiTheme="minorHAnsi" w:hAnsiTheme="minorHAnsi" w:cstheme="minorHAnsi"/>
              <w:w w:val="105"/>
            </w:rPr>
            <w:fldChar w:fldCharType="separate"/>
          </w:r>
          <w:r>
            <w:rPr>
              <w:rFonts w:asciiTheme="minorHAnsi" w:hAnsiTheme="minorHAnsi" w:cstheme="minorHAnsi"/>
              <w:noProof/>
              <w:w w:val="105"/>
            </w:rPr>
            <w:t xml:space="preserve"> </w:t>
          </w:r>
          <w:r w:rsidRPr="00254002">
            <w:rPr>
              <w:rFonts w:asciiTheme="minorHAnsi" w:hAnsiTheme="minorHAnsi" w:cstheme="minorHAnsi"/>
              <w:noProof/>
              <w:w w:val="105"/>
            </w:rPr>
            <w:t>(FRSAD, 2011)</w:t>
          </w:r>
          <w:r>
            <w:rPr>
              <w:rFonts w:asciiTheme="minorHAnsi" w:hAnsiTheme="minorHAnsi" w:cstheme="minorHAnsi"/>
              <w:w w:val="105"/>
            </w:rPr>
            <w:fldChar w:fldCharType="end"/>
          </w:r>
        </w:sdtContent>
      </w:sdt>
      <w:r w:rsidRPr="00950AD6">
        <w:rPr>
          <w:rFonts w:asciiTheme="minorHAnsi" w:hAnsiTheme="minorHAnsi" w:cstheme="minorHAnsi"/>
          <w:w w:val="105"/>
        </w:rPr>
        <w:t>.</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Referenčný model pre knižnice (Library Reference Model (LRM))</w:t>
      </w:r>
      <w:sdt>
        <w:sdtPr>
          <w:rPr>
            <w:rFonts w:asciiTheme="minorHAnsi" w:hAnsiTheme="minorHAnsi" w:cstheme="minorHAnsi"/>
          </w:rPr>
          <w:id w:val="-1955624953"/>
          <w:citation/>
        </w:sdtPr>
        <w:sdtContent>
          <w:r>
            <w:rPr>
              <w:rFonts w:asciiTheme="minorHAnsi" w:hAnsiTheme="minorHAnsi" w:cstheme="minorHAnsi"/>
            </w:rPr>
            <w:fldChar w:fldCharType="begin"/>
          </w:r>
          <w:r>
            <w:rPr>
              <w:rFonts w:asciiTheme="minorHAnsi" w:hAnsiTheme="minorHAnsi" w:cstheme="minorHAnsi"/>
            </w:rPr>
            <w:instrText xml:space="preserve"> CITATION IFL17 \l 1051 </w:instrText>
          </w:r>
          <w:r>
            <w:rPr>
              <w:rFonts w:asciiTheme="minorHAnsi" w:hAnsiTheme="minorHAnsi" w:cstheme="minorHAnsi"/>
            </w:rPr>
            <w:fldChar w:fldCharType="separate"/>
          </w:r>
          <w:r>
            <w:rPr>
              <w:rFonts w:asciiTheme="minorHAnsi" w:hAnsiTheme="minorHAnsi" w:cstheme="minorHAnsi"/>
              <w:noProof/>
            </w:rPr>
            <w:t xml:space="preserve"> </w:t>
          </w:r>
          <w:r w:rsidRPr="00254002">
            <w:rPr>
              <w:rFonts w:asciiTheme="minorHAnsi" w:hAnsiTheme="minorHAnsi" w:cstheme="minorHAnsi"/>
              <w:noProof/>
            </w:rPr>
            <w:t>(LRM, 2017)</w:t>
          </w:r>
          <w:r>
            <w:rPr>
              <w:rFonts w:asciiTheme="minorHAnsi" w:hAnsiTheme="minorHAnsi" w:cstheme="minorHAnsi"/>
            </w:rPr>
            <w:fldChar w:fldCharType="end"/>
          </w:r>
        </w:sdtContent>
      </w:sdt>
      <w:r w:rsidRPr="00950AD6">
        <w:rPr>
          <w:rFonts w:asciiTheme="minorHAnsi" w:hAnsiTheme="minorHAnsi" w:cstheme="minorHAnsi"/>
        </w:rPr>
        <w:t>.</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FRBRoo</w:t>
      </w:r>
      <w:r w:rsidRPr="00950AD6">
        <w:rPr>
          <w:rFonts w:asciiTheme="minorHAnsi" w:hAnsiTheme="minorHAnsi" w:cstheme="minorHAnsi"/>
          <w:spacing w:val="28"/>
        </w:rPr>
        <w:t xml:space="preserve"> </w:t>
      </w:r>
      <w:r w:rsidRPr="00950AD6">
        <w:rPr>
          <w:rFonts w:asciiTheme="minorHAnsi" w:hAnsiTheme="minorHAnsi" w:cstheme="minorHAnsi"/>
        </w:rPr>
        <w:t>konceptuálny</w:t>
      </w:r>
      <w:r w:rsidRPr="00950AD6">
        <w:rPr>
          <w:rFonts w:asciiTheme="minorHAnsi" w:hAnsiTheme="minorHAnsi" w:cstheme="minorHAnsi"/>
          <w:spacing w:val="28"/>
        </w:rPr>
        <w:t xml:space="preserve"> </w:t>
      </w:r>
      <w:r w:rsidRPr="00950AD6">
        <w:rPr>
          <w:rFonts w:asciiTheme="minorHAnsi" w:hAnsiTheme="minorHAnsi" w:cstheme="minorHAnsi"/>
        </w:rPr>
        <w:t>model</w:t>
      </w:r>
      <w:r w:rsidRPr="00950AD6">
        <w:rPr>
          <w:rFonts w:asciiTheme="minorHAnsi" w:hAnsiTheme="minorHAnsi" w:cstheme="minorHAnsi"/>
          <w:spacing w:val="28"/>
        </w:rPr>
        <w:t xml:space="preserve"> </w:t>
      </w:r>
      <w:r w:rsidRPr="00950AD6">
        <w:rPr>
          <w:rFonts w:asciiTheme="minorHAnsi" w:hAnsiTheme="minorHAnsi" w:cstheme="minorHAnsi"/>
        </w:rPr>
        <w:t>v</w:t>
      </w:r>
      <w:r w:rsidRPr="00950AD6">
        <w:rPr>
          <w:rFonts w:asciiTheme="minorHAnsi" w:hAnsiTheme="minorHAnsi" w:cstheme="minorHAnsi"/>
          <w:spacing w:val="28"/>
        </w:rPr>
        <w:t xml:space="preserve"> </w:t>
      </w:r>
      <w:r w:rsidRPr="00950AD6">
        <w:rPr>
          <w:rFonts w:asciiTheme="minorHAnsi" w:hAnsiTheme="minorHAnsi" w:cstheme="minorHAnsi"/>
        </w:rPr>
        <w:t>objektovo</w:t>
      </w:r>
      <w:r w:rsidRPr="00950AD6">
        <w:rPr>
          <w:rFonts w:asciiTheme="minorHAnsi" w:hAnsiTheme="minorHAnsi" w:cstheme="minorHAnsi"/>
          <w:spacing w:val="28"/>
        </w:rPr>
        <w:t xml:space="preserve"> </w:t>
      </w:r>
      <w:r w:rsidRPr="00950AD6">
        <w:rPr>
          <w:rFonts w:asciiTheme="minorHAnsi" w:hAnsiTheme="minorHAnsi" w:cstheme="minorHAnsi"/>
        </w:rPr>
        <w:t>orientovanom</w:t>
      </w:r>
      <w:r w:rsidRPr="00950AD6">
        <w:rPr>
          <w:rFonts w:asciiTheme="minorHAnsi" w:hAnsiTheme="minorHAnsi" w:cstheme="minorHAnsi"/>
          <w:spacing w:val="28"/>
        </w:rPr>
        <w:t xml:space="preserve"> </w:t>
      </w:r>
      <w:r w:rsidRPr="00950AD6">
        <w:rPr>
          <w:rFonts w:asciiTheme="minorHAnsi" w:hAnsiTheme="minorHAnsi" w:cstheme="minorHAnsi"/>
        </w:rPr>
        <w:t>formalizme</w:t>
      </w:r>
      <w:r w:rsidRPr="00950AD6">
        <w:rPr>
          <w:rFonts w:asciiTheme="minorHAnsi" w:hAnsiTheme="minorHAnsi" w:cstheme="minorHAnsi"/>
          <w:spacing w:val="23"/>
        </w:rPr>
        <w:t xml:space="preserve"> </w:t>
      </w:r>
      <w:r w:rsidRPr="00950AD6">
        <w:rPr>
          <w:rFonts w:asciiTheme="minorHAnsi" w:hAnsiTheme="minorHAnsi" w:cstheme="minorHAnsi"/>
        </w:rPr>
        <w:t>(FRBRoo</w:t>
      </w:r>
      <w:r w:rsidRPr="00950AD6">
        <w:rPr>
          <w:rFonts w:asciiTheme="minorHAnsi" w:hAnsiTheme="minorHAnsi" w:cstheme="minorHAnsi"/>
          <w:spacing w:val="23"/>
        </w:rPr>
        <w:t xml:space="preserve"> </w:t>
      </w:r>
      <w:r w:rsidRPr="00950AD6">
        <w:rPr>
          <w:rFonts w:asciiTheme="minorHAnsi" w:hAnsiTheme="minorHAnsi" w:cstheme="minorHAnsi"/>
        </w:rPr>
        <w:t>:</w:t>
      </w:r>
      <w:r w:rsidRPr="00950AD6">
        <w:rPr>
          <w:rFonts w:asciiTheme="minorHAnsi" w:hAnsiTheme="minorHAnsi" w:cstheme="minorHAnsi"/>
          <w:spacing w:val="23"/>
        </w:rPr>
        <w:t xml:space="preserve"> </w:t>
      </w:r>
      <w:r w:rsidRPr="00950AD6">
        <w:rPr>
          <w:rFonts w:asciiTheme="minorHAnsi" w:hAnsiTheme="minorHAnsi" w:cstheme="minorHAnsi"/>
        </w:rPr>
        <w:t>a</w:t>
      </w:r>
      <w:r w:rsidRPr="00950AD6">
        <w:rPr>
          <w:rFonts w:asciiTheme="minorHAnsi" w:hAnsiTheme="minorHAnsi" w:cstheme="minorHAnsi"/>
          <w:spacing w:val="23"/>
        </w:rPr>
        <w:t xml:space="preserve"> </w:t>
      </w:r>
      <w:r w:rsidRPr="00950AD6">
        <w:rPr>
          <w:rFonts w:asciiTheme="minorHAnsi" w:hAnsiTheme="minorHAnsi" w:cstheme="minorHAnsi"/>
        </w:rPr>
        <w:t>conceptual</w:t>
      </w:r>
      <w:r w:rsidRPr="00950AD6">
        <w:rPr>
          <w:rFonts w:asciiTheme="minorHAnsi" w:hAnsiTheme="minorHAnsi" w:cstheme="minorHAnsi"/>
          <w:spacing w:val="23"/>
        </w:rPr>
        <w:t xml:space="preserve"> </w:t>
      </w:r>
      <w:r w:rsidRPr="00950AD6">
        <w:rPr>
          <w:rFonts w:asciiTheme="minorHAnsi" w:hAnsiTheme="minorHAnsi" w:cstheme="minorHAnsi"/>
        </w:rPr>
        <w:t>model</w:t>
      </w:r>
      <w:r w:rsidRPr="00950AD6">
        <w:rPr>
          <w:rFonts w:asciiTheme="minorHAnsi" w:hAnsiTheme="minorHAnsi" w:cstheme="minorHAnsi"/>
          <w:spacing w:val="23"/>
        </w:rPr>
        <w:t xml:space="preserve"> </w:t>
      </w:r>
      <w:r w:rsidRPr="00950AD6">
        <w:rPr>
          <w:rFonts w:asciiTheme="minorHAnsi" w:hAnsiTheme="minorHAnsi" w:cstheme="minorHAnsi"/>
        </w:rPr>
        <w:t>for</w:t>
      </w:r>
      <w:r w:rsidRPr="00950AD6">
        <w:rPr>
          <w:rFonts w:asciiTheme="minorHAnsi" w:hAnsiTheme="minorHAnsi" w:cstheme="minorHAnsi"/>
          <w:spacing w:val="23"/>
        </w:rPr>
        <w:t xml:space="preserve"> </w:t>
      </w:r>
      <w:r w:rsidRPr="00950AD6">
        <w:rPr>
          <w:rFonts w:asciiTheme="minorHAnsi" w:hAnsiTheme="minorHAnsi" w:cstheme="minorHAnsi"/>
        </w:rPr>
        <w:t>bibliographic</w:t>
      </w:r>
      <w:r w:rsidRPr="00950AD6">
        <w:rPr>
          <w:rFonts w:asciiTheme="minorHAnsi" w:hAnsiTheme="minorHAnsi" w:cstheme="minorHAnsi"/>
          <w:spacing w:val="23"/>
        </w:rPr>
        <w:t xml:space="preserve"> </w:t>
      </w:r>
      <w:r w:rsidRPr="00950AD6">
        <w:rPr>
          <w:rFonts w:asciiTheme="minorHAnsi" w:hAnsiTheme="minorHAnsi" w:cstheme="minorHAnsi"/>
        </w:rPr>
        <w:t>information</w:t>
      </w:r>
      <w:r w:rsidRPr="00950AD6">
        <w:rPr>
          <w:rFonts w:asciiTheme="minorHAnsi" w:hAnsiTheme="minorHAnsi" w:cstheme="minorHAnsi"/>
          <w:spacing w:val="23"/>
        </w:rPr>
        <w:t xml:space="preserve"> </w:t>
      </w:r>
      <w:r w:rsidRPr="00950AD6">
        <w:rPr>
          <w:rFonts w:asciiTheme="minorHAnsi" w:hAnsiTheme="minorHAnsi" w:cstheme="minorHAnsi"/>
        </w:rPr>
        <w:t>in object oriented formalism)</w:t>
      </w:r>
      <w:sdt>
        <w:sdtPr>
          <w:rPr>
            <w:rFonts w:asciiTheme="minorHAnsi" w:hAnsiTheme="minorHAnsi" w:cstheme="minorHAnsi"/>
          </w:rPr>
          <w:id w:val="-1609656103"/>
          <w:citation/>
        </w:sdtPr>
        <w:sdtContent>
          <w:r>
            <w:rPr>
              <w:rFonts w:asciiTheme="minorHAnsi" w:hAnsiTheme="minorHAnsi" w:cstheme="minorHAnsi"/>
            </w:rPr>
            <w:fldChar w:fldCharType="begin"/>
          </w:r>
          <w:r>
            <w:rPr>
              <w:rFonts w:asciiTheme="minorHAnsi" w:hAnsiTheme="minorHAnsi" w:cstheme="minorHAnsi"/>
            </w:rPr>
            <w:instrText xml:space="preserve"> CITATION FRB15 \l 1051 </w:instrText>
          </w:r>
          <w:r>
            <w:rPr>
              <w:rFonts w:asciiTheme="minorHAnsi" w:hAnsiTheme="minorHAnsi" w:cstheme="minorHAnsi"/>
            </w:rPr>
            <w:fldChar w:fldCharType="separate"/>
          </w:r>
          <w:r>
            <w:rPr>
              <w:rFonts w:asciiTheme="minorHAnsi" w:hAnsiTheme="minorHAnsi" w:cstheme="minorHAnsi"/>
              <w:noProof/>
            </w:rPr>
            <w:t xml:space="preserve"> </w:t>
          </w:r>
          <w:r w:rsidRPr="00254002">
            <w:rPr>
              <w:rFonts w:asciiTheme="minorHAnsi" w:hAnsiTheme="minorHAnsi" w:cstheme="minorHAnsi"/>
              <w:noProof/>
            </w:rPr>
            <w:t>(FRBROO, 2015)</w:t>
          </w:r>
          <w:r>
            <w:rPr>
              <w:rFonts w:asciiTheme="minorHAnsi" w:hAnsiTheme="minorHAnsi" w:cstheme="minorHAnsi"/>
            </w:rPr>
            <w:fldChar w:fldCharType="end"/>
          </w:r>
        </w:sdtContent>
      </w:sdt>
      <w:r w:rsidRPr="00950AD6">
        <w:rPr>
          <w:rFonts w:asciiTheme="minorHAnsi" w:hAnsiTheme="minorHAnsi" w:cstheme="minorHAnsi"/>
        </w:rPr>
        <w:t>.</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PRESSoo</w:t>
      </w:r>
      <w:r w:rsidRPr="00950AD6">
        <w:rPr>
          <w:rFonts w:asciiTheme="minorHAnsi" w:hAnsiTheme="minorHAnsi" w:cstheme="minorHAnsi"/>
          <w:spacing w:val="22"/>
        </w:rPr>
        <w:t xml:space="preserve"> </w:t>
      </w:r>
      <w:r w:rsidRPr="00950AD6">
        <w:rPr>
          <w:rFonts w:asciiTheme="minorHAnsi" w:hAnsiTheme="minorHAnsi" w:cstheme="minorHAnsi"/>
        </w:rPr>
        <w:t>:</w:t>
      </w:r>
      <w:r w:rsidRPr="00950AD6">
        <w:rPr>
          <w:rFonts w:asciiTheme="minorHAnsi" w:hAnsiTheme="minorHAnsi" w:cstheme="minorHAnsi"/>
          <w:spacing w:val="22"/>
        </w:rPr>
        <w:t xml:space="preserve"> </w:t>
      </w:r>
      <w:r w:rsidRPr="00950AD6">
        <w:rPr>
          <w:rFonts w:asciiTheme="minorHAnsi" w:hAnsiTheme="minorHAnsi" w:cstheme="minorHAnsi"/>
        </w:rPr>
        <w:t>rozšírenie</w:t>
      </w:r>
      <w:r w:rsidRPr="00950AD6">
        <w:rPr>
          <w:rFonts w:asciiTheme="minorHAnsi" w:hAnsiTheme="minorHAnsi" w:cstheme="minorHAnsi"/>
          <w:spacing w:val="22"/>
        </w:rPr>
        <w:t xml:space="preserve"> </w:t>
      </w:r>
      <w:r w:rsidRPr="00950AD6">
        <w:rPr>
          <w:rFonts w:asciiTheme="minorHAnsi" w:hAnsiTheme="minorHAnsi" w:cstheme="minorHAnsi"/>
        </w:rPr>
        <w:t>CIDOC</w:t>
      </w:r>
      <w:r w:rsidRPr="00950AD6">
        <w:rPr>
          <w:rFonts w:asciiTheme="minorHAnsi" w:hAnsiTheme="minorHAnsi" w:cstheme="minorHAnsi"/>
          <w:spacing w:val="22"/>
        </w:rPr>
        <w:t xml:space="preserve"> </w:t>
      </w:r>
      <w:r w:rsidRPr="00950AD6">
        <w:rPr>
          <w:rFonts w:asciiTheme="minorHAnsi" w:hAnsiTheme="minorHAnsi" w:cstheme="minorHAnsi"/>
        </w:rPr>
        <w:t>CRM</w:t>
      </w:r>
      <w:r w:rsidRPr="00950AD6">
        <w:rPr>
          <w:rFonts w:asciiTheme="minorHAnsi" w:hAnsiTheme="minorHAnsi" w:cstheme="minorHAnsi"/>
          <w:spacing w:val="22"/>
        </w:rPr>
        <w:t xml:space="preserve"> </w:t>
      </w:r>
      <w:r w:rsidRPr="00950AD6">
        <w:rPr>
          <w:rFonts w:asciiTheme="minorHAnsi" w:hAnsiTheme="minorHAnsi" w:cstheme="minorHAnsi"/>
        </w:rPr>
        <w:t>na</w:t>
      </w:r>
      <w:r w:rsidRPr="00950AD6">
        <w:rPr>
          <w:rFonts w:asciiTheme="minorHAnsi" w:hAnsiTheme="minorHAnsi" w:cstheme="minorHAnsi"/>
          <w:spacing w:val="22"/>
        </w:rPr>
        <w:t xml:space="preserve"> </w:t>
      </w:r>
      <w:r w:rsidRPr="00950AD6">
        <w:rPr>
          <w:rFonts w:asciiTheme="minorHAnsi" w:hAnsiTheme="minorHAnsi" w:cstheme="minorHAnsi"/>
        </w:rPr>
        <w:t>modelovanie</w:t>
      </w:r>
      <w:r w:rsidRPr="00950AD6">
        <w:rPr>
          <w:rFonts w:asciiTheme="minorHAnsi" w:hAnsiTheme="minorHAnsi" w:cstheme="minorHAnsi"/>
          <w:spacing w:val="22"/>
        </w:rPr>
        <w:t xml:space="preserve"> </w:t>
      </w:r>
      <w:r w:rsidRPr="00950AD6">
        <w:rPr>
          <w:rFonts w:asciiTheme="minorHAnsi" w:hAnsiTheme="minorHAnsi" w:cstheme="minorHAnsi"/>
        </w:rPr>
        <w:t>bibliografických</w:t>
      </w:r>
      <w:r w:rsidRPr="00950AD6">
        <w:rPr>
          <w:rFonts w:asciiTheme="minorHAnsi" w:hAnsiTheme="minorHAnsi" w:cstheme="minorHAnsi"/>
          <w:spacing w:val="32"/>
        </w:rPr>
        <w:t xml:space="preserve"> </w:t>
      </w:r>
      <w:r w:rsidRPr="00950AD6">
        <w:rPr>
          <w:rFonts w:asciiTheme="minorHAnsi" w:hAnsiTheme="minorHAnsi" w:cstheme="minorHAnsi"/>
        </w:rPr>
        <w:t>informácií</w:t>
      </w:r>
      <w:r w:rsidRPr="00950AD6">
        <w:rPr>
          <w:rFonts w:asciiTheme="minorHAnsi" w:hAnsiTheme="minorHAnsi" w:cstheme="minorHAnsi"/>
          <w:spacing w:val="32"/>
        </w:rPr>
        <w:t xml:space="preserve"> </w:t>
      </w:r>
      <w:r w:rsidRPr="00950AD6">
        <w:rPr>
          <w:rFonts w:asciiTheme="minorHAnsi" w:hAnsiTheme="minorHAnsi" w:cstheme="minorHAnsi"/>
        </w:rPr>
        <w:t>o</w:t>
      </w:r>
      <w:r w:rsidRPr="00950AD6">
        <w:rPr>
          <w:rFonts w:asciiTheme="minorHAnsi" w:hAnsiTheme="minorHAnsi" w:cstheme="minorHAnsi"/>
          <w:spacing w:val="32"/>
        </w:rPr>
        <w:t xml:space="preserve"> </w:t>
      </w:r>
      <w:r w:rsidRPr="00950AD6">
        <w:rPr>
          <w:rFonts w:asciiTheme="minorHAnsi" w:hAnsiTheme="minorHAnsi" w:cstheme="minorHAnsi"/>
        </w:rPr>
        <w:t>pokračujúcich</w:t>
      </w:r>
      <w:r w:rsidRPr="00950AD6">
        <w:rPr>
          <w:rFonts w:asciiTheme="minorHAnsi" w:hAnsiTheme="minorHAnsi" w:cstheme="minorHAnsi"/>
          <w:spacing w:val="32"/>
        </w:rPr>
        <w:t xml:space="preserve"> </w:t>
      </w:r>
      <w:r w:rsidRPr="00950AD6">
        <w:rPr>
          <w:rFonts w:asciiTheme="minorHAnsi" w:hAnsiTheme="minorHAnsi" w:cstheme="minorHAnsi"/>
        </w:rPr>
        <w:t>zdrojoch</w:t>
      </w:r>
      <w:r w:rsidRPr="00950AD6">
        <w:rPr>
          <w:rFonts w:asciiTheme="minorHAnsi" w:hAnsiTheme="minorHAnsi" w:cstheme="minorHAnsi"/>
          <w:spacing w:val="32"/>
        </w:rPr>
        <w:t xml:space="preserve"> </w:t>
      </w:r>
      <w:r w:rsidRPr="00950AD6">
        <w:rPr>
          <w:rFonts w:asciiTheme="minorHAnsi" w:hAnsiTheme="minorHAnsi" w:cstheme="minorHAnsi"/>
        </w:rPr>
        <w:t>(PRESSoo</w:t>
      </w:r>
      <w:r w:rsidRPr="00950AD6">
        <w:rPr>
          <w:rFonts w:asciiTheme="minorHAnsi" w:hAnsiTheme="minorHAnsi" w:cstheme="minorHAnsi"/>
          <w:spacing w:val="32"/>
        </w:rPr>
        <w:t xml:space="preserve"> </w:t>
      </w:r>
      <w:r w:rsidRPr="00950AD6">
        <w:rPr>
          <w:rFonts w:asciiTheme="minorHAnsi" w:hAnsiTheme="minorHAnsi" w:cstheme="minorHAnsi"/>
        </w:rPr>
        <w:t>:</w:t>
      </w:r>
      <w:r w:rsidRPr="00950AD6">
        <w:rPr>
          <w:rFonts w:asciiTheme="minorHAnsi" w:hAnsiTheme="minorHAnsi" w:cstheme="minorHAnsi"/>
          <w:spacing w:val="32"/>
        </w:rPr>
        <w:t xml:space="preserve"> </w:t>
      </w:r>
      <w:r w:rsidRPr="00950AD6">
        <w:rPr>
          <w:rFonts w:asciiTheme="minorHAnsi" w:hAnsiTheme="minorHAnsi" w:cstheme="minorHAnsi"/>
        </w:rPr>
        <w:t>extension</w:t>
      </w:r>
      <w:r w:rsidRPr="00950AD6">
        <w:rPr>
          <w:rFonts w:asciiTheme="minorHAnsi" w:hAnsiTheme="minorHAnsi" w:cstheme="minorHAnsi"/>
          <w:spacing w:val="15"/>
        </w:rPr>
        <w:t xml:space="preserve"> </w:t>
      </w:r>
      <w:r w:rsidRPr="00950AD6">
        <w:rPr>
          <w:rFonts w:asciiTheme="minorHAnsi" w:hAnsiTheme="minorHAnsi" w:cstheme="minorHAnsi"/>
        </w:rPr>
        <w:t>of</w:t>
      </w:r>
      <w:r w:rsidRPr="00950AD6">
        <w:rPr>
          <w:rFonts w:asciiTheme="minorHAnsi" w:hAnsiTheme="minorHAnsi" w:cstheme="minorHAnsi"/>
          <w:spacing w:val="23"/>
        </w:rPr>
        <w:t xml:space="preserve"> </w:t>
      </w:r>
      <w:r w:rsidRPr="00950AD6">
        <w:rPr>
          <w:rFonts w:asciiTheme="minorHAnsi" w:hAnsiTheme="minorHAnsi" w:cstheme="minorHAnsi"/>
        </w:rPr>
        <w:t>CIDOC</w:t>
      </w:r>
      <w:r w:rsidRPr="00950AD6">
        <w:rPr>
          <w:rFonts w:asciiTheme="minorHAnsi" w:hAnsiTheme="minorHAnsi" w:cstheme="minorHAnsi"/>
          <w:spacing w:val="23"/>
        </w:rPr>
        <w:t xml:space="preserve"> </w:t>
      </w:r>
      <w:r w:rsidRPr="00950AD6">
        <w:rPr>
          <w:rFonts w:asciiTheme="minorHAnsi" w:hAnsiTheme="minorHAnsi" w:cstheme="minorHAnsi"/>
        </w:rPr>
        <w:t>CRM</w:t>
      </w:r>
      <w:sdt>
        <w:sdtPr>
          <w:rPr>
            <w:rFonts w:asciiTheme="minorHAnsi" w:hAnsiTheme="minorHAnsi" w:cstheme="minorHAnsi"/>
          </w:rPr>
          <w:id w:val="675239061"/>
          <w:citation/>
        </w:sdtPr>
        <w:sdtContent>
          <w:r>
            <w:rPr>
              <w:rFonts w:asciiTheme="minorHAnsi" w:hAnsiTheme="minorHAnsi" w:cstheme="minorHAnsi"/>
            </w:rPr>
            <w:fldChar w:fldCharType="begin"/>
          </w:r>
          <w:r>
            <w:rPr>
              <w:rFonts w:asciiTheme="minorHAnsi" w:hAnsiTheme="minorHAnsi" w:cstheme="minorHAnsi"/>
            </w:rPr>
            <w:instrText xml:space="preserve"> CITATION CID17 \l 1051 </w:instrText>
          </w:r>
          <w:r>
            <w:rPr>
              <w:rFonts w:asciiTheme="minorHAnsi" w:hAnsiTheme="minorHAnsi" w:cstheme="minorHAnsi"/>
            </w:rPr>
            <w:fldChar w:fldCharType="separate"/>
          </w:r>
          <w:r>
            <w:rPr>
              <w:rFonts w:asciiTheme="minorHAnsi" w:hAnsiTheme="minorHAnsi" w:cstheme="minorHAnsi"/>
              <w:noProof/>
            </w:rPr>
            <w:t xml:space="preserve"> </w:t>
          </w:r>
          <w:r w:rsidRPr="00254002">
            <w:rPr>
              <w:rFonts w:asciiTheme="minorHAnsi" w:hAnsiTheme="minorHAnsi" w:cstheme="minorHAnsi"/>
              <w:noProof/>
            </w:rPr>
            <w:t>(CRM, 2017)</w:t>
          </w:r>
          <w:r>
            <w:rPr>
              <w:rFonts w:asciiTheme="minorHAnsi" w:hAnsiTheme="minorHAnsi" w:cstheme="minorHAnsi"/>
            </w:rPr>
            <w:fldChar w:fldCharType="end"/>
          </w:r>
        </w:sdtContent>
      </w:sdt>
      <w:r w:rsidRPr="00950AD6">
        <w:rPr>
          <w:rFonts w:asciiTheme="minorHAnsi" w:hAnsiTheme="minorHAnsi" w:cstheme="minorHAnsi"/>
          <w:spacing w:val="23"/>
        </w:rPr>
        <w:t xml:space="preserve"> </w:t>
      </w:r>
      <w:r w:rsidRPr="00950AD6">
        <w:rPr>
          <w:rFonts w:asciiTheme="minorHAnsi" w:hAnsiTheme="minorHAnsi" w:cstheme="minorHAnsi"/>
        </w:rPr>
        <w:t>and</w:t>
      </w:r>
      <w:r w:rsidRPr="00950AD6">
        <w:rPr>
          <w:rFonts w:asciiTheme="minorHAnsi" w:hAnsiTheme="minorHAnsi" w:cstheme="minorHAnsi"/>
          <w:spacing w:val="23"/>
        </w:rPr>
        <w:t xml:space="preserve"> </w:t>
      </w:r>
      <w:r w:rsidRPr="00950AD6">
        <w:rPr>
          <w:rFonts w:asciiTheme="minorHAnsi" w:hAnsiTheme="minorHAnsi" w:cstheme="minorHAnsi"/>
        </w:rPr>
        <w:t>FRBRoo</w:t>
      </w:r>
      <w:r w:rsidRPr="00950AD6">
        <w:rPr>
          <w:rFonts w:asciiTheme="minorHAnsi" w:hAnsiTheme="minorHAnsi" w:cstheme="minorHAnsi"/>
          <w:spacing w:val="23"/>
        </w:rPr>
        <w:t xml:space="preserve"> </w:t>
      </w:r>
      <w:r w:rsidRPr="00950AD6">
        <w:rPr>
          <w:rFonts w:asciiTheme="minorHAnsi" w:hAnsiTheme="minorHAnsi" w:cstheme="minorHAnsi"/>
        </w:rPr>
        <w:lastRenderedPageBreak/>
        <w:t>for</w:t>
      </w:r>
      <w:r w:rsidRPr="00950AD6">
        <w:rPr>
          <w:rFonts w:asciiTheme="minorHAnsi" w:hAnsiTheme="minorHAnsi" w:cstheme="minorHAnsi"/>
          <w:spacing w:val="23"/>
        </w:rPr>
        <w:t xml:space="preserve"> </w:t>
      </w:r>
      <w:r w:rsidRPr="00950AD6">
        <w:rPr>
          <w:rFonts w:asciiTheme="minorHAnsi" w:hAnsiTheme="minorHAnsi" w:cstheme="minorHAnsi"/>
        </w:rPr>
        <w:t>the</w:t>
      </w:r>
      <w:r w:rsidRPr="00950AD6">
        <w:rPr>
          <w:rFonts w:asciiTheme="minorHAnsi" w:hAnsiTheme="minorHAnsi" w:cstheme="minorHAnsi"/>
          <w:spacing w:val="23"/>
        </w:rPr>
        <w:t xml:space="preserve"> </w:t>
      </w:r>
      <w:r w:rsidRPr="00950AD6">
        <w:rPr>
          <w:rFonts w:asciiTheme="minorHAnsi" w:hAnsiTheme="minorHAnsi" w:cstheme="minorHAnsi"/>
        </w:rPr>
        <w:t>modelling</w:t>
      </w:r>
      <w:r w:rsidRPr="00950AD6">
        <w:rPr>
          <w:rFonts w:asciiTheme="minorHAnsi" w:hAnsiTheme="minorHAnsi" w:cstheme="minorHAnsi"/>
          <w:spacing w:val="23"/>
        </w:rPr>
        <w:t xml:space="preserve"> </w:t>
      </w:r>
      <w:r w:rsidRPr="00950AD6">
        <w:rPr>
          <w:rFonts w:asciiTheme="minorHAnsi" w:hAnsiTheme="minorHAnsi" w:cstheme="minorHAnsi"/>
        </w:rPr>
        <w:t>of</w:t>
      </w:r>
      <w:r w:rsidRPr="00950AD6">
        <w:rPr>
          <w:rFonts w:asciiTheme="minorHAnsi" w:hAnsiTheme="minorHAnsi" w:cstheme="minorHAnsi"/>
          <w:spacing w:val="23"/>
        </w:rPr>
        <w:t xml:space="preserve"> </w:t>
      </w:r>
      <w:r w:rsidRPr="00950AD6">
        <w:rPr>
          <w:rFonts w:asciiTheme="minorHAnsi" w:hAnsiTheme="minorHAnsi" w:cstheme="minorHAnsi"/>
        </w:rPr>
        <w:t xml:space="preserve">bibliographic </w:t>
      </w:r>
      <w:r w:rsidRPr="00950AD6">
        <w:rPr>
          <w:rFonts w:asciiTheme="minorHAnsi" w:hAnsiTheme="minorHAnsi" w:cstheme="minorHAnsi"/>
          <w:w w:val="105"/>
        </w:rPr>
        <w:t>information pertaining to continuing resources)</w:t>
      </w:r>
      <w:sdt>
        <w:sdtPr>
          <w:rPr>
            <w:rFonts w:asciiTheme="minorHAnsi" w:hAnsiTheme="minorHAnsi" w:cstheme="minorHAnsi"/>
            <w:w w:val="105"/>
          </w:rPr>
          <w:id w:val="-1759521687"/>
          <w:citation/>
        </w:sdtPr>
        <w:sdtContent>
          <w:r>
            <w:rPr>
              <w:rFonts w:asciiTheme="minorHAnsi" w:hAnsiTheme="minorHAnsi" w:cstheme="minorHAnsi"/>
              <w:w w:val="105"/>
            </w:rPr>
            <w:fldChar w:fldCharType="begin"/>
          </w:r>
          <w:r>
            <w:rPr>
              <w:rFonts w:asciiTheme="minorHAnsi" w:hAnsiTheme="minorHAnsi" w:cstheme="minorHAnsi"/>
              <w:w w:val="105"/>
            </w:rPr>
            <w:instrText xml:space="preserve"> CITATION PRE16 \l 1051 </w:instrText>
          </w:r>
          <w:r>
            <w:rPr>
              <w:rFonts w:asciiTheme="minorHAnsi" w:hAnsiTheme="minorHAnsi" w:cstheme="minorHAnsi"/>
              <w:w w:val="105"/>
            </w:rPr>
            <w:fldChar w:fldCharType="separate"/>
          </w:r>
          <w:r>
            <w:rPr>
              <w:rFonts w:asciiTheme="minorHAnsi" w:hAnsiTheme="minorHAnsi" w:cstheme="minorHAnsi"/>
              <w:noProof/>
              <w:w w:val="105"/>
            </w:rPr>
            <w:t xml:space="preserve"> </w:t>
          </w:r>
          <w:r w:rsidRPr="00254002">
            <w:rPr>
              <w:rFonts w:asciiTheme="minorHAnsi" w:hAnsiTheme="minorHAnsi" w:cstheme="minorHAnsi"/>
              <w:noProof/>
              <w:w w:val="105"/>
            </w:rPr>
            <w:t>(PRESSOO, 2016)</w:t>
          </w:r>
          <w:r>
            <w:rPr>
              <w:rFonts w:asciiTheme="minorHAnsi" w:hAnsiTheme="minorHAnsi" w:cstheme="minorHAnsi"/>
              <w:w w:val="105"/>
            </w:rPr>
            <w:fldChar w:fldCharType="end"/>
          </w:r>
        </w:sdtContent>
      </w:sdt>
      <w:r w:rsidRPr="00950AD6">
        <w:rPr>
          <w:rFonts w:asciiTheme="minorHAnsi" w:hAnsiTheme="minorHAnsi" w:cstheme="minorHAnsi"/>
          <w:w w:val="105"/>
        </w:rPr>
        <w:t>.</w:t>
      </w:r>
    </w:p>
    <w:p w:rsidR="00D048A9" w:rsidRPr="00950AD6" w:rsidRDefault="00D048A9" w:rsidP="00D048A9">
      <w:pPr>
        <w:pStyle w:val="Odsekzoznamu"/>
        <w:numPr>
          <w:ilvl w:val="0"/>
          <w:numId w:val="101"/>
        </w:numPr>
        <w:autoSpaceDE w:val="0"/>
        <w:autoSpaceDN w:val="0"/>
        <w:adjustRightInd w:val="0"/>
        <w:spacing w:before="0"/>
        <w:ind w:right="688"/>
        <w:contextualSpacing w:val="0"/>
        <w:jc w:val="left"/>
        <w:rPr>
          <w:rFonts w:asciiTheme="minorHAnsi" w:hAnsiTheme="minorHAnsi" w:cstheme="minorHAnsi"/>
        </w:rPr>
      </w:pPr>
      <w:r w:rsidRPr="00950AD6">
        <w:rPr>
          <w:rFonts w:asciiTheme="minorHAnsi" w:hAnsiTheme="minorHAnsi" w:cstheme="minorHAnsi"/>
        </w:rPr>
        <w:t>BIBFRAME</w:t>
      </w:r>
      <w:r w:rsidRPr="00950AD6">
        <w:rPr>
          <w:rFonts w:asciiTheme="minorHAnsi" w:hAnsiTheme="minorHAnsi" w:cstheme="minorHAnsi"/>
          <w:spacing w:val="80"/>
          <w:w w:val="150"/>
        </w:rPr>
        <w:t xml:space="preserve"> </w:t>
      </w:r>
      <w:r w:rsidRPr="00950AD6">
        <w:rPr>
          <w:rFonts w:asciiTheme="minorHAnsi" w:hAnsiTheme="minorHAnsi" w:cstheme="minorHAnsi"/>
        </w:rPr>
        <w:t>rámec</w:t>
      </w:r>
      <w:r w:rsidRPr="00950AD6">
        <w:rPr>
          <w:rFonts w:asciiTheme="minorHAnsi" w:hAnsiTheme="minorHAnsi" w:cstheme="minorHAnsi"/>
          <w:spacing w:val="80"/>
          <w:w w:val="150"/>
        </w:rPr>
        <w:t xml:space="preserve"> </w:t>
      </w:r>
      <w:r w:rsidRPr="00950AD6">
        <w:rPr>
          <w:rFonts w:asciiTheme="minorHAnsi" w:hAnsiTheme="minorHAnsi" w:cstheme="minorHAnsi"/>
        </w:rPr>
        <w:t>iniciatívneho</w:t>
      </w:r>
      <w:r w:rsidRPr="00950AD6">
        <w:rPr>
          <w:rFonts w:asciiTheme="minorHAnsi" w:hAnsiTheme="minorHAnsi" w:cstheme="minorHAnsi"/>
          <w:spacing w:val="80"/>
          <w:w w:val="150"/>
        </w:rPr>
        <w:t xml:space="preserve"> </w:t>
      </w:r>
      <w:r w:rsidRPr="00950AD6">
        <w:rPr>
          <w:rFonts w:asciiTheme="minorHAnsi" w:hAnsiTheme="minorHAnsi" w:cstheme="minorHAnsi"/>
        </w:rPr>
        <w:t>vývoja</w:t>
      </w:r>
      <w:r w:rsidRPr="00950AD6">
        <w:rPr>
          <w:rFonts w:asciiTheme="minorHAnsi" w:hAnsiTheme="minorHAnsi" w:cstheme="minorHAnsi"/>
          <w:spacing w:val="80"/>
          <w:w w:val="150"/>
        </w:rPr>
        <w:t xml:space="preserve"> </w:t>
      </w:r>
      <w:r w:rsidRPr="00950AD6">
        <w:rPr>
          <w:rFonts w:asciiTheme="minorHAnsi" w:hAnsiTheme="minorHAnsi" w:cstheme="minorHAnsi"/>
        </w:rPr>
        <w:t>novej</w:t>
      </w:r>
      <w:r w:rsidRPr="00950AD6">
        <w:rPr>
          <w:rFonts w:asciiTheme="minorHAnsi" w:hAnsiTheme="minorHAnsi" w:cstheme="minorHAnsi"/>
          <w:spacing w:val="80"/>
          <w:w w:val="150"/>
        </w:rPr>
        <w:t xml:space="preserve"> </w:t>
      </w:r>
      <w:r w:rsidRPr="00950AD6">
        <w:rPr>
          <w:rFonts w:asciiTheme="minorHAnsi" w:hAnsiTheme="minorHAnsi" w:cstheme="minorHAnsi"/>
        </w:rPr>
        <w:t>bibliografie</w:t>
      </w:r>
      <w:r w:rsidRPr="00950AD6">
        <w:rPr>
          <w:rFonts w:asciiTheme="minorHAnsi" w:hAnsiTheme="minorHAnsi" w:cstheme="minorHAnsi"/>
          <w:spacing w:val="-1"/>
        </w:rPr>
        <w:t xml:space="preserve"> </w:t>
      </w:r>
      <w:r w:rsidRPr="00950AD6">
        <w:rPr>
          <w:rFonts w:asciiTheme="minorHAnsi" w:hAnsiTheme="minorHAnsi" w:cstheme="minorHAnsi"/>
        </w:rPr>
        <w:t>(BIBFRAME</w:t>
      </w:r>
      <w:r w:rsidRPr="00950AD6">
        <w:rPr>
          <w:rFonts w:asciiTheme="minorHAnsi" w:hAnsiTheme="minorHAnsi" w:cstheme="minorHAnsi"/>
          <w:spacing w:val="-1"/>
        </w:rPr>
        <w:t xml:space="preserve"> </w:t>
      </w:r>
      <w:r w:rsidRPr="00950AD6">
        <w:rPr>
          <w:rFonts w:asciiTheme="minorHAnsi" w:hAnsiTheme="minorHAnsi" w:cstheme="minorHAnsi"/>
        </w:rPr>
        <w:t>Bibliographic</w:t>
      </w:r>
      <w:r w:rsidRPr="00950AD6">
        <w:rPr>
          <w:rFonts w:asciiTheme="minorHAnsi" w:hAnsiTheme="minorHAnsi" w:cstheme="minorHAnsi"/>
          <w:spacing w:val="-1"/>
        </w:rPr>
        <w:t xml:space="preserve"> </w:t>
      </w:r>
      <w:r w:rsidRPr="00950AD6">
        <w:rPr>
          <w:rFonts w:asciiTheme="minorHAnsi" w:hAnsiTheme="minorHAnsi" w:cstheme="minorHAnsi"/>
        </w:rPr>
        <w:t>Framework</w:t>
      </w:r>
      <w:r w:rsidRPr="00950AD6">
        <w:rPr>
          <w:rFonts w:asciiTheme="minorHAnsi" w:hAnsiTheme="minorHAnsi" w:cstheme="minorHAnsi"/>
          <w:spacing w:val="-1"/>
        </w:rPr>
        <w:t xml:space="preserve"> </w:t>
      </w:r>
      <w:r w:rsidRPr="00950AD6">
        <w:rPr>
          <w:rFonts w:asciiTheme="minorHAnsi" w:hAnsiTheme="minorHAnsi" w:cstheme="minorHAnsi"/>
        </w:rPr>
        <w:t>Initiative)</w:t>
      </w:r>
      <w:sdt>
        <w:sdtPr>
          <w:rPr>
            <w:rFonts w:asciiTheme="minorHAnsi" w:hAnsiTheme="minorHAnsi" w:cstheme="minorHAnsi"/>
          </w:rPr>
          <w:id w:val="148650688"/>
          <w:citation/>
        </w:sdtPr>
        <w:sdtContent>
          <w:r>
            <w:rPr>
              <w:rFonts w:asciiTheme="minorHAnsi" w:hAnsiTheme="minorHAnsi" w:cstheme="minorHAnsi"/>
            </w:rPr>
            <w:fldChar w:fldCharType="begin"/>
          </w:r>
          <w:r>
            <w:rPr>
              <w:rFonts w:asciiTheme="minorHAnsi" w:hAnsiTheme="minorHAnsi" w:cstheme="minorHAnsi"/>
            </w:rPr>
            <w:instrText xml:space="preserve"> CITATION BIB23 \l 1051 </w:instrText>
          </w:r>
          <w:r>
            <w:rPr>
              <w:rFonts w:asciiTheme="minorHAnsi" w:hAnsiTheme="minorHAnsi" w:cstheme="minorHAnsi"/>
            </w:rPr>
            <w:fldChar w:fldCharType="separate"/>
          </w:r>
          <w:r>
            <w:rPr>
              <w:rFonts w:asciiTheme="minorHAnsi" w:hAnsiTheme="minorHAnsi" w:cstheme="minorHAnsi"/>
              <w:noProof/>
            </w:rPr>
            <w:t xml:space="preserve"> </w:t>
          </w:r>
          <w:r w:rsidRPr="00254002">
            <w:rPr>
              <w:rFonts w:asciiTheme="minorHAnsi" w:hAnsiTheme="minorHAnsi" w:cstheme="minorHAnsi"/>
              <w:noProof/>
            </w:rPr>
            <w:t>(BIBFRAME, 2023)</w:t>
          </w:r>
          <w:r>
            <w:rPr>
              <w:rFonts w:asciiTheme="minorHAnsi" w:hAnsiTheme="minorHAnsi" w:cstheme="minorHAnsi"/>
            </w:rPr>
            <w:fldChar w:fldCharType="end"/>
          </w:r>
        </w:sdtContent>
      </w:sdt>
      <w:r w:rsidRPr="00950AD6">
        <w:rPr>
          <w:rFonts w:asciiTheme="minorHAnsi" w:hAnsiTheme="minorHAnsi" w:cstheme="minorHAnsi"/>
        </w:rPr>
        <w:t>.</w:t>
      </w:r>
    </w:p>
    <w:p w:rsidR="00D048A9" w:rsidRDefault="00D048A9" w:rsidP="00D048A9">
      <w:pPr>
        <w:pStyle w:val="Odsekzoznamu"/>
        <w:numPr>
          <w:ilvl w:val="0"/>
          <w:numId w:val="101"/>
        </w:numPr>
        <w:autoSpaceDE w:val="0"/>
        <w:autoSpaceDN w:val="0"/>
        <w:adjustRightInd w:val="0"/>
        <w:spacing w:before="0"/>
        <w:ind w:right="688"/>
        <w:contextualSpacing w:val="0"/>
        <w:jc w:val="left"/>
        <w:rPr>
          <w:rFonts w:ascii="Arial" w:hAnsi="Arial" w:cs="Arial"/>
        </w:rPr>
      </w:pPr>
      <w:r w:rsidRPr="00950AD6">
        <w:rPr>
          <w:rFonts w:asciiTheme="minorHAnsi" w:hAnsiTheme="minorHAnsi" w:cstheme="minorHAnsi"/>
        </w:rPr>
        <w:t>MARC21. Bibliografický formát. Formát MARC 21 pre Autority a Holdingy</w:t>
      </w:r>
      <w:sdt>
        <w:sdtPr>
          <w:rPr>
            <w:rFonts w:asciiTheme="minorHAnsi" w:hAnsiTheme="minorHAnsi" w:cstheme="minorHAnsi"/>
          </w:rPr>
          <w:id w:val="-1879691292"/>
          <w:citation/>
        </w:sdtPr>
        <w:sdtContent>
          <w:r>
            <w:rPr>
              <w:rFonts w:asciiTheme="minorHAnsi" w:hAnsiTheme="minorHAnsi" w:cstheme="minorHAnsi"/>
            </w:rPr>
            <w:fldChar w:fldCharType="begin"/>
          </w:r>
          <w:r>
            <w:rPr>
              <w:rFonts w:asciiTheme="minorHAnsi" w:hAnsiTheme="minorHAnsi" w:cstheme="minorHAnsi"/>
            </w:rPr>
            <w:instrText xml:space="preserve"> CITATION Kat04 \l 1051 </w:instrText>
          </w:r>
          <w:r>
            <w:rPr>
              <w:rFonts w:asciiTheme="minorHAnsi" w:hAnsiTheme="minorHAnsi" w:cstheme="minorHAnsi"/>
            </w:rPr>
            <w:fldChar w:fldCharType="separate"/>
          </w:r>
          <w:r>
            <w:rPr>
              <w:rFonts w:asciiTheme="minorHAnsi" w:hAnsiTheme="minorHAnsi" w:cstheme="minorHAnsi"/>
              <w:noProof/>
            </w:rPr>
            <w:t xml:space="preserve"> </w:t>
          </w:r>
          <w:r w:rsidRPr="00254002">
            <w:rPr>
              <w:rFonts w:asciiTheme="minorHAnsi" w:hAnsiTheme="minorHAnsi" w:cstheme="minorHAnsi"/>
              <w:noProof/>
            </w:rPr>
            <w:t>(MARC, 2004)</w:t>
          </w:r>
          <w:r>
            <w:rPr>
              <w:rFonts w:asciiTheme="minorHAnsi" w:hAnsiTheme="minorHAnsi" w:cstheme="minorHAnsi"/>
            </w:rPr>
            <w:fldChar w:fldCharType="end"/>
          </w:r>
        </w:sdtContent>
      </w:sdt>
      <w:r w:rsidRPr="00817A0B">
        <w:rPr>
          <w:rFonts w:ascii="Arial" w:hAnsi="Arial" w:cs="Arial"/>
        </w:rPr>
        <w:t>.</w:t>
      </w:r>
    </w:p>
    <w:p w:rsidR="00D048A9" w:rsidRPr="00EC78C4" w:rsidRDefault="00D048A9" w:rsidP="00D048A9">
      <w:pPr>
        <w:pStyle w:val="Nadpis2"/>
        <w:rPr>
          <w:rFonts w:eastAsia="Arial Unicode MS"/>
          <w:color w:val="000000"/>
          <w:kern w:val="36"/>
          <w:shd w:val="clear" w:color="auto" w:fill="FFFFFF"/>
        </w:rPr>
      </w:pPr>
      <w:bookmarkStart w:id="102" w:name="_Toc143435539"/>
      <w:bookmarkStart w:id="103" w:name="_Toc151310903"/>
      <w:r>
        <w:t>Aká je pod</w:t>
      </w:r>
      <w:r w:rsidRPr="00817A0B">
        <w:t>stata prepájania dát v spracovaní dokumentov?</w:t>
      </w:r>
      <w:bookmarkEnd w:id="102"/>
      <w:bookmarkEnd w:id="103"/>
    </w:p>
    <w:p w:rsidR="00D048A9" w:rsidRPr="00950AD6" w:rsidRDefault="00D048A9" w:rsidP="00D048A9">
      <w:r w:rsidRPr="00835B6F">
        <w:t xml:space="preserve">Podstatou inovácie prepájania dát je nová technológia zjednodušenia tvorby bibliografických dát v katalogizácii tak, že sa záznam o dokumente vytvorí viac-menej automaticky z dostupných existujúcich digitálnych dát. </w:t>
      </w:r>
    </w:p>
    <w:p w:rsidR="00D048A9" w:rsidRPr="00950AD6" w:rsidRDefault="00D048A9" w:rsidP="00D048A9">
      <w:r w:rsidRPr="00835B6F">
        <w:t>Jednoducho povedané, záznam o nejakom diele sa vytvorí tak, že sa „vyskladá“(ako puzzle) z dát v externých zdrojoch. Napríklad, osobné meno autora sa preberie automaticky z databázy autorít VIAF (</w:t>
      </w:r>
      <w:r w:rsidRPr="00835B6F">
        <w:rPr>
          <w:i/>
          <w:iCs/>
        </w:rPr>
        <w:t>Virtual International Authority File</w:t>
      </w:r>
      <w:r w:rsidRPr="00835B6F">
        <w:t>). Predmetové heslá alebo kľúčové slová by sa mali získať do záznamu napríklad z tezauru MESH</w:t>
      </w:r>
      <w:r>
        <w:t xml:space="preserve"> </w:t>
      </w:r>
      <w:r w:rsidRPr="00835B6F">
        <w:rPr>
          <w:i/>
          <w:iCs/>
        </w:rPr>
        <w:t>Medical subject headings</w:t>
      </w:r>
      <w:r>
        <w:t>)</w:t>
      </w:r>
      <w:sdt>
        <w:sdtPr>
          <w:id w:val="-448627440"/>
          <w:citation/>
        </w:sdtPr>
        <w:sdtContent>
          <w:r>
            <w:fldChar w:fldCharType="begin"/>
          </w:r>
          <w:r>
            <w:instrText xml:space="preserve">CITATION MES22 \l 1051 </w:instrText>
          </w:r>
          <w:r>
            <w:fldChar w:fldCharType="separate"/>
          </w:r>
          <w:r>
            <w:rPr>
              <w:noProof/>
            </w:rPr>
            <w:t xml:space="preserve"> (MESH, 2022)</w:t>
          </w:r>
          <w:r>
            <w:fldChar w:fldCharType="end"/>
          </w:r>
        </w:sdtContent>
      </w:sdt>
      <w:r w:rsidRPr="00835B6F">
        <w:t xml:space="preserve"> čo je špeciálny slovník pre oblasť medicíny a lekárskych vied), slovníka predmetových hesiel Kongresovej knižnice </w:t>
      </w:r>
      <w:r w:rsidRPr="00835B6F">
        <w:rPr>
          <w:i/>
          <w:iCs/>
          <w:color w:val="000000"/>
        </w:rPr>
        <w:t>LCSH (Library of Congress)</w:t>
      </w:r>
      <w:sdt>
        <w:sdtPr>
          <w:rPr>
            <w:i/>
            <w:iCs/>
            <w:color w:val="000000"/>
          </w:rPr>
          <w:id w:val="149405436"/>
          <w:citation/>
        </w:sdtPr>
        <w:sdtContent>
          <w:r>
            <w:rPr>
              <w:i/>
              <w:iCs/>
              <w:color w:val="000000"/>
            </w:rPr>
            <w:fldChar w:fldCharType="begin"/>
          </w:r>
          <w:r>
            <w:rPr>
              <w:i/>
              <w:iCs/>
              <w:color w:val="000000"/>
            </w:rPr>
            <w:instrText xml:space="preserve"> CITATION LCS22 \l 1051 </w:instrText>
          </w:r>
          <w:r>
            <w:rPr>
              <w:i/>
              <w:iCs/>
              <w:color w:val="000000"/>
            </w:rPr>
            <w:fldChar w:fldCharType="separate"/>
          </w:r>
          <w:r>
            <w:rPr>
              <w:i/>
              <w:iCs/>
              <w:noProof/>
              <w:color w:val="000000"/>
            </w:rPr>
            <w:t xml:space="preserve"> </w:t>
          </w:r>
          <w:r w:rsidRPr="00254002">
            <w:rPr>
              <w:noProof/>
              <w:color w:val="000000"/>
            </w:rPr>
            <w:t>(LCSH, 2022)</w:t>
          </w:r>
          <w:r>
            <w:rPr>
              <w:i/>
              <w:iCs/>
              <w:color w:val="000000"/>
            </w:rPr>
            <w:fldChar w:fldCharType="end"/>
          </w:r>
        </w:sdtContent>
      </w:sdt>
      <w:r w:rsidRPr="00835B6F">
        <w:rPr>
          <w:i/>
          <w:iCs/>
          <w:color w:val="000000"/>
        </w:rPr>
        <w:t xml:space="preserve"> </w:t>
      </w:r>
      <w:r w:rsidRPr="00835B6F">
        <w:rPr>
          <w:color w:val="000000"/>
        </w:rPr>
        <w:t>ap.</w:t>
      </w:r>
    </w:p>
    <w:p w:rsidR="00D048A9" w:rsidRPr="00950AD6" w:rsidRDefault="00D048A9" w:rsidP="00D048A9">
      <w:r w:rsidRPr="00835B6F">
        <w:t xml:space="preserve">Externým zdrojom dát pre katalogizáciu v režime prepojených dát môže byť aj báza dát </w:t>
      </w:r>
      <w:r w:rsidRPr="00835B6F">
        <w:rPr>
          <w:shd w:val="clear" w:color="auto" w:fill="FFFFFF"/>
        </w:rPr>
        <w:t>Wikidata, čo je bezplatná a otvorená vedomostná základňa, ktorú môžu čítať a upravovať ľudia aj stroje.</w:t>
      </w:r>
      <w:sdt>
        <w:sdtPr>
          <w:rPr>
            <w:shd w:val="clear" w:color="auto" w:fill="FFFFFF"/>
          </w:rPr>
          <w:id w:val="-1082141307"/>
          <w:citation/>
        </w:sdtPr>
        <w:sdtContent>
          <w:r>
            <w:rPr>
              <w:shd w:val="clear" w:color="auto" w:fill="FFFFFF"/>
            </w:rPr>
            <w:fldChar w:fldCharType="begin"/>
          </w:r>
          <w:r>
            <w:rPr>
              <w:shd w:val="clear" w:color="auto" w:fill="FFFFFF"/>
            </w:rPr>
            <w:instrText xml:space="preserve"> CITATION Wik23 \l 1051 </w:instrText>
          </w:r>
          <w:r>
            <w:rPr>
              <w:shd w:val="clear" w:color="auto" w:fill="FFFFFF"/>
            </w:rPr>
            <w:fldChar w:fldCharType="separate"/>
          </w:r>
          <w:r>
            <w:rPr>
              <w:noProof/>
              <w:shd w:val="clear" w:color="auto" w:fill="FFFFFF"/>
            </w:rPr>
            <w:t xml:space="preserve"> </w:t>
          </w:r>
          <w:r w:rsidRPr="00254002">
            <w:rPr>
              <w:noProof/>
              <w:shd w:val="clear" w:color="auto" w:fill="FFFFFF"/>
            </w:rPr>
            <w:t>(Wikidata, 2023)</w:t>
          </w:r>
          <w:r>
            <w:rPr>
              <w:shd w:val="clear" w:color="auto" w:fill="FFFFFF"/>
            </w:rPr>
            <w:fldChar w:fldCharType="end"/>
          </w:r>
        </w:sdtContent>
      </w:sdt>
      <w:r>
        <w:rPr>
          <w:rFonts w:ascii="Arial" w:hAnsi="Arial" w:cs="Arial"/>
          <w:color w:val="202122"/>
          <w:shd w:val="clear" w:color="auto" w:fill="FFFFFF"/>
        </w:rPr>
        <w:t xml:space="preserve">. </w:t>
      </w:r>
      <w:r w:rsidRPr="00835B6F">
        <w:rPr>
          <w:i/>
          <w:iCs/>
        </w:rPr>
        <w:t>Wikidata</w:t>
      </w:r>
      <w:r w:rsidRPr="00835B6F">
        <w:t xml:space="preserve"> funguje ako centrálne úložisko pre </w:t>
      </w:r>
      <w:r w:rsidRPr="00835B6F">
        <w:rPr>
          <w:i/>
          <w:iCs/>
        </w:rPr>
        <w:t>štruktúrované údaje </w:t>
      </w:r>
      <w:r w:rsidRPr="00835B6F">
        <w:t xml:space="preserve">jej sesterských projektov </w:t>
      </w:r>
      <w:r w:rsidRPr="00835B6F">
        <w:rPr>
          <w:i/>
          <w:iCs/>
        </w:rPr>
        <w:t>Wikimedia</w:t>
      </w:r>
      <w:r w:rsidRPr="00835B6F">
        <w:t xml:space="preserve"> vrátane </w:t>
      </w:r>
      <w:r w:rsidRPr="00835B6F">
        <w:rPr>
          <w:i/>
          <w:iCs/>
        </w:rPr>
        <w:t>Wikipédie</w:t>
      </w:r>
      <w:r w:rsidRPr="00835B6F">
        <w:t xml:space="preserve">, </w:t>
      </w:r>
      <w:r w:rsidRPr="00835B6F">
        <w:rPr>
          <w:i/>
          <w:iCs/>
        </w:rPr>
        <w:t>Wikivoyage</w:t>
      </w:r>
      <w:r w:rsidRPr="00835B6F">
        <w:t xml:space="preserve">, </w:t>
      </w:r>
      <w:r w:rsidRPr="00835B6F">
        <w:rPr>
          <w:i/>
          <w:iCs/>
        </w:rPr>
        <w:t>Wikislovníku</w:t>
      </w:r>
      <w:r w:rsidRPr="00835B6F">
        <w:t xml:space="preserve">, </w:t>
      </w:r>
      <w:r w:rsidRPr="00835B6F">
        <w:rPr>
          <w:i/>
          <w:iCs/>
        </w:rPr>
        <w:t>Wikisource</w:t>
      </w:r>
      <w:r w:rsidRPr="00835B6F">
        <w:t xml:space="preserve"> a ďalších. </w:t>
      </w:r>
      <w:r w:rsidRPr="00835B6F">
        <w:rPr>
          <w:i/>
          <w:iCs/>
          <w:shd w:val="clear" w:color="auto" w:fill="FFFFFF"/>
        </w:rPr>
        <w:t>Wikidata</w:t>
      </w:r>
      <w:r w:rsidRPr="00835B6F">
        <w:rPr>
          <w:shd w:val="clear" w:color="auto" w:fill="FFFFFF"/>
        </w:rPr>
        <w:t xml:space="preserve"> tiež poskytuje podporu mnohým ďalším stránkam a službám okrem projektov </w:t>
      </w:r>
      <w:r w:rsidRPr="00835B6F">
        <w:rPr>
          <w:i/>
          <w:iCs/>
          <w:shd w:val="clear" w:color="auto" w:fill="FFFFFF"/>
        </w:rPr>
        <w:t>Wikimedia</w:t>
      </w:r>
      <w:r w:rsidRPr="00835B6F">
        <w:rPr>
          <w:shd w:val="clear" w:color="auto" w:fill="FFFFFF"/>
        </w:rPr>
        <w:t>! </w:t>
      </w:r>
      <w:r w:rsidRPr="00835B6F">
        <w:t xml:space="preserve">Obsah </w:t>
      </w:r>
      <w:r w:rsidRPr="00835B6F">
        <w:rPr>
          <w:i/>
          <w:iCs/>
        </w:rPr>
        <w:t>Wikiúdajov</w:t>
      </w:r>
      <w:r w:rsidRPr="00835B6F">
        <w:t xml:space="preserve"> je </w:t>
      </w:r>
      <w:r w:rsidRPr="00835B6F">
        <w:rPr>
          <w:rFonts w:eastAsia="Arial Unicode MS"/>
        </w:rPr>
        <w:t>dostupný na základe bezplatnej licencie</w:t>
      </w:r>
      <w:r w:rsidRPr="00835B6F">
        <w:t> , </w:t>
      </w:r>
      <w:r w:rsidRPr="00835B6F">
        <w:rPr>
          <w:rFonts w:eastAsia="Arial Unicode MS"/>
        </w:rPr>
        <w:t>exportovaný pomocou štandardných formátov</w:t>
      </w:r>
      <w:r w:rsidRPr="00835B6F">
        <w:t> a </w:t>
      </w:r>
      <w:r w:rsidRPr="00835B6F">
        <w:rPr>
          <w:rFonts w:eastAsia="Arial Unicode MS"/>
        </w:rPr>
        <w:t>môže byť prepojený s inými otvorenými dátovými súbormi</w:t>
      </w:r>
      <w:r w:rsidRPr="00835B6F">
        <w:t> na prepojenom dátovom webe.</w:t>
      </w:r>
    </w:p>
    <w:p w:rsidR="00D048A9" w:rsidRPr="00835B6F" w:rsidRDefault="00D048A9" w:rsidP="00D048A9">
      <w:pPr>
        <w:rPr>
          <w:color w:val="000000"/>
          <w:shd w:val="clear" w:color="auto" w:fill="FFFFFF"/>
        </w:rPr>
      </w:pPr>
      <w:r w:rsidRPr="00835B6F">
        <w:rPr>
          <w:shd w:val="clear" w:color="auto" w:fill="FFFFFF"/>
        </w:rPr>
        <w:t xml:space="preserve">Iniciatíva prepájania dát v katalogizácii bude pravdepodobne trend, ktorý katalogizátorov čaká. Autori </w:t>
      </w:r>
      <w:sdt>
        <w:sdtPr>
          <w:rPr>
            <w:shd w:val="clear" w:color="auto" w:fill="FFFFFF"/>
          </w:rPr>
          <w:id w:val="-421259696"/>
          <w:citation/>
        </w:sdtPr>
        <w:sdtContent>
          <w:r>
            <w:rPr>
              <w:shd w:val="clear" w:color="auto" w:fill="FFFFFF"/>
            </w:rPr>
            <w:fldChar w:fldCharType="begin"/>
          </w:r>
          <w:r>
            <w:rPr>
              <w:shd w:val="clear" w:color="auto" w:fill="FFFFFF"/>
            </w:rPr>
            <w:instrText xml:space="preserve"> CITATION Hen23 \l 1051 </w:instrText>
          </w:r>
          <w:r>
            <w:rPr>
              <w:shd w:val="clear" w:color="auto" w:fill="FFFFFF"/>
            </w:rPr>
            <w:fldChar w:fldCharType="separate"/>
          </w:r>
          <w:r w:rsidRPr="00254002">
            <w:rPr>
              <w:noProof/>
              <w:shd w:val="clear" w:color="auto" w:fill="FFFFFF"/>
            </w:rPr>
            <w:t>(Heng, 2023)</w:t>
          </w:r>
          <w:r>
            <w:rPr>
              <w:shd w:val="clear" w:color="auto" w:fill="FFFFFF"/>
            </w:rPr>
            <w:fldChar w:fldCharType="end"/>
          </w:r>
        </w:sdtContent>
      </w:sdt>
      <w:r>
        <w:rPr>
          <w:shd w:val="clear" w:color="auto" w:fill="FFFFFF"/>
        </w:rPr>
        <w:t xml:space="preserve"> </w:t>
      </w:r>
      <w:r w:rsidRPr="00835B6F">
        <w:t xml:space="preserve">sa domnievajú, že náročná profesionálna katalogizácia bude ustupovať a katalogizáciu budú môcť vykonávať metódou linkovania dát v editoroch </w:t>
      </w:r>
      <w:r w:rsidRPr="00835B6F">
        <w:rPr>
          <w:color w:val="000000"/>
          <w:shd w:val="clear" w:color="auto" w:fill="FFFFFF"/>
        </w:rPr>
        <w:t xml:space="preserve">paraprofesionálni, neskúsení katalogizátori, ktorí nepoznajú ani terminológiu ani pravidlá katalogizácie, pričom výsledok katalogizácie je už teraz „dosť dobrý“. Ukazujú to skúsenosti s používaním editora </w:t>
      </w:r>
      <w:r w:rsidRPr="00835B6F">
        <w:rPr>
          <w:i/>
          <w:iCs/>
          <w:color w:val="000000"/>
          <w:shd w:val="clear" w:color="auto" w:fill="FFFFFF"/>
        </w:rPr>
        <w:t>Metadata Maker</w:t>
      </w:r>
      <w:r w:rsidRPr="00835B6F">
        <w:rPr>
          <w:color w:val="000000"/>
          <w:shd w:val="clear" w:color="auto" w:fill="FFFFFF"/>
        </w:rPr>
        <w:t> a </w:t>
      </w:r>
      <w:r w:rsidRPr="00835B6F">
        <w:rPr>
          <w:i/>
          <w:iCs/>
          <w:color w:val="000000"/>
          <w:shd w:val="clear" w:color="auto" w:fill="FFFFFF"/>
        </w:rPr>
        <w:t>Sinopia</w:t>
      </w:r>
      <w:r w:rsidRPr="00835B6F">
        <w:rPr>
          <w:color w:val="000000"/>
          <w:shd w:val="clear" w:color="auto" w:fill="FFFFFF"/>
        </w:rPr>
        <w:t>. Metadata Maker, ktorý popisujú autori:</w:t>
      </w:r>
    </w:p>
    <w:p w:rsidR="00D048A9" w:rsidRPr="00742856" w:rsidRDefault="00D048A9" w:rsidP="00D048A9">
      <w:pPr>
        <w:ind w:left="720"/>
        <w:rPr>
          <w:rFonts w:cstheme="minorHAnsi"/>
        </w:rPr>
      </w:pPr>
      <w:r w:rsidRPr="00742856">
        <w:rPr>
          <w:rFonts w:cstheme="minorHAnsi"/>
          <w:i/>
          <w:iCs/>
          <w:shd w:val="clear" w:color="auto" w:fill="FFFFFF"/>
        </w:rPr>
        <w:t>„umožňuje každému používateľovi vytvárať katalógové záznamy, ktoré sú „dostatočne dobré“ (poskytujú dostatok informácií na identifikáciu bibliografickej položky a vygenerujú základný bibliografický popis)[ 28 ] </w:t>
      </w:r>
      <w:hyperlink r:id="rId39" w:anchor="note28" w:history="1">
        <w:r w:rsidRPr="00742856">
          <w:rPr>
            <w:rFonts w:cstheme="minorHAnsi"/>
            <w:i/>
            <w:iCs/>
            <w:color w:val="2F6E7F"/>
            <w:u w:val="single"/>
            <w:shd w:val="clear" w:color="auto" w:fill="FFFFFF"/>
          </w:rPr>
          <w:t>v</w:t>
        </w:r>
      </w:hyperlink>
      <w:r w:rsidRPr="00742856">
        <w:rPr>
          <w:rFonts w:cstheme="minorHAnsi"/>
          <w:i/>
          <w:iCs/>
          <w:shd w:val="clear" w:color="auto" w:fill="FFFFFF"/>
        </w:rPr>
        <w:t> rôznych formátoch, vrátane MARC, bez ohľadu na jeho znalosti alebo skúsenosti s katalogizáciou</w:t>
      </w:r>
      <w:r>
        <w:rPr>
          <w:rFonts w:cstheme="minorHAnsi"/>
          <w:i/>
          <w:iCs/>
          <w:shd w:val="clear" w:color="auto" w:fill="FFFFFF"/>
        </w:rPr>
        <w:t>,</w:t>
      </w:r>
      <w:r w:rsidRPr="00742856">
        <w:rPr>
          <w:rFonts w:cstheme="minorHAnsi"/>
          <w:i/>
          <w:iCs/>
          <w:shd w:val="clear" w:color="auto" w:fill="FFFFFF"/>
        </w:rPr>
        <w:t xml:space="preserve"> štandardy, integrované knižničné systémy alebo OCLC“</w:t>
      </w:r>
      <w:r w:rsidRPr="00742856">
        <w:rPr>
          <w:rFonts w:cstheme="minorHAnsi"/>
          <w:shd w:val="clear" w:color="auto" w:fill="FFFFFF"/>
        </w:rPr>
        <w:t xml:space="preserve"> </w:t>
      </w:r>
      <w:sdt>
        <w:sdtPr>
          <w:rPr>
            <w:rFonts w:cstheme="minorHAnsi"/>
            <w:shd w:val="clear" w:color="auto" w:fill="FFFFFF"/>
          </w:rPr>
          <w:id w:val="-1710568323"/>
          <w:citation/>
        </w:sdtPr>
        <w:sdtContent>
          <w:r>
            <w:rPr>
              <w:rFonts w:cstheme="minorHAnsi"/>
              <w:shd w:val="clear" w:color="auto" w:fill="FFFFFF"/>
            </w:rPr>
            <w:fldChar w:fldCharType="begin"/>
          </w:r>
          <w:r>
            <w:rPr>
              <w:rFonts w:cstheme="minorHAnsi"/>
              <w:shd w:val="clear" w:color="auto" w:fill="FFFFFF"/>
            </w:rPr>
            <w:instrText xml:space="preserve"> CITATION Hen23 \l 1051 </w:instrText>
          </w:r>
          <w:r>
            <w:rPr>
              <w:rFonts w:cstheme="minorHAnsi"/>
              <w:shd w:val="clear" w:color="auto" w:fill="FFFFFF"/>
            </w:rPr>
            <w:fldChar w:fldCharType="separate"/>
          </w:r>
          <w:r w:rsidRPr="00254002">
            <w:rPr>
              <w:rFonts w:cstheme="minorHAnsi"/>
              <w:noProof/>
              <w:shd w:val="clear" w:color="auto" w:fill="FFFFFF"/>
            </w:rPr>
            <w:t>(Heng, 2023)</w:t>
          </w:r>
          <w:r>
            <w:rPr>
              <w:rFonts w:cstheme="minorHAnsi"/>
              <w:shd w:val="clear" w:color="auto" w:fill="FFFFFF"/>
            </w:rPr>
            <w:fldChar w:fldCharType="end"/>
          </w:r>
        </w:sdtContent>
      </w:sdt>
    </w:p>
    <w:p w:rsidR="00D048A9" w:rsidRDefault="00D048A9" w:rsidP="00D048A9">
      <w:pPr>
        <w:pStyle w:val="Nadpis3"/>
        <w:rPr>
          <w:shd w:val="clear" w:color="auto" w:fill="FFFFFF"/>
        </w:rPr>
      </w:pPr>
      <w:bookmarkStart w:id="104" w:name="_Toc151310904"/>
      <w:r>
        <w:rPr>
          <w:shd w:val="clear" w:color="auto" w:fill="FFFFFF"/>
        </w:rPr>
        <w:t>Služba prepojených údajov</w:t>
      </w:r>
      <w:bookmarkEnd w:id="104"/>
    </w:p>
    <w:p w:rsidR="00D048A9" w:rsidRDefault="00D048A9" w:rsidP="00D048A9">
      <w:pPr>
        <w:pStyle w:val="Bezriadkovania"/>
        <w:rPr>
          <w:shd w:val="clear" w:color="auto" w:fill="FFFFFF"/>
        </w:rPr>
      </w:pPr>
      <w:r>
        <w:rPr>
          <w:shd w:val="clear" w:color="auto" w:fill="FFFFFF"/>
        </w:rPr>
        <w:t>ID.LOC.GOV</w:t>
      </w:r>
      <w:sdt>
        <w:sdtPr>
          <w:rPr>
            <w:shd w:val="clear" w:color="auto" w:fill="FFFFFF"/>
          </w:rPr>
          <w:id w:val="1592739550"/>
          <w:citation/>
        </w:sdtPr>
        <w:sdtContent>
          <w:r>
            <w:rPr>
              <w:shd w:val="clear" w:color="auto" w:fill="FFFFFF"/>
            </w:rPr>
            <w:fldChar w:fldCharType="begin"/>
          </w:r>
          <w:r>
            <w:rPr>
              <w:shd w:val="clear" w:color="auto" w:fill="FFFFFF"/>
            </w:rPr>
            <w:instrText xml:space="preserve"> CITATION IDL23 \l 1051 </w:instrText>
          </w:r>
          <w:r>
            <w:rPr>
              <w:shd w:val="clear" w:color="auto" w:fill="FFFFFF"/>
            </w:rPr>
            <w:fldChar w:fldCharType="separate"/>
          </w:r>
          <w:r>
            <w:rPr>
              <w:noProof/>
              <w:shd w:val="clear" w:color="auto" w:fill="FFFFFF"/>
            </w:rPr>
            <w:t xml:space="preserve"> </w:t>
          </w:r>
          <w:r w:rsidRPr="00254002">
            <w:rPr>
              <w:noProof/>
              <w:shd w:val="clear" w:color="auto" w:fill="FFFFFF"/>
            </w:rPr>
            <w:t>(ID.LOC.GOV, 2023)</w:t>
          </w:r>
          <w:r>
            <w:rPr>
              <w:shd w:val="clear" w:color="auto" w:fill="FFFFFF"/>
            </w:rPr>
            <w:fldChar w:fldCharType="end"/>
          </w:r>
        </w:sdtContent>
      </w:sdt>
      <w:r>
        <w:rPr>
          <w:shd w:val="clear" w:color="auto" w:fill="FFFFFF"/>
        </w:rPr>
        <w:t xml:space="preserve"> poskytuje interaktívny aj strojový prístup k bežne používaným ontológiám, riadeným slovníkom a iným zoznamom na bibliografický popis. </w:t>
      </w:r>
    </w:p>
    <w:p w:rsidR="00D048A9" w:rsidRPr="000679A6" w:rsidRDefault="00D048A9" w:rsidP="00D048A9">
      <w:pPr>
        <w:pStyle w:val="Nadpis3"/>
      </w:pPr>
      <w:bookmarkStart w:id="105" w:name="_Toc151310905"/>
      <w:r w:rsidRPr="000679A6">
        <w:rPr>
          <w:rStyle w:val="Vrazn"/>
          <w:b/>
        </w:rPr>
        <w:t>Dátové modelovanie</w:t>
      </w:r>
      <w:bookmarkEnd w:id="105"/>
    </w:p>
    <w:p w:rsidR="00D048A9" w:rsidRPr="008868AC" w:rsidRDefault="00D048A9" w:rsidP="00D048A9">
      <w:pPr>
        <w:pStyle w:val="Normlnywebov"/>
        <w:shd w:val="clear" w:color="auto" w:fill="FFFFFF"/>
        <w:spacing w:before="0"/>
        <w:rPr>
          <w:rFonts w:asciiTheme="minorHAnsi" w:hAnsiTheme="minorHAnsi" w:cstheme="minorHAnsi"/>
          <w:color w:val="171F38"/>
          <w:szCs w:val="22"/>
        </w:rPr>
      </w:pPr>
      <w:r w:rsidRPr="008868AC">
        <w:rPr>
          <w:rFonts w:asciiTheme="minorHAnsi" w:hAnsiTheme="minorHAnsi" w:cstheme="minorHAnsi"/>
          <w:szCs w:val="22"/>
          <w:shd w:val="clear" w:color="auto" w:fill="FFFFFF"/>
        </w:rPr>
        <w:t>V pokročilých ILS</w:t>
      </w:r>
      <w:r>
        <w:rPr>
          <w:rFonts w:asciiTheme="minorHAnsi" w:hAnsiTheme="minorHAnsi" w:cstheme="minorHAnsi"/>
          <w:szCs w:val="22"/>
          <w:shd w:val="clear" w:color="auto" w:fill="FFFFFF"/>
        </w:rPr>
        <w:t xml:space="preserve"> (RERO, 2023)</w:t>
      </w:r>
      <w:r w:rsidRPr="008868AC">
        <w:rPr>
          <w:rFonts w:asciiTheme="minorHAnsi" w:hAnsiTheme="minorHAnsi" w:cstheme="minorHAnsi"/>
          <w:szCs w:val="22"/>
          <w:shd w:val="clear" w:color="auto" w:fill="FFFFFF"/>
        </w:rPr>
        <w:t xml:space="preserve"> už </w:t>
      </w:r>
      <w:r w:rsidRPr="008868AC">
        <w:rPr>
          <w:rStyle w:val="Vrazn"/>
          <w:rFonts w:asciiTheme="minorHAnsi" w:hAnsiTheme="minorHAnsi" w:cstheme="minorHAnsi"/>
          <w:color w:val="171F38"/>
          <w:szCs w:val="22"/>
        </w:rPr>
        <w:t>dátové modelovanie</w:t>
      </w:r>
      <w:r w:rsidRPr="008868AC">
        <w:rPr>
          <w:rFonts w:asciiTheme="minorHAnsi" w:hAnsiTheme="minorHAnsi" w:cstheme="minorHAnsi"/>
          <w:color w:val="171F38"/>
          <w:szCs w:val="22"/>
        </w:rPr>
        <w:t> môže predstavovať novú úroveň. Knižnice dlho popisovali len bibliografické, holdingové dáta a dáta o exemplároch. Začiatkom roku 2000 modelovanie FRBR, teraz LRM, umiestnilo katalogizáciu do širšieho kontextu entít: osôb, diel, miest, pojmov... Tieto entity sú vo všeobecnosti bežné s popismi vytvorenými v archívoch, múzeách a na webe všeobecne a otvára tak cestu k obrovskému rozšíreniu zdieľania údajov, ktorého hlavnými garantmi zostávajú knižnice. Výrečným príkladom je projekt GND</w:t>
      </w:r>
      <w:sdt>
        <w:sdtPr>
          <w:rPr>
            <w:rFonts w:asciiTheme="minorHAnsi" w:hAnsiTheme="minorHAnsi" w:cstheme="minorHAnsi"/>
            <w:color w:val="171F38"/>
            <w:szCs w:val="22"/>
          </w:rPr>
          <w:id w:val="1760638943"/>
          <w:citation/>
        </w:sdtPr>
        <w:sdtContent>
          <w:r>
            <w:rPr>
              <w:rFonts w:asciiTheme="minorHAnsi" w:hAnsiTheme="minorHAnsi" w:cstheme="minorHAnsi"/>
              <w:color w:val="171F38"/>
              <w:szCs w:val="22"/>
            </w:rPr>
            <w:fldChar w:fldCharType="begin"/>
          </w:r>
          <w:r>
            <w:rPr>
              <w:rFonts w:asciiTheme="minorHAnsi" w:hAnsiTheme="minorHAnsi" w:cstheme="minorHAnsi"/>
              <w:color w:val="171F38"/>
              <w:szCs w:val="22"/>
            </w:rPr>
            <w:instrText xml:space="preserve"> CITATION GND19 \l 1051 </w:instrText>
          </w:r>
          <w:r>
            <w:rPr>
              <w:rFonts w:asciiTheme="minorHAnsi" w:hAnsiTheme="minorHAnsi" w:cstheme="minorHAnsi"/>
              <w:color w:val="171F38"/>
              <w:szCs w:val="22"/>
            </w:rPr>
            <w:fldChar w:fldCharType="separate"/>
          </w:r>
          <w:r>
            <w:rPr>
              <w:rFonts w:asciiTheme="minorHAnsi" w:hAnsiTheme="minorHAnsi" w:cstheme="minorHAnsi"/>
              <w:noProof/>
              <w:color w:val="171F38"/>
              <w:szCs w:val="22"/>
            </w:rPr>
            <w:t xml:space="preserve"> </w:t>
          </w:r>
          <w:r w:rsidRPr="00254002">
            <w:rPr>
              <w:rFonts w:asciiTheme="minorHAnsi" w:hAnsiTheme="minorHAnsi" w:cstheme="minorHAnsi"/>
              <w:noProof/>
              <w:color w:val="171F38"/>
              <w:szCs w:val="22"/>
            </w:rPr>
            <w:t>(GND, 2019)</w:t>
          </w:r>
          <w:r>
            <w:rPr>
              <w:rFonts w:asciiTheme="minorHAnsi" w:hAnsiTheme="minorHAnsi" w:cstheme="minorHAnsi"/>
              <w:color w:val="171F38"/>
              <w:szCs w:val="22"/>
            </w:rPr>
            <w:fldChar w:fldCharType="end"/>
          </w:r>
        </w:sdtContent>
      </w:sdt>
      <w:r>
        <w:rPr>
          <w:rFonts w:asciiTheme="minorHAnsi" w:hAnsiTheme="minorHAnsi" w:cstheme="minorHAnsi"/>
          <w:color w:val="171F38"/>
          <w:szCs w:val="22"/>
        </w:rPr>
        <w:t xml:space="preserve">, </w:t>
      </w:r>
      <w:sdt>
        <w:sdtPr>
          <w:rPr>
            <w:rFonts w:asciiTheme="minorHAnsi" w:hAnsiTheme="minorHAnsi" w:cstheme="minorHAnsi"/>
            <w:color w:val="171F38"/>
            <w:szCs w:val="22"/>
          </w:rPr>
          <w:id w:val="-364525712"/>
          <w:citation/>
        </w:sdtPr>
        <w:sdtContent>
          <w:r>
            <w:rPr>
              <w:rFonts w:asciiTheme="minorHAnsi" w:hAnsiTheme="minorHAnsi" w:cstheme="minorHAnsi"/>
              <w:color w:val="171F38"/>
              <w:szCs w:val="22"/>
            </w:rPr>
            <w:fldChar w:fldCharType="begin"/>
          </w:r>
          <w:r>
            <w:rPr>
              <w:rFonts w:asciiTheme="minorHAnsi" w:hAnsiTheme="minorHAnsi" w:cstheme="minorHAnsi"/>
              <w:color w:val="171F38"/>
              <w:szCs w:val="22"/>
            </w:rPr>
            <w:instrText xml:space="preserve">CITATION GND191 \l 1051 </w:instrText>
          </w:r>
          <w:r>
            <w:rPr>
              <w:rFonts w:asciiTheme="minorHAnsi" w:hAnsiTheme="minorHAnsi" w:cstheme="minorHAnsi"/>
              <w:color w:val="171F38"/>
              <w:szCs w:val="22"/>
            </w:rPr>
            <w:fldChar w:fldCharType="separate"/>
          </w:r>
          <w:r w:rsidRPr="00254002">
            <w:rPr>
              <w:rFonts w:asciiTheme="minorHAnsi" w:hAnsiTheme="minorHAnsi" w:cstheme="minorHAnsi"/>
              <w:noProof/>
              <w:color w:val="171F38"/>
              <w:szCs w:val="22"/>
            </w:rPr>
            <w:t>(Balzer, 2019)</w:t>
          </w:r>
          <w:r>
            <w:rPr>
              <w:rFonts w:asciiTheme="minorHAnsi" w:hAnsiTheme="minorHAnsi" w:cstheme="minorHAnsi"/>
              <w:color w:val="171F38"/>
              <w:szCs w:val="22"/>
            </w:rPr>
            <w:fldChar w:fldCharType="end"/>
          </w:r>
        </w:sdtContent>
      </w:sdt>
    </w:p>
    <w:p w:rsidR="00D048A9" w:rsidRPr="008868AC" w:rsidRDefault="00D048A9" w:rsidP="00D048A9">
      <w:pPr>
        <w:pStyle w:val="Nadpis2"/>
      </w:pPr>
      <w:bookmarkStart w:id="106" w:name="_Toc151310906"/>
      <w:r w:rsidRPr="008868AC">
        <w:t>V čom je RERO ILS iný</w:t>
      </w:r>
      <w:bookmarkEnd w:id="106"/>
    </w:p>
    <w:p w:rsidR="00D048A9" w:rsidRPr="006607E7" w:rsidRDefault="00D048A9" w:rsidP="00D048A9">
      <w:pPr>
        <w:pStyle w:val="Normlnywebov"/>
        <w:shd w:val="clear" w:color="auto" w:fill="FFFFFF"/>
        <w:spacing w:before="0"/>
        <w:rPr>
          <w:rFonts w:asciiTheme="minorHAnsi" w:hAnsiTheme="minorHAnsi" w:cstheme="minorHAnsi"/>
          <w:color w:val="171F38"/>
          <w:szCs w:val="22"/>
        </w:rPr>
      </w:pPr>
      <w:r w:rsidRPr="008868AC">
        <w:rPr>
          <w:rFonts w:asciiTheme="minorHAnsi" w:hAnsiTheme="minorHAnsi" w:cstheme="minorHAnsi"/>
          <w:color w:val="171F38"/>
          <w:szCs w:val="22"/>
        </w:rPr>
        <w:t xml:space="preserve">Pri navrhovaní RERO ILS bolo zásadnou voľbou nezaložiť softvér priamo na formáte MARC. Keďže RERO ILS je postavené na technológiách rámca Invenio 3, ako základ pre dáta sme prirodzene prijali </w:t>
      </w:r>
      <w:r w:rsidRPr="008868AC">
        <w:rPr>
          <w:rFonts w:asciiTheme="minorHAnsi" w:hAnsiTheme="minorHAnsi" w:cstheme="minorHAnsi"/>
          <w:color w:val="171F38"/>
          <w:szCs w:val="22"/>
        </w:rPr>
        <w:lastRenderedPageBreak/>
        <w:t>JSON. JSON je formát na štruktúrovanie údajov založený na rovnakom princípe ako XML, ale ktorý je integrovaný do mnohých súčasných programovacích jazykov.</w:t>
      </w:r>
    </w:p>
    <w:p w:rsidR="00D048A9" w:rsidRPr="00742856" w:rsidRDefault="00D048A9" w:rsidP="00D048A9"/>
    <w:p w:rsidR="00D048A9" w:rsidRDefault="00D048A9" w:rsidP="00D048A9">
      <w:pPr>
        <w:jc w:val="center"/>
      </w:pPr>
      <w:r w:rsidRPr="00817A0B">
        <w:rPr>
          <w:noProof/>
        </w:rPr>
        <w:drawing>
          <wp:inline distT="0" distB="0" distL="0" distR="0" wp14:anchorId="1279CB79" wp14:editId="657F8ED0">
            <wp:extent cx="4254500" cy="4559300"/>
            <wp:effectExtent l="0" t="0" r="0" b="0"/>
            <wp:docPr id="45650637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506377" name=""/>
                    <pic:cNvPicPr/>
                  </pic:nvPicPr>
                  <pic:blipFill>
                    <a:blip r:embed="rId40"/>
                    <a:stretch>
                      <a:fillRect/>
                    </a:stretch>
                  </pic:blipFill>
                  <pic:spPr>
                    <a:xfrm>
                      <a:off x="0" y="0"/>
                      <a:ext cx="4254500" cy="4559300"/>
                    </a:xfrm>
                    <a:prstGeom prst="rect">
                      <a:avLst/>
                    </a:prstGeom>
                  </pic:spPr>
                </pic:pic>
              </a:graphicData>
            </a:graphic>
          </wp:inline>
        </w:drawing>
      </w:r>
    </w:p>
    <w:p w:rsidR="00D048A9" w:rsidRPr="00817A0B" w:rsidRDefault="00D048A9" w:rsidP="00D048A9">
      <w:pPr>
        <w:jc w:val="center"/>
      </w:pPr>
    </w:p>
    <w:p w:rsidR="00D048A9" w:rsidRPr="004E6485" w:rsidRDefault="00D048A9" w:rsidP="00D048A9">
      <w:pPr>
        <w:pStyle w:val="Popis"/>
      </w:pPr>
      <w:r w:rsidRPr="004E6485">
        <w:t xml:space="preserve">Obrázok </w:t>
      </w:r>
      <w:r>
        <w:fldChar w:fldCharType="begin"/>
      </w:r>
      <w:r>
        <w:instrText xml:space="preserve"> SEQ Obrázok \* ARABIC </w:instrText>
      </w:r>
      <w:r>
        <w:fldChar w:fldCharType="separate"/>
      </w:r>
      <w:r>
        <w:rPr>
          <w:noProof/>
        </w:rPr>
        <w:t>28</w:t>
      </w:r>
      <w:r>
        <w:rPr>
          <w:noProof/>
        </w:rPr>
        <w:fldChar w:fldCharType="end"/>
      </w:r>
      <w:r w:rsidRPr="004E6485">
        <w:t xml:space="preserve"> Šablóna editora Metadata Maker University of Illinois at Urbana-Champaign Library‘s Innovation and Seed Funds.</w:t>
      </w:r>
    </w:p>
    <w:p w:rsidR="00D048A9" w:rsidRPr="00950AD6" w:rsidRDefault="00D048A9" w:rsidP="00D048A9">
      <w:pPr>
        <w:rPr>
          <w:shd w:val="clear" w:color="auto" w:fill="FFFFFF"/>
        </w:rPr>
      </w:pPr>
      <w:r w:rsidRPr="00431FA4">
        <w:rPr>
          <w:shd w:val="clear" w:color="auto" w:fill="FFFFFF"/>
        </w:rPr>
        <w:t xml:space="preserve">V šablóne do modulu Monografie (LD) v nástroji </w:t>
      </w:r>
      <w:r w:rsidRPr="00431FA4">
        <w:rPr>
          <w:i/>
          <w:iCs/>
          <w:shd w:val="clear" w:color="auto" w:fill="FFFFFF"/>
        </w:rPr>
        <w:t>Metadata Maker</w:t>
      </w:r>
      <w:r w:rsidRPr="00431FA4">
        <w:rPr>
          <w:shd w:val="clear" w:color="auto" w:fill="FFFFFF"/>
        </w:rPr>
        <w:t xml:space="preserve"> výskumníci pridali dve nové prepojené dátové funkcie, a to: návrhy </w:t>
      </w:r>
      <w:r w:rsidRPr="00431FA4">
        <w:rPr>
          <w:i/>
          <w:iCs/>
          <w:shd w:val="clear" w:color="auto" w:fill="FFFFFF"/>
        </w:rPr>
        <w:t>osobných mien</w:t>
      </w:r>
      <w:r w:rsidRPr="00431FA4">
        <w:rPr>
          <w:shd w:val="clear" w:color="auto" w:fill="FFFFFF"/>
        </w:rPr>
        <w:t xml:space="preserve"> z VIAF a návrhy </w:t>
      </w:r>
      <w:r w:rsidRPr="00431FA4">
        <w:rPr>
          <w:i/>
          <w:iCs/>
          <w:shd w:val="clear" w:color="auto" w:fill="FFFFFF"/>
        </w:rPr>
        <w:t>predmetových hesiel</w:t>
      </w:r>
      <w:r w:rsidRPr="00431FA4">
        <w:rPr>
          <w:shd w:val="clear" w:color="auto" w:fill="FFFFFF"/>
        </w:rPr>
        <w:t xml:space="preserve"> LCSH. Nové funkcie podporujú vyhľadávanie a automatické dopĺňanie osobných mien vo VIAF a generovanie LCSH (kľúčových slov) na základe textu poskytnutého používateľom do šablóny záznamu. URI kontrolovaných výrazov sú pridané do výstupných meta</w:t>
      </w:r>
      <w:r>
        <w:rPr>
          <w:shd w:val="clear" w:color="auto" w:fill="FFFFFF"/>
        </w:rPr>
        <w:t>dát</w:t>
      </w:r>
      <w:r w:rsidRPr="00431FA4">
        <w:rPr>
          <w:shd w:val="clear" w:color="auto" w:fill="FFFFFF"/>
        </w:rPr>
        <w:t xml:space="preserve">. V budúcnosti bude dozaista možné pri „skladaní“ katalogizačného záznamu linkovať aj iné dáta, napríklad názvy vydavateľov, štandardné čísla (ISBN), kódy krajín, kódy jazykov, časové údaje (dátumy) ap.  </w:t>
      </w:r>
    </w:p>
    <w:p w:rsidR="00D048A9" w:rsidRPr="00950AD6" w:rsidRDefault="00D048A9" w:rsidP="00D048A9">
      <w:pPr>
        <w:rPr>
          <w:shd w:val="clear" w:color="auto" w:fill="FFFFFF"/>
        </w:rPr>
      </w:pPr>
      <w:r w:rsidRPr="00431FA4">
        <w:rPr>
          <w:shd w:val="clear" w:color="auto" w:fill="FFFFFF"/>
        </w:rPr>
        <w:t xml:space="preserve">Vývoj editorov katalogizácie pomocou </w:t>
      </w:r>
      <w:r w:rsidRPr="00431FA4">
        <w:rPr>
          <w:i/>
          <w:iCs/>
          <w:shd w:val="clear" w:color="auto" w:fill="FFFFFF"/>
        </w:rPr>
        <w:t>prepojených dát</w:t>
      </w:r>
      <w:r w:rsidRPr="00431FA4">
        <w:rPr>
          <w:shd w:val="clear" w:color="auto" w:fill="FFFFFF"/>
        </w:rPr>
        <w:t xml:space="preserve"> stále pokračuje. Stále však existujú problémy, ktoré sa riešia formou spolupráce knihovníkov a informatikov. Hlavný problém spočíva v tom, že zatiaľ neexistuje žiadny integrovaný knižničný systém (ILS), ktorý by bol schopný prijímať dáta z BIBFRAME editorov. Nezdá sa, že by predajcovia ILS podporovali trend prepájania dát a fungujú v režime tradičnej rigidnej katalogizácie s využívaním dát špecifikovaných vo formátoch MARC 21. </w:t>
      </w:r>
    </w:p>
    <w:p w:rsidR="00D048A9" w:rsidRDefault="00D048A9" w:rsidP="00D048A9">
      <w:r w:rsidRPr="00431FA4">
        <w:rPr>
          <w:i/>
          <w:iCs/>
          <w:shd w:val="clear" w:color="auto" w:fill="FFFFFF"/>
        </w:rPr>
        <w:t>Metadata Maker</w:t>
      </w:r>
      <w:sdt>
        <w:sdtPr>
          <w:rPr>
            <w:i/>
            <w:iCs/>
            <w:shd w:val="clear" w:color="auto" w:fill="FFFFFF"/>
          </w:rPr>
          <w:id w:val="-1349329059"/>
          <w:citation/>
        </w:sdtPr>
        <w:sdtContent>
          <w:r>
            <w:rPr>
              <w:i/>
              <w:iCs/>
              <w:shd w:val="clear" w:color="auto" w:fill="FFFFFF"/>
            </w:rPr>
            <w:fldChar w:fldCharType="begin"/>
          </w:r>
          <w:r>
            <w:rPr>
              <w:i/>
              <w:iCs/>
              <w:shd w:val="clear" w:color="auto" w:fill="FFFFFF"/>
            </w:rPr>
            <w:instrText xml:space="preserve"> CITATION Mak23 \l 1051 </w:instrText>
          </w:r>
          <w:r>
            <w:rPr>
              <w:i/>
              <w:iCs/>
              <w:shd w:val="clear" w:color="auto" w:fill="FFFFFF"/>
            </w:rPr>
            <w:fldChar w:fldCharType="separate"/>
          </w:r>
          <w:r>
            <w:rPr>
              <w:i/>
              <w:iCs/>
              <w:noProof/>
              <w:shd w:val="clear" w:color="auto" w:fill="FFFFFF"/>
            </w:rPr>
            <w:t xml:space="preserve"> </w:t>
          </w:r>
          <w:r w:rsidRPr="00254002">
            <w:rPr>
              <w:noProof/>
              <w:shd w:val="clear" w:color="auto" w:fill="FFFFFF"/>
            </w:rPr>
            <w:t>(Maker, 2023)</w:t>
          </w:r>
          <w:r>
            <w:rPr>
              <w:i/>
              <w:iCs/>
              <w:shd w:val="clear" w:color="auto" w:fill="FFFFFF"/>
            </w:rPr>
            <w:fldChar w:fldCharType="end"/>
          </w:r>
        </w:sdtContent>
      </w:sdt>
      <w:r w:rsidRPr="00431FA4">
        <w:rPr>
          <w:shd w:val="clear" w:color="auto" w:fill="FFFFFF"/>
        </w:rPr>
        <w:t>, vyvinutý a vydaný ako open-source aplikácia v roku 2015</w:t>
      </w:r>
      <w:sdt>
        <w:sdtPr>
          <w:rPr>
            <w:shd w:val="clear" w:color="auto" w:fill="FFFFFF"/>
          </w:rPr>
          <w:id w:val="-780714901"/>
          <w:citation/>
        </w:sdtPr>
        <w:sdtContent>
          <w:r>
            <w:rPr>
              <w:shd w:val="clear" w:color="auto" w:fill="FFFFFF"/>
            </w:rPr>
            <w:fldChar w:fldCharType="begin"/>
          </w:r>
          <w:r>
            <w:rPr>
              <w:shd w:val="clear" w:color="auto" w:fill="FFFFFF"/>
            </w:rPr>
            <w:instrText xml:space="preserve"> CITATION Hen23 \l 1051 </w:instrText>
          </w:r>
          <w:r>
            <w:rPr>
              <w:shd w:val="clear" w:color="auto" w:fill="FFFFFF"/>
            </w:rPr>
            <w:fldChar w:fldCharType="separate"/>
          </w:r>
          <w:r>
            <w:rPr>
              <w:noProof/>
              <w:shd w:val="clear" w:color="auto" w:fill="FFFFFF"/>
            </w:rPr>
            <w:t xml:space="preserve"> </w:t>
          </w:r>
          <w:r w:rsidRPr="00254002">
            <w:rPr>
              <w:noProof/>
              <w:shd w:val="clear" w:color="auto" w:fill="FFFFFF"/>
            </w:rPr>
            <w:t>(Heng, 2023)</w:t>
          </w:r>
          <w:r>
            <w:rPr>
              <w:shd w:val="clear" w:color="auto" w:fill="FFFFFF"/>
            </w:rPr>
            <w:fldChar w:fldCharType="end"/>
          </w:r>
        </w:sdtContent>
      </w:sdt>
      <w:r w:rsidRPr="00431FA4">
        <w:rPr>
          <w:shd w:val="clear" w:color="auto" w:fill="FFFFFF"/>
        </w:rPr>
        <w:t>. Je to nástroj na tvorbu katalogizácie, ktorý umožňuje používateľom vytvárať bibliografické metadáta bez predchádzajúcich znalostí o katalogizácii. </w:t>
      </w:r>
      <w:r w:rsidRPr="00431FA4">
        <w:rPr>
          <w:i/>
          <w:iCs/>
          <w:shd w:val="clear" w:color="auto" w:fill="FFFFFF"/>
        </w:rPr>
        <w:t>Metadata Maker</w:t>
      </w:r>
      <w:r w:rsidRPr="00431FA4">
        <w:rPr>
          <w:shd w:val="clear" w:color="auto" w:fill="FFFFFF"/>
        </w:rPr>
        <w:t xml:space="preserve"> môže mať </w:t>
      </w:r>
      <w:r w:rsidRPr="00A644EC">
        <w:rPr>
          <w:shd w:val="clear" w:color="auto" w:fill="FFFFFF"/>
        </w:rPr>
        <w:t xml:space="preserve">potenciál, aby si ho v praxi osvojili poloprofesionálni katalogizátori s pridanými novými prepojenými zdrojmi údajov, vrátane </w:t>
      </w:r>
      <w:r w:rsidRPr="00A644EC">
        <w:rPr>
          <w:shd w:val="clear" w:color="auto" w:fill="FFFFFF"/>
        </w:rPr>
        <w:lastRenderedPageBreak/>
        <w:t>automatického návrhu osobného mena súboru VIAF</w:t>
      </w:r>
      <w:sdt>
        <w:sdtPr>
          <w:rPr>
            <w:shd w:val="clear" w:color="auto" w:fill="FFFFFF"/>
          </w:rPr>
          <w:id w:val="1845424973"/>
          <w:citation/>
        </w:sdtPr>
        <w:sdtContent>
          <w:r>
            <w:rPr>
              <w:shd w:val="clear" w:color="auto" w:fill="FFFFFF"/>
            </w:rPr>
            <w:fldChar w:fldCharType="begin"/>
          </w:r>
          <w:r>
            <w:rPr>
              <w:shd w:val="clear" w:color="auto" w:fill="FFFFFF"/>
            </w:rPr>
            <w:instrText xml:space="preserve"> CITATION VIA23 \l 1051 </w:instrText>
          </w:r>
          <w:r>
            <w:rPr>
              <w:shd w:val="clear" w:color="auto" w:fill="FFFFFF"/>
            </w:rPr>
            <w:fldChar w:fldCharType="separate"/>
          </w:r>
          <w:r>
            <w:rPr>
              <w:noProof/>
              <w:shd w:val="clear" w:color="auto" w:fill="FFFFFF"/>
            </w:rPr>
            <w:t xml:space="preserve"> </w:t>
          </w:r>
          <w:r w:rsidRPr="00254002">
            <w:rPr>
              <w:noProof/>
              <w:shd w:val="clear" w:color="auto" w:fill="FFFFFF"/>
            </w:rPr>
            <w:t>(VIAF)</w:t>
          </w:r>
          <w:r>
            <w:rPr>
              <w:shd w:val="clear" w:color="auto" w:fill="FFFFFF"/>
            </w:rPr>
            <w:fldChar w:fldCharType="end"/>
          </w:r>
        </w:sdtContent>
      </w:sdt>
      <w:r w:rsidRPr="00A644EC">
        <w:rPr>
          <w:shd w:val="clear" w:color="auto" w:fill="FFFFFF"/>
        </w:rPr>
        <w:t xml:space="preserve"> (Virtual International Authority File) a odporúčaní predmetu LCSH</w:t>
      </w:r>
      <w:sdt>
        <w:sdtPr>
          <w:rPr>
            <w:shd w:val="clear" w:color="auto" w:fill="FFFFFF"/>
          </w:rPr>
          <w:id w:val="-2091614448"/>
          <w:citation/>
        </w:sdtPr>
        <w:sdtContent>
          <w:r>
            <w:rPr>
              <w:shd w:val="clear" w:color="auto" w:fill="FFFFFF"/>
            </w:rPr>
            <w:fldChar w:fldCharType="begin"/>
          </w:r>
          <w:r>
            <w:rPr>
              <w:shd w:val="clear" w:color="auto" w:fill="FFFFFF"/>
            </w:rPr>
            <w:instrText xml:space="preserve"> CITATION LCS22 \l 1051 </w:instrText>
          </w:r>
          <w:r>
            <w:rPr>
              <w:shd w:val="clear" w:color="auto" w:fill="FFFFFF"/>
            </w:rPr>
            <w:fldChar w:fldCharType="separate"/>
          </w:r>
          <w:r>
            <w:rPr>
              <w:noProof/>
              <w:shd w:val="clear" w:color="auto" w:fill="FFFFFF"/>
            </w:rPr>
            <w:t xml:space="preserve"> </w:t>
          </w:r>
          <w:r w:rsidRPr="00254002">
            <w:rPr>
              <w:noProof/>
              <w:shd w:val="clear" w:color="auto" w:fill="FFFFFF"/>
            </w:rPr>
            <w:t>(LCSH, 2022)</w:t>
          </w:r>
          <w:r>
            <w:rPr>
              <w:shd w:val="clear" w:color="auto" w:fill="FFFFFF"/>
            </w:rPr>
            <w:fldChar w:fldCharType="end"/>
          </w:r>
        </w:sdtContent>
      </w:sdt>
      <w:r w:rsidRPr="00A644EC">
        <w:rPr>
          <w:shd w:val="clear" w:color="auto" w:fill="FFFFFF"/>
        </w:rPr>
        <w:t xml:space="preserve"> (Library of Congress) na základe zadávania textu používateľom </w:t>
      </w:r>
      <w:sdt>
        <w:sdtPr>
          <w:rPr>
            <w:shd w:val="clear" w:color="auto" w:fill="FFFFFF"/>
          </w:rPr>
          <w:id w:val="-1628469587"/>
          <w:citation/>
        </w:sdtPr>
        <w:sdtContent>
          <w:r>
            <w:rPr>
              <w:shd w:val="clear" w:color="auto" w:fill="FFFFFF"/>
            </w:rPr>
            <w:fldChar w:fldCharType="begin"/>
          </w:r>
          <w:r>
            <w:rPr>
              <w:shd w:val="clear" w:color="auto" w:fill="FFFFFF"/>
            </w:rPr>
            <w:instrText xml:space="preserve"> CITATION Hen23 \l 1051 </w:instrText>
          </w:r>
          <w:r>
            <w:rPr>
              <w:shd w:val="clear" w:color="auto" w:fill="FFFFFF"/>
            </w:rPr>
            <w:fldChar w:fldCharType="separate"/>
          </w:r>
          <w:r w:rsidRPr="00254002">
            <w:rPr>
              <w:noProof/>
              <w:shd w:val="clear" w:color="auto" w:fill="FFFFFF"/>
            </w:rPr>
            <w:t>(Heng, 2023)</w:t>
          </w:r>
          <w:r>
            <w:rPr>
              <w:shd w:val="clear" w:color="auto" w:fill="FFFFFF"/>
            </w:rPr>
            <w:fldChar w:fldCharType="end"/>
          </w:r>
        </w:sdtContent>
      </w:sdt>
      <w:r>
        <w:rPr>
          <w:shd w:val="clear" w:color="auto" w:fill="FFFFFF"/>
        </w:rPr>
        <w:t>.</w:t>
      </w:r>
    </w:p>
    <w:p w:rsidR="00D048A9" w:rsidRPr="00A644EC" w:rsidRDefault="00D048A9" w:rsidP="00D048A9"/>
    <w:p w:rsidR="00D048A9" w:rsidRPr="00817A0B" w:rsidRDefault="00D048A9" w:rsidP="00D048A9"/>
    <w:p w:rsidR="00D048A9" w:rsidRDefault="00D048A9" w:rsidP="00D048A9">
      <w:pPr>
        <w:pStyle w:val="Nadpis1"/>
      </w:pPr>
    </w:p>
    <w:p w:rsidR="00D048A9" w:rsidRPr="00950AD6" w:rsidRDefault="00D048A9" w:rsidP="00D048A9">
      <w:pPr>
        <w:rPr>
          <w:rFonts w:cstheme="minorHAnsi"/>
        </w:rPr>
      </w:pPr>
    </w:p>
    <w:p w:rsidR="00D048A9" w:rsidRDefault="00D048A9" w:rsidP="00D048A9"/>
    <w:p w:rsidR="00D048A9" w:rsidRPr="00085256" w:rsidRDefault="00D048A9" w:rsidP="00D048A9">
      <w:pPr>
        <w:spacing w:after="160" w:line="259" w:lineRule="auto"/>
        <w:jc w:val="left"/>
        <w:rPr>
          <w:sz w:val="20"/>
        </w:rPr>
      </w:pPr>
      <w:r w:rsidRPr="00085256">
        <w:rPr>
          <w:sz w:val="20"/>
        </w:rPr>
        <w:br w:type="page"/>
      </w:r>
    </w:p>
    <w:bookmarkStart w:id="107" w:name="_Toc151310907" w:displacedByCustomXml="next"/>
    <w:sdt>
      <w:sdtPr>
        <w:rPr>
          <w:rFonts w:ascii="Calibri" w:hAnsi="Calibri" w:cstheme="minorBidi"/>
          <w:b w:val="0"/>
          <w:bCs/>
          <w:szCs w:val="24"/>
        </w:rPr>
        <w:id w:val="-334999074"/>
        <w:docPartObj>
          <w:docPartGallery w:val="Bibliographies"/>
          <w:docPartUnique/>
        </w:docPartObj>
      </w:sdtPr>
      <w:sdtEndPr>
        <w:rPr>
          <w:rFonts w:asciiTheme="minorHAnsi" w:hAnsiTheme="minorHAnsi"/>
          <w:color w:val="auto"/>
          <w:szCs w:val="20"/>
          <w:bdr w:val="none" w:sz="0" w:space="0" w:color="auto"/>
        </w:rPr>
      </w:sdtEndPr>
      <w:sdtContent>
        <w:bookmarkEnd w:id="107" w:displacedByCustomXml="next"/>
        <w:sdt>
          <w:sdtPr>
            <w:rPr>
              <w:rFonts w:ascii="Calibri" w:hAnsi="Calibri"/>
              <w:szCs w:val="24"/>
            </w:rPr>
            <w:id w:val="785006459"/>
            <w:docPartObj>
              <w:docPartGallery w:val="Bibliographies"/>
              <w:docPartUnique/>
            </w:docPartObj>
          </w:sdtPr>
          <w:sdtEndPr>
            <w:rPr>
              <w:rFonts w:asciiTheme="minorHAnsi" w:hAnsiTheme="minorHAnsi"/>
              <w:bCs/>
              <w:szCs w:val="36"/>
            </w:rPr>
          </w:sdtEndPr>
          <w:sdtContent>
            <w:p w:rsidR="00D048A9" w:rsidRPr="001B5AA3" w:rsidRDefault="00D048A9" w:rsidP="00D048A9">
              <w:pPr>
                <w:pStyle w:val="Nadpis2"/>
              </w:pPr>
              <w:r w:rsidRPr="00817A0B">
                <w:t xml:space="preserve">Zoznam </w:t>
              </w:r>
              <w:r w:rsidRPr="002440D9">
                <w:t>bibliografických</w:t>
              </w:r>
              <w:r w:rsidRPr="00817A0B">
                <w:t xml:space="preserve"> odkazov</w:t>
              </w:r>
            </w:p>
          </w:sdtContent>
        </w:sdt>
        <w:p w:rsidR="00D048A9" w:rsidRDefault="00D048A9" w:rsidP="00D048A9">
          <w:pPr>
            <w:pStyle w:val="Bibliografia"/>
            <w:jc w:val="left"/>
            <w:rPr>
              <w:noProof/>
            </w:rPr>
          </w:pPr>
          <w:r>
            <w:rPr>
              <w:b/>
              <w:bCs/>
              <w:noProof/>
            </w:rPr>
            <w:t>AACR2. 2005.</w:t>
          </w:r>
          <w:r>
            <w:rPr>
              <w:noProof/>
            </w:rPr>
            <w:t xml:space="preserve"> </w:t>
          </w:r>
          <w:r>
            <w:rPr>
              <w:i/>
              <w:iCs/>
              <w:noProof/>
            </w:rPr>
            <w:t xml:space="preserve">Anglo-americké katalogizačné pravidlá podľa Spoločný riadiaci výbor pre revíziu AACR ; Americká asociácia knižníc ; Kanadská asociácia knižníc ; Chartered Institute of Library and Information Professionals (Veľká Británia). URL: https://pdf.yt/d/VV-4_m1HV. </w:t>
          </w:r>
          <w:r>
            <w:rPr>
              <w:noProof/>
            </w:rPr>
            <w:t>2005.</w:t>
          </w:r>
        </w:p>
        <w:p w:rsidR="00D048A9" w:rsidRDefault="00D048A9" w:rsidP="00D048A9">
          <w:pPr>
            <w:pStyle w:val="Bibliografia"/>
            <w:jc w:val="left"/>
            <w:rPr>
              <w:noProof/>
            </w:rPr>
          </w:pPr>
          <w:r>
            <w:rPr>
              <w:b/>
              <w:bCs/>
              <w:noProof/>
            </w:rPr>
            <w:t>Balzer, GND. 2019.</w:t>
          </w:r>
          <w:r>
            <w:rPr>
              <w:noProof/>
            </w:rPr>
            <w:t xml:space="preserve"> Balzer, D., Fischer, B. K., Kett, J., Laux, S., Lill, J. M., Lindenthal, J., Manecke, M., Rosenkötter, M. und Vitzthum, A. (2019) „Das Projekt ‚GND für Kulturdaten‘ (GND4C)“, 6(4), S. 59–97. [Online] 2019. doi: 10.5282/o-bib/2019H4S59-97..</w:t>
          </w:r>
        </w:p>
        <w:p w:rsidR="00D048A9" w:rsidRDefault="00D048A9" w:rsidP="00D048A9">
          <w:pPr>
            <w:pStyle w:val="Bibliografia"/>
            <w:jc w:val="left"/>
            <w:rPr>
              <w:noProof/>
            </w:rPr>
          </w:pPr>
          <w:r>
            <w:rPr>
              <w:b/>
              <w:bCs/>
              <w:noProof/>
            </w:rPr>
            <w:t>BIBFRAME. 2023.</w:t>
          </w:r>
          <w:r>
            <w:rPr>
              <w:noProof/>
            </w:rPr>
            <w:t xml:space="preserve"> </w:t>
          </w:r>
          <w:r>
            <w:rPr>
              <w:i/>
              <w:iCs/>
              <w:noProof/>
            </w:rPr>
            <w:t xml:space="preserve">Prehľad modelu BIBFRAME 2.0. https://www.loc.gov/bibframe/docs/bibframe2-model.html. [2023-08-16]. </w:t>
          </w:r>
          <w:r>
            <w:rPr>
              <w:noProof/>
            </w:rPr>
            <w:t>2023.</w:t>
          </w:r>
        </w:p>
        <w:p w:rsidR="00D048A9" w:rsidRDefault="00D048A9" w:rsidP="00D048A9">
          <w:pPr>
            <w:pStyle w:val="Bibliografia"/>
            <w:jc w:val="left"/>
            <w:rPr>
              <w:noProof/>
            </w:rPr>
          </w:pPr>
          <w:r>
            <w:rPr>
              <w:b/>
              <w:bCs/>
              <w:noProof/>
            </w:rPr>
            <w:t>Breeding, Marshall. 2020.</w:t>
          </w:r>
          <w:r>
            <w:rPr>
              <w:noProof/>
            </w:rPr>
            <w:t xml:space="preserve"> Smart Libraries Q&amp;A: Differences between ILS and LSP. https://librarytechnology.org/document/25609[2023-07-20]. </w:t>
          </w:r>
          <w:r>
            <w:rPr>
              <w:i/>
              <w:iCs/>
              <w:noProof/>
            </w:rPr>
            <w:t xml:space="preserve">Smart Libraries Newsletter [October 2020]. </w:t>
          </w:r>
          <w:r>
            <w:rPr>
              <w:noProof/>
            </w:rPr>
            <w:t>2020.</w:t>
          </w:r>
        </w:p>
        <w:p w:rsidR="00D048A9" w:rsidRDefault="00D048A9" w:rsidP="00D048A9">
          <w:pPr>
            <w:pStyle w:val="Bibliografia"/>
            <w:jc w:val="left"/>
            <w:rPr>
              <w:noProof/>
              <w:sz w:val="24"/>
            </w:rPr>
          </w:pPr>
          <w:r>
            <w:rPr>
              <w:b/>
              <w:bCs/>
              <w:noProof/>
            </w:rPr>
            <w:t>Coyle, Karen. 2011.</w:t>
          </w:r>
          <w:r>
            <w:rPr>
              <w:noProof/>
            </w:rPr>
            <w:t xml:space="preserve"> </w:t>
          </w:r>
          <w:r>
            <w:rPr>
              <w:i/>
              <w:iCs/>
              <w:noProof/>
            </w:rPr>
            <w:t xml:space="preserve">MARC21 as Data: A Start. . </w:t>
          </w:r>
          <w:r>
            <w:rPr>
              <w:noProof/>
            </w:rPr>
            <w:t>2011, Code4lib, Issue 14, 2011-07-25. ISSN 1940-5758. https://journal.code4lib.org/articles/5468 [2023-07-16].</w:t>
          </w:r>
        </w:p>
        <w:p w:rsidR="00D048A9" w:rsidRDefault="00D048A9" w:rsidP="00D048A9">
          <w:pPr>
            <w:pStyle w:val="Bibliografia"/>
            <w:jc w:val="left"/>
            <w:rPr>
              <w:noProof/>
            </w:rPr>
          </w:pPr>
          <w:r>
            <w:rPr>
              <w:b/>
              <w:bCs/>
              <w:noProof/>
            </w:rPr>
            <w:t>CRM, CIDOC. 2017.</w:t>
          </w:r>
          <w:r>
            <w:rPr>
              <w:noProof/>
            </w:rPr>
            <w:t xml:space="preserve"> </w:t>
          </w:r>
          <w:r>
            <w:rPr>
              <w:i/>
              <w:iCs/>
              <w:noProof/>
            </w:rPr>
            <w:t xml:space="preserve">(CIDOC CRM 6.2.2) Definition of the CIDOC Conceptual Reference Model / produced by the ICOM/CIDOC Documentation Standards Group, continued by the CIDOC CRM Special Interest Group ; current main editors: Patrick Le Boeuf, Martin Doerr, Christian Emil Ore,. </w:t>
          </w:r>
          <w:r>
            <w:rPr>
              <w:noProof/>
            </w:rPr>
            <w:t>2017.</w:t>
          </w:r>
        </w:p>
        <w:p w:rsidR="00D048A9" w:rsidRDefault="00D048A9" w:rsidP="00D048A9">
          <w:pPr>
            <w:pStyle w:val="Bibliografia"/>
            <w:jc w:val="left"/>
            <w:rPr>
              <w:noProof/>
            </w:rPr>
          </w:pPr>
          <w:r>
            <w:rPr>
              <w:b/>
              <w:bCs/>
              <w:noProof/>
            </w:rPr>
            <w:t>EDULRM. 2020.</w:t>
          </w:r>
          <w:r>
            <w:rPr>
              <w:noProof/>
            </w:rPr>
            <w:t xml:space="preserve"> IFLA Library Reference Model (LRM). [Online] 2020. [Dátum: 12. 07 2023.] </w:t>
          </w:r>
          <w:hyperlink r:id="rId41" w:history="1">
            <w:r w:rsidRPr="0073221A">
              <w:rPr>
                <w:rStyle w:val="Hypertextovprepojenie"/>
                <w:noProof/>
              </w:rPr>
              <w:t>https://www.librarianshipstudies.com/2020/04/ifla-library-reference-model-lrm.html</w:t>
            </w:r>
          </w:hyperlink>
          <w:r>
            <w:rPr>
              <w:noProof/>
            </w:rPr>
            <w:t xml:space="preserve"> </w:t>
          </w:r>
        </w:p>
        <w:p w:rsidR="00D048A9" w:rsidRDefault="00D048A9" w:rsidP="00D048A9">
          <w:pPr>
            <w:pStyle w:val="Bibliografia"/>
            <w:jc w:val="left"/>
            <w:rPr>
              <w:noProof/>
            </w:rPr>
          </w:pPr>
          <w:r>
            <w:rPr>
              <w:b/>
              <w:bCs/>
              <w:noProof/>
            </w:rPr>
            <w:t>ESE. 2009.</w:t>
          </w:r>
          <w:r>
            <w:rPr>
              <w:noProof/>
            </w:rPr>
            <w:t xml:space="preserve"> </w:t>
          </w:r>
          <w:r>
            <w:rPr>
              <w:i/>
              <w:iCs/>
              <w:noProof/>
            </w:rPr>
            <w:t xml:space="preserve">Špecifikácie sémantických prvkov Europeany (ESE) Verzia 3.2.1, 06/11/2009 Europeana v1.0 spolufinancované Európskou úniou Projekt je spolufinancovaný Európskou úniou prostredníctvom programu eContentplus. [V repozitári IS SU Opava: ] https://is.slu.cz/au. </w:t>
          </w:r>
          <w:r>
            <w:rPr>
              <w:noProof/>
            </w:rPr>
            <w:t>2009.</w:t>
          </w:r>
        </w:p>
        <w:p w:rsidR="00D048A9" w:rsidRDefault="00D048A9" w:rsidP="00D048A9">
          <w:pPr>
            <w:pStyle w:val="Bibliografia"/>
            <w:jc w:val="left"/>
            <w:rPr>
              <w:noProof/>
            </w:rPr>
          </w:pPr>
          <w:r>
            <w:rPr>
              <w:b/>
              <w:bCs/>
              <w:noProof/>
            </w:rPr>
            <w:t>FRAD. 2013.</w:t>
          </w:r>
          <w:r>
            <w:rPr>
              <w:noProof/>
            </w:rPr>
            <w:t xml:space="preserve"> </w:t>
          </w:r>
          <w:r>
            <w:rPr>
              <w:i/>
              <w:iCs/>
              <w:noProof/>
            </w:rPr>
            <w:t xml:space="preserve">(FRAD) Functional requirements for authority data : a conceptual model / edited by Glenn E. Patton, IFLA Working Group on Functional Requirements and Numbering of Authority Records (FRANAR). München : K.G. Saur, 2009. (IFLA series on bibliographic contro. </w:t>
          </w:r>
          <w:r>
            <w:rPr>
              <w:noProof/>
            </w:rPr>
            <w:t>2013.</w:t>
          </w:r>
        </w:p>
        <w:p w:rsidR="00D048A9" w:rsidRDefault="00D048A9" w:rsidP="00D048A9">
          <w:pPr>
            <w:pStyle w:val="Bibliografia"/>
            <w:jc w:val="left"/>
            <w:rPr>
              <w:noProof/>
            </w:rPr>
          </w:pPr>
          <w:r>
            <w:rPr>
              <w:b/>
              <w:bCs/>
              <w:noProof/>
            </w:rPr>
            <w:t>FRBR. 1998.</w:t>
          </w:r>
          <w:r>
            <w:rPr>
              <w:noProof/>
            </w:rPr>
            <w:t xml:space="preserve"> </w:t>
          </w:r>
          <w:r>
            <w:rPr>
              <w:i/>
              <w:iCs/>
              <w:noProof/>
            </w:rPr>
            <w:t xml:space="preserve">(FRBR) Functional requirements for bibliographic records : final report / IFLA Study Group on the Functional Requirements for Bibliographic Records. München : K.G. Saur, 1998. (UBCIM publications ; new series, vol. 19). As amended and corrected through F. </w:t>
          </w:r>
          <w:r>
            <w:rPr>
              <w:noProof/>
            </w:rPr>
            <w:t>1998.</w:t>
          </w:r>
        </w:p>
        <w:p w:rsidR="00D048A9" w:rsidRDefault="00D048A9" w:rsidP="00D048A9">
          <w:pPr>
            <w:pStyle w:val="Bibliografia"/>
            <w:jc w:val="left"/>
            <w:rPr>
              <w:noProof/>
            </w:rPr>
          </w:pPr>
          <w:r>
            <w:rPr>
              <w:b/>
              <w:bCs/>
              <w:noProof/>
            </w:rPr>
            <w:t>FRBROO. 2015.</w:t>
          </w:r>
          <w:r>
            <w:rPr>
              <w:noProof/>
            </w:rPr>
            <w:t xml:space="preserve"> </w:t>
          </w:r>
          <w:r>
            <w:rPr>
              <w:i/>
              <w:iCs/>
              <w:noProof/>
            </w:rPr>
            <w:t xml:space="preserve">(FRBROO 2.4) Definition of FRBRoo : a conceptual model for bibliographic information in object-oriented formalism / International Working Group on FRBR and CIDOC CRM Harmonisation ; editors: Chryssoula Bekiari, Martin Doerr, Patrick Le Boeuf, Pat Riva. Ve. </w:t>
          </w:r>
          <w:r>
            <w:rPr>
              <w:noProof/>
            </w:rPr>
            <w:t>2015.</w:t>
          </w:r>
        </w:p>
        <w:p w:rsidR="00D048A9" w:rsidRDefault="00D048A9" w:rsidP="00D048A9">
          <w:pPr>
            <w:pStyle w:val="Bibliografia"/>
            <w:jc w:val="left"/>
            <w:rPr>
              <w:noProof/>
            </w:rPr>
          </w:pPr>
          <w:r>
            <w:rPr>
              <w:b/>
              <w:bCs/>
              <w:noProof/>
            </w:rPr>
            <w:t>FRSAD. 2011.</w:t>
          </w:r>
          <w:r>
            <w:rPr>
              <w:noProof/>
            </w:rPr>
            <w:t xml:space="preserve"> </w:t>
          </w:r>
          <w:r>
            <w:rPr>
              <w:i/>
              <w:iCs/>
              <w:noProof/>
            </w:rPr>
            <w:t xml:space="preserve">(FRSAD) Functional requirements for subject authority data (FRSAD) : a conceptual model / edited by Marcia Lei Zeng, Maja Žumer and Athena Salaba. München : De Gruyter Saur, 2011. (IFLA series on bibliographic control ; vol. 43). Available at: http://www. </w:t>
          </w:r>
          <w:r>
            <w:rPr>
              <w:noProof/>
            </w:rPr>
            <w:t>2011.</w:t>
          </w:r>
        </w:p>
        <w:p w:rsidR="00D048A9" w:rsidRDefault="00D048A9" w:rsidP="00D048A9">
          <w:pPr>
            <w:pStyle w:val="Bibliografia"/>
            <w:jc w:val="left"/>
            <w:rPr>
              <w:noProof/>
            </w:rPr>
          </w:pPr>
          <w:r>
            <w:rPr>
              <w:b/>
              <w:bCs/>
              <w:noProof/>
            </w:rPr>
            <w:t>GND. 2019.</w:t>
          </w:r>
          <w:r>
            <w:rPr>
              <w:noProof/>
            </w:rPr>
            <w:t xml:space="preserve"> Das Projekt "GND für Kulturdaten" (GND4C). [Online] 2019. [Dátum: 22. 08 2023.] https://www.o-bib.de/bib/article/view/5539.</w:t>
          </w:r>
        </w:p>
        <w:p w:rsidR="00D048A9" w:rsidRDefault="00D048A9" w:rsidP="00D048A9">
          <w:pPr>
            <w:pStyle w:val="Bibliografia"/>
            <w:jc w:val="left"/>
            <w:rPr>
              <w:noProof/>
            </w:rPr>
          </w:pPr>
          <w:r>
            <w:rPr>
              <w:b/>
              <w:bCs/>
              <w:noProof/>
            </w:rPr>
            <w:t>Heng, Greta. 2023.</w:t>
          </w:r>
          <w:r>
            <w:rPr>
              <w:noProof/>
            </w:rPr>
            <w:t xml:space="preserve"> </w:t>
          </w:r>
          <w:r w:rsidRPr="00E25CBD">
            <w:rPr>
              <w:noProof/>
            </w:rPr>
            <w:t>Revamping Metadata Maker for ‘Linked Data Editor’: Thinking Out Loud.Vylepšenie nástroja Metadata Maker pre „Editor prepojených údajov Myslite nahlas“</w:t>
          </w:r>
          <w:r>
            <w:rPr>
              <w:i/>
              <w:iCs/>
              <w:noProof/>
            </w:rPr>
            <w:t xml:space="preserve">: In: Code4Lib. Issue 55, 2023-1-20. Dostupné: https://journal.code4lib. </w:t>
          </w:r>
          <w:r>
            <w:rPr>
              <w:noProof/>
            </w:rPr>
            <w:t>2023.</w:t>
          </w:r>
        </w:p>
        <w:p w:rsidR="00D048A9" w:rsidRDefault="00D048A9" w:rsidP="00D048A9">
          <w:pPr>
            <w:pStyle w:val="Bibliografia"/>
            <w:jc w:val="left"/>
            <w:rPr>
              <w:noProof/>
            </w:rPr>
          </w:pPr>
          <w:r>
            <w:rPr>
              <w:b/>
              <w:bCs/>
              <w:noProof/>
            </w:rPr>
            <w:t>ICP. 2017.</w:t>
          </w:r>
          <w:r>
            <w:rPr>
              <w:noProof/>
            </w:rPr>
            <w:t xml:space="preserve"> </w:t>
          </w:r>
          <w:r>
            <w:rPr>
              <w:i/>
              <w:iCs/>
              <w:noProof/>
            </w:rPr>
            <w:t xml:space="preserve">IFLA Cataloguing Section and IFLA Meetings of Experts on an International Cataloguing Code; Approved by IFLA Cataloguing Standing Committee and IFLA Committee of Standards Endorsed by IFLA Professional Committee. (2017) IFLA Statement of International Cat. </w:t>
          </w:r>
          <w:r>
            <w:rPr>
              <w:noProof/>
            </w:rPr>
            <w:t>2017.</w:t>
          </w:r>
        </w:p>
        <w:p w:rsidR="00D048A9" w:rsidRDefault="00D048A9" w:rsidP="00D048A9">
          <w:pPr>
            <w:pStyle w:val="Bibliografia"/>
            <w:jc w:val="left"/>
            <w:rPr>
              <w:noProof/>
            </w:rPr>
          </w:pPr>
          <w:r>
            <w:rPr>
              <w:b/>
              <w:bCs/>
              <w:noProof/>
            </w:rPr>
            <w:t>ID.LOC.GOV. 2023.</w:t>
          </w:r>
          <w:r>
            <w:rPr>
              <w:noProof/>
            </w:rPr>
            <w:t xml:space="preserve"> </w:t>
          </w:r>
          <w:r>
            <w:rPr>
              <w:i/>
              <w:iCs/>
              <w:noProof/>
            </w:rPr>
            <w:t xml:space="preserve">ID.LOC.GOV. 2023. Linked Data Service. https://id.loc.gov/ </w:t>
          </w:r>
          <w:r>
            <w:rPr>
              <w:noProof/>
            </w:rPr>
            <w:t>2023.</w:t>
          </w:r>
        </w:p>
        <w:p w:rsidR="00D048A9" w:rsidRDefault="00D048A9" w:rsidP="00D048A9">
          <w:pPr>
            <w:pStyle w:val="Bibliografia"/>
            <w:jc w:val="left"/>
            <w:rPr>
              <w:noProof/>
            </w:rPr>
          </w:pPr>
          <w:r>
            <w:rPr>
              <w:b/>
              <w:bCs/>
              <w:noProof/>
            </w:rPr>
            <w:lastRenderedPageBreak/>
            <w:t>ISO. 2017.</w:t>
          </w:r>
          <w:r>
            <w:rPr>
              <w:noProof/>
            </w:rPr>
            <w:t xml:space="preserve"> </w:t>
          </w:r>
          <w:r>
            <w:rPr>
              <w:i/>
              <w:iCs/>
              <w:noProof/>
            </w:rPr>
            <w:t xml:space="preserve">ISO 15836-1:2017 Informácie a dokumentácia — Súbor prvkov metaúdajov Dublin Core — Časť 1: Základné prvky. </w:t>
          </w:r>
          <w:r>
            <w:rPr>
              <w:noProof/>
            </w:rPr>
            <w:t>2017.</w:t>
          </w:r>
        </w:p>
        <w:p w:rsidR="00D048A9" w:rsidRDefault="00D048A9" w:rsidP="00D048A9">
          <w:pPr>
            <w:pStyle w:val="Bibliografia"/>
            <w:jc w:val="left"/>
            <w:rPr>
              <w:noProof/>
            </w:rPr>
          </w:pPr>
          <w:r>
            <w:rPr>
              <w:b/>
              <w:bCs/>
              <w:noProof/>
            </w:rPr>
            <w:t>ISO. 2017.</w:t>
          </w:r>
          <w:r>
            <w:rPr>
              <w:noProof/>
            </w:rPr>
            <w:t xml:space="preserve"> </w:t>
          </w:r>
          <w:r>
            <w:rPr>
              <w:i/>
              <w:iCs/>
              <w:noProof/>
            </w:rPr>
            <w:t xml:space="preserve">ISO/IEC 21778:2017 Information technology — The JSON data interchange syntax . </w:t>
          </w:r>
          <w:r>
            <w:rPr>
              <w:noProof/>
            </w:rPr>
            <w:t>s.l. : ISO, 2017.</w:t>
          </w:r>
        </w:p>
        <w:p w:rsidR="00D048A9" w:rsidRDefault="00D048A9" w:rsidP="00D048A9">
          <w:pPr>
            <w:pStyle w:val="Bibliografia"/>
            <w:jc w:val="left"/>
            <w:rPr>
              <w:noProof/>
            </w:rPr>
          </w:pPr>
          <w:r>
            <w:rPr>
              <w:b/>
              <w:bCs/>
              <w:noProof/>
            </w:rPr>
            <w:t>ISO. 2019.</w:t>
          </w:r>
          <w:r>
            <w:rPr>
              <w:noProof/>
            </w:rPr>
            <w:t xml:space="preserve"> </w:t>
          </w:r>
          <w:r>
            <w:rPr>
              <w:i/>
              <w:iCs/>
              <w:noProof/>
            </w:rPr>
            <w:t xml:space="preserve">ISO 15836-2:2019 Information and documentation — The Dublin Core metadata element set — Part 2: DCMI Properties and classes. 25 s. . </w:t>
          </w:r>
          <w:r>
            <w:rPr>
              <w:noProof/>
            </w:rPr>
            <w:t>2019.</w:t>
          </w:r>
        </w:p>
        <w:p w:rsidR="00D048A9" w:rsidRDefault="00D048A9" w:rsidP="00D048A9">
          <w:pPr>
            <w:pStyle w:val="Bibliografia"/>
            <w:jc w:val="left"/>
            <w:rPr>
              <w:noProof/>
            </w:rPr>
          </w:pPr>
          <w:r>
            <w:rPr>
              <w:b/>
              <w:bCs/>
              <w:noProof/>
            </w:rPr>
            <w:t>ISO. 2022.</w:t>
          </w:r>
          <w:r>
            <w:rPr>
              <w:noProof/>
            </w:rPr>
            <w:t xml:space="preserve"> </w:t>
          </w:r>
          <w:r>
            <w:rPr>
              <w:i/>
              <w:iCs/>
              <w:noProof/>
            </w:rPr>
            <w:t xml:space="preserve">ISO 2709:2008. Informácie a dokumentácia — Formát na výmenu informácií. Táto norma bola naposledy revidovaná a potvrdená v roku 2022. Preto táto verzia zostáva aktuálna. https://www.iso.org/standard/41319.html [2023-08-16]. </w:t>
          </w:r>
          <w:r>
            <w:rPr>
              <w:noProof/>
            </w:rPr>
            <w:t>2022.</w:t>
          </w:r>
        </w:p>
        <w:p w:rsidR="00D048A9" w:rsidRDefault="00D048A9" w:rsidP="00D048A9">
          <w:pPr>
            <w:pStyle w:val="Bibliografia"/>
            <w:jc w:val="left"/>
            <w:rPr>
              <w:noProof/>
            </w:rPr>
          </w:pPr>
          <w:r>
            <w:rPr>
              <w:b/>
              <w:bCs/>
              <w:noProof/>
            </w:rPr>
            <w:t>Katuščák, Dušan et al. 2022.</w:t>
          </w:r>
          <w:r>
            <w:rPr>
              <w:noProof/>
            </w:rPr>
            <w:t xml:space="preserve"> Kompendium knihovnictví 1. [Online] 2022. https://digilib.svkbb.eu/projekt-skriptor/kompendium-knihovnictvi-1/?order=ASC&amp;orderby=date&amp;perpage=12&amp;pos=8&amp;source_list=collection&amp;ref=%2Fprojekt-skriptor%2F. ISBN 978-80-7054-306-1..</w:t>
          </w:r>
        </w:p>
        <w:p w:rsidR="00D048A9" w:rsidRDefault="00D048A9" w:rsidP="00D048A9">
          <w:pPr>
            <w:pStyle w:val="Bibliografia"/>
            <w:jc w:val="left"/>
            <w:rPr>
              <w:noProof/>
            </w:rPr>
          </w:pPr>
          <w:r>
            <w:rPr>
              <w:b/>
              <w:bCs/>
              <w:noProof/>
            </w:rPr>
            <w:t>LCSH. 2022.</w:t>
          </w:r>
          <w:r>
            <w:rPr>
              <w:noProof/>
            </w:rPr>
            <w:t xml:space="preserve"> Library of Congress Subject Headings PDF Files. https://www.loc.gov/aba/publications/FreeLCSH/freelcsh.html. [Online] 2022. https://www.loc.gov/aba/publications/FreeLCSH/freelcsh.html.</w:t>
          </w:r>
        </w:p>
        <w:p w:rsidR="00D048A9" w:rsidRDefault="00D048A9" w:rsidP="00D048A9">
          <w:pPr>
            <w:pStyle w:val="Bibliografia"/>
            <w:jc w:val="left"/>
            <w:rPr>
              <w:noProof/>
            </w:rPr>
          </w:pPr>
          <w:r>
            <w:rPr>
              <w:b/>
              <w:bCs/>
              <w:noProof/>
            </w:rPr>
            <w:t>Lichtenbergová, Edita. 2014.</w:t>
          </w:r>
          <w:r>
            <w:rPr>
              <w:noProof/>
            </w:rPr>
            <w:t xml:space="preserve"> </w:t>
          </w:r>
          <w:r>
            <w:rPr>
              <w:i/>
              <w:iCs/>
              <w:noProof/>
            </w:rPr>
            <w:t xml:space="preserve">Lichtenbergová, Edita - Balíková, Marie – Benešová, Ludmila - Přibylová, Jarmila, Svobodová, Jaroslava. 2016. Katalogizace podle RDA ve formátu MARC 21 - tištěné a elektronické monografie - katalogizace na úrovni minimálního/doporučeného záznamu. Praha, . </w:t>
          </w:r>
          <w:r>
            <w:rPr>
              <w:noProof/>
            </w:rPr>
            <w:t>2014.</w:t>
          </w:r>
        </w:p>
        <w:p w:rsidR="00D048A9" w:rsidRDefault="00D048A9" w:rsidP="00D048A9">
          <w:pPr>
            <w:pStyle w:val="Bibliografia"/>
            <w:jc w:val="left"/>
            <w:rPr>
              <w:noProof/>
            </w:rPr>
          </w:pPr>
          <w:r>
            <w:rPr>
              <w:b/>
              <w:bCs/>
              <w:noProof/>
            </w:rPr>
            <w:t>Linked. 2012-2022.</w:t>
          </w:r>
          <w:r>
            <w:rPr>
              <w:noProof/>
            </w:rPr>
            <w:t xml:space="preserve"> </w:t>
          </w:r>
          <w:r>
            <w:rPr>
              <w:i/>
              <w:iCs/>
              <w:noProof/>
            </w:rPr>
            <w:t xml:space="preserve">Linked Data for Libraries. https://wiki.lyrasis.org/pages/viewpage.action?pageId=41354028; Linked Data for Libraries Labs. https://wiki.lyrasis.org/pages/viewpage.action?pageId=77447730; Linked Data for Production. https://wiki.lyrasis.org/pages/viewpage. </w:t>
          </w:r>
          <w:r>
            <w:rPr>
              <w:noProof/>
            </w:rPr>
            <w:t>2012-2022.</w:t>
          </w:r>
        </w:p>
        <w:p w:rsidR="00D048A9" w:rsidRDefault="00D048A9" w:rsidP="00D048A9">
          <w:pPr>
            <w:pStyle w:val="Bibliografia"/>
            <w:jc w:val="left"/>
            <w:rPr>
              <w:noProof/>
            </w:rPr>
          </w:pPr>
          <w:r>
            <w:rPr>
              <w:b/>
              <w:bCs/>
              <w:noProof/>
            </w:rPr>
            <w:t>LRM. 2017.</w:t>
          </w:r>
          <w:r>
            <w:rPr>
              <w:noProof/>
            </w:rPr>
            <w:t xml:space="preserve"> </w:t>
          </w:r>
          <w:r>
            <w:rPr>
              <w:i/>
              <w:iCs/>
              <w:noProof/>
            </w:rPr>
            <w:t xml:space="preserve">IFLA Library Reference Model: a conceptual model for bibliographic information, International Federation of Library Associations and Institutions, August 2017; amended and corrected December 2017. https://www.ifla.org/files/assets/catal. </w:t>
          </w:r>
          <w:r>
            <w:rPr>
              <w:noProof/>
            </w:rPr>
            <w:t>2017.</w:t>
          </w:r>
        </w:p>
        <w:p w:rsidR="00D048A9" w:rsidRDefault="00D048A9" w:rsidP="00D048A9">
          <w:pPr>
            <w:pStyle w:val="Bibliografia"/>
            <w:jc w:val="left"/>
            <w:rPr>
              <w:noProof/>
            </w:rPr>
          </w:pPr>
          <w:r>
            <w:rPr>
              <w:b/>
              <w:bCs/>
              <w:noProof/>
            </w:rPr>
            <w:t>Maker. 2023.</w:t>
          </w:r>
          <w:r>
            <w:rPr>
              <w:noProof/>
            </w:rPr>
            <w:t xml:space="preserve"> Metadata Maker. [Online] 2023. [Dátum: 12. 07 2023.] https://metadatamaker.library.illinois.edu/.</w:t>
          </w:r>
        </w:p>
        <w:p w:rsidR="00D048A9" w:rsidRDefault="00D048A9" w:rsidP="00D048A9">
          <w:pPr>
            <w:pStyle w:val="Bibliografia"/>
            <w:jc w:val="left"/>
            <w:rPr>
              <w:noProof/>
            </w:rPr>
          </w:pPr>
          <w:r>
            <w:rPr>
              <w:b/>
              <w:bCs/>
              <w:noProof/>
            </w:rPr>
            <w:t>MARC. 2004.</w:t>
          </w:r>
          <w:r>
            <w:rPr>
              <w:noProof/>
            </w:rPr>
            <w:t xml:space="preserve"> </w:t>
          </w:r>
          <w:r>
            <w:rPr>
              <w:i/>
              <w:iCs/>
              <w:noProof/>
            </w:rPr>
            <w:t xml:space="preserve">MARC 21 : formát pre bibliografické údaje s pravidlami na označenie obsahu : slovenský preklad vydania z roku 1999 obsahuje aktualizáciu č. 5 z októbra 2004. [slovenský preklad: Dušan Katuščák, Martin Katuščák]. https://www.ulib.sk/files/SKP/MARC21bib.pdf. </w:t>
          </w:r>
          <w:r>
            <w:rPr>
              <w:noProof/>
            </w:rPr>
            <w:t>[ed.] Dušan Katuščák. Martin : Slovenská národná knižnica, 2004. s. 800. Zv. 1, 2.</w:t>
          </w:r>
        </w:p>
        <w:p w:rsidR="00D048A9" w:rsidRDefault="00D048A9" w:rsidP="00D048A9">
          <w:pPr>
            <w:pStyle w:val="Bibliografia"/>
            <w:jc w:val="left"/>
            <w:rPr>
              <w:noProof/>
            </w:rPr>
          </w:pPr>
          <w:r>
            <w:rPr>
              <w:b/>
              <w:bCs/>
              <w:noProof/>
            </w:rPr>
            <w:t>MARCXML. 2022.</w:t>
          </w:r>
          <w:r>
            <w:rPr>
              <w:noProof/>
            </w:rPr>
            <w:t xml:space="preserve"> Library of Congress Network Development and MARC Standards Office . [Online] 02. 02 2022. [Dátum: 10. 07 2023.] https://www.loc.gov/standards/marcxml/.</w:t>
          </w:r>
        </w:p>
        <w:p w:rsidR="00D048A9" w:rsidRDefault="00D048A9" w:rsidP="00D048A9">
          <w:pPr>
            <w:pStyle w:val="Bibliografia"/>
            <w:jc w:val="left"/>
            <w:rPr>
              <w:noProof/>
            </w:rPr>
          </w:pPr>
          <w:r>
            <w:rPr>
              <w:b/>
              <w:bCs/>
              <w:noProof/>
            </w:rPr>
            <w:t>MESH. 2022.</w:t>
          </w:r>
          <w:r>
            <w:rPr>
              <w:noProof/>
            </w:rPr>
            <w:t xml:space="preserve"> </w:t>
          </w:r>
          <w:r>
            <w:rPr>
              <w:i/>
              <w:iCs/>
              <w:noProof/>
            </w:rPr>
            <w:t xml:space="preserve">Valjentová, Lucie - Papík, Richard. Selekční jazyky a klasifikace využitelné v rešeršních procesech – příklad MeSH. </w:t>
          </w:r>
          <w:r>
            <w:rPr>
              <w:noProof/>
            </w:rPr>
            <w:t>s.l. : SVK Ostrava, 2022. s. 181-222. ISBN 978-80-7054-306-1..</w:t>
          </w:r>
        </w:p>
        <w:p w:rsidR="00D048A9" w:rsidRDefault="00D048A9" w:rsidP="00D048A9">
          <w:pPr>
            <w:pStyle w:val="Bibliografia"/>
            <w:jc w:val="left"/>
            <w:rPr>
              <w:noProof/>
            </w:rPr>
          </w:pPr>
          <w:r>
            <w:rPr>
              <w:b/>
              <w:bCs/>
              <w:noProof/>
            </w:rPr>
            <w:t>Metadata. 2010.</w:t>
          </w:r>
          <w:r>
            <w:rPr>
              <w:noProof/>
            </w:rPr>
            <w:t xml:space="preserve"> </w:t>
          </w:r>
          <w:r>
            <w:rPr>
              <w:i/>
              <w:iCs/>
              <w:noProof/>
            </w:rPr>
            <w:t xml:space="preserve">ALA. 2010. Metadata, American Library Association, 18. máj 2010. http://www.ala.org/tools/atoz/metadata/metadata (prístup 7. augusta 2023) ID dokumentu: 403edb0f-8bac-f5f4-0977-ffce78f7d830 [2023-08-16]. </w:t>
          </w:r>
          <w:r>
            <w:rPr>
              <w:noProof/>
            </w:rPr>
            <w:t>s.l. : ALA, 2010.</w:t>
          </w:r>
        </w:p>
        <w:p w:rsidR="00D048A9" w:rsidRDefault="00D048A9" w:rsidP="00D048A9">
          <w:pPr>
            <w:pStyle w:val="Bibliografia"/>
            <w:jc w:val="left"/>
            <w:rPr>
              <w:noProof/>
            </w:rPr>
          </w:pPr>
          <w:r>
            <w:rPr>
              <w:b/>
              <w:bCs/>
              <w:noProof/>
            </w:rPr>
            <w:t>Mundaneum. 1910.</w:t>
          </w:r>
          <w:r>
            <w:rPr>
              <w:noProof/>
            </w:rPr>
            <w:t xml:space="preserve"> Wikisofia: Mundaneum [online]. https://wikisofia.cz/wiki/Mundaneum. [Online] 1910. [Dátum: 12. 08 2023.]</w:t>
          </w:r>
        </w:p>
        <w:p w:rsidR="00D048A9" w:rsidRDefault="00D048A9" w:rsidP="00D048A9">
          <w:pPr>
            <w:pStyle w:val="Bibliografia"/>
            <w:jc w:val="left"/>
            <w:rPr>
              <w:noProof/>
            </w:rPr>
          </w:pPr>
          <w:r>
            <w:rPr>
              <w:b/>
              <w:bCs/>
              <w:noProof/>
            </w:rPr>
            <w:t>Newspaper. 2023.</w:t>
          </w:r>
          <w:r>
            <w:rPr>
              <w:noProof/>
            </w:rPr>
            <w:t xml:space="preserve"> </w:t>
          </w:r>
          <w:r>
            <w:rPr>
              <w:i/>
              <w:iCs/>
              <w:noProof/>
            </w:rPr>
            <w:t xml:space="preserve">IFLA Metadata Newsletter. Volume 9, Number 1, June 2023 The Bibliography Section The Cataloguing Section Subject Analysis and Access Section. </w:t>
          </w:r>
          <w:r>
            <w:rPr>
              <w:noProof/>
            </w:rPr>
            <w:t>s.l. : IFLA, 2023. ISSN 2414-3243.</w:t>
          </w:r>
        </w:p>
        <w:p w:rsidR="00D048A9" w:rsidRDefault="00D048A9" w:rsidP="00D048A9">
          <w:pPr>
            <w:pStyle w:val="Bibliografia"/>
            <w:jc w:val="left"/>
            <w:rPr>
              <w:noProof/>
            </w:rPr>
          </w:pPr>
          <w:r>
            <w:rPr>
              <w:b/>
              <w:bCs/>
              <w:noProof/>
            </w:rPr>
            <w:lastRenderedPageBreak/>
            <w:t>NISO. 2004.</w:t>
          </w:r>
          <w:r>
            <w:rPr>
              <w:noProof/>
            </w:rPr>
            <w:t xml:space="preserve"> Understanding Metadata. . ISBN: 1-880124-62-9. [Online] 2004. https://web.archive.org/web/20141107022958/http://www.niso.org/publications/press/UnderstandingMetadata.</w:t>
          </w:r>
        </w:p>
        <w:p w:rsidR="00D048A9" w:rsidRDefault="00D048A9" w:rsidP="00D048A9">
          <w:pPr>
            <w:pStyle w:val="Bibliografia"/>
            <w:jc w:val="left"/>
            <w:rPr>
              <w:noProof/>
            </w:rPr>
          </w:pPr>
          <w:r>
            <w:rPr>
              <w:b/>
              <w:bCs/>
              <w:noProof/>
            </w:rPr>
            <w:t>Oliver, Chris. 2020.</w:t>
          </w:r>
          <w:r>
            <w:rPr>
              <w:noProof/>
            </w:rPr>
            <w:t xml:space="preserve"> </w:t>
          </w:r>
          <w:r>
            <w:rPr>
              <w:i/>
              <w:iCs/>
              <w:noProof/>
            </w:rPr>
            <w:t xml:space="preserve">IFLA Library Reference Model (LRM). 2020. https://www.librarianshipstudies.com/2020/04/ifla-library-reference-model-lrm.html. [2023-08-16]. [Vzdelávací materiál pre odbor knižničné a informačné štúdiá. Video: Chris Oliver: https://www.librarianshipstudies. </w:t>
          </w:r>
          <w:r>
            <w:rPr>
              <w:noProof/>
            </w:rPr>
            <w:t>2020.</w:t>
          </w:r>
        </w:p>
        <w:p w:rsidR="00D048A9" w:rsidRDefault="00D048A9" w:rsidP="00D048A9">
          <w:pPr>
            <w:pStyle w:val="Bibliografia"/>
            <w:jc w:val="left"/>
            <w:rPr>
              <w:noProof/>
            </w:rPr>
          </w:pPr>
          <w:r>
            <w:rPr>
              <w:b/>
              <w:bCs/>
              <w:noProof/>
            </w:rPr>
            <w:t>Pradhan, Pallab. 2019.</w:t>
          </w:r>
          <w:r>
            <w:rPr>
              <w:noProof/>
            </w:rPr>
            <w:t xml:space="preserve"> Library Services Platform (LSP): An Overview. </w:t>
          </w:r>
          <w:r>
            <w:rPr>
              <w:i/>
              <w:iCs/>
              <w:noProof/>
            </w:rPr>
            <w:t xml:space="preserve">n: </w:t>
          </w:r>
          <w:hyperlink r:id="rId42" w:history="1">
            <w:r w:rsidRPr="0073221A">
              <w:rPr>
                <w:rStyle w:val="Hypertextovprepojenie"/>
                <w:i/>
                <w:iCs/>
                <w:noProof/>
              </w:rPr>
              <w:t>https://www.researchgate.net/publication/333816851_Library_Services_Platform_LSP_An_Overview</w:t>
            </w:r>
          </w:hyperlink>
          <w:r>
            <w:rPr>
              <w:i/>
              <w:iCs/>
              <w:noProof/>
            </w:rPr>
            <w:t xml:space="preserve"> . </w:t>
          </w:r>
          <w:r>
            <w:rPr>
              <w:noProof/>
            </w:rPr>
            <w:t>2019.</w:t>
          </w:r>
        </w:p>
        <w:p w:rsidR="00D048A9" w:rsidRDefault="00D048A9" w:rsidP="00D048A9">
          <w:pPr>
            <w:pStyle w:val="Bibliografia"/>
            <w:jc w:val="left"/>
            <w:rPr>
              <w:noProof/>
            </w:rPr>
          </w:pPr>
          <w:r>
            <w:rPr>
              <w:b/>
              <w:bCs/>
              <w:noProof/>
            </w:rPr>
            <w:t>PRESSOO. 2016.</w:t>
          </w:r>
          <w:r>
            <w:rPr>
              <w:noProof/>
            </w:rPr>
            <w:t xml:space="preserve"> </w:t>
          </w:r>
          <w:r>
            <w:rPr>
              <w:i/>
              <w:iCs/>
              <w:noProof/>
            </w:rPr>
            <w:t xml:space="preserve">(PRESSOO) PRESSOO : extension of CIDOC CRM and FRBROO for the modelling of bibliographic information pertaining to continuing resources / editor: Patrick Le Boeuf. Version 1.2. January 2016. Available at: http://www.ifla.org/files/assets/cataloguing/PRESS. </w:t>
          </w:r>
          <w:r>
            <w:rPr>
              <w:noProof/>
            </w:rPr>
            <w:t>2016.</w:t>
          </w:r>
        </w:p>
        <w:p w:rsidR="00D048A9" w:rsidRDefault="00D048A9" w:rsidP="00D048A9">
          <w:pPr>
            <w:pStyle w:val="Bibliografia"/>
            <w:jc w:val="left"/>
            <w:rPr>
              <w:noProof/>
            </w:rPr>
          </w:pPr>
          <w:r>
            <w:rPr>
              <w:b/>
              <w:bCs/>
              <w:noProof/>
            </w:rPr>
            <w:t>RDA. 2017.</w:t>
          </w:r>
          <w:r>
            <w:rPr>
              <w:noProof/>
            </w:rPr>
            <w:t xml:space="preserve"> </w:t>
          </w:r>
          <w:r>
            <w:rPr>
              <w:i/>
              <w:iCs/>
              <w:noProof/>
            </w:rPr>
            <w:t xml:space="preserve">RDA: resource description. 2017. RDA: resource description. 2017. </w:t>
          </w:r>
          <w:r>
            <w:rPr>
              <w:noProof/>
            </w:rPr>
            <w:t>[ed.] Ľudmila a Juraj VALKO ROHOŇOVÁ. [prekl.] Ľudmila a Juraj VALKO ROHOŇOVÁ. 2017. s. 1050. 9788081490927.</w:t>
          </w:r>
        </w:p>
        <w:p w:rsidR="00D048A9" w:rsidRDefault="00D048A9" w:rsidP="00D048A9">
          <w:pPr>
            <w:pStyle w:val="Bibliografia"/>
            <w:jc w:val="left"/>
            <w:rPr>
              <w:noProof/>
            </w:rPr>
          </w:pPr>
          <w:r>
            <w:rPr>
              <w:b/>
              <w:bCs/>
              <w:noProof/>
            </w:rPr>
            <w:t>RERO. 2023.</w:t>
          </w:r>
          <w:r>
            <w:rPr>
              <w:noProof/>
            </w:rPr>
            <w:t xml:space="preserve"> </w:t>
          </w:r>
          <w:r>
            <w:rPr>
              <w:i/>
              <w:iCs/>
              <w:noProof/>
            </w:rPr>
            <w:t xml:space="preserve">RERO. Bibframe, RDA, MARC, Json... https://www.rero.ch/en/news/bibframe-rda-marc-json-on-vous-aide-a-demeler-ces-concepts. </w:t>
          </w:r>
          <w:r>
            <w:rPr>
              <w:noProof/>
            </w:rPr>
            <w:t>2023.</w:t>
          </w:r>
        </w:p>
        <w:p w:rsidR="00D048A9" w:rsidRDefault="00D048A9" w:rsidP="00D048A9">
          <w:pPr>
            <w:pStyle w:val="Bibliografia"/>
            <w:jc w:val="left"/>
            <w:rPr>
              <w:noProof/>
            </w:rPr>
          </w:pPr>
          <w:r>
            <w:rPr>
              <w:b/>
              <w:bCs/>
              <w:noProof/>
            </w:rPr>
            <w:t>RERO+. 2022.</w:t>
          </w:r>
          <w:r>
            <w:rPr>
              <w:noProof/>
            </w:rPr>
            <w:t xml:space="preserve"> Bibframe, RDA, MARC, JSON... we help you untangle these concepts! [Online] 4. 10 2022. [Dátum: 22. 08 2023.] </w:t>
          </w:r>
          <w:hyperlink r:id="rId43" w:history="1">
            <w:r w:rsidRPr="0073221A">
              <w:rPr>
                <w:rStyle w:val="Hypertextovprepojenie"/>
                <w:noProof/>
              </w:rPr>
              <w:t>https://www.rero.ch/en/news/bibframe-rda-marc-json-on-vous-aide-a-demeler-ces-concepts</w:t>
            </w:r>
          </w:hyperlink>
          <w:r>
            <w:rPr>
              <w:noProof/>
            </w:rPr>
            <w:t xml:space="preserve"> </w:t>
          </w:r>
        </w:p>
        <w:p w:rsidR="00D048A9" w:rsidRDefault="00D048A9" w:rsidP="00D048A9">
          <w:pPr>
            <w:pStyle w:val="Bibliografia"/>
            <w:jc w:val="left"/>
            <w:rPr>
              <w:noProof/>
            </w:rPr>
          </w:pPr>
          <w:r>
            <w:rPr>
              <w:b/>
              <w:bCs/>
              <w:noProof/>
            </w:rPr>
            <w:t>RERO+. 2023.</w:t>
          </w:r>
          <w:r>
            <w:rPr>
              <w:noProof/>
            </w:rPr>
            <w:t xml:space="preserve"> </w:t>
          </w:r>
          <w:r>
            <w:rPr>
              <w:i/>
              <w:iCs/>
              <w:noProof/>
            </w:rPr>
            <w:t xml:space="preserve">What is RERO ILS. 2023. https://bib.rero.ch/help/intro/. </w:t>
          </w:r>
          <w:r>
            <w:rPr>
              <w:noProof/>
            </w:rPr>
            <w:t>2023.</w:t>
          </w:r>
        </w:p>
        <w:p w:rsidR="00D048A9" w:rsidRDefault="00D048A9" w:rsidP="00D048A9">
          <w:pPr>
            <w:pStyle w:val="Bibliografia"/>
            <w:jc w:val="left"/>
            <w:rPr>
              <w:noProof/>
            </w:rPr>
          </w:pPr>
          <w:r>
            <w:rPr>
              <w:b/>
              <w:bCs/>
              <w:noProof/>
            </w:rPr>
            <w:t>SGML. 2020.</w:t>
          </w:r>
          <w:r>
            <w:rPr>
              <w:noProof/>
            </w:rPr>
            <w:t xml:space="preserve"> </w:t>
          </w:r>
          <w:r>
            <w:rPr>
              <w:i/>
              <w:iCs/>
              <w:noProof/>
            </w:rPr>
            <w:t xml:space="preserve">ISO 8879:1986 Spracovanie informácií — Textové a kancelárske systémy — Štandardný Generalized Markup Language (SGML). https://www.iso.org/standard/16387.html. </w:t>
          </w:r>
          <w:r>
            <w:rPr>
              <w:noProof/>
            </w:rPr>
            <w:t>2020.</w:t>
          </w:r>
        </w:p>
        <w:p w:rsidR="00D048A9" w:rsidRDefault="00D048A9" w:rsidP="00D048A9">
          <w:pPr>
            <w:pStyle w:val="Bibliografia"/>
            <w:jc w:val="left"/>
            <w:rPr>
              <w:noProof/>
            </w:rPr>
          </w:pPr>
          <w:r>
            <w:rPr>
              <w:b/>
              <w:bCs/>
              <w:noProof/>
            </w:rPr>
            <w:t>Toolkit. 2020.</w:t>
          </w:r>
          <w:r>
            <w:rPr>
              <w:noProof/>
            </w:rPr>
            <w:t xml:space="preserve"> </w:t>
          </w:r>
          <w:r>
            <w:rPr>
              <w:i/>
              <w:iCs/>
              <w:noProof/>
            </w:rPr>
            <w:t xml:space="preserve">Library of Congress. 2020. "Preparing for the New RDA: RDA Toolkit Restructure and Redesign Project (3R Project)," https://www.loc.gov/catworkshop/RDA2020/index.html [2023-08-16]. </w:t>
          </w:r>
          <w:r>
            <w:rPr>
              <w:noProof/>
            </w:rPr>
            <w:t>2020.</w:t>
          </w:r>
        </w:p>
        <w:p w:rsidR="00D048A9" w:rsidRDefault="00D048A9" w:rsidP="00D048A9">
          <w:pPr>
            <w:pStyle w:val="Bibliografia"/>
            <w:jc w:val="left"/>
            <w:rPr>
              <w:noProof/>
            </w:rPr>
          </w:pPr>
          <w:r>
            <w:rPr>
              <w:b/>
              <w:bCs/>
              <w:noProof/>
            </w:rPr>
            <w:t>Unimarc. 1994.</w:t>
          </w:r>
          <w:r>
            <w:rPr>
              <w:noProof/>
            </w:rPr>
            <w:t xml:space="preserve"> </w:t>
          </w:r>
          <w:r>
            <w:rPr>
              <w:i/>
              <w:iCs/>
              <w:noProof/>
            </w:rPr>
            <w:t xml:space="preserve">UNIMARC manuál. Slovenská verzia ; Ed. by Brian P. Holt, Sally H. Mac Callum, AB Long; Preklad a vedecká redakcia Dušan Katuščák. </w:t>
          </w:r>
          <w:r>
            <w:rPr>
              <w:noProof/>
            </w:rPr>
            <w:t>[ed.] Dušan Katuščák. Martin : Matica slovenská, 1994. s. 590. ISBN 80-7090-127-6..</w:t>
          </w:r>
        </w:p>
        <w:p w:rsidR="00D048A9" w:rsidRDefault="00D048A9" w:rsidP="00D048A9">
          <w:pPr>
            <w:pStyle w:val="Bibliografia"/>
            <w:jc w:val="left"/>
            <w:rPr>
              <w:noProof/>
            </w:rPr>
          </w:pPr>
          <w:r>
            <w:rPr>
              <w:b/>
              <w:bCs/>
              <w:noProof/>
            </w:rPr>
            <w:t>VIAF.</w:t>
          </w:r>
          <w:r>
            <w:rPr>
              <w:noProof/>
            </w:rPr>
            <w:t xml:space="preserve"> VIAF: The Virtual International Authority File. [Online] [Dátum: 12. 07 2023.] https://viaf.org/.</w:t>
          </w:r>
        </w:p>
        <w:p w:rsidR="00D048A9" w:rsidRDefault="00D048A9" w:rsidP="00D048A9">
          <w:pPr>
            <w:pStyle w:val="Bibliografia"/>
            <w:jc w:val="left"/>
            <w:rPr>
              <w:noProof/>
            </w:rPr>
          </w:pPr>
          <w:r>
            <w:rPr>
              <w:b/>
              <w:bCs/>
              <w:noProof/>
            </w:rPr>
            <w:t>Wikidata. 2023.</w:t>
          </w:r>
          <w:r>
            <w:rPr>
              <w:noProof/>
            </w:rPr>
            <w:t xml:space="preserve"> </w:t>
          </w:r>
          <w:r>
            <w:rPr>
              <w:i/>
              <w:iCs/>
              <w:noProof/>
            </w:rPr>
            <w:t xml:space="preserve">Wikidata. 2023. https://www.wikidata.org/wiki/Wikidata:Main_Page. [2023-08-16]. </w:t>
          </w:r>
          <w:r>
            <w:rPr>
              <w:noProof/>
            </w:rPr>
            <w:t>2023.</w:t>
          </w:r>
        </w:p>
        <w:p w:rsidR="00D048A9" w:rsidRDefault="00D048A9" w:rsidP="00D048A9">
          <w:pPr>
            <w:pStyle w:val="Bibliografia"/>
            <w:jc w:val="left"/>
            <w:rPr>
              <w:noProof/>
            </w:rPr>
          </w:pPr>
          <w:r>
            <w:rPr>
              <w:b/>
              <w:bCs/>
              <w:noProof/>
            </w:rPr>
            <w:t>Zoner. 2023.</w:t>
          </w:r>
          <w:r>
            <w:rPr>
              <w:noProof/>
            </w:rPr>
            <w:t xml:space="preserve"> Online návod Zoner Photo Studio X. Informácie (EXIF, IPTC, XMP). [Online] 2023. [Dátum: 22. 08 2023.] https://www.milujemefotografii.cz/jak-rozumet-exifu-co-jsou-metadata.</w:t>
          </w:r>
        </w:p>
        <w:p w:rsidR="00D048A9" w:rsidRDefault="00D048A9" w:rsidP="00D048A9">
          <w:pPr>
            <w:jc w:val="left"/>
          </w:pPr>
        </w:p>
      </w:sdtContent>
    </w:sdt>
    <w:p w:rsidR="00D048A9" w:rsidRPr="00F0713B" w:rsidRDefault="00D048A9" w:rsidP="00D048A9">
      <w:pPr>
        <w:jc w:val="left"/>
      </w:pPr>
    </w:p>
    <w:p w:rsidR="00494D56" w:rsidRDefault="00494D56"/>
    <w:sectPr w:rsidR="00494D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3514" w:rsidRDefault="00CA3514" w:rsidP="00D048A9">
      <w:pPr>
        <w:spacing w:after="0"/>
      </w:pPr>
      <w:r>
        <w:separator/>
      </w:r>
    </w:p>
  </w:endnote>
  <w:endnote w:type="continuationSeparator" w:id="0">
    <w:p w:rsidR="00CA3514" w:rsidRDefault="00CA3514" w:rsidP="00D048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0"/>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Noto Sans Symbols">
    <w:altName w:val="Calibri"/>
    <w:panose1 w:val="020B0604020202020204"/>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EE"/>
    <w:family w:val="modern"/>
    <w:pitch w:val="fixed"/>
    <w:sig w:usb0="E10006FF" w:usb1="4000FCFF" w:usb2="00000009" w:usb3="00000000" w:csb0="0000019F" w:csb1="00000000"/>
  </w:font>
  <w:font w:name="Cambria">
    <w:panose1 w:val="02040503050406030204"/>
    <w:charset w:val="EE"/>
    <w:family w:val="roman"/>
    <w:pitch w:val="variable"/>
    <w:sig w:usb0="E00006FF" w:usb1="420024FF" w:usb2="02000000" w:usb3="00000000" w:csb0="0000019F" w:csb1="00000000"/>
  </w:font>
  <w:font w:name="Minion Pro">
    <w:panose1 w:val="020B0604020202020204"/>
    <w:charset w:val="EE"/>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3514" w:rsidRDefault="00CA3514" w:rsidP="00D048A9">
      <w:pPr>
        <w:spacing w:after="0"/>
      </w:pPr>
      <w:r>
        <w:separator/>
      </w:r>
    </w:p>
  </w:footnote>
  <w:footnote w:type="continuationSeparator" w:id="0">
    <w:p w:rsidR="00CA3514" w:rsidRDefault="00CA3514" w:rsidP="00D048A9">
      <w:pPr>
        <w:spacing w:after="0"/>
      </w:pPr>
      <w:r>
        <w:continuationSeparator/>
      </w:r>
    </w:p>
  </w:footnote>
  <w:footnote w:id="1">
    <w:p w:rsidR="00D048A9" w:rsidRPr="007B70CF" w:rsidRDefault="00D048A9" w:rsidP="00D048A9">
      <w:pPr>
        <w:pStyle w:val="Textpoznmkypodiarou"/>
      </w:pPr>
      <w:r w:rsidRPr="007B70CF">
        <w:rPr>
          <w:rStyle w:val="Odkaznapoznmkupodiarou"/>
        </w:rPr>
        <w:footnoteRef/>
      </w:r>
      <w:r w:rsidRPr="007B70CF">
        <w:t xml:space="preserve"> Je potešiteľné, že na redakcii IFLA LRM sa podieľali aj české expertky Marie Balíková, ako corresponding member, od 2013 a Barbora Drobíková, od 2015.</w:t>
      </w:r>
    </w:p>
    <w:p w:rsidR="00D048A9" w:rsidRPr="007B70CF" w:rsidRDefault="00D048A9" w:rsidP="00D048A9">
      <w:pPr>
        <w:pStyle w:val="Nadpis1"/>
      </w:pPr>
    </w:p>
  </w:footnote>
  <w:footnote w:id="2">
    <w:p w:rsidR="00D048A9" w:rsidRPr="00C12E20" w:rsidRDefault="00D048A9" w:rsidP="00D048A9">
      <w:r>
        <w:rPr>
          <w:rStyle w:val="Odkaznapoznmkupodiarou"/>
        </w:rPr>
        <w:footnoteRef/>
      </w:r>
      <w:r>
        <w:t xml:space="preserve"> </w:t>
      </w:r>
      <w:r w:rsidRPr="00C12E20">
        <w:t>V netechnickej angličtine zhmotniť znamená „Považovať alebo zaobchádzať s (abstrakciou) tak, ako keby mala konkrétnu alebo materiálnu existenciu. [Latinské rēs, rē-, vec … + fy.] (American Heritage Dictionary, tretie vydanie.)</w:t>
      </w:r>
    </w:p>
  </w:footnote>
  <w:footnote w:id="3">
    <w:p w:rsidR="00D048A9" w:rsidRPr="007B70CF" w:rsidRDefault="00D048A9" w:rsidP="00D048A9">
      <w:pPr>
        <w:pStyle w:val="Textpoznmkypodiarou"/>
      </w:pPr>
      <w:r>
        <w:rPr>
          <w:rStyle w:val="Odkaznapoznmkupodiarou"/>
        </w:rPr>
        <w:footnoteRef/>
      </w:r>
      <w:r>
        <w:t xml:space="preserve"> </w:t>
      </w:r>
      <w:r w:rsidRPr="007B70CF">
        <w:t>Pre pojem NOMEN navrhujeme používať primárne pojem semiotickej proveniencie „</w:t>
      </w:r>
      <w:r w:rsidRPr="007B70CF">
        <w:rPr>
          <w:i/>
          <w:iCs/>
        </w:rPr>
        <w:t>označenie</w:t>
      </w:r>
      <w:r w:rsidRPr="007B70CF">
        <w:t>“, nakoľko ide o jazykovedný aspekt problému (</w:t>
      </w:r>
      <w:r w:rsidRPr="007B70CF">
        <w:rPr>
          <w:i/>
          <w:iCs/>
        </w:rPr>
        <w:t>označujúce</w:t>
      </w:r>
      <w:r w:rsidRPr="007B70CF">
        <w:t xml:space="preserve"> a </w:t>
      </w:r>
      <w:r w:rsidRPr="007B70CF">
        <w:rPr>
          <w:i/>
          <w:iCs/>
        </w:rPr>
        <w:t>označované</w:t>
      </w:r>
      <w:r w:rsidRPr="007B70CF">
        <w:t xml:space="preserve">; signifiant – signifié). Ako synonymá je možné používať podľa kontextu slová: </w:t>
      </w:r>
      <w:r w:rsidRPr="007B70CF">
        <w:rPr>
          <w:i/>
          <w:iCs/>
        </w:rPr>
        <w:t>pomenovanie, názov, meno</w:t>
      </w:r>
      <w:r w:rsidRPr="007B70C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D9F"/>
    <w:multiLevelType w:val="multilevel"/>
    <w:tmpl w:val="8E2840A6"/>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1" w15:restartNumberingAfterBreak="0">
    <w:nsid w:val="007A052C"/>
    <w:multiLevelType w:val="hybridMultilevel"/>
    <w:tmpl w:val="2F0C4B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0CD643F"/>
    <w:multiLevelType w:val="hybridMultilevel"/>
    <w:tmpl w:val="37AE6C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0E18AD"/>
    <w:multiLevelType w:val="hybridMultilevel"/>
    <w:tmpl w:val="A51007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1E43044"/>
    <w:multiLevelType w:val="multilevel"/>
    <w:tmpl w:val="AF60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06516B"/>
    <w:multiLevelType w:val="hybridMultilevel"/>
    <w:tmpl w:val="6ED099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2407ACF"/>
    <w:multiLevelType w:val="multilevel"/>
    <w:tmpl w:val="65F00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AF2B58"/>
    <w:multiLevelType w:val="multilevel"/>
    <w:tmpl w:val="07EE9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07258F"/>
    <w:multiLevelType w:val="multilevel"/>
    <w:tmpl w:val="D5CA4C14"/>
    <w:lvl w:ilvl="0">
      <w:start w:val="1"/>
      <w:numFmt w:val="decimal"/>
      <w:lvlText w:val="%1"/>
      <w:lvlJc w:val="left"/>
      <w:pPr>
        <w:ind w:left="400" w:hanging="400"/>
      </w:pPr>
      <w:rPr>
        <w:rFonts w:hint="default"/>
      </w:rPr>
    </w:lvl>
    <w:lvl w:ilvl="1">
      <w:start w:val="1"/>
      <w:numFmt w:val="decimal"/>
      <w:lvlText w:val="%1.%2"/>
      <w:lvlJc w:val="left"/>
      <w:pPr>
        <w:ind w:left="1108" w:hanging="4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4777065"/>
    <w:multiLevelType w:val="hybridMultilevel"/>
    <w:tmpl w:val="56F2FC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4B2547A"/>
    <w:multiLevelType w:val="hybridMultilevel"/>
    <w:tmpl w:val="174661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5D03CB3"/>
    <w:multiLevelType w:val="hybridMultilevel"/>
    <w:tmpl w:val="AAE22300"/>
    <w:lvl w:ilvl="0" w:tplc="041B000F">
      <w:start w:val="1"/>
      <w:numFmt w:val="decimal"/>
      <w:lvlText w:val="%1."/>
      <w:lvlJc w:val="left"/>
      <w:pPr>
        <w:ind w:left="720" w:hanging="360"/>
      </w:pPr>
    </w:lvl>
    <w:lvl w:ilvl="1" w:tplc="FE8018E0">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D1F87"/>
    <w:multiLevelType w:val="multilevel"/>
    <w:tmpl w:val="88DCD5B8"/>
    <w:styleLink w:val="Aktulnyzoznam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06D71EC8"/>
    <w:multiLevelType w:val="multilevel"/>
    <w:tmpl w:val="810AFA92"/>
    <w:styleLink w:val="Aktulnyzoznam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06ED58DA"/>
    <w:multiLevelType w:val="hybridMultilevel"/>
    <w:tmpl w:val="E68C2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7847D7D"/>
    <w:multiLevelType w:val="multilevel"/>
    <w:tmpl w:val="F11A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7B011B5"/>
    <w:multiLevelType w:val="hybridMultilevel"/>
    <w:tmpl w:val="16BEC2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84A34D6"/>
    <w:multiLevelType w:val="multilevel"/>
    <w:tmpl w:val="587C28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E5671D"/>
    <w:multiLevelType w:val="multilevel"/>
    <w:tmpl w:val="4510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FC44F4"/>
    <w:multiLevelType w:val="hybridMultilevel"/>
    <w:tmpl w:val="F2E002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0A61650B"/>
    <w:multiLevelType w:val="hybridMultilevel"/>
    <w:tmpl w:val="30AC89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335EA8"/>
    <w:multiLevelType w:val="multilevel"/>
    <w:tmpl w:val="5224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BCD5E4D"/>
    <w:multiLevelType w:val="hybridMultilevel"/>
    <w:tmpl w:val="0BC621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C321A15"/>
    <w:multiLevelType w:val="hybridMultilevel"/>
    <w:tmpl w:val="78AE19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0C763C12"/>
    <w:multiLevelType w:val="hybridMultilevel"/>
    <w:tmpl w:val="653C0A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D8B480A"/>
    <w:multiLevelType w:val="hybridMultilevel"/>
    <w:tmpl w:val="AD808EC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0DF2262C"/>
    <w:multiLevelType w:val="hybridMultilevel"/>
    <w:tmpl w:val="5498E5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E230404"/>
    <w:multiLevelType w:val="hybridMultilevel"/>
    <w:tmpl w:val="6F8EFF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EBD1B8D"/>
    <w:multiLevelType w:val="hybridMultilevel"/>
    <w:tmpl w:val="73144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0F5D14F7"/>
    <w:multiLevelType w:val="hybridMultilevel"/>
    <w:tmpl w:val="ED3CD5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0F9F6F01"/>
    <w:multiLevelType w:val="hybridMultilevel"/>
    <w:tmpl w:val="F738E54C"/>
    <w:lvl w:ilvl="0" w:tplc="2D82607C">
      <w:numFmt w:val="bullet"/>
      <w:lvlText w:val="-"/>
      <w:lvlJc w:val="left"/>
      <w:pPr>
        <w:ind w:left="360" w:hanging="360"/>
      </w:pPr>
      <w:rPr>
        <w:rFonts w:ascii="Arial" w:eastAsiaTheme="minorHAnsi"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106F254A"/>
    <w:multiLevelType w:val="hybridMultilevel"/>
    <w:tmpl w:val="7B40ABCE"/>
    <w:lvl w:ilvl="0" w:tplc="8F8ED8BA">
      <w:start w:val="1"/>
      <w:numFmt w:val="bullet"/>
      <w:lvlText w:val="•"/>
      <w:lvlJc w:val="left"/>
      <w:pPr>
        <w:tabs>
          <w:tab w:val="num" w:pos="720"/>
        </w:tabs>
        <w:ind w:left="720" w:hanging="360"/>
      </w:pPr>
      <w:rPr>
        <w:rFonts w:ascii="Arial" w:hAnsi="Arial" w:hint="default"/>
      </w:rPr>
    </w:lvl>
    <w:lvl w:ilvl="1" w:tplc="0C465746" w:tentative="1">
      <w:start w:val="1"/>
      <w:numFmt w:val="bullet"/>
      <w:lvlText w:val="•"/>
      <w:lvlJc w:val="left"/>
      <w:pPr>
        <w:tabs>
          <w:tab w:val="num" w:pos="1440"/>
        </w:tabs>
        <w:ind w:left="1440" w:hanging="360"/>
      </w:pPr>
      <w:rPr>
        <w:rFonts w:ascii="Arial" w:hAnsi="Arial" w:hint="default"/>
      </w:rPr>
    </w:lvl>
    <w:lvl w:ilvl="2" w:tplc="A470D52A" w:tentative="1">
      <w:start w:val="1"/>
      <w:numFmt w:val="bullet"/>
      <w:lvlText w:val="•"/>
      <w:lvlJc w:val="left"/>
      <w:pPr>
        <w:tabs>
          <w:tab w:val="num" w:pos="2160"/>
        </w:tabs>
        <w:ind w:left="2160" w:hanging="360"/>
      </w:pPr>
      <w:rPr>
        <w:rFonts w:ascii="Arial" w:hAnsi="Arial" w:hint="default"/>
      </w:rPr>
    </w:lvl>
    <w:lvl w:ilvl="3" w:tplc="64C8EC0E" w:tentative="1">
      <w:start w:val="1"/>
      <w:numFmt w:val="bullet"/>
      <w:lvlText w:val="•"/>
      <w:lvlJc w:val="left"/>
      <w:pPr>
        <w:tabs>
          <w:tab w:val="num" w:pos="2880"/>
        </w:tabs>
        <w:ind w:left="2880" w:hanging="360"/>
      </w:pPr>
      <w:rPr>
        <w:rFonts w:ascii="Arial" w:hAnsi="Arial" w:hint="default"/>
      </w:rPr>
    </w:lvl>
    <w:lvl w:ilvl="4" w:tplc="995CDD60" w:tentative="1">
      <w:start w:val="1"/>
      <w:numFmt w:val="bullet"/>
      <w:lvlText w:val="•"/>
      <w:lvlJc w:val="left"/>
      <w:pPr>
        <w:tabs>
          <w:tab w:val="num" w:pos="3600"/>
        </w:tabs>
        <w:ind w:left="3600" w:hanging="360"/>
      </w:pPr>
      <w:rPr>
        <w:rFonts w:ascii="Arial" w:hAnsi="Arial" w:hint="default"/>
      </w:rPr>
    </w:lvl>
    <w:lvl w:ilvl="5" w:tplc="50322266" w:tentative="1">
      <w:start w:val="1"/>
      <w:numFmt w:val="bullet"/>
      <w:lvlText w:val="•"/>
      <w:lvlJc w:val="left"/>
      <w:pPr>
        <w:tabs>
          <w:tab w:val="num" w:pos="4320"/>
        </w:tabs>
        <w:ind w:left="4320" w:hanging="360"/>
      </w:pPr>
      <w:rPr>
        <w:rFonts w:ascii="Arial" w:hAnsi="Arial" w:hint="default"/>
      </w:rPr>
    </w:lvl>
    <w:lvl w:ilvl="6" w:tplc="14EA9E5C" w:tentative="1">
      <w:start w:val="1"/>
      <w:numFmt w:val="bullet"/>
      <w:lvlText w:val="•"/>
      <w:lvlJc w:val="left"/>
      <w:pPr>
        <w:tabs>
          <w:tab w:val="num" w:pos="5040"/>
        </w:tabs>
        <w:ind w:left="5040" w:hanging="360"/>
      </w:pPr>
      <w:rPr>
        <w:rFonts w:ascii="Arial" w:hAnsi="Arial" w:hint="default"/>
      </w:rPr>
    </w:lvl>
    <w:lvl w:ilvl="7" w:tplc="BF047F0C" w:tentative="1">
      <w:start w:val="1"/>
      <w:numFmt w:val="bullet"/>
      <w:lvlText w:val="•"/>
      <w:lvlJc w:val="left"/>
      <w:pPr>
        <w:tabs>
          <w:tab w:val="num" w:pos="5760"/>
        </w:tabs>
        <w:ind w:left="5760" w:hanging="360"/>
      </w:pPr>
      <w:rPr>
        <w:rFonts w:ascii="Arial" w:hAnsi="Arial" w:hint="default"/>
      </w:rPr>
    </w:lvl>
    <w:lvl w:ilvl="8" w:tplc="97D2C84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107805DF"/>
    <w:multiLevelType w:val="multilevel"/>
    <w:tmpl w:val="EFF2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B34FA9"/>
    <w:multiLevelType w:val="multilevel"/>
    <w:tmpl w:val="92E8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19F3232"/>
    <w:multiLevelType w:val="multilevel"/>
    <w:tmpl w:val="C972B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BC08E7"/>
    <w:multiLevelType w:val="hybridMultilevel"/>
    <w:tmpl w:val="51AA65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12E21F51"/>
    <w:multiLevelType w:val="hybridMultilevel"/>
    <w:tmpl w:val="54A0026C"/>
    <w:lvl w:ilvl="0" w:tplc="3B0CB98E">
      <w:start w:val="1"/>
      <w:numFmt w:val="decimal"/>
      <w:lvlText w:val="%1."/>
      <w:lvlJc w:val="left"/>
      <w:pPr>
        <w:tabs>
          <w:tab w:val="num" w:pos="720"/>
        </w:tabs>
        <w:ind w:left="720" w:hanging="360"/>
      </w:pPr>
    </w:lvl>
    <w:lvl w:ilvl="1" w:tplc="0E9A9CDE" w:tentative="1">
      <w:start w:val="1"/>
      <w:numFmt w:val="decimal"/>
      <w:lvlText w:val="%2."/>
      <w:lvlJc w:val="left"/>
      <w:pPr>
        <w:tabs>
          <w:tab w:val="num" w:pos="1440"/>
        </w:tabs>
        <w:ind w:left="1440" w:hanging="360"/>
      </w:pPr>
    </w:lvl>
    <w:lvl w:ilvl="2" w:tplc="62F27E46" w:tentative="1">
      <w:start w:val="1"/>
      <w:numFmt w:val="decimal"/>
      <w:lvlText w:val="%3."/>
      <w:lvlJc w:val="left"/>
      <w:pPr>
        <w:tabs>
          <w:tab w:val="num" w:pos="2160"/>
        </w:tabs>
        <w:ind w:left="2160" w:hanging="360"/>
      </w:pPr>
    </w:lvl>
    <w:lvl w:ilvl="3" w:tplc="CA5A772C" w:tentative="1">
      <w:start w:val="1"/>
      <w:numFmt w:val="decimal"/>
      <w:lvlText w:val="%4."/>
      <w:lvlJc w:val="left"/>
      <w:pPr>
        <w:tabs>
          <w:tab w:val="num" w:pos="2880"/>
        </w:tabs>
        <w:ind w:left="2880" w:hanging="360"/>
      </w:pPr>
    </w:lvl>
    <w:lvl w:ilvl="4" w:tplc="70E6ADC8" w:tentative="1">
      <w:start w:val="1"/>
      <w:numFmt w:val="decimal"/>
      <w:lvlText w:val="%5."/>
      <w:lvlJc w:val="left"/>
      <w:pPr>
        <w:tabs>
          <w:tab w:val="num" w:pos="3600"/>
        </w:tabs>
        <w:ind w:left="3600" w:hanging="360"/>
      </w:pPr>
    </w:lvl>
    <w:lvl w:ilvl="5" w:tplc="4D8A0274" w:tentative="1">
      <w:start w:val="1"/>
      <w:numFmt w:val="decimal"/>
      <w:lvlText w:val="%6."/>
      <w:lvlJc w:val="left"/>
      <w:pPr>
        <w:tabs>
          <w:tab w:val="num" w:pos="4320"/>
        </w:tabs>
        <w:ind w:left="4320" w:hanging="360"/>
      </w:pPr>
    </w:lvl>
    <w:lvl w:ilvl="6" w:tplc="56E047FA" w:tentative="1">
      <w:start w:val="1"/>
      <w:numFmt w:val="decimal"/>
      <w:lvlText w:val="%7."/>
      <w:lvlJc w:val="left"/>
      <w:pPr>
        <w:tabs>
          <w:tab w:val="num" w:pos="5040"/>
        </w:tabs>
        <w:ind w:left="5040" w:hanging="360"/>
      </w:pPr>
    </w:lvl>
    <w:lvl w:ilvl="7" w:tplc="D60409C0" w:tentative="1">
      <w:start w:val="1"/>
      <w:numFmt w:val="decimal"/>
      <w:lvlText w:val="%8."/>
      <w:lvlJc w:val="left"/>
      <w:pPr>
        <w:tabs>
          <w:tab w:val="num" w:pos="5760"/>
        </w:tabs>
        <w:ind w:left="5760" w:hanging="360"/>
      </w:pPr>
    </w:lvl>
    <w:lvl w:ilvl="8" w:tplc="7054C63A" w:tentative="1">
      <w:start w:val="1"/>
      <w:numFmt w:val="decimal"/>
      <w:lvlText w:val="%9."/>
      <w:lvlJc w:val="left"/>
      <w:pPr>
        <w:tabs>
          <w:tab w:val="num" w:pos="6480"/>
        </w:tabs>
        <w:ind w:left="6480" w:hanging="360"/>
      </w:pPr>
    </w:lvl>
  </w:abstractNum>
  <w:abstractNum w:abstractNumId="37" w15:restartNumberingAfterBreak="0">
    <w:nsid w:val="136001C7"/>
    <w:multiLevelType w:val="hybridMultilevel"/>
    <w:tmpl w:val="C0308BDE"/>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38" w15:restartNumberingAfterBreak="0">
    <w:nsid w:val="13710C8F"/>
    <w:multiLevelType w:val="multilevel"/>
    <w:tmpl w:val="E578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4495E35"/>
    <w:multiLevelType w:val="multilevel"/>
    <w:tmpl w:val="A6C8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4A24C06"/>
    <w:multiLevelType w:val="multilevel"/>
    <w:tmpl w:val="FD6264DA"/>
    <w:styleLink w:val="Aktulnyzoznam7"/>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14D30E27"/>
    <w:multiLevelType w:val="multilevel"/>
    <w:tmpl w:val="2E409B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14DF5F39"/>
    <w:multiLevelType w:val="hybridMultilevel"/>
    <w:tmpl w:val="B3205A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15976FCB"/>
    <w:multiLevelType w:val="hybridMultilevel"/>
    <w:tmpl w:val="1278EECC"/>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44" w15:restartNumberingAfterBreak="0">
    <w:nsid w:val="16F267EB"/>
    <w:multiLevelType w:val="hybridMultilevel"/>
    <w:tmpl w:val="ED86F118"/>
    <w:lvl w:ilvl="0" w:tplc="DC369398">
      <w:start w:val="1"/>
      <w:numFmt w:val="bullet"/>
      <w:lvlText w:val="•"/>
      <w:lvlJc w:val="left"/>
      <w:pPr>
        <w:tabs>
          <w:tab w:val="num" w:pos="720"/>
        </w:tabs>
        <w:ind w:left="720" w:hanging="360"/>
      </w:pPr>
      <w:rPr>
        <w:rFonts w:ascii="Arial" w:hAnsi="Arial" w:hint="default"/>
      </w:rPr>
    </w:lvl>
    <w:lvl w:ilvl="1" w:tplc="CAACE1CE" w:tentative="1">
      <w:start w:val="1"/>
      <w:numFmt w:val="bullet"/>
      <w:lvlText w:val="•"/>
      <w:lvlJc w:val="left"/>
      <w:pPr>
        <w:tabs>
          <w:tab w:val="num" w:pos="1440"/>
        </w:tabs>
        <w:ind w:left="1440" w:hanging="360"/>
      </w:pPr>
      <w:rPr>
        <w:rFonts w:ascii="Arial" w:hAnsi="Arial" w:hint="default"/>
      </w:rPr>
    </w:lvl>
    <w:lvl w:ilvl="2" w:tplc="29E207F2" w:tentative="1">
      <w:start w:val="1"/>
      <w:numFmt w:val="bullet"/>
      <w:lvlText w:val="•"/>
      <w:lvlJc w:val="left"/>
      <w:pPr>
        <w:tabs>
          <w:tab w:val="num" w:pos="2160"/>
        </w:tabs>
        <w:ind w:left="2160" w:hanging="360"/>
      </w:pPr>
      <w:rPr>
        <w:rFonts w:ascii="Arial" w:hAnsi="Arial" w:hint="default"/>
      </w:rPr>
    </w:lvl>
    <w:lvl w:ilvl="3" w:tplc="185E1576" w:tentative="1">
      <w:start w:val="1"/>
      <w:numFmt w:val="bullet"/>
      <w:lvlText w:val="•"/>
      <w:lvlJc w:val="left"/>
      <w:pPr>
        <w:tabs>
          <w:tab w:val="num" w:pos="2880"/>
        </w:tabs>
        <w:ind w:left="2880" w:hanging="360"/>
      </w:pPr>
      <w:rPr>
        <w:rFonts w:ascii="Arial" w:hAnsi="Arial" w:hint="default"/>
      </w:rPr>
    </w:lvl>
    <w:lvl w:ilvl="4" w:tplc="B0F2B8E6" w:tentative="1">
      <w:start w:val="1"/>
      <w:numFmt w:val="bullet"/>
      <w:lvlText w:val="•"/>
      <w:lvlJc w:val="left"/>
      <w:pPr>
        <w:tabs>
          <w:tab w:val="num" w:pos="3600"/>
        </w:tabs>
        <w:ind w:left="3600" w:hanging="360"/>
      </w:pPr>
      <w:rPr>
        <w:rFonts w:ascii="Arial" w:hAnsi="Arial" w:hint="default"/>
      </w:rPr>
    </w:lvl>
    <w:lvl w:ilvl="5" w:tplc="F9BAE120" w:tentative="1">
      <w:start w:val="1"/>
      <w:numFmt w:val="bullet"/>
      <w:lvlText w:val="•"/>
      <w:lvlJc w:val="left"/>
      <w:pPr>
        <w:tabs>
          <w:tab w:val="num" w:pos="4320"/>
        </w:tabs>
        <w:ind w:left="4320" w:hanging="360"/>
      </w:pPr>
      <w:rPr>
        <w:rFonts w:ascii="Arial" w:hAnsi="Arial" w:hint="default"/>
      </w:rPr>
    </w:lvl>
    <w:lvl w:ilvl="6" w:tplc="3FA64DB2" w:tentative="1">
      <w:start w:val="1"/>
      <w:numFmt w:val="bullet"/>
      <w:lvlText w:val="•"/>
      <w:lvlJc w:val="left"/>
      <w:pPr>
        <w:tabs>
          <w:tab w:val="num" w:pos="5040"/>
        </w:tabs>
        <w:ind w:left="5040" w:hanging="360"/>
      </w:pPr>
      <w:rPr>
        <w:rFonts w:ascii="Arial" w:hAnsi="Arial" w:hint="default"/>
      </w:rPr>
    </w:lvl>
    <w:lvl w:ilvl="7" w:tplc="2F90EDDA" w:tentative="1">
      <w:start w:val="1"/>
      <w:numFmt w:val="bullet"/>
      <w:lvlText w:val="•"/>
      <w:lvlJc w:val="left"/>
      <w:pPr>
        <w:tabs>
          <w:tab w:val="num" w:pos="5760"/>
        </w:tabs>
        <w:ind w:left="5760" w:hanging="360"/>
      </w:pPr>
      <w:rPr>
        <w:rFonts w:ascii="Arial" w:hAnsi="Arial" w:hint="default"/>
      </w:rPr>
    </w:lvl>
    <w:lvl w:ilvl="8" w:tplc="4E1636BE"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7B527C0"/>
    <w:multiLevelType w:val="hybridMultilevel"/>
    <w:tmpl w:val="571E99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17FB2A43"/>
    <w:multiLevelType w:val="hybridMultilevel"/>
    <w:tmpl w:val="1E84F3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18314870"/>
    <w:multiLevelType w:val="multilevel"/>
    <w:tmpl w:val="8A7C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83B5464"/>
    <w:multiLevelType w:val="multilevel"/>
    <w:tmpl w:val="04D487AA"/>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ascii="Times New Roman" w:hAnsi="Times New Roman" w:cs="Times New Roman" w:hint="default"/>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18B938E4"/>
    <w:multiLevelType w:val="multilevel"/>
    <w:tmpl w:val="78583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8DE23D5"/>
    <w:multiLevelType w:val="multilevel"/>
    <w:tmpl w:val="C86C69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199344CD"/>
    <w:multiLevelType w:val="multilevel"/>
    <w:tmpl w:val="7C08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9E061E7"/>
    <w:multiLevelType w:val="hybridMultilevel"/>
    <w:tmpl w:val="33DCF0E4"/>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19EA6758"/>
    <w:multiLevelType w:val="hybridMultilevel"/>
    <w:tmpl w:val="14AA18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1B152EA6"/>
    <w:multiLevelType w:val="hybridMultilevel"/>
    <w:tmpl w:val="9AAA17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1B605B85"/>
    <w:multiLevelType w:val="hybridMultilevel"/>
    <w:tmpl w:val="80A81E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1C27342E"/>
    <w:multiLevelType w:val="hybridMultilevel"/>
    <w:tmpl w:val="1FAA3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1C4B29D7"/>
    <w:multiLevelType w:val="multilevel"/>
    <w:tmpl w:val="A2C27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CDE2198"/>
    <w:multiLevelType w:val="hybridMultilevel"/>
    <w:tmpl w:val="E4D08F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1CE6568B"/>
    <w:multiLevelType w:val="hybridMultilevel"/>
    <w:tmpl w:val="BC0CB0D8"/>
    <w:lvl w:ilvl="0" w:tplc="EDF8E322">
      <w:start w:val="1"/>
      <w:numFmt w:val="bullet"/>
      <w:pStyle w:val="parOdrazky01"/>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60" w15:restartNumberingAfterBreak="0">
    <w:nsid w:val="1DAD3D03"/>
    <w:multiLevelType w:val="hybridMultilevel"/>
    <w:tmpl w:val="CC648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1E5A1324"/>
    <w:multiLevelType w:val="hybridMultilevel"/>
    <w:tmpl w:val="FB76A924"/>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1EB25968"/>
    <w:multiLevelType w:val="hybridMultilevel"/>
    <w:tmpl w:val="6F56D57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3" w15:restartNumberingAfterBreak="0">
    <w:nsid w:val="23F65105"/>
    <w:multiLevelType w:val="hybridMultilevel"/>
    <w:tmpl w:val="074E7DD0"/>
    <w:lvl w:ilvl="0" w:tplc="46D6F72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24ED5282"/>
    <w:multiLevelType w:val="hybridMultilevel"/>
    <w:tmpl w:val="363037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25852134"/>
    <w:multiLevelType w:val="multilevel"/>
    <w:tmpl w:val="A208937A"/>
    <w:styleLink w:val="Aktulnyzoznam4"/>
    <w:lvl w:ilvl="0">
      <w:start w:val="1"/>
      <w:numFmt w:val="decimal"/>
      <w:lvlText w:val="%1"/>
      <w:lvlJc w:val="left"/>
      <w:pPr>
        <w:ind w:left="432" w:hanging="432"/>
      </w:pPr>
      <w:rPr>
        <w:rFonts w:hint="default"/>
      </w:rPr>
    </w:lvl>
    <w:lvl w:ilvl="1">
      <w:start w:val="7"/>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6" w15:restartNumberingAfterBreak="0">
    <w:nsid w:val="259627B3"/>
    <w:multiLevelType w:val="hybridMultilevel"/>
    <w:tmpl w:val="75FEF4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7" w15:restartNumberingAfterBreak="0">
    <w:nsid w:val="25BC4539"/>
    <w:multiLevelType w:val="hybridMultilevel"/>
    <w:tmpl w:val="D702F2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2654262F"/>
    <w:multiLevelType w:val="hybridMultilevel"/>
    <w:tmpl w:val="08B6863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26A00290"/>
    <w:multiLevelType w:val="hybridMultilevel"/>
    <w:tmpl w:val="D94AAF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29573C52"/>
    <w:multiLevelType w:val="hybridMultilevel"/>
    <w:tmpl w:val="9BA240E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1" w15:restartNumberingAfterBreak="0">
    <w:nsid w:val="299F03A1"/>
    <w:multiLevelType w:val="hybridMultilevel"/>
    <w:tmpl w:val="B3205A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29B138D3"/>
    <w:multiLevelType w:val="hybridMultilevel"/>
    <w:tmpl w:val="8D52F3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3" w15:restartNumberingAfterBreak="0">
    <w:nsid w:val="2B43619E"/>
    <w:multiLevelType w:val="hybridMultilevel"/>
    <w:tmpl w:val="891E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2B837993"/>
    <w:multiLevelType w:val="hybridMultilevel"/>
    <w:tmpl w:val="FA32086E"/>
    <w:lvl w:ilvl="0" w:tplc="F92E173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2B9B2776"/>
    <w:multiLevelType w:val="hybridMultilevel"/>
    <w:tmpl w:val="BC9A0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2BD65B76"/>
    <w:multiLevelType w:val="hybridMultilevel"/>
    <w:tmpl w:val="1A56D1E8"/>
    <w:lvl w:ilvl="0" w:tplc="29864796">
      <w:start w:val="1"/>
      <w:numFmt w:val="bullet"/>
      <w:lvlText w:val=""/>
      <w:lvlJc w:val="left"/>
      <w:pPr>
        <w:tabs>
          <w:tab w:val="num" w:pos="720"/>
        </w:tabs>
        <w:ind w:left="720" w:hanging="360"/>
      </w:pPr>
      <w:rPr>
        <w:rFonts w:ascii="Wingdings 2" w:hAnsi="Wingdings 2" w:hint="default"/>
      </w:rPr>
    </w:lvl>
    <w:lvl w:ilvl="1" w:tplc="92AEA884" w:tentative="1">
      <w:start w:val="1"/>
      <w:numFmt w:val="bullet"/>
      <w:lvlText w:val=""/>
      <w:lvlJc w:val="left"/>
      <w:pPr>
        <w:tabs>
          <w:tab w:val="num" w:pos="1440"/>
        </w:tabs>
        <w:ind w:left="1440" w:hanging="360"/>
      </w:pPr>
      <w:rPr>
        <w:rFonts w:ascii="Wingdings 2" w:hAnsi="Wingdings 2" w:hint="default"/>
      </w:rPr>
    </w:lvl>
    <w:lvl w:ilvl="2" w:tplc="8318B03C" w:tentative="1">
      <w:start w:val="1"/>
      <w:numFmt w:val="bullet"/>
      <w:lvlText w:val=""/>
      <w:lvlJc w:val="left"/>
      <w:pPr>
        <w:tabs>
          <w:tab w:val="num" w:pos="2160"/>
        </w:tabs>
        <w:ind w:left="2160" w:hanging="360"/>
      </w:pPr>
      <w:rPr>
        <w:rFonts w:ascii="Wingdings 2" w:hAnsi="Wingdings 2" w:hint="default"/>
      </w:rPr>
    </w:lvl>
    <w:lvl w:ilvl="3" w:tplc="8E0E1E4C" w:tentative="1">
      <w:start w:val="1"/>
      <w:numFmt w:val="bullet"/>
      <w:lvlText w:val=""/>
      <w:lvlJc w:val="left"/>
      <w:pPr>
        <w:tabs>
          <w:tab w:val="num" w:pos="2880"/>
        </w:tabs>
        <w:ind w:left="2880" w:hanging="360"/>
      </w:pPr>
      <w:rPr>
        <w:rFonts w:ascii="Wingdings 2" w:hAnsi="Wingdings 2" w:hint="default"/>
      </w:rPr>
    </w:lvl>
    <w:lvl w:ilvl="4" w:tplc="932CAA04" w:tentative="1">
      <w:start w:val="1"/>
      <w:numFmt w:val="bullet"/>
      <w:lvlText w:val=""/>
      <w:lvlJc w:val="left"/>
      <w:pPr>
        <w:tabs>
          <w:tab w:val="num" w:pos="3600"/>
        </w:tabs>
        <w:ind w:left="3600" w:hanging="360"/>
      </w:pPr>
      <w:rPr>
        <w:rFonts w:ascii="Wingdings 2" w:hAnsi="Wingdings 2" w:hint="default"/>
      </w:rPr>
    </w:lvl>
    <w:lvl w:ilvl="5" w:tplc="E06C116C" w:tentative="1">
      <w:start w:val="1"/>
      <w:numFmt w:val="bullet"/>
      <w:lvlText w:val=""/>
      <w:lvlJc w:val="left"/>
      <w:pPr>
        <w:tabs>
          <w:tab w:val="num" w:pos="4320"/>
        </w:tabs>
        <w:ind w:left="4320" w:hanging="360"/>
      </w:pPr>
      <w:rPr>
        <w:rFonts w:ascii="Wingdings 2" w:hAnsi="Wingdings 2" w:hint="default"/>
      </w:rPr>
    </w:lvl>
    <w:lvl w:ilvl="6" w:tplc="A3DCE1B2" w:tentative="1">
      <w:start w:val="1"/>
      <w:numFmt w:val="bullet"/>
      <w:lvlText w:val=""/>
      <w:lvlJc w:val="left"/>
      <w:pPr>
        <w:tabs>
          <w:tab w:val="num" w:pos="5040"/>
        </w:tabs>
        <w:ind w:left="5040" w:hanging="360"/>
      </w:pPr>
      <w:rPr>
        <w:rFonts w:ascii="Wingdings 2" w:hAnsi="Wingdings 2" w:hint="default"/>
      </w:rPr>
    </w:lvl>
    <w:lvl w:ilvl="7" w:tplc="0B3A03E0" w:tentative="1">
      <w:start w:val="1"/>
      <w:numFmt w:val="bullet"/>
      <w:lvlText w:val=""/>
      <w:lvlJc w:val="left"/>
      <w:pPr>
        <w:tabs>
          <w:tab w:val="num" w:pos="5760"/>
        </w:tabs>
        <w:ind w:left="5760" w:hanging="360"/>
      </w:pPr>
      <w:rPr>
        <w:rFonts w:ascii="Wingdings 2" w:hAnsi="Wingdings 2" w:hint="default"/>
      </w:rPr>
    </w:lvl>
    <w:lvl w:ilvl="8" w:tplc="0EC28832" w:tentative="1">
      <w:start w:val="1"/>
      <w:numFmt w:val="bullet"/>
      <w:lvlText w:val=""/>
      <w:lvlJc w:val="left"/>
      <w:pPr>
        <w:tabs>
          <w:tab w:val="num" w:pos="6480"/>
        </w:tabs>
        <w:ind w:left="6480" w:hanging="360"/>
      </w:pPr>
      <w:rPr>
        <w:rFonts w:ascii="Wingdings 2" w:hAnsi="Wingdings 2" w:hint="default"/>
      </w:rPr>
    </w:lvl>
  </w:abstractNum>
  <w:abstractNum w:abstractNumId="77" w15:restartNumberingAfterBreak="0">
    <w:nsid w:val="2DFC6900"/>
    <w:multiLevelType w:val="hybridMultilevel"/>
    <w:tmpl w:val="09C2CF0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8" w15:restartNumberingAfterBreak="0">
    <w:nsid w:val="2EA817BA"/>
    <w:multiLevelType w:val="multilevel"/>
    <w:tmpl w:val="7B2821A0"/>
    <w:styleLink w:val="Aktulnyzoznam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9" w15:restartNumberingAfterBreak="0">
    <w:nsid w:val="31DC0FF3"/>
    <w:multiLevelType w:val="hybridMultilevel"/>
    <w:tmpl w:val="DE9C9FEA"/>
    <w:lvl w:ilvl="0" w:tplc="64D6E92C">
      <w:numFmt w:val="bullet"/>
      <w:lvlText w:val="-"/>
      <w:lvlJc w:val="left"/>
      <w:pPr>
        <w:ind w:left="720" w:hanging="360"/>
      </w:pPr>
      <w:rPr>
        <w:rFonts w:ascii="Calibri" w:eastAsia="Verdana" w:hAnsi="Calibri" w:cs="Verdan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0" w15:restartNumberingAfterBreak="0">
    <w:nsid w:val="33CD03D9"/>
    <w:multiLevelType w:val="multilevel"/>
    <w:tmpl w:val="7FAC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43339EF"/>
    <w:multiLevelType w:val="hybridMultilevel"/>
    <w:tmpl w:val="98661A4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2" w15:restartNumberingAfterBreak="0">
    <w:nsid w:val="357F0A50"/>
    <w:multiLevelType w:val="multilevel"/>
    <w:tmpl w:val="9D7A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6594325"/>
    <w:multiLevelType w:val="hybridMultilevel"/>
    <w:tmpl w:val="8E1C54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7613DF9"/>
    <w:multiLevelType w:val="hybridMultilevel"/>
    <w:tmpl w:val="505A0896"/>
    <w:lvl w:ilvl="0" w:tplc="FB30E3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37C11D50"/>
    <w:multiLevelType w:val="hybridMultilevel"/>
    <w:tmpl w:val="8D2AFE38"/>
    <w:lvl w:ilvl="0" w:tplc="46D6F72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37D064C3"/>
    <w:multiLevelType w:val="hybridMultilevel"/>
    <w:tmpl w:val="62780F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3802706B"/>
    <w:multiLevelType w:val="hybridMultilevel"/>
    <w:tmpl w:val="143EF12A"/>
    <w:lvl w:ilvl="0" w:tplc="85603978">
      <w:start w:val="1"/>
      <w:numFmt w:val="bullet"/>
      <w:lvlText w:val=""/>
      <w:lvlJc w:val="left"/>
      <w:pPr>
        <w:tabs>
          <w:tab w:val="num" w:pos="720"/>
        </w:tabs>
        <w:ind w:left="720" w:hanging="360"/>
      </w:pPr>
      <w:rPr>
        <w:rFonts w:ascii="Wingdings" w:hAnsi="Wingdings" w:hint="default"/>
      </w:rPr>
    </w:lvl>
    <w:lvl w:ilvl="1" w:tplc="179AF28C">
      <w:numFmt w:val="bullet"/>
      <w:lvlText w:val=""/>
      <w:lvlJc w:val="left"/>
      <w:pPr>
        <w:tabs>
          <w:tab w:val="num" w:pos="1440"/>
        </w:tabs>
        <w:ind w:left="1440" w:hanging="360"/>
      </w:pPr>
      <w:rPr>
        <w:rFonts w:ascii="Wingdings" w:hAnsi="Wingdings" w:hint="default"/>
      </w:rPr>
    </w:lvl>
    <w:lvl w:ilvl="2" w:tplc="7BE8E766">
      <w:numFmt w:val="bullet"/>
      <w:lvlText w:val=""/>
      <w:lvlJc w:val="left"/>
      <w:pPr>
        <w:tabs>
          <w:tab w:val="num" w:pos="2160"/>
        </w:tabs>
        <w:ind w:left="2160" w:hanging="360"/>
      </w:pPr>
      <w:rPr>
        <w:rFonts w:ascii="Wingdings" w:hAnsi="Wingdings" w:hint="default"/>
      </w:rPr>
    </w:lvl>
    <w:lvl w:ilvl="3" w:tplc="C7802772" w:tentative="1">
      <w:start w:val="1"/>
      <w:numFmt w:val="bullet"/>
      <w:lvlText w:val=""/>
      <w:lvlJc w:val="left"/>
      <w:pPr>
        <w:tabs>
          <w:tab w:val="num" w:pos="2880"/>
        </w:tabs>
        <w:ind w:left="2880" w:hanging="360"/>
      </w:pPr>
      <w:rPr>
        <w:rFonts w:ascii="Wingdings" w:hAnsi="Wingdings" w:hint="default"/>
      </w:rPr>
    </w:lvl>
    <w:lvl w:ilvl="4" w:tplc="916664EA" w:tentative="1">
      <w:start w:val="1"/>
      <w:numFmt w:val="bullet"/>
      <w:lvlText w:val=""/>
      <w:lvlJc w:val="left"/>
      <w:pPr>
        <w:tabs>
          <w:tab w:val="num" w:pos="3600"/>
        </w:tabs>
        <w:ind w:left="3600" w:hanging="360"/>
      </w:pPr>
      <w:rPr>
        <w:rFonts w:ascii="Wingdings" w:hAnsi="Wingdings" w:hint="default"/>
      </w:rPr>
    </w:lvl>
    <w:lvl w:ilvl="5" w:tplc="FFB0987E" w:tentative="1">
      <w:start w:val="1"/>
      <w:numFmt w:val="bullet"/>
      <w:lvlText w:val=""/>
      <w:lvlJc w:val="left"/>
      <w:pPr>
        <w:tabs>
          <w:tab w:val="num" w:pos="4320"/>
        </w:tabs>
        <w:ind w:left="4320" w:hanging="360"/>
      </w:pPr>
      <w:rPr>
        <w:rFonts w:ascii="Wingdings" w:hAnsi="Wingdings" w:hint="default"/>
      </w:rPr>
    </w:lvl>
    <w:lvl w:ilvl="6" w:tplc="93244664" w:tentative="1">
      <w:start w:val="1"/>
      <w:numFmt w:val="bullet"/>
      <w:lvlText w:val=""/>
      <w:lvlJc w:val="left"/>
      <w:pPr>
        <w:tabs>
          <w:tab w:val="num" w:pos="5040"/>
        </w:tabs>
        <w:ind w:left="5040" w:hanging="360"/>
      </w:pPr>
      <w:rPr>
        <w:rFonts w:ascii="Wingdings" w:hAnsi="Wingdings" w:hint="default"/>
      </w:rPr>
    </w:lvl>
    <w:lvl w:ilvl="7" w:tplc="DAA0E982" w:tentative="1">
      <w:start w:val="1"/>
      <w:numFmt w:val="bullet"/>
      <w:lvlText w:val=""/>
      <w:lvlJc w:val="left"/>
      <w:pPr>
        <w:tabs>
          <w:tab w:val="num" w:pos="5760"/>
        </w:tabs>
        <w:ind w:left="5760" w:hanging="360"/>
      </w:pPr>
      <w:rPr>
        <w:rFonts w:ascii="Wingdings" w:hAnsi="Wingdings" w:hint="default"/>
      </w:rPr>
    </w:lvl>
    <w:lvl w:ilvl="8" w:tplc="E696843C"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881680D"/>
    <w:multiLevelType w:val="hybridMultilevel"/>
    <w:tmpl w:val="2BD4DA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9" w15:restartNumberingAfterBreak="0">
    <w:nsid w:val="393F56D9"/>
    <w:multiLevelType w:val="hybridMultilevel"/>
    <w:tmpl w:val="D1BCC89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0" w15:restartNumberingAfterBreak="0">
    <w:nsid w:val="3A602174"/>
    <w:multiLevelType w:val="hybridMultilevel"/>
    <w:tmpl w:val="2B3849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3B0B51F9"/>
    <w:multiLevelType w:val="hybridMultilevel"/>
    <w:tmpl w:val="1B9C74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3BA72E45"/>
    <w:multiLevelType w:val="hybridMultilevel"/>
    <w:tmpl w:val="AA76E4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3C44417D"/>
    <w:multiLevelType w:val="multilevel"/>
    <w:tmpl w:val="4922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C8B59E2"/>
    <w:multiLevelType w:val="multilevel"/>
    <w:tmpl w:val="17CC66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CB236DE"/>
    <w:multiLevelType w:val="hybridMultilevel"/>
    <w:tmpl w:val="3E2A1A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3CBF23DA"/>
    <w:multiLevelType w:val="multilevel"/>
    <w:tmpl w:val="106EA8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B34215"/>
    <w:multiLevelType w:val="hybridMultilevel"/>
    <w:tmpl w:val="2F9033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3E712713"/>
    <w:multiLevelType w:val="hybridMultilevel"/>
    <w:tmpl w:val="857EAFC2"/>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3F404966"/>
    <w:multiLevelType w:val="hybridMultilevel"/>
    <w:tmpl w:val="0A94250E"/>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3F8755AC"/>
    <w:multiLevelType w:val="multilevel"/>
    <w:tmpl w:val="F4588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01B1F6B"/>
    <w:multiLevelType w:val="hybridMultilevel"/>
    <w:tmpl w:val="277898F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40C056F0"/>
    <w:multiLevelType w:val="multilevel"/>
    <w:tmpl w:val="DA70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1662926"/>
    <w:multiLevelType w:val="multilevel"/>
    <w:tmpl w:val="B1E8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2167802"/>
    <w:multiLevelType w:val="multilevel"/>
    <w:tmpl w:val="6280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24049CF"/>
    <w:multiLevelType w:val="multilevel"/>
    <w:tmpl w:val="9D040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2B43930"/>
    <w:multiLevelType w:val="multilevel"/>
    <w:tmpl w:val="46F2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3B83A5A"/>
    <w:multiLevelType w:val="multilevel"/>
    <w:tmpl w:val="A076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3CE6541"/>
    <w:multiLevelType w:val="multilevel"/>
    <w:tmpl w:val="A7FAAD84"/>
    <w:styleLink w:val="Aktulnyzozna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9" w15:restartNumberingAfterBreak="0">
    <w:nsid w:val="440A76E7"/>
    <w:multiLevelType w:val="multilevel"/>
    <w:tmpl w:val="BEFE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46228F4"/>
    <w:multiLevelType w:val="hybridMultilevel"/>
    <w:tmpl w:val="82A6A294"/>
    <w:lvl w:ilvl="0" w:tplc="8DB288F4">
      <w:start w:val="1"/>
      <w:numFmt w:val="bullet"/>
      <w:lvlText w:val=""/>
      <w:lvlJc w:val="left"/>
      <w:pPr>
        <w:tabs>
          <w:tab w:val="num" w:pos="720"/>
        </w:tabs>
        <w:ind w:left="720" w:hanging="360"/>
      </w:pPr>
      <w:rPr>
        <w:rFonts w:ascii="Wingdings" w:hAnsi="Wingdings" w:hint="default"/>
      </w:rPr>
    </w:lvl>
    <w:lvl w:ilvl="1" w:tplc="6366D952">
      <w:start w:val="1"/>
      <w:numFmt w:val="bullet"/>
      <w:lvlText w:val=""/>
      <w:lvlJc w:val="left"/>
      <w:pPr>
        <w:tabs>
          <w:tab w:val="num" w:pos="1440"/>
        </w:tabs>
        <w:ind w:left="1440" w:hanging="360"/>
      </w:pPr>
      <w:rPr>
        <w:rFonts w:ascii="Wingdings" w:hAnsi="Wingdings" w:hint="default"/>
      </w:rPr>
    </w:lvl>
    <w:lvl w:ilvl="2" w:tplc="D5469DF0">
      <w:start w:val="1"/>
      <w:numFmt w:val="bullet"/>
      <w:lvlText w:val=""/>
      <w:lvlJc w:val="left"/>
      <w:pPr>
        <w:tabs>
          <w:tab w:val="num" w:pos="2160"/>
        </w:tabs>
        <w:ind w:left="2160" w:hanging="360"/>
      </w:pPr>
      <w:rPr>
        <w:rFonts w:ascii="Wingdings" w:hAnsi="Wingdings" w:hint="default"/>
      </w:rPr>
    </w:lvl>
    <w:lvl w:ilvl="3" w:tplc="A8AC5014">
      <w:start w:val="1"/>
      <w:numFmt w:val="bullet"/>
      <w:lvlText w:val=""/>
      <w:lvlJc w:val="left"/>
      <w:pPr>
        <w:tabs>
          <w:tab w:val="num" w:pos="2880"/>
        </w:tabs>
        <w:ind w:left="2880" w:hanging="360"/>
      </w:pPr>
      <w:rPr>
        <w:rFonts w:ascii="Wingdings" w:hAnsi="Wingdings" w:hint="default"/>
      </w:rPr>
    </w:lvl>
    <w:lvl w:ilvl="4" w:tplc="917A806A">
      <w:start w:val="1"/>
      <w:numFmt w:val="bullet"/>
      <w:lvlText w:val=""/>
      <w:lvlJc w:val="left"/>
      <w:pPr>
        <w:tabs>
          <w:tab w:val="num" w:pos="3600"/>
        </w:tabs>
        <w:ind w:left="3600" w:hanging="360"/>
      </w:pPr>
      <w:rPr>
        <w:rFonts w:ascii="Wingdings" w:hAnsi="Wingdings" w:hint="default"/>
      </w:rPr>
    </w:lvl>
    <w:lvl w:ilvl="5" w:tplc="F3164D62">
      <w:start w:val="1"/>
      <w:numFmt w:val="bullet"/>
      <w:lvlText w:val=""/>
      <w:lvlJc w:val="left"/>
      <w:pPr>
        <w:tabs>
          <w:tab w:val="num" w:pos="4320"/>
        </w:tabs>
        <w:ind w:left="4320" w:hanging="360"/>
      </w:pPr>
      <w:rPr>
        <w:rFonts w:ascii="Wingdings" w:hAnsi="Wingdings" w:hint="default"/>
      </w:rPr>
    </w:lvl>
    <w:lvl w:ilvl="6" w:tplc="19043302">
      <w:start w:val="1"/>
      <w:numFmt w:val="bullet"/>
      <w:lvlText w:val=""/>
      <w:lvlJc w:val="left"/>
      <w:pPr>
        <w:tabs>
          <w:tab w:val="num" w:pos="5040"/>
        </w:tabs>
        <w:ind w:left="5040" w:hanging="360"/>
      </w:pPr>
      <w:rPr>
        <w:rFonts w:ascii="Wingdings" w:hAnsi="Wingdings" w:hint="default"/>
      </w:rPr>
    </w:lvl>
    <w:lvl w:ilvl="7" w:tplc="31A4B526">
      <w:start w:val="1"/>
      <w:numFmt w:val="bullet"/>
      <w:lvlText w:val=""/>
      <w:lvlJc w:val="left"/>
      <w:pPr>
        <w:tabs>
          <w:tab w:val="num" w:pos="5760"/>
        </w:tabs>
        <w:ind w:left="5760" w:hanging="360"/>
      </w:pPr>
      <w:rPr>
        <w:rFonts w:ascii="Wingdings" w:hAnsi="Wingdings" w:hint="default"/>
      </w:rPr>
    </w:lvl>
    <w:lvl w:ilvl="8" w:tplc="1C6238B4">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4B05FD5"/>
    <w:multiLevelType w:val="hybridMultilevel"/>
    <w:tmpl w:val="812297C0"/>
    <w:lvl w:ilvl="0" w:tplc="B6743372">
      <w:start w:val="1"/>
      <w:numFmt w:val="bullet"/>
      <w:lvlText w:val=""/>
      <w:lvlJc w:val="left"/>
      <w:pPr>
        <w:tabs>
          <w:tab w:val="num" w:pos="720"/>
        </w:tabs>
        <w:ind w:left="720" w:hanging="360"/>
      </w:pPr>
      <w:rPr>
        <w:rFonts w:ascii="Symbol" w:hAnsi="Symbol" w:hint="default"/>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56E50BB"/>
    <w:multiLevelType w:val="hybridMultilevel"/>
    <w:tmpl w:val="D7FC78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4577342A"/>
    <w:multiLevelType w:val="hybridMultilevel"/>
    <w:tmpl w:val="D990FF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45C8506A"/>
    <w:multiLevelType w:val="multilevel"/>
    <w:tmpl w:val="8F78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5D42572"/>
    <w:multiLevelType w:val="hybridMultilevel"/>
    <w:tmpl w:val="75D87342"/>
    <w:lvl w:ilvl="0" w:tplc="0F42C720">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46771989"/>
    <w:multiLevelType w:val="multilevel"/>
    <w:tmpl w:val="BDE4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6DF235F"/>
    <w:multiLevelType w:val="multilevel"/>
    <w:tmpl w:val="740C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7973990"/>
    <w:multiLevelType w:val="hybridMultilevel"/>
    <w:tmpl w:val="0E263AB8"/>
    <w:lvl w:ilvl="0" w:tplc="041B0001">
      <w:start w:val="1"/>
      <w:numFmt w:val="bullet"/>
      <w:lvlText w:val=""/>
      <w:lvlJc w:val="left"/>
      <w:pPr>
        <w:ind w:left="720" w:hanging="360"/>
      </w:pPr>
      <w:rPr>
        <w:rFonts w:ascii="Symbol" w:hAnsi="Symbol" w:hint="default"/>
      </w:rPr>
    </w:lvl>
    <w:lvl w:ilvl="1" w:tplc="23B67C5A">
      <w:start w:val="4"/>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480D4C5F"/>
    <w:multiLevelType w:val="hybridMultilevel"/>
    <w:tmpl w:val="4BA8D0B6"/>
    <w:lvl w:ilvl="0" w:tplc="46D6F72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487F6962"/>
    <w:multiLevelType w:val="hybridMultilevel"/>
    <w:tmpl w:val="C28AA3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48B460BA"/>
    <w:multiLevelType w:val="multilevel"/>
    <w:tmpl w:val="2536D78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4C243D3F"/>
    <w:multiLevelType w:val="hybridMultilevel"/>
    <w:tmpl w:val="C316AE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3" w15:restartNumberingAfterBreak="0">
    <w:nsid w:val="4D04506F"/>
    <w:multiLevelType w:val="hybridMultilevel"/>
    <w:tmpl w:val="BBF060BA"/>
    <w:lvl w:ilvl="0" w:tplc="041B000F">
      <w:start w:val="1"/>
      <w:numFmt w:val="decimal"/>
      <w:lvlText w:val="%1."/>
      <w:lvlJc w:val="left"/>
      <w:pPr>
        <w:ind w:left="720" w:hanging="360"/>
      </w:pPr>
    </w:lvl>
    <w:lvl w:ilvl="1" w:tplc="2F32E218">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4EAC6BD1"/>
    <w:multiLevelType w:val="multilevel"/>
    <w:tmpl w:val="06401A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EF31094"/>
    <w:multiLevelType w:val="multilevel"/>
    <w:tmpl w:val="47785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0D42D58"/>
    <w:multiLevelType w:val="multilevel"/>
    <w:tmpl w:val="449A39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7" w15:restartNumberingAfterBreak="0">
    <w:nsid w:val="50ED65B1"/>
    <w:multiLevelType w:val="hybridMultilevel"/>
    <w:tmpl w:val="E3CCA8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51BF5615"/>
    <w:multiLevelType w:val="hybridMultilevel"/>
    <w:tmpl w:val="6A9A25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525F3BC9"/>
    <w:multiLevelType w:val="multilevel"/>
    <w:tmpl w:val="B8E8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285009F"/>
    <w:multiLevelType w:val="hybridMultilevel"/>
    <w:tmpl w:val="EF1A49C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1" w15:restartNumberingAfterBreak="0">
    <w:nsid w:val="53DD055F"/>
    <w:multiLevelType w:val="hybridMultilevel"/>
    <w:tmpl w:val="5658F7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2" w15:restartNumberingAfterBreak="0">
    <w:nsid w:val="5410282B"/>
    <w:multiLevelType w:val="multilevel"/>
    <w:tmpl w:val="6EA893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48717DD"/>
    <w:multiLevelType w:val="multilevel"/>
    <w:tmpl w:val="43FC73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56B2083"/>
    <w:multiLevelType w:val="hybridMultilevel"/>
    <w:tmpl w:val="D5D869D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55ED2877"/>
    <w:multiLevelType w:val="hybridMultilevel"/>
    <w:tmpl w:val="1E449A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56541A4C"/>
    <w:multiLevelType w:val="hybridMultilevel"/>
    <w:tmpl w:val="F280B35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57285894"/>
    <w:multiLevelType w:val="hybridMultilevel"/>
    <w:tmpl w:val="C2A0FEE8"/>
    <w:lvl w:ilvl="0" w:tplc="FB30E3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574D6F26"/>
    <w:multiLevelType w:val="multilevel"/>
    <w:tmpl w:val="88E423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7812FAF"/>
    <w:multiLevelType w:val="hybridMultilevel"/>
    <w:tmpl w:val="B2E8DB3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57A76EF3"/>
    <w:multiLevelType w:val="hybridMultilevel"/>
    <w:tmpl w:val="635C3740"/>
    <w:lvl w:ilvl="0" w:tplc="46D6F72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57A9288B"/>
    <w:multiLevelType w:val="hybridMultilevel"/>
    <w:tmpl w:val="4C0005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580E6968"/>
    <w:multiLevelType w:val="multilevel"/>
    <w:tmpl w:val="2990CFC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3" w15:restartNumberingAfterBreak="0">
    <w:nsid w:val="589D51B0"/>
    <w:multiLevelType w:val="hybridMultilevel"/>
    <w:tmpl w:val="CDCC9BEC"/>
    <w:lvl w:ilvl="0" w:tplc="FFFFFFFF">
      <w:start w:val="1"/>
      <w:numFmt w:val="decimal"/>
      <w:lvlText w:val="%1."/>
      <w:lvlJc w:val="left"/>
      <w:pPr>
        <w:ind w:left="720" w:hanging="360"/>
      </w:pPr>
    </w:lvl>
    <w:lvl w:ilvl="1" w:tplc="041B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590D0F3D"/>
    <w:multiLevelType w:val="hybridMultilevel"/>
    <w:tmpl w:val="84CCF6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5" w15:restartNumberingAfterBreak="0">
    <w:nsid w:val="593931D8"/>
    <w:multiLevelType w:val="multilevel"/>
    <w:tmpl w:val="B1DA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95E248F"/>
    <w:multiLevelType w:val="multilevel"/>
    <w:tmpl w:val="6FBAB2FA"/>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7" w15:restartNumberingAfterBreak="0">
    <w:nsid w:val="5BDD6AB4"/>
    <w:multiLevelType w:val="multilevel"/>
    <w:tmpl w:val="7882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BF8127D"/>
    <w:multiLevelType w:val="hybridMultilevel"/>
    <w:tmpl w:val="D3FADD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5C2E23DC"/>
    <w:multiLevelType w:val="hybridMultilevel"/>
    <w:tmpl w:val="CAC2ECA0"/>
    <w:lvl w:ilvl="0" w:tplc="FB30E3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5CD75F4C"/>
    <w:multiLevelType w:val="hybridMultilevel"/>
    <w:tmpl w:val="0E146474"/>
    <w:lvl w:ilvl="0" w:tplc="39607B9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5E2611DD"/>
    <w:multiLevelType w:val="hybridMultilevel"/>
    <w:tmpl w:val="1DD49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2" w15:restartNumberingAfterBreak="0">
    <w:nsid w:val="5F7A0805"/>
    <w:multiLevelType w:val="hybridMultilevel"/>
    <w:tmpl w:val="AF362A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5F9470AE"/>
    <w:multiLevelType w:val="multilevel"/>
    <w:tmpl w:val="0CA6A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FFB741C"/>
    <w:multiLevelType w:val="hybridMultilevel"/>
    <w:tmpl w:val="6FB00B1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5" w15:restartNumberingAfterBreak="0">
    <w:nsid w:val="62AD4C44"/>
    <w:multiLevelType w:val="multilevel"/>
    <w:tmpl w:val="3C74C080"/>
    <w:styleLink w:val="Aktulnyzoznam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6" w15:restartNumberingAfterBreak="0">
    <w:nsid w:val="63050F5F"/>
    <w:multiLevelType w:val="multilevel"/>
    <w:tmpl w:val="C430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4915675"/>
    <w:multiLevelType w:val="hybridMultilevel"/>
    <w:tmpl w:val="09C888E6"/>
    <w:lvl w:ilvl="0" w:tplc="8B4EA2A6">
      <w:start w:val="1"/>
      <w:numFmt w:val="bullet"/>
      <w:lvlText w:val="•"/>
      <w:lvlJc w:val="left"/>
      <w:pPr>
        <w:tabs>
          <w:tab w:val="num" w:pos="720"/>
        </w:tabs>
        <w:ind w:left="720" w:hanging="360"/>
      </w:pPr>
      <w:rPr>
        <w:rFonts w:ascii="Arial" w:hAnsi="Arial" w:hint="default"/>
      </w:rPr>
    </w:lvl>
    <w:lvl w:ilvl="1" w:tplc="3B00E91A">
      <w:numFmt w:val="bullet"/>
      <w:lvlText w:val="•"/>
      <w:lvlJc w:val="left"/>
      <w:pPr>
        <w:tabs>
          <w:tab w:val="num" w:pos="1440"/>
        </w:tabs>
        <w:ind w:left="1440" w:hanging="360"/>
      </w:pPr>
      <w:rPr>
        <w:rFonts w:ascii="Arial" w:hAnsi="Arial" w:hint="default"/>
      </w:rPr>
    </w:lvl>
    <w:lvl w:ilvl="2" w:tplc="35E87790" w:tentative="1">
      <w:start w:val="1"/>
      <w:numFmt w:val="bullet"/>
      <w:lvlText w:val="•"/>
      <w:lvlJc w:val="left"/>
      <w:pPr>
        <w:tabs>
          <w:tab w:val="num" w:pos="2160"/>
        </w:tabs>
        <w:ind w:left="2160" w:hanging="360"/>
      </w:pPr>
      <w:rPr>
        <w:rFonts w:ascii="Arial" w:hAnsi="Arial" w:hint="default"/>
      </w:rPr>
    </w:lvl>
    <w:lvl w:ilvl="3" w:tplc="6D90D0F6" w:tentative="1">
      <w:start w:val="1"/>
      <w:numFmt w:val="bullet"/>
      <w:lvlText w:val="•"/>
      <w:lvlJc w:val="left"/>
      <w:pPr>
        <w:tabs>
          <w:tab w:val="num" w:pos="2880"/>
        </w:tabs>
        <w:ind w:left="2880" w:hanging="360"/>
      </w:pPr>
      <w:rPr>
        <w:rFonts w:ascii="Arial" w:hAnsi="Arial" w:hint="default"/>
      </w:rPr>
    </w:lvl>
    <w:lvl w:ilvl="4" w:tplc="F27AC2E0" w:tentative="1">
      <w:start w:val="1"/>
      <w:numFmt w:val="bullet"/>
      <w:lvlText w:val="•"/>
      <w:lvlJc w:val="left"/>
      <w:pPr>
        <w:tabs>
          <w:tab w:val="num" w:pos="3600"/>
        </w:tabs>
        <w:ind w:left="3600" w:hanging="360"/>
      </w:pPr>
      <w:rPr>
        <w:rFonts w:ascii="Arial" w:hAnsi="Arial" w:hint="default"/>
      </w:rPr>
    </w:lvl>
    <w:lvl w:ilvl="5" w:tplc="B1A8246A" w:tentative="1">
      <w:start w:val="1"/>
      <w:numFmt w:val="bullet"/>
      <w:lvlText w:val="•"/>
      <w:lvlJc w:val="left"/>
      <w:pPr>
        <w:tabs>
          <w:tab w:val="num" w:pos="4320"/>
        </w:tabs>
        <w:ind w:left="4320" w:hanging="360"/>
      </w:pPr>
      <w:rPr>
        <w:rFonts w:ascii="Arial" w:hAnsi="Arial" w:hint="default"/>
      </w:rPr>
    </w:lvl>
    <w:lvl w:ilvl="6" w:tplc="73F893FE" w:tentative="1">
      <w:start w:val="1"/>
      <w:numFmt w:val="bullet"/>
      <w:lvlText w:val="•"/>
      <w:lvlJc w:val="left"/>
      <w:pPr>
        <w:tabs>
          <w:tab w:val="num" w:pos="5040"/>
        </w:tabs>
        <w:ind w:left="5040" w:hanging="360"/>
      </w:pPr>
      <w:rPr>
        <w:rFonts w:ascii="Arial" w:hAnsi="Arial" w:hint="default"/>
      </w:rPr>
    </w:lvl>
    <w:lvl w:ilvl="7" w:tplc="0774367A" w:tentative="1">
      <w:start w:val="1"/>
      <w:numFmt w:val="bullet"/>
      <w:lvlText w:val="•"/>
      <w:lvlJc w:val="left"/>
      <w:pPr>
        <w:tabs>
          <w:tab w:val="num" w:pos="5760"/>
        </w:tabs>
        <w:ind w:left="5760" w:hanging="360"/>
      </w:pPr>
      <w:rPr>
        <w:rFonts w:ascii="Arial" w:hAnsi="Arial" w:hint="default"/>
      </w:rPr>
    </w:lvl>
    <w:lvl w:ilvl="8" w:tplc="3F424DEA"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64A60C98"/>
    <w:multiLevelType w:val="hybridMultilevel"/>
    <w:tmpl w:val="CE46E7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9" w15:restartNumberingAfterBreak="0">
    <w:nsid w:val="65BD3F79"/>
    <w:multiLevelType w:val="multilevel"/>
    <w:tmpl w:val="7852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6505840"/>
    <w:multiLevelType w:val="hybridMultilevel"/>
    <w:tmpl w:val="4DE6DA14"/>
    <w:lvl w:ilvl="0" w:tplc="FB30E332">
      <w:numFmt w:val="bullet"/>
      <w:lvlText w:val="-"/>
      <w:lvlJc w:val="left"/>
      <w:pPr>
        <w:ind w:left="360" w:hanging="360"/>
      </w:pPr>
      <w:rPr>
        <w:rFonts w:ascii="Calibri" w:eastAsiaTheme="minorHAnsi" w:hAnsi="Calibri" w:cs="Calibri"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1" w15:restartNumberingAfterBreak="0">
    <w:nsid w:val="66F21BAD"/>
    <w:multiLevelType w:val="hybridMultilevel"/>
    <w:tmpl w:val="0644C8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66F47108"/>
    <w:multiLevelType w:val="hybridMultilevel"/>
    <w:tmpl w:val="25B04DD4"/>
    <w:lvl w:ilvl="0" w:tplc="33DE2322">
      <w:start w:val="1"/>
      <w:numFmt w:val="bullet"/>
      <w:lvlText w:val="•"/>
      <w:lvlJc w:val="left"/>
      <w:pPr>
        <w:tabs>
          <w:tab w:val="num" w:pos="720"/>
        </w:tabs>
        <w:ind w:left="720" w:hanging="360"/>
      </w:pPr>
      <w:rPr>
        <w:rFonts w:ascii="Arial" w:hAnsi="Arial" w:hint="default"/>
      </w:rPr>
    </w:lvl>
    <w:lvl w:ilvl="1" w:tplc="47D0881C">
      <w:numFmt w:val="bullet"/>
      <w:lvlText w:val="•"/>
      <w:lvlJc w:val="left"/>
      <w:pPr>
        <w:tabs>
          <w:tab w:val="num" w:pos="1440"/>
        </w:tabs>
        <w:ind w:left="1440" w:hanging="360"/>
      </w:pPr>
      <w:rPr>
        <w:rFonts w:ascii="Arial" w:hAnsi="Arial" w:hint="default"/>
      </w:rPr>
    </w:lvl>
    <w:lvl w:ilvl="2" w:tplc="0FAEDBDC" w:tentative="1">
      <w:start w:val="1"/>
      <w:numFmt w:val="bullet"/>
      <w:lvlText w:val="•"/>
      <w:lvlJc w:val="left"/>
      <w:pPr>
        <w:tabs>
          <w:tab w:val="num" w:pos="2160"/>
        </w:tabs>
        <w:ind w:left="2160" w:hanging="360"/>
      </w:pPr>
      <w:rPr>
        <w:rFonts w:ascii="Arial" w:hAnsi="Arial" w:hint="default"/>
      </w:rPr>
    </w:lvl>
    <w:lvl w:ilvl="3" w:tplc="249A819E" w:tentative="1">
      <w:start w:val="1"/>
      <w:numFmt w:val="bullet"/>
      <w:lvlText w:val="•"/>
      <w:lvlJc w:val="left"/>
      <w:pPr>
        <w:tabs>
          <w:tab w:val="num" w:pos="2880"/>
        </w:tabs>
        <w:ind w:left="2880" w:hanging="360"/>
      </w:pPr>
      <w:rPr>
        <w:rFonts w:ascii="Arial" w:hAnsi="Arial" w:hint="default"/>
      </w:rPr>
    </w:lvl>
    <w:lvl w:ilvl="4" w:tplc="08BEE636" w:tentative="1">
      <w:start w:val="1"/>
      <w:numFmt w:val="bullet"/>
      <w:lvlText w:val="•"/>
      <w:lvlJc w:val="left"/>
      <w:pPr>
        <w:tabs>
          <w:tab w:val="num" w:pos="3600"/>
        </w:tabs>
        <w:ind w:left="3600" w:hanging="360"/>
      </w:pPr>
      <w:rPr>
        <w:rFonts w:ascii="Arial" w:hAnsi="Arial" w:hint="default"/>
      </w:rPr>
    </w:lvl>
    <w:lvl w:ilvl="5" w:tplc="5C9AECBC" w:tentative="1">
      <w:start w:val="1"/>
      <w:numFmt w:val="bullet"/>
      <w:lvlText w:val="•"/>
      <w:lvlJc w:val="left"/>
      <w:pPr>
        <w:tabs>
          <w:tab w:val="num" w:pos="4320"/>
        </w:tabs>
        <w:ind w:left="4320" w:hanging="360"/>
      </w:pPr>
      <w:rPr>
        <w:rFonts w:ascii="Arial" w:hAnsi="Arial" w:hint="default"/>
      </w:rPr>
    </w:lvl>
    <w:lvl w:ilvl="6" w:tplc="9274F1A0" w:tentative="1">
      <w:start w:val="1"/>
      <w:numFmt w:val="bullet"/>
      <w:lvlText w:val="•"/>
      <w:lvlJc w:val="left"/>
      <w:pPr>
        <w:tabs>
          <w:tab w:val="num" w:pos="5040"/>
        </w:tabs>
        <w:ind w:left="5040" w:hanging="360"/>
      </w:pPr>
      <w:rPr>
        <w:rFonts w:ascii="Arial" w:hAnsi="Arial" w:hint="default"/>
      </w:rPr>
    </w:lvl>
    <w:lvl w:ilvl="7" w:tplc="46B644DE" w:tentative="1">
      <w:start w:val="1"/>
      <w:numFmt w:val="bullet"/>
      <w:lvlText w:val="•"/>
      <w:lvlJc w:val="left"/>
      <w:pPr>
        <w:tabs>
          <w:tab w:val="num" w:pos="5760"/>
        </w:tabs>
        <w:ind w:left="5760" w:hanging="360"/>
      </w:pPr>
      <w:rPr>
        <w:rFonts w:ascii="Arial" w:hAnsi="Arial" w:hint="default"/>
      </w:rPr>
    </w:lvl>
    <w:lvl w:ilvl="8" w:tplc="5F5CBF8E" w:tentative="1">
      <w:start w:val="1"/>
      <w:numFmt w:val="bullet"/>
      <w:lvlText w:val="•"/>
      <w:lvlJc w:val="left"/>
      <w:pPr>
        <w:tabs>
          <w:tab w:val="num" w:pos="6480"/>
        </w:tabs>
        <w:ind w:left="6480" w:hanging="360"/>
      </w:pPr>
      <w:rPr>
        <w:rFonts w:ascii="Arial" w:hAnsi="Arial" w:hint="default"/>
      </w:rPr>
    </w:lvl>
  </w:abstractNum>
  <w:abstractNum w:abstractNumId="163" w15:restartNumberingAfterBreak="0">
    <w:nsid w:val="66F939BC"/>
    <w:multiLevelType w:val="multilevel"/>
    <w:tmpl w:val="5D1C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702731F"/>
    <w:multiLevelType w:val="hybridMultilevel"/>
    <w:tmpl w:val="ADB2F01E"/>
    <w:lvl w:ilvl="0" w:tplc="CBAAE25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5" w15:restartNumberingAfterBreak="0">
    <w:nsid w:val="68222D71"/>
    <w:multiLevelType w:val="hybridMultilevel"/>
    <w:tmpl w:val="996673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6" w15:restartNumberingAfterBreak="0">
    <w:nsid w:val="6829456E"/>
    <w:multiLevelType w:val="multilevel"/>
    <w:tmpl w:val="E2A213F8"/>
    <w:lvl w:ilvl="0">
      <w:start w:val="6"/>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pStyle w:val="nadpis41"/>
      <w:lvlText w:val="%1.%2.%3.%4."/>
      <w:lvlJc w:val="left"/>
      <w:pPr>
        <w:ind w:left="1364"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7" w15:restartNumberingAfterBreak="0">
    <w:nsid w:val="68B10AC6"/>
    <w:multiLevelType w:val="hybridMultilevel"/>
    <w:tmpl w:val="F6B663E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8" w15:restartNumberingAfterBreak="0">
    <w:nsid w:val="699B2998"/>
    <w:multiLevelType w:val="hybridMultilevel"/>
    <w:tmpl w:val="B44EC93C"/>
    <w:lvl w:ilvl="0" w:tplc="B6743372">
      <w:start w:val="1"/>
      <w:numFmt w:val="bullet"/>
      <w:lvlText w:val=""/>
      <w:lvlJc w:val="left"/>
      <w:pPr>
        <w:tabs>
          <w:tab w:val="num" w:pos="720"/>
        </w:tabs>
        <w:ind w:left="720" w:hanging="360"/>
      </w:pPr>
      <w:rPr>
        <w:rFonts w:ascii="Symbol" w:hAnsi="Symbol" w:hint="default"/>
        <w:sz w:val="20"/>
        <w:szCs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69E0030F"/>
    <w:multiLevelType w:val="hybridMultilevel"/>
    <w:tmpl w:val="043A6DE2"/>
    <w:lvl w:ilvl="0" w:tplc="04050005">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0" w15:restartNumberingAfterBreak="0">
    <w:nsid w:val="6A2974EB"/>
    <w:multiLevelType w:val="hybridMultilevel"/>
    <w:tmpl w:val="68CCB1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6B027B70"/>
    <w:multiLevelType w:val="multilevel"/>
    <w:tmpl w:val="7FCC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B1719C0"/>
    <w:multiLevelType w:val="hybridMultilevel"/>
    <w:tmpl w:val="2F6A50BE"/>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3" w15:restartNumberingAfterBreak="0">
    <w:nsid w:val="6BAA3719"/>
    <w:multiLevelType w:val="hybridMultilevel"/>
    <w:tmpl w:val="E4448C5A"/>
    <w:lvl w:ilvl="0" w:tplc="FB30E332">
      <w:numFmt w:val="bullet"/>
      <w:lvlText w:val="-"/>
      <w:lvlJc w:val="left"/>
      <w:pPr>
        <w:ind w:left="770" w:hanging="360"/>
      </w:pPr>
      <w:rPr>
        <w:rFonts w:ascii="Calibri" w:eastAsiaTheme="minorHAnsi" w:hAnsi="Calibri" w:cs="Calibri"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174" w15:restartNumberingAfterBreak="0">
    <w:nsid w:val="6C3B5BB0"/>
    <w:multiLevelType w:val="hybridMultilevel"/>
    <w:tmpl w:val="6DACE2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6D9C44AD"/>
    <w:multiLevelType w:val="hybridMultilevel"/>
    <w:tmpl w:val="AC608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6F8B799D"/>
    <w:multiLevelType w:val="multilevel"/>
    <w:tmpl w:val="B5C00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06354EE"/>
    <w:multiLevelType w:val="hybridMultilevel"/>
    <w:tmpl w:val="09D8E04C"/>
    <w:lvl w:ilvl="0" w:tplc="FB30E3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70C16D69"/>
    <w:multiLevelType w:val="hybridMultilevel"/>
    <w:tmpl w:val="F064B3BC"/>
    <w:lvl w:ilvl="0" w:tplc="018EF962">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70CA3BB7"/>
    <w:multiLevelType w:val="multilevel"/>
    <w:tmpl w:val="531E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1C44719"/>
    <w:multiLevelType w:val="hybridMultilevel"/>
    <w:tmpl w:val="8BD8713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1" w15:restartNumberingAfterBreak="0">
    <w:nsid w:val="72560DB4"/>
    <w:multiLevelType w:val="multilevel"/>
    <w:tmpl w:val="766EFD36"/>
    <w:lvl w:ilvl="0">
      <w:start w:val="3"/>
      <w:numFmt w:val="decima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2" w15:restartNumberingAfterBreak="0">
    <w:nsid w:val="732A5C7E"/>
    <w:multiLevelType w:val="hybridMultilevel"/>
    <w:tmpl w:val="19D8DE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3" w15:restartNumberingAfterBreak="0">
    <w:nsid w:val="73DF0463"/>
    <w:multiLevelType w:val="multilevel"/>
    <w:tmpl w:val="F39090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4105A75"/>
    <w:multiLevelType w:val="multilevel"/>
    <w:tmpl w:val="08D0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5D070D8"/>
    <w:multiLevelType w:val="hybridMultilevel"/>
    <w:tmpl w:val="700CFF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62360D0"/>
    <w:multiLevelType w:val="multilevel"/>
    <w:tmpl w:val="C4C2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77A46DC"/>
    <w:multiLevelType w:val="multilevel"/>
    <w:tmpl w:val="4EA8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7DD2881"/>
    <w:multiLevelType w:val="hybridMultilevel"/>
    <w:tmpl w:val="460E13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788D7DD5"/>
    <w:multiLevelType w:val="hybridMultilevel"/>
    <w:tmpl w:val="CFC07A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0" w15:restartNumberingAfterBreak="0">
    <w:nsid w:val="7ABD6F78"/>
    <w:multiLevelType w:val="hybridMultilevel"/>
    <w:tmpl w:val="2C52B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1" w15:restartNumberingAfterBreak="0">
    <w:nsid w:val="7B7C07AA"/>
    <w:multiLevelType w:val="multilevel"/>
    <w:tmpl w:val="4756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C687884"/>
    <w:multiLevelType w:val="multilevel"/>
    <w:tmpl w:val="87EC0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C7A23C7"/>
    <w:multiLevelType w:val="hybridMultilevel"/>
    <w:tmpl w:val="97FC21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7CD26182"/>
    <w:multiLevelType w:val="multilevel"/>
    <w:tmpl w:val="F72046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5" w15:restartNumberingAfterBreak="0">
    <w:nsid w:val="7D4B7422"/>
    <w:multiLevelType w:val="hybridMultilevel"/>
    <w:tmpl w:val="FB74503C"/>
    <w:lvl w:ilvl="0" w:tplc="FB30E3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6" w15:restartNumberingAfterBreak="0">
    <w:nsid w:val="7EC3490B"/>
    <w:multiLevelType w:val="hybridMultilevel"/>
    <w:tmpl w:val="C0D0699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7" w15:restartNumberingAfterBreak="0">
    <w:nsid w:val="7EC40B79"/>
    <w:multiLevelType w:val="hybridMultilevel"/>
    <w:tmpl w:val="4C8E4B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7ED177C7"/>
    <w:multiLevelType w:val="hybridMultilevel"/>
    <w:tmpl w:val="B3205A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06246609">
    <w:abstractNumId w:val="74"/>
  </w:num>
  <w:num w:numId="2" w16cid:durableId="607466429">
    <w:abstractNumId w:val="181"/>
  </w:num>
  <w:num w:numId="3" w16cid:durableId="897860780">
    <w:abstractNumId w:val="126"/>
  </w:num>
  <w:num w:numId="4" w16cid:durableId="1881935614">
    <w:abstractNumId w:val="41"/>
  </w:num>
  <w:num w:numId="5" w16cid:durableId="241061059">
    <w:abstractNumId w:val="126"/>
  </w:num>
  <w:num w:numId="6" w16cid:durableId="916524925">
    <w:abstractNumId w:val="50"/>
  </w:num>
  <w:num w:numId="7" w16cid:durableId="2089421062">
    <w:abstractNumId w:val="142"/>
  </w:num>
  <w:num w:numId="8" w16cid:durableId="686060849">
    <w:abstractNumId w:val="142"/>
  </w:num>
  <w:num w:numId="9" w16cid:durableId="121387841">
    <w:abstractNumId w:val="57"/>
  </w:num>
  <w:num w:numId="10" w16cid:durableId="1843934676">
    <w:abstractNumId w:val="82"/>
  </w:num>
  <w:num w:numId="11" w16cid:durableId="1424691791">
    <w:abstractNumId w:val="94"/>
  </w:num>
  <w:num w:numId="12" w16cid:durableId="286933587">
    <w:abstractNumId w:val="105"/>
  </w:num>
  <w:num w:numId="13" w16cid:durableId="496187954">
    <w:abstractNumId w:val="96"/>
  </w:num>
  <w:num w:numId="14" w16cid:durableId="1024163418">
    <w:abstractNumId w:val="93"/>
  </w:num>
  <w:num w:numId="15" w16cid:durableId="791679765">
    <w:abstractNumId w:val="103"/>
  </w:num>
  <w:num w:numId="16" w16cid:durableId="1099981145">
    <w:abstractNumId w:val="171"/>
  </w:num>
  <w:num w:numId="17" w16cid:durableId="1525440388">
    <w:abstractNumId w:val="117"/>
  </w:num>
  <w:num w:numId="18" w16cid:durableId="250429715">
    <w:abstractNumId w:val="102"/>
  </w:num>
  <w:num w:numId="19" w16cid:durableId="879246659">
    <w:abstractNumId w:val="153"/>
  </w:num>
  <w:num w:numId="20" w16cid:durableId="1820536958">
    <w:abstractNumId w:val="7"/>
  </w:num>
  <w:num w:numId="21" w16cid:durableId="1171797742">
    <w:abstractNumId w:val="184"/>
  </w:num>
  <w:num w:numId="22" w16cid:durableId="2122727380">
    <w:abstractNumId w:val="147"/>
  </w:num>
  <w:num w:numId="23" w16cid:durableId="1460762933">
    <w:abstractNumId w:val="18"/>
  </w:num>
  <w:num w:numId="24" w16cid:durableId="693193699">
    <w:abstractNumId w:val="159"/>
  </w:num>
  <w:num w:numId="25" w16cid:durableId="194389095">
    <w:abstractNumId w:val="176"/>
  </w:num>
  <w:num w:numId="26" w16cid:durableId="1309358790">
    <w:abstractNumId w:val="186"/>
  </w:num>
  <w:num w:numId="27" w16cid:durableId="1964843127">
    <w:abstractNumId w:val="129"/>
  </w:num>
  <w:num w:numId="28" w16cid:durableId="527640142">
    <w:abstractNumId w:val="80"/>
  </w:num>
  <w:num w:numId="29" w16cid:durableId="1076972615">
    <w:abstractNumId w:val="179"/>
  </w:num>
  <w:num w:numId="30" w16cid:durableId="136919304">
    <w:abstractNumId w:val="107"/>
  </w:num>
  <w:num w:numId="31" w16cid:durableId="88700034">
    <w:abstractNumId w:val="32"/>
  </w:num>
  <w:num w:numId="32" w16cid:durableId="2143882120">
    <w:abstractNumId w:val="163"/>
  </w:num>
  <w:num w:numId="33" w16cid:durableId="510796287">
    <w:abstractNumId w:val="106"/>
  </w:num>
  <w:num w:numId="34" w16cid:durableId="2030528303">
    <w:abstractNumId w:val="114"/>
  </w:num>
  <w:num w:numId="35" w16cid:durableId="1377270597">
    <w:abstractNumId w:val="51"/>
  </w:num>
  <w:num w:numId="36" w16cid:durableId="1180585263">
    <w:abstractNumId w:val="187"/>
  </w:num>
  <w:num w:numId="37" w16cid:durableId="1296257778">
    <w:abstractNumId w:val="124"/>
  </w:num>
  <w:num w:numId="38" w16cid:durableId="1583417932">
    <w:abstractNumId w:val="156"/>
  </w:num>
  <w:num w:numId="39" w16cid:durableId="1592159218">
    <w:abstractNumId w:val="191"/>
  </w:num>
  <w:num w:numId="40" w16cid:durableId="2051569206">
    <w:abstractNumId w:val="15"/>
  </w:num>
  <w:num w:numId="41" w16cid:durableId="1156218875">
    <w:abstractNumId w:val="83"/>
  </w:num>
  <w:num w:numId="42" w16cid:durableId="95368138">
    <w:abstractNumId w:val="64"/>
  </w:num>
  <w:num w:numId="43" w16cid:durableId="44767433">
    <w:abstractNumId w:val="185"/>
  </w:num>
  <w:num w:numId="44" w16cid:durableId="407386562">
    <w:abstractNumId w:val="139"/>
  </w:num>
  <w:num w:numId="45" w16cid:durableId="371199476">
    <w:abstractNumId w:val="88"/>
  </w:num>
  <w:num w:numId="46" w16cid:durableId="1982885111">
    <w:abstractNumId w:val="144"/>
  </w:num>
  <w:num w:numId="47" w16cid:durableId="28142000">
    <w:abstractNumId w:val="122"/>
  </w:num>
  <w:num w:numId="48" w16cid:durableId="1445464979">
    <w:abstractNumId w:val="19"/>
  </w:num>
  <w:num w:numId="49" w16cid:durableId="1115634199">
    <w:abstractNumId w:val="66"/>
  </w:num>
  <w:num w:numId="50" w16cid:durableId="1085568271">
    <w:abstractNumId w:val="192"/>
  </w:num>
  <w:num w:numId="51" w16cid:durableId="199320826">
    <w:abstractNumId w:val="30"/>
  </w:num>
  <w:num w:numId="52" w16cid:durableId="557742512">
    <w:abstractNumId w:val="109"/>
  </w:num>
  <w:num w:numId="53" w16cid:durableId="725685183">
    <w:abstractNumId w:val="110"/>
  </w:num>
  <w:num w:numId="54" w16cid:durableId="809983467">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05833291">
    <w:abstractNumId w:val="190"/>
  </w:num>
  <w:num w:numId="56" w16cid:durableId="1023701225">
    <w:abstractNumId w:val="86"/>
  </w:num>
  <w:num w:numId="57" w16cid:durableId="2555997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83093579">
    <w:abstractNumId w:val="79"/>
  </w:num>
  <w:num w:numId="59" w16cid:durableId="1081296464">
    <w:abstractNumId w:val="145"/>
  </w:num>
  <w:num w:numId="60" w16cid:durableId="1718581430">
    <w:abstractNumId w:val="8"/>
  </w:num>
  <w:num w:numId="61" w16cid:durableId="897478016">
    <w:abstractNumId w:val="148"/>
  </w:num>
  <w:num w:numId="62" w16cid:durableId="562955827">
    <w:abstractNumId w:val="75"/>
  </w:num>
  <w:num w:numId="63" w16cid:durableId="286202451">
    <w:abstractNumId w:val="150"/>
  </w:num>
  <w:num w:numId="64" w16cid:durableId="387732328">
    <w:abstractNumId w:val="178"/>
  </w:num>
  <w:num w:numId="65" w16cid:durableId="1952320729">
    <w:abstractNumId w:val="183"/>
  </w:num>
  <w:num w:numId="66" w16cid:durableId="148712171">
    <w:abstractNumId w:val="33"/>
  </w:num>
  <w:num w:numId="67" w16cid:durableId="460851309">
    <w:abstractNumId w:val="47"/>
  </w:num>
  <w:num w:numId="68" w16cid:durableId="186918355">
    <w:abstractNumId w:val="28"/>
  </w:num>
  <w:num w:numId="69" w16cid:durableId="1197694992">
    <w:abstractNumId w:val="164"/>
  </w:num>
  <w:num w:numId="70" w16cid:durableId="1888839109">
    <w:abstractNumId w:val="100"/>
  </w:num>
  <w:num w:numId="71" w16cid:durableId="1659454199">
    <w:abstractNumId w:val="116"/>
  </w:num>
  <w:num w:numId="72" w16cid:durableId="992098305">
    <w:abstractNumId w:val="194"/>
  </w:num>
  <w:num w:numId="73" w16cid:durableId="2040886838">
    <w:abstractNumId w:val="132"/>
  </w:num>
  <w:num w:numId="74" w16cid:durableId="955453686">
    <w:abstractNumId w:val="54"/>
  </w:num>
  <w:num w:numId="75" w16cid:durableId="575941624">
    <w:abstractNumId w:val="11"/>
  </w:num>
  <w:num w:numId="76" w16cid:durableId="1915236850">
    <w:abstractNumId w:val="152"/>
  </w:num>
  <w:num w:numId="77" w16cid:durableId="1568564319">
    <w:abstractNumId w:val="60"/>
  </w:num>
  <w:num w:numId="78" w16cid:durableId="1434782130">
    <w:abstractNumId w:val="22"/>
  </w:num>
  <w:num w:numId="79" w16cid:durableId="720176006">
    <w:abstractNumId w:val="1"/>
  </w:num>
  <w:num w:numId="80" w16cid:durableId="1488128356">
    <w:abstractNumId w:val="27"/>
  </w:num>
  <w:num w:numId="81" w16cid:durableId="913394829">
    <w:abstractNumId w:val="14"/>
  </w:num>
  <w:num w:numId="82" w16cid:durableId="177936237">
    <w:abstractNumId w:val="123"/>
  </w:num>
  <w:num w:numId="83" w16cid:durableId="1974095968">
    <w:abstractNumId w:val="26"/>
  </w:num>
  <w:num w:numId="84" w16cid:durableId="1068455274">
    <w:abstractNumId w:val="127"/>
  </w:num>
  <w:num w:numId="85" w16cid:durableId="271860220">
    <w:abstractNumId w:val="36"/>
  </w:num>
  <w:num w:numId="86" w16cid:durableId="1706371412">
    <w:abstractNumId w:val="113"/>
  </w:num>
  <w:num w:numId="87" w16cid:durableId="1789083621">
    <w:abstractNumId w:val="197"/>
  </w:num>
  <w:num w:numId="88" w16cid:durableId="99107358">
    <w:abstractNumId w:val="62"/>
  </w:num>
  <w:num w:numId="89" w16cid:durableId="1209340253">
    <w:abstractNumId w:val="135"/>
  </w:num>
  <w:num w:numId="90" w16cid:durableId="1273904333">
    <w:abstractNumId w:val="73"/>
  </w:num>
  <w:num w:numId="91" w16cid:durableId="1519344364">
    <w:abstractNumId w:val="151"/>
  </w:num>
  <w:num w:numId="92" w16cid:durableId="1450540029">
    <w:abstractNumId w:val="158"/>
  </w:num>
  <w:num w:numId="93" w16cid:durableId="2027439225">
    <w:abstractNumId w:val="95"/>
  </w:num>
  <w:num w:numId="94" w16cid:durableId="307901481">
    <w:abstractNumId w:val="20"/>
  </w:num>
  <w:num w:numId="95" w16cid:durableId="885142437">
    <w:abstractNumId w:val="118"/>
  </w:num>
  <w:num w:numId="96" w16cid:durableId="2118672144">
    <w:abstractNumId w:val="56"/>
  </w:num>
  <w:num w:numId="97" w16cid:durableId="1186404290">
    <w:abstractNumId w:val="161"/>
  </w:num>
  <w:num w:numId="98" w16cid:durableId="393504602">
    <w:abstractNumId w:val="92"/>
  </w:num>
  <w:num w:numId="99" w16cid:durableId="1109616840">
    <w:abstractNumId w:val="193"/>
  </w:num>
  <w:num w:numId="100" w16cid:durableId="494958067">
    <w:abstractNumId w:val="188"/>
  </w:num>
  <w:num w:numId="101" w16cid:durableId="106314779">
    <w:abstractNumId w:val="196"/>
  </w:num>
  <w:num w:numId="102" w16cid:durableId="1180581269">
    <w:abstractNumId w:val="108"/>
  </w:num>
  <w:num w:numId="103" w16cid:durableId="1082726689">
    <w:abstractNumId w:val="12"/>
  </w:num>
  <w:num w:numId="104" w16cid:durableId="118497658">
    <w:abstractNumId w:val="13"/>
  </w:num>
  <w:num w:numId="105" w16cid:durableId="1642223933">
    <w:abstractNumId w:val="115"/>
  </w:num>
  <w:num w:numId="106" w16cid:durableId="304430999">
    <w:abstractNumId w:val="65"/>
  </w:num>
  <w:num w:numId="107" w16cid:durableId="1786532923">
    <w:abstractNumId w:val="78"/>
  </w:num>
  <w:num w:numId="108" w16cid:durableId="546069940">
    <w:abstractNumId w:val="155"/>
  </w:num>
  <w:num w:numId="109" w16cid:durableId="1478763081">
    <w:abstractNumId w:val="40"/>
  </w:num>
  <w:num w:numId="110" w16cid:durableId="1356691826">
    <w:abstractNumId w:val="4"/>
  </w:num>
  <w:num w:numId="111" w16cid:durableId="590629005">
    <w:abstractNumId w:val="21"/>
  </w:num>
  <w:num w:numId="112" w16cid:durableId="460922467">
    <w:abstractNumId w:val="143"/>
  </w:num>
  <w:num w:numId="113" w16cid:durableId="1489249801">
    <w:abstractNumId w:val="39"/>
  </w:num>
  <w:num w:numId="114" w16cid:durableId="1950235612">
    <w:abstractNumId w:val="29"/>
  </w:num>
  <w:num w:numId="115" w16cid:durableId="1264727813">
    <w:abstractNumId w:val="119"/>
  </w:num>
  <w:num w:numId="116" w16cid:durableId="993724851">
    <w:abstractNumId w:val="84"/>
  </w:num>
  <w:num w:numId="117" w16cid:durableId="1257715273">
    <w:abstractNumId w:val="10"/>
  </w:num>
  <w:num w:numId="118" w16cid:durableId="986013190">
    <w:abstractNumId w:val="99"/>
  </w:num>
  <w:num w:numId="119" w16cid:durableId="528495899">
    <w:abstractNumId w:val="44"/>
  </w:num>
  <w:num w:numId="120" w16cid:durableId="1255745874">
    <w:abstractNumId w:val="31"/>
  </w:num>
  <w:num w:numId="121" w16cid:durableId="966860141">
    <w:abstractNumId w:val="9"/>
  </w:num>
  <w:num w:numId="122" w16cid:durableId="1114203577">
    <w:abstractNumId w:val="63"/>
  </w:num>
  <w:num w:numId="123" w16cid:durableId="2046951722">
    <w:abstractNumId w:val="85"/>
  </w:num>
  <w:num w:numId="124" w16cid:durableId="1272515238">
    <w:abstractNumId w:val="160"/>
  </w:num>
  <w:num w:numId="125" w16cid:durableId="1690133672">
    <w:abstractNumId w:val="195"/>
  </w:num>
  <w:num w:numId="126" w16cid:durableId="1254050845">
    <w:abstractNumId w:val="5"/>
  </w:num>
  <w:num w:numId="127" w16cid:durableId="292903980">
    <w:abstractNumId w:val="53"/>
  </w:num>
  <w:num w:numId="128" w16cid:durableId="658120812">
    <w:abstractNumId w:val="97"/>
  </w:num>
  <w:num w:numId="129" w16cid:durableId="1351221756">
    <w:abstractNumId w:val="177"/>
  </w:num>
  <w:num w:numId="130" w16cid:durableId="1950969934">
    <w:abstractNumId w:val="137"/>
  </w:num>
  <w:num w:numId="131" w16cid:durableId="1832939374">
    <w:abstractNumId w:val="76"/>
  </w:num>
  <w:num w:numId="132" w16cid:durableId="2137480458">
    <w:abstractNumId w:val="140"/>
  </w:num>
  <w:num w:numId="133" w16cid:durableId="1583561030">
    <w:abstractNumId w:val="189"/>
  </w:num>
  <w:num w:numId="134" w16cid:durableId="991371459">
    <w:abstractNumId w:val="38"/>
  </w:num>
  <w:num w:numId="135" w16cid:durableId="591089606">
    <w:abstractNumId w:val="104"/>
  </w:num>
  <w:num w:numId="136" w16cid:durableId="1983653494">
    <w:abstractNumId w:val="173"/>
  </w:num>
  <w:num w:numId="137" w16cid:durableId="699013785">
    <w:abstractNumId w:val="149"/>
  </w:num>
  <w:num w:numId="138" w16cid:durableId="1326590102">
    <w:abstractNumId w:val="72"/>
  </w:num>
  <w:num w:numId="139" w16cid:durableId="1737628303">
    <w:abstractNumId w:val="55"/>
  </w:num>
  <w:num w:numId="140" w16cid:durableId="1873348313">
    <w:abstractNumId w:val="134"/>
  </w:num>
  <w:num w:numId="141" w16cid:durableId="1144659814">
    <w:abstractNumId w:val="67"/>
  </w:num>
  <w:num w:numId="142" w16cid:durableId="346298820">
    <w:abstractNumId w:val="180"/>
  </w:num>
  <w:num w:numId="143" w16cid:durableId="1557742706">
    <w:abstractNumId w:val="101"/>
  </w:num>
  <w:num w:numId="144" w16cid:durableId="1596279291">
    <w:abstractNumId w:val="174"/>
  </w:num>
  <w:num w:numId="145" w16cid:durableId="798646204">
    <w:abstractNumId w:val="24"/>
  </w:num>
  <w:num w:numId="146" w16cid:durableId="389303835">
    <w:abstractNumId w:val="169"/>
  </w:num>
  <w:num w:numId="147" w16cid:durableId="46924113">
    <w:abstractNumId w:val="133"/>
  </w:num>
  <w:num w:numId="148" w16cid:durableId="2108193678">
    <w:abstractNumId w:val="128"/>
  </w:num>
  <w:num w:numId="149" w16cid:durableId="1420441082">
    <w:abstractNumId w:val="43"/>
  </w:num>
  <w:num w:numId="150" w16cid:durableId="1348679856">
    <w:abstractNumId w:val="37"/>
  </w:num>
  <w:num w:numId="151" w16cid:durableId="16084870">
    <w:abstractNumId w:val="136"/>
  </w:num>
  <w:num w:numId="152" w16cid:durableId="263999182">
    <w:abstractNumId w:val="3"/>
  </w:num>
  <w:num w:numId="153" w16cid:durableId="1708725068">
    <w:abstractNumId w:val="68"/>
  </w:num>
  <w:num w:numId="154" w16cid:durableId="79956561">
    <w:abstractNumId w:val="69"/>
  </w:num>
  <w:num w:numId="155" w16cid:durableId="716245290">
    <w:abstractNumId w:val="172"/>
  </w:num>
  <w:num w:numId="156" w16cid:durableId="961300555">
    <w:abstractNumId w:val="154"/>
  </w:num>
  <w:num w:numId="157" w16cid:durableId="824975355">
    <w:abstractNumId w:val="35"/>
  </w:num>
  <w:num w:numId="158" w16cid:durableId="1494878324">
    <w:abstractNumId w:val="175"/>
  </w:num>
  <w:num w:numId="159" w16cid:durableId="873495104">
    <w:abstractNumId w:val="77"/>
  </w:num>
  <w:num w:numId="160" w16cid:durableId="1432816824">
    <w:abstractNumId w:val="52"/>
  </w:num>
  <w:num w:numId="161" w16cid:durableId="1494904907">
    <w:abstractNumId w:val="98"/>
  </w:num>
  <w:num w:numId="162" w16cid:durableId="1326665872">
    <w:abstractNumId w:val="182"/>
  </w:num>
  <w:num w:numId="163" w16cid:durableId="396781735">
    <w:abstractNumId w:val="61"/>
  </w:num>
  <w:num w:numId="164" w16cid:durableId="364066918">
    <w:abstractNumId w:val="131"/>
  </w:num>
  <w:num w:numId="165" w16cid:durableId="2119063225">
    <w:abstractNumId w:val="130"/>
  </w:num>
  <w:num w:numId="166" w16cid:durableId="814226304">
    <w:abstractNumId w:val="70"/>
  </w:num>
  <w:num w:numId="167" w16cid:durableId="1507091016">
    <w:abstractNumId w:val="81"/>
  </w:num>
  <w:num w:numId="168" w16cid:durableId="1563059084">
    <w:abstractNumId w:val="90"/>
  </w:num>
  <w:num w:numId="169" w16cid:durableId="1631863879">
    <w:abstractNumId w:val="46"/>
  </w:num>
  <w:num w:numId="170" w16cid:durableId="551625116">
    <w:abstractNumId w:val="168"/>
  </w:num>
  <w:num w:numId="171" w16cid:durableId="110325880">
    <w:abstractNumId w:val="111"/>
  </w:num>
  <w:num w:numId="172" w16cid:durableId="30762498">
    <w:abstractNumId w:val="48"/>
  </w:num>
  <w:num w:numId="173" w16cid:durableId="932855030">
    <w:abstractNumId w:val="146"/>
  </w:num>
  <w:num w:numId="174" w16cid:durableId="1009452721">
    <w:abstractNumId w:val="166"/>
  </w:num>
  <w:num w:numId="175" w16cid:durableId="1740207746">
    <w:abstractNumId w:val="91"/>
  </w:num>
  <w:num w:numId="176" w16cid:durableId="860167331">
    <w:abstractNumId w:val="2"/>
  </w:num>
  <w:num w:numId="177" w16cid:durableId="1111509346">
    <w:abstractNumId w:val="89"/>
  </w:num>
  <w:num w:numId="178" w16cid:durableId="2054576965">
    <w:abstractNumId w:val="121"/>
  </w:num>
  <w:num w:numId="179" w16cid:durableId="794105039">
    <w:abstractNumId w:val="58"/>
  </w:num>
  <w:num w:numId="180" w16cid:durableId="2980211">
    <w:abstractNumId w:val="112"/>
  </w:num>
  <w:num w:numId="181" w16cid:durableId="1935168003">
    <w:abstractNumId w:val="59"/>
  </w:num>
  <w:num w:numId="182" w16cid:durableId="213585881">
    <w:abstractNumId w:val="165"/>
  </w:num>
  <w:num w:numId="183" w16cid:durableId="760301097">
    <w:abstractNumId w:val="167"/>
  </w:num>
  <w:num w:numId="184" w16cid:durableId="1705324707">
    <w:abstractNumId w:val="120"/>
  </w:num>
  <w:num w:numId="185" w16cid:durableId="1909146163">
    <w:abstractNumId w:val="170"/>
  </w:num>
  <w:num w:numId="186" w16cid:durableId="1787698926">
    <w:abstractNumId w:val="6"/>
  </w:num>
  <w:num w:numId="187" w16cid:durableId="1181818467">
    <w:abstractNumId w:val="34"/>
  </w:num>
  <w:num w:numId="188" w16cid:durableId="357892484">
    <w:abstractNumId w:val="141"/>
  </w:num>
  <w:num w:numId="189" w16cid:durableId="2142113355">
    <w:abstractNumId w:val="198"/>
  </w:num>
  <w:num w:numId="190" w16cid:durableId="2038650497">
    <w:abstractNumId w:val="25"/>
  </w:num>
  <w:num w:numId="191" w16cid:durableId="1468350559">
    <w:abstractNumId w:val="71"/>
  </w:num>
  <w:num w:numId="192" w16cid:durableId="35273599">
    <w:abstractNumId w:val="138"/>
  </w:num>
  <w:num w:numId="193" w16cid:durableId="823743617">
    <w:abstractNumId w:val="17"/>
  </w:num>
  <w:num w:numId="194" w16cid:durableId="1466315959">
    <w:abstractNumId w:val="125"/>
  </w:num>
  <w:num w:numId="195" w16cid:durableId="1291941002">
    <w:abstractNumId w:val="42"/>
  </w:num>
  <w:num w:numId="196" w16cid:durableId="645168348">
    <w:abstractNumId w:val="49"/>
    <w:lvlOverride w:ilvl="0">
      <w:lvl w:ilvl="0">
        <w:numFmt w:val="bullet"/>
        <w:lvlText w:val=""/>
        <w:lvlJc w:val="left"/>
        <w:pPr>
          <w:tabs>
            <w:tab w:val="num" w:pos="720"/>
          </w:tabs>
          <w:ind w:left="720" w:hanging="360"/>
        </w:pPr>
        <w:rPr>
          <w:rFonts w:ascii="Wingdings" w:hAnsi="Wingdings" w:hint="default"/>
          <w:sz w:val="20"/>
        </w:rPr>
      </w:lvl>
    </w:lvlOverride>
  </w:num>
  <w:num w:numId="197" w16cid:durableId="1088386274">
    <w:abstractNumId w:val="49"/>
    <w:lvlOverride w:ilvl="0">
      <w:lvl w:ilvl="0">
        <w:numFmt w:val="bullet"/>
        <w:lvlText w:val=""/>
        <w:lvlJc w:val="left"/>
        <w:pPr>
          <w:tabs>
            <w:tab w:val="num" w:pos="720"/>
          </w:tabs>
          <w:ind w:left="720" w:hanging="360"/>
        </w:pPr>
        <w:rPr>
          <w:rFonts w:ascii="Wingdings" w:hAnsi="Wingdings" w:hint="default"/>
          <w:sz w:val="20"/>
        </w:rPr>
      </w:lvl>
    </w:lvlOverride>
  </w:num>
  <w:num w:numId="198" w16cid:durableId="512962242">
    <w:abstractNumId w:val="157"/>
  </w:num>
  <w:num w:numId="199" w16cid:durableId="982150866">
    <w:abstractNumId w:val="87"/>
  </w:num>
  <w:num w:numId="200" w16cid:durableId="670568676">
    <w:abstractNumId w:val="162"/>
  </w:num>
  <w:num w:numId="201" w16cid:durableId="177429076">
    <w:abstractNumId w:val="23"/>
  </w:num>
  <w:num w:numId="202" w16cid:durableId="1225411729">
    <w:abstractNumId w:val="45"/>
  </w:num>
  <w:num w:numId="203" w16cid:durableId="11231875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8A9"/>
    <w:rsid w:val="00021A89"/>
    <w:rsid w:val="0036180F"/>
    <w:rsid w:val="00494D56"/>
    <w:rsid w:val="006C24D4"/>
    <w:rsid w:val="007B47D8"/>
    <w:rsid w:val="008D35B5"/>
    <w:rsid w:val="00A565A1"/>
    <w:rsid w:val="00B21618"/>
    <w:rsid w:val="00B21E15"/>
    <w:rsid w:val="00CA3514"/>
    <w:rsid w:val="00D048A9"/>
    <w:rsid w:val="00E2192F"/>
    <w:rsid w:val="00E224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1CFFE9A-C055-BD4C-994C-FA345146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DK"/>
    <w:qFormat/>
    <w:rsid w:val="00D048A9"/>
    <w:pPr>
      <w:spacing w:after="120"/>
      <w:jc w:val="both"/>
    </w:pPr>
    <w:rPr>
      <w:rFonts w:eastAsiaTheme="minorHAnsi"/>
      <w:bCs/>
      <w:sz w:val="22"/>
      <w:szCs w:val="20"/>
      <w:lang w:val="en-US"/>
    </w:rPr>
  </w:style>
  <w:style w:type="paragraph" w:styleId="Nadpis1">
    <w:name w:val="heading 1"/>
    <w:aliases w:val="DK_Nadpis 1"/>
    <w:basedOn w:val="Normlny"/>
    <w:next w:val="Normlny"/>
    <w:link w:val="Nadpis1Char"/>
    <w:autoRedefine/>
    <w:uiPriority w:val="9"/>
    <w:qFormat/>
    <w:rsid w:val="007B47D8"/>
    <w:pPr>
      <w:keepNext/>
      <w:keepLines/>
      <w:numPr>
        <w:numId w:val="8"/>
      </w:numPr>
      <w:spacing w:before="480"/>
      <w:outlineLvl w:val="0"/>
    </w:pPr>
    <w:rPr>
      <w:b/>
      <w:sz w:val="28"/>
      <w:szCs w:val="48"/>
    </w:rPr>
  </w:style>
  <w:style w:type="paragraph" w:styleId="Nadpis2">
    <w:name w:val="heading 2"/>
    <w:basedOn w:val="Normlny"/>
    <w:next w:val="Normlny"/>
    <w:link w:val="Nadpis2Char"/>
    <w:autoRedefine/>
    <w:uiPriority w:val="9"/>
    <w:unhideWhenUsed/>
    <w:qFormat/>
    <w:rsid w:val="007B47D8"/>
    <w:pPr>
      <w:keepNext/>
      <w:keepLines/>
      <w:numPr>
        <w:ilvl w:val="1"/>
        <w:numId w:val="8"/>
      </w:numPr>
      <w:shd w:val="clear" w:color="auto" w:fill="FFFFFF"/>
      <w:outlineLvl w:val="1"/>
    </w:pPr>
    <w:rPr>
      <w:rFonts w:cs="Arial"/>
      <w:b/>
      <w:bCs w:val="0"/>
      <w:color w:val="000000" w:themeColor="text1"/>
      <w:szCs w:val="36"/>
      <w:bdr w:val="none" w:sz="0" w:space="0" w:color="auto" w:frame="1"/>
    </w:rPr>
  </w:style>
  <w:style w:type="paragraph" w:styleId="Nadpis3">
    <w:name w:val="heading 3"/>
    <w:basedOn w:val="Nadpis1"/>
    <w:link w:val="Nadpis3Char"/>
    <w:uiPriority w:val="9"/>
    <w:qFormat/>
    <w:rsid w:val="00D048A9"/>
    <w:pPr>
      <w:numPr>
        <w:numId w:val="0"/>
      </w:numPr>
      <w:pBdr>
        <w:top w:val="nil"/>
        <w:left w:val="nil"/>
        <w:bottom w:val="nil"/>
        <w:right w:val="nil"/>
        <w:between w:val="nil"/>
      </w:pBdr>
      <w:spacing w:before="0" w:after="0"/>
      <w:outlineLvl w:val="2"/>
    </w:pPr>
    <w:rPr>
      <w:rFonts w:eastAsia="Calibri"/>
      <w:sz w:val="24"/>
      <w:szCs w:val="20"/>
      <w:lang w:val="cs-CZ"/>
    </w:rPr>
  </w:style>
  <w:style w:type="paragraph" w:styleId="Nadpis4">
    <w:name w:val="heading 4"/>
    <w:basedOn w:val="Normlny"/>
    <w:link w:val="Nadpis4Char"/>
    <w:uiPriority w:val="9"/>
    <w:qFormat/>
    <w:rsid w:val="00D048A9"/>
    <w:pPr>
      <w:spacing w:before="100" w:beforeAutospacing="1" w:after="100" w:afterAutospacing="1"/>
      <w:outlineLvl w:val="3"/>
    </w:pPr>
    <w:rPr>
      <w:rFonts w:ascii="Times New Roman" w:eastAsia="Times New Roman" w:hAnsi="Times New Roman" w:cs="Times New Roman"/>
      <w:b/>
      <w:bCs w:val="0"/>
      <w:kern w:val="0"/>
      <w:sz w:val="24"/>
      <w:szCs w:val="24"/>
      <w:lang w:eastAsia="sk-SK"/>
      <w14:ligatures w14:val="none"/>
    </w:rPr>
  </w:style>
  <w:style w:type="paragraph" w:styleId="Nadpis5">
    <w:name w:val="heading 5"/>
    <w:basedOn w:val="Normlny"/>
    <w:next w:val="Normlny"/>
    <w:link w:val="Nadpis5Char"/>
    <w:uiPriority w:val="9"/>
    <w:unhideWhenUsed/>
    <w:qFormat/>
    <w:rsid w:val="00D048A9"/>
    <w:pPr>
      <w:keepNext/>
      <w:keepLines/>
      <w:spacing w:before="40" w:after="0" w:line="276" w:lineRule="auto"/>
      <w:outlineLvl w:val="4"/>
    </w:pPr>
    <w:rPr>
      <w:rFonts w:asciiTheme="majorHAnsi" w:eastAsiaTheme="majorEastAsia" w:hAnsiTheme="majorHAnsi" w:cstheme="majorBidi"/>
      <w:color w:val="2F5496" w:themeColor="accent1" w:themeShade="BF"/>
      <w:kern w:val="0"/>
      <w14:ligatures w14:val="none"/>
    </w:rPr>
  </w:style>
  <w:style w:type="paragraph" w:styleId="Nadpis6">
    <w:name w:val="heading 6"/>
    <w:basedOn w:val="Normlny"/>
    <w:next w:val="Normlny"/>
    <w:link w:val="Nadpis6Char"/>
    <w:uiPriority w:val="9"/>
    <w:unhideWhenUsed/>
    <w:qFormat/>
    <w:rsid w:val="00D048A9"/>
    <w:pPr>
      <w:keepNext/>
      <w:keepLines/>
      <w:spacing w:before="200" w:after="0" w:line="276" w:lineRule="auto"/>
      <w:outlineLvl w:val="5"/>
    </w:pPr>
    <w:rPr>
      <w:rFonts w:asciiTheme="majorHAnsi" w:eastAsiaTheme="majorEastAsia" w:hAnsiTheme="majorHAnsi" w:cstheme="majorBidi"/>
      <w:i/>
      <w:iCs/>
      <w:color w:val="1F3763" w:themeColor="accent1" w:themeShade="7F"/>
      <w:kern w:val="0"/>
      <w14:ligatures w14:val="none"/>
    </w:rPr>
  </w:style>
  <w:style w:type="paragraph" w:styleId="Nadpis7">
    <w:name w:val="heading 7"/>
    <w:basedOn w:val="Normlny"/>
    <w:next w:val="Normlny"/>
    <w:link w:val="Nadpis7Char"/>
    <w:uiPriority w:val="9"/>
    <w:unhideWhenUsed/>
    <w:qFormat/>
    <w:rsid w:val="00D048A9"/>
    <w:pPr>
      <w:keepNext/>
      <w:keepLines/>
      <w:spacing w:before="40" w:after="0"/>
      <w:ind w:left="1296" w:hanging="1296"/>
      <w:jc w:val="left"/>
      <w:outlineLvl w:val="6"/>
    </w:pPr>
    <w:rPr>
      <w:rFonts w:asciiTheme="majorHAnsi" w:eastAsiaTheme="majorEastAsia" w:hAnsiTheme="majorHAnsi" w:cstheme="majorBidi"/>
      <w:bCs w:val="0"/>
      <w:i/>
      <w:iCs/>
      <w:color w:val="1F3763" w:themeColor="accent1" w:themeShade="7F"/>
      <w:kern w:val="0"/>
      <w:szCs w:val="24"/>
      <w:lang w:val="sk-SK" w:eastAsia="sk-SK"/>
      <w14:ligatures w14:val="none"/>
    </w:rPr>
  </w:style>
  <w:style w:type="paragraph" w:styleId="Nadpis8">
    <w:name w:val="heading 8"/>
    <w:basedOn w:val="Normlny"/>
    <w:next w:val="Normlny"/>
    <w:link w:val="Nadpis8Char"/>
    <w:uiPriority w:val="9"/>
    <w:unhideWhenUsed/>
    <w:qFormat/>
    <w:rsid w:val="00D048A9"/>
    <w:pPr>
      <w:keepNext/>
      <w:keepLines/>
      <w:spacing w:before="40" w:after="0"/>
      <w:ind w:left="1440" w:hanging="1440"/>
      <w:jc w:val="left"/>
      <w:outlineLvl w:val="7"/>
    </w:pPr>
    <w:rPr>
      <w:rFonts w:asciiTheme="majorHAnsi" w:eastAsiaTheme="majorEastAsia" w:hAnsiTheme="majorHAnsi" w:cstheme="majorBidi"/>
      <w:bCs w:val="0"/>
      <w:color w:val="272727" w:themeColor="text1" w:themeTint="D8"/>
      <w:kern w:val="0"/>
      <w:sz w:val="21"/>
      <w:szCs w:val="21"/>
      <w:lang w:val="sk-SK" w:eastAsia="sk-SK"/>
      <w14:ligatures w14:val="none"/>
    </w:rPr>
  </w:style>
  <w:style w:type="paragraph" w:styleId="Nadpis9">
    <w:name w:val="heading 9"/>
    <w:basedOn w:val="Normlny"/>
    <w:next w:val="Normlny"/>
    <w:link w:val="Nadpis9Char"/>
    <w:uiPriority w:val="9"/>
    <w:unhideWhenUsed/>
    <w:qFormat/>
    <w:rsid w:val="00D048A9"/>
    <w:pPr>
      <w:keepNext/>
      <w:keepLines/>
      <w:spacing w:before="40" w:after="0"/>
      <w:ind w:left="1584" w:hanging="1584"/>
      <w:jc w:val="left"/>
      <w:outlineLvl w:val="8"/>
    </w:pPr>
    <w:rPr>
      <w:rFonts w:asciiTheme="majorHAnsi" w:eastAsiaTheme="majorEastAsia" w:hAnsiTheme="majorHAnsi" w:cstheme="majorBidi"/>
      <w:bCs w:val="0"/>
      <w:i/>
      <w:iCs/>
      <w:color w:val="272727" w:themeColor="text1" w:themeTint="D8"/>
      <w:kern w:val="0"/>
      <w:sz w:val="21"/>
      <w:szCs w:val="21"/>
      <w:lang w:val="sk-SK"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autoRedefine/>
    <w:uiPriority w:val="99"/>
    <w:unhideWhenUsed/>
    <w:qFormat/>
    <w:rsid w:val="0036180F"/>
    <w:rPr>
      <w:rFonts w:cs="Courier New"/>
      <w:color w:val="000000"/>
      <w:spacing w:val="4"/>
      <w:sz w:val="20"/>
      <w:szCs w:val="27"/>
      <w:bdr w:val="none" w:sz="0" w:space="0" w:color="auto" w:frame="1"/>
      <w:shd w:val="clear" w:color="auto" w:fill="FFFFFF"/>
    </w:rPr>
  </w:style>
  <w:style w:type="character" w:customStyle="1" w:styleId="TextpoznmkypodiarouChar">
    <w:name w:val="Text poznámky pod čiarou Char"/>
    <w:basedOn w:val="Predvolenpsmoodseku"/>
    <w:link w:val="Textpoznmkypodiarou"/>
    <w:uiPriority w:val="99"/>
    <w:rsid w:val="0036180F"/>
    <w:rPr>
      <w:rFonts w:ascii="Arial" w:hAnsi="Arial" w:cs="Courier New"/>
      <w:color w:val="000000"/>
      <w:spacing w:val="4"/>
      <w:kern w:val="0"/>
      <w:sz w:val="20"/>
      <w:szCs w:val="27"/>
      <w:bdr w:val="none" w:sz="0" w:space="0" w:color="auto" w:frame="1"/>
      <w:lang w:eastAsia="sk-SK"/>
      <w14:ligatures w14:val="none"/>
    </w:rPr>
  </w:style>
  <w:style w:type="character" w:customStyle="1" w:styleId="Nadpis1Char">
    <w:name w:val="Nadpis 1 Char"/>
    <w:aliases w:val="DK_Nadpis 1 Char"/>
    <w:link w:val="Nadpis1"/>
    <w:uiPriority w:val="9"/>
    <w:rsid w:val="007B47D8"/>
    <w:rPr>
      <w:rFonts w:cs="Times New Roman"/>
      <w:b/>
      <w:kern w:val="0"/>
      <w:sz w:val="28"/>
      <w:szCs w:val="48"/>
      <w:lang w:eastAsia="sk-SK"/>
      <w14:ligatures w14:val="none"/>
    </w:rPr>
  </w:style>
  <w:style w:type="character" w:customStyle="1" w:styleId="Nadpis2Char">
    <w:name w:val="Nadpis 2 Char"/>
    <w:link w:val="Nadpis2"/>
    <w:uiPriority w:val="9"/>
    <w:rsid w:val="0036180F"/>
    <w:rPr>
      <w:rFonts w:ascii="Arial" w:hAnsi="Arial" w:cs="Arial"/>
      <w:b/>
      <w:bCs/>
      <w:color w:val="000000" w:themeColor="text1"/>
      <w:szCs w:val="36"/>
      <w:bdr w:val="none" w:sz="0" w:space="0" w:color="auto" w:frame="1"/>
      <w:shd w:val="clear" w:color="auto" w:fill="FFFFFF"/>
    </w:rPr>
  </w:style>
  <w:style w:type="paragraph" w:styleId="Popis">
    <w:name w:val="caption"/>
    <w:aliases w:val="Popiska-Caption"/>
    <w:basedOn w:val="Normlny"/>
    <w:next w:val="Normlny"/>
    <w:autoRedefine/>
    <w:qFormat/>
    <w:rsid w:val="007B47D8"/>
    <w:pPr>
      <w:spacing w:before="120" w:after="60"/>
      <w:jc w:val="center"/>
    </w:pPr>
    <w:rPr>
      <w:rFonts w:ascii="Calibri" w:hAnsi="Calibri"/>
      <w:b/>
      <w:bCs w:val="0"/>
      <w:sz w:val="20"/>
    </w:rPr>
  </w:style>
  <w:style w:type="character" w:customStyle="1" w:styleId="Nadpis3Char">
    <w:name w:val="Nadpis 3 Char"/>
    <w:basedOn w:val="Predvolenpsmoodseku"/>
    <w:link w:val="Nadpis3"/>
    <w:uiPriority w:val="9"/>
    <w:rsid w:val="00D048A9"/>
    <w:rPr>
      <w:rFonts w:eastAsia="Calibri" w:cs="Times New Roman"/>
      <w:b/>
      <w:szCs w:val="20"/>
      <w:lang w:val="cs-CZ"/>
    </w:rPr>
  </w:style>
  <w:style w:type="character" w:customStyle="1" w:styleId="Nadpis4Char">
    <w:name w:val="Nadpis 4 Char"/>
    <w:basedOn w:val="Predvolenpsmoodseku"/>
    <w:link w:val="Nadpis4"/>
    <w:uiPriority w:val="9"/>
    <w:rsid w:val="00D048A9"/>
    <w:rPr>
      <w:rFonts w:ascii="Times New Roman" w:hAnsi="Times New Roman" w:cs="Times New Roman"/>
      <w:b/>
      <w:kern w:val="0"/>
      <w:lang w:val="en-US" w:eastAsia="sk-SK"/>
      <w14:ligatures w14:val="none"/>
    </w:rPr>
  </w:style>
  <w:style w:type="character" w:customStyle="1" w:styleId="Nadpis5Char">
    <w:name w:val="Nadpis 5 Char"/>
    <w:basedOn w:val="Predvolenpsmoodseku"/>
    <w:link w:val="Nadpis5"/>
    <w:uiPriority w:val="9"/>
    <w:rsid w:val="00D048A9"/>
    <w:rPr>
      <w:rFonts w:asciiTheme="majorHAnsi" w:eastAsiaTheme="majorEastAsia" w:hAnsiTheme="majorHAnsi" w:cstheme="majorBidi"/>
      <w:bCs/>
      <w:color w:val="2F5496" w:themeColor="accent1" w:themeShade="BF"/>
      <w:kern w:val="0"/>
      <w:sz w:val="22"/>
      <w:szCs w:val="20"/>
      <w:lang w:val="en-US"/>
      <w14:ligatures w14:val="none"/>
    </w:rPr>
  </w:style>
  <w:style w:type="character" w:customStyle="1" w:styleId="Nadpis6Char">
    <w:name w:val="Nadpis 6 Char"/>
    <w:basedOn w:val="Predvolenpsmoodseku"/>
    <w:link w:val="Nadpis6"/>
    <w:uiPriority w:val="9"/>
    <w:rsid w:val="00D048A9"/>
    <w:rPr>
      <w:rFonts w:asciiTheme="majorHAnsi" w:eastAsiaTheme="majorEastAsia" w:hAnsiTheme="majorHAnsi" w:cstheme="majorBidi"/>
      <w:bCs/>
      <w:i/>
      <w:iCs/>
      <w:color w:val="1F3763" w:themeColor="accent1" w:themeShade="7F"/>
      <w:kern w:val="0"/>
      <w:sz w:val="22"/>
      <w:szCs w:val="20"/>
      <w:lang w:val="en-US"/>
      <w14:ligatures w14:val="none"/>
    </w:rPr>
  </w:style>
  <w:style w:type="character" w:customStyle="1" w:styleId="Nadpis7Char">
    <w:name w:val="Nadpis 7 Char"/>
    <w:basedOn w:val="Predvolenpsmoodseku"/>
    <w:link w:val="Nadpis7"/>
    <w:uiPriority w:val="9"/>
    <w:rsid w:val="00D048A9"/>
    <w:rPr>
      <w:rFonts w:asciiTheme="majorHAnsi" w:eastAsiaTheme="majorEastAsia" w:hAnsiTheme="majorHAnsi" w:cstheme="majorBidi"/>
      <w:i/>
      <w:iCs/>
      <w:color w:val="1F3763" w:themeColor="accent1" w:themeShade="7F"/>
      <w:kern w:val="0"/>
      <w:sz w:val="22"/>
      <w:lang w:eastAsia="sk-SK"/>
      <w14:ligatures w14:val="none"/>
    </w:rPr>
  </w:style>
  <w:style w:type="character" w:customStyle="1" w:styleId="Nadpis8Char">
    <w:name w:val="Nadpis 8 Char"/>
    <w:basedOn w:val="Predvolenpsmoodseku"/>
    <w:link w:val="Nadpis8"/>
    <w:uiPriority w:val="9"/>
    <w:rsid w:val="00D048A9"/>
    <w:rPr>
      <w:rFonts w:asciiTheme="majorHAnsi" w:eastAsiaTheme="majorEastAsia" w:hAnsiTheme="majorHAnsi" w:cstheme="majorBidi"/>
      <w:color w:val="272727" w:themeColor="text1" w:themeTint="D8"/>
      <w:kern w:val="0"/>
      <w:sz w:val="21"/>
      <w:szCs w:val="21"/>
      <w:lang w:eastAsia="sk-SK"/>
      <w14:ligatures w14:val="none"/>
    </w:rPr>
  </w:style>
  <w:style w:type="character" w:customStyle="1" w:styleId="Nadpis9Char">
    <w:name w:val="Nadpis 9 Char"/>
    <w:basedOn w:val="Predvolenpsmoodseku"/>
    <w:link w:val="Nadpis9"/>
    <w:uiPriority w:val="9"/>
    <w:rsid w:val="00D048A9"/>
    <w:rPr>
      <w:rFonts w:asciiTheme="majorHAnsi" w:eastAsiaTheme="majorEastAsia" w:hAnsiTheme="majorHAnsi" w:cstheme="majorBidi"/>
      <w:i/>
      <w:iCs/>
      <w:color w:val="272727" w:themeColor="text1" w:themeTint="D8"/>
      <w:kern w:val="0"/>
      <w:sz w:val="21"/>
      <w:szCs w:val="21"/>
      <w:lang w:eastAsia="sk-SK"/>
      <w14:ligatures w14:val="none"/>
    </w:rPr>
  </w:style>
  <w:style w:type="character" w:styleId="Hypertextovprepojenie">
    <w:name w:val="Hyperlink"/>
    <w:basedOn w:val="Predvolenpsmoodseku"/>
    <w:uiPriority w:val="99"/>
    <w:unhideWhenUsed/>
    <w:rsid w:val="00D048A9"/>
    <w:rPr>
      <w:color w:val="0000FF"/>
      <w:u w:val="single"/>
    </w:rPr>
  </w:style>
  <w:style w:type="character" w:styleId="PouitHypertextovPrepojenie">
    <w:name w:val="FollowedHyperlink"/>
    <w:basedOn w:val="Predvolenpsmoodseku"/>
    <w:uiPriority w:val="99"/>
    <w:semiHidden/>
    <w:unhideWhenUsed/>
    <w:rsid w:val="00D048A9"/>
    <w:rPr>
      <w:color w:val="800080"/>
      <w:u w:val="single"/>
    </w:rPr>
  </w:style>
  <w:style w:type="character" w:styleId="CitciaHTML">
    <w:name w:val="HTML Cite"/>
    <w:basedOn w:val="Predvolenpsmoodseku"/>
    <w:uiPriority w:val="99"/>
    <w:semiHidden/>
    <w:unhideWhenUsed/>
    <w:rsid w:val="00D048A9"/>
    <w:rPr>
      <w:i/>
      <w:iCs/>
    </w:rPr>
  </w:style>
  <w:style w:type="character" w:styleId="Nevyrieenzmienka">
    <w:name w:val="Unresolved Mention"/>
    <w:basedOn w:val="Predvolenpsmoodseku"/>
    <w:uiPriority w:val="99"/>
    <w:semiHidden/>
    <w:unhideWhenUsed/>
    <w:rsid w:val="00D048A9"/>
    <w:rPr>
      <w:color w:val="605E5C"/>
      <w:shd w:val="clear" w:color="auto" w:fill="E1DFDD"/>
    </w:rPr>
  </w:style>
  <w:style w:type="character" w:styleId="Zvraznenie">
    <w:name w:val="Emphasis"/>
    <w:basedOn w:val="Predvolenpsmoodseku"/>
    <w:uiPriority w:val="20"/>
    <w:qFormat/>
    <w:rsid w:val="00D048A9"/>
    <w:rPr>
      <w:i/>
      <w:iCs/>
    </w:rPr>
  </w:style>
  <w:style w:type="paragraph" w:styleId="Zkladntext">
    <w:name w:val="Body Text"/>
    <w:basedOn w:val="Normlny"/>
    <w:link w:val="ZkladntextChar"/>
    <w:uiPriority w:val="99"/>
    <w:qFormat/>
    <w:rsid w:val="00D048A9"/>
    <w:pPr>
      <w:spacing w:after="0"/>
    </w:pPr>
    <w:rPr>
      <w:rFonts w:ascii="Tahoma" w:eastAsia="Times New Roman" w:hAnsi="Tahoma" w:cs="Times New Roman"/>
      <w:kern w:val="0"/>
      <w:lang w:val="en-GB" w:eastAsia="it-IT"/>
      <w14:ligatures w14:val="none"/>
    </w:rPr>
  </w:style>
  <w:style w:type="character" w:customStyle="1" w:styleId="ZkladntextChar">
    <w:name w:val="Základný text Char"/>
    <w:basedOn w:val="Predvolenpsmoodseku"/>
    <w:link w:val="Zkladntext"/>
    <w:uiPriority w:val="99"/>
    <w:rsid w:val="00D048A9"/>
    <w:rPr>
      <w:rFonts w:ascii="Tahoma" w:hAnsi="Tahoma" w:cs="Times New Roman"/>
      <w:bCs/>
      <w:kern w:val="0"/>
      <w:sz w:val="22"/>
      <w:szCs w:val="20"/>
      <w:lang w:val="en-GB" w:eastAsia="it-IT"/>
      <w14:ligatures w14:val="none"/>
    </w:rPr>
  </w:style>
  <w:style w:type="character" w:styleId="Odkaznapoznmkupodiarou">
    <w:name w:val="footnote reference"/>
    <w:uiPriority w:val="99"/>
    <w:rsid w:val="00D048A9"/>
    <w:rPr>
      <w:vertAlign w:val="superscript"/>
    </w:rPr>
  </w:style>
  <w:style w:type="paragraph" w:styleId="Obsah1">
    <w:name w:val="toc 1"/>
    <w:basedOn w:val="Normlny"/>
    <w:next w:val="Normlny"/>
    <w:autoRedefine/>
    <w:uiPriority w:val="39"/>
    <w:unhideWhenUsed/>
    <w:rsid w:val="00D048A9"/>
    <w:pPr>
      <w:spacing w:before="120"/>
      <w:jc w:val="left"/>
    </w:pPr>
    <w:rPr>
      <w:rFonts w:cstheme="minorHAnsi"/>
      <w:b/>
      <w:caps/>
      <w:sz w:val="20"/>
    </w:rPr>
  </w:style>
  <w:style w:type="paragraph" w:styleId="Obsah2">
    <w:name w:val="toc 2"/>
    <w:basedOn w:val="Normlny"/>
    <w:next w:val="Normlny"/>
    <w:autoRedefine/>
    <w:uiPriority w:val="39"/>
    <w:unhideWhenUsed/>
    <w:rsid w:val="00D048A9"/>
    <w:pPr>
      <w:spacing w:after="0"/>
      <w:ind w:left="220"/>
      <w:jc w:val="left"/>
    </w:pPr>
    <w:rPr>
      <w:rFonts w:cstheme="minorHAnsi"/>
      <w:bCs w:val="0"/>
      <w:smallCaps/>
      <w:sz w:val="20"/>
    </w:rPr>
  </w:style>
  <w:style w:type="paragraph" w:styleId="Textbubliny">
    <w:name w:val="Balloon Text"/>
    <w:basedOn w:val="Normlny"/>
    <w:link w:val="TextbublinyChar"/>
    <w:uiPriority w:val="99"/>
    <w:semiHidden/>
    <w:unhideWhenUsed/>
    <w:rsid w:val="00D048A9"/>
    <w:pPr>
      <w:spacing w:after="0"/>
    </w:pPr>
    <w:rPr>
      <w:rFonts w:ascii="Tahoma" w:hAnsi="Tahoma" w:cs="Tahoma"/>
      <w:kern w:val="0"/>
      <w:sz w:val="16"/>
      <w:szCs w:val="16"/>
      <w14:ligatures w14:val="none"/>
    </w:rPr>
  </w:style>
  <w:style w:type="character" w:customStyle="1" w:styleId="TextbublinyChar">
    <w:name w:val="Text bubliny Char"/>
    <w:basedOn w:val="Predvolenpsmoodseku"/>
    <w:link w:val="Textbubliny"/>
    <w:uiPriority w:val="99"/>
    <w:semiHidden/>
    <w:rsid w:val="00D048A9"/>
    <w:rPr>
      <w:rFonts w:ascii="Tahoma" w:eastAsiaTheme="minorHAnsi" w:hAnsi="Tahoma" w:cs="Tahoma"/>
      <w:bCs/>
      <w:kern w:val="0"/>
      <w:sz w:val="16"/>
      <w:szCs w:val="16"/>
      <w:lang w:val="en-US"/>
      <w14:ligatures w14:val="none"/>
    </w:rPr>
  </w:style>
  <w:style w:type="paragraph" w:styleId="Hlavikaobsahu">
    <w:name w:val="TOC Heading"/>
    <w:basedOn w:val="Nadpis1"/>
    <w:next w:val="Normlny"/>
    <w:uiPriority w:val="39"/>
    <w:unhideWhenUsed/>
    <w:qFormat/>
    <w:rsid w:val="00D048A9"/>
    <w:pPr>
      <w:numPr>
        <w:numId w:val="0"/>
      </w:numPr>
      <w:pBdr>
        <w:top w:val="nil"/>
        <w:left w:val="nil"/>
        <w:bottom w:val="nil"/>
        <w:right w:val="nil"/>
        <w:between w:val="nil"/>
      </w:pBdr>
      <w:spacing w:line="276" w:lineRule="auto"/>
      <w:outlineLvl w:val="9"/>
    </w:pPr>
    <w:rPr>
      <w:rFonts w:eastAsia="Calibri"/>
      <w:b w:val="0"/>
      <w:bCs w:val="0"/>
      <w:szCs w:val="28"/>
      <w:lang w:val="cs-CZ"/>
    </w:rPr>
  </w:style>
  <w:style w:type="paragraph" w:styleId="AdresaHTML">
    <w:name w:val="HTML Address"/>
    <w:basedOn w:val="Normlny"/>
    <w:link w:val="AdresaHTMLChar"/>
    <w:uiPriority w:val="99"/>
    <w:semiHidden/>
    <w:unhideWhenUsed/>
    <w:rsid w:val="00D048A9"/>
    <w:pPr>
      <w:spacing w:after="0"/>
    </w:pPr>
    <w:rPr>
      <w:rFonts w:ascii="Times New Roman" w:eastAsia="Times New Roman" w:hAnsi="Times New Roman" w:cs="Times New Roman"/>
      <w:i/>
      <w:iCs/>
      <w:kern w:val="0"/>
      <w:sz w:val="24"/>
      <w:szCs w:val="24"/>
      <w:lang w:eastAsia="sk-SK"/>
      <w14:ligatures w14:val="none"/>
    </w:rPr>
  </w:style>
  <w:style w:type="character" w:customStyle="1" w:styleId="AdresaHTMLChar">
    <w:name w:val="Adresa HTML Char"/>
    <w:basedOn w:val="Predvolenpsmoodseku"/>
    <w:link w:val="AdresaHTML"/>
    <w:uiPriority w:val="99"/>
    <w:semiHidden/>
    <w:rsid w:val="00D048A9"/>
    <w:rPr>
      <w:rFonts w:ascii="Times New Roman" w:hAnsi="Times New Roman" w:cs="Times New Roman"/>
      <w:bCs/>
      <w:i/>
      <w:iCs/>
      <w:kern w:val="0"/>
      <w:lang w:val="en-US" w:eastAsia="sk-SK"/>
      <w14:ligatures w14:val="none"/>
    </w:rPr>
  </w:style>
  <w:style w:type="character" w:styleId="slostrany">
    <w:name w:val="page number"/>
    <w:basedOn w:val="Predvolenpsmoodseku"/>
    <w:uiPriority w:val="99"/>
    <w:semiHidden/>
    <w:unhideWhenUsed/>
    <w:rsid w:val="00D048A9"/>
  </w:style>
  <w:style w:type="paragraph" w:styleId="Revzia">
    <w:name w:val="Revision"/>
    <w:hidden/>
    <w:uiPriority w:val="99"/>
    <w:semiHidden/>
    <w:rsid w:val="00D048A9"/>
    <w:rPr>
      <w:rFonts w:eastAsiaTheme="minorHAnsi"/>
      <w:sz w:val="22"/>
      <w:szCs w:val="22"/>
    </w:rPr>
  </w:style>
  <w:style w:type="paragraph" w:styleId="Pta">
    <w:name w:val="footer"/>
    <w:basedOn w:val="Normlny"/>
    <w:link w:val="PtaChar"/>
    <w:uiPriority w:val="99"/>
    <w:unhideWhenUsed/>
    <w:rsid w:val="00D048A9"/>
    <w:pPr>
      <w:tabs>
        <w:tab w:val="center" w:pos="4536"/>
        <w:tab w:val="right" w:pos="9072"/>
      </w:tabs>
      <w:spacing w:after="0"/>
    </w:pPr>
  </w:style>
  <w:style w:type="character" w:customStyle="1" w:styleId="PtaChar">
    <w:name w:val="Päta Char"/>
    <w:basedOn w:val="Predvolenpsmoodseku"/>
    <w:link w:val="Pta"/>
    <w:uiPriority w:val="99"/>
    <w:rsid w:val="00D048A9"/>
    <w:rPr>
      <w:rFonts w:eastAsiaTheme="minorHAnsi"/>
      <w:bCs/>
      <w:sz w:val="22"/>
      <w:szCs w:val="20"/>
      <w:lang w:val="en-US"/>
    </w:rPr>
  </w:style>
  <w:style w:type="paragraph" w:styleId="Normlnywebov">
    <w:name w:val="Normal (Web)"/>
    <w:basedOn w:val="Normlny"/>
    <w:uiPriority w:val="99"/>
    <w:unhideWhenUsed/>
    <w:rsid w:val="00D048A9"/>
    <w:pPr>
      <w:spacing w:before="100" w:beforeAutospacing="1" w:after="100" w:afterAutospacing="1"/>
      <w:jc w:val="left"/>
    </w:pPr>
    <w:rPr>
      <w:rFonts w:ascii="Times New Roman" w:eastAsia="Times New Roman" w:hAnsi="Times New Roman" w:cs="Times New Roman"/>
      <w:bCs w:val="0"/>
      <w:kern w:val="0"/>
      <w:szCs w:val="24"/>
      <w:lang w:val="cs-CZ" w:eastAsia="cs-CZ"/>
      <w14:ligatures w14:val="none"/>
    </w:rPr>
  </w:style>
  <w:style w:type="character" w:styleId="Odkaznakomentr">
    <w:name w:val="annotation reference"/>
    <w:basedOn w:val="Predvolenpsmoodseku"/>
    <w:uiPriority w:val="99"/>
    <w:semiHidden/>
    <w:unhideWhenUsed/>
    <w:rsid w:val="00D048A9"/>
    <w:rPr>
      <w:sz w:val="16"/>
      <w:szCs w:val="16"/>
    </w:rPr>
  </w:style>
  <w:style w:type="paragraph" w:styleId="Textkomentra">
    <w:name w:val="annotation text"/>
    <w:basedOn w:val="Normlny"/>
    <w:link w:val="TextkomentraChar"/>
    <w:uiPriority w:val="99"/>
    <w:unhideWhenUsed/>
    <w:rsid w:val="00D048A9"/>
    <w:pPr>
      <w:spacing w:after="200"/>
      <w:jc w:val="left"/>
    </w:pPr>
    <w:rPr>
      <w:rFonts w:eastAsiaTheme="minorEastAsia"/>
      <w:bCs w:val="0"/>
      <w:kern w:val="0"/>
      <w:sz w:val="20"/>
      <w:lang w:val="cs-CZ" w:eastAsia="cs-CZ"/>
      <w14:ligatures w14:val="none"/>
    </w:rPr>
  </w:style>
  <w:style w:type="character" w:customStyle="1" w:styleId="TextkomentraChar">
    <w:name w:val="Text komentára Char"/>
    <w:basedOn w:val="Predvolenpsmoodseku"/>
    <w:link w:val="Textkomentra"/>
    <w:uiPriority w:val="99"/>
    <w:rsid w:val="00D048A9"/>
    <w:rPr>
      <w:rFonts w:eastAsiaTheme="minorEastAsia"/>
      <w:kern w:val="0"/>
      <w:sz w:val="20"/>
      <w:szCs w:val="20"/>
      <w:lang w:val="cs-CZ" w:eastAsia="cs-CZ"/>
      <w14:ligatures w14:val="none"/>
    </w:rPr>
  </w:style>
  <w:style w:type="paragraph" w:styleId="Predmetkomentra">
    <w:name w:val="annotation subject"/>
    <w:basedOn w:val="Textkomentra"/>
    <w:next w:val="Textkomentra"/>
    <w:link w:val="PredmetkomentraChar"/>
    <w:uiPriority w:val="99"/>
    <w:semiHidden/>
    <w:unhideWhenUsed/>
    <w:rsid w:val="00D048A9"/>
    <w:rPr>
      <w:b/>
      <w:bCs/>
    </w:rPr>
  </w:style>
  <w:style w:type="character" w:customStyle="1" w:styleId="PredmetkomentraChar">
    <w:name w:val="Predmet komentára Char"/>
    <w:basedOn w:val="TextkomentraChar"/>
    <w:link w:val="Predmetkomentra"/>
    <w:uiPriority w:val="99"/>
    <w:semiHidden/>
    <w:rsid w:val="00D048A9"/>
    <w:rPr>
      <w:rFonts w:eastAsiaTheme="minorEastAsia"/>
      <w:b/>
      <w:bCs/>
      <w:kern w:val="0"/>
      <w:sz w:val="20"/>
      <w:szCs w:val="20"/>
      <w:lang w:val="cs-CZ" w:eastAsia="cs-CZ"/>
      <w14:ligatures w14:val="none"/>
    </w:rPr>
  </w:style>
  <w:style w:type="character" w:customStyle="1" w:styleId="Wyrnienie">
    <w:name w:val="Wyróżnienie"/>
    <w:rsid w:val="00D048A9"/>
    <w:rPr>
      <w:i/>
      <w:iCs/>
    </w:rPr>
  </w:style>
  <w:style w:type="character" w:customStyle="1" w:styleId="label">
    <w:name w:val="label"/>
    <w:basedOn w:val="Predvolenpsmoodseku"/>
    <w:rsid w:val="00D048A9"/>
  </w:style>
  <w:style w:type="table" w:customStyle="1" w:styleId="TableNormal">
    <w:name w:val="Table Normal"/>
    <w:qFormat/>
    <w:rsid w:val="00D048A9"/>
    <w:pPr>
      <w:spacing w:before="120"/>
      <w:jc w:val="both"/>
    </w:pPr>
    <w:rPr>
      <w:rFonts w:ascii="Calibri" w:eastAsia="Calibri" w:hAnsi="Calibri" w:cs="Calibri"/>
      <w:kern w:val="0"/>
      <w:sz w:val="22"/>
      <w:szCs w:val="22"/>
      <w:lang w:eastAsia="sk-SK"/>
      <w14:ligatures w14:val="none"/>
    </w:rPr>
    <w:tblPr>
      <w:tblCellMar>
        <w:top w:w="0" w:type="dxa"/>
        <w:left w:w="0" w:type="dxa"/>
        <w:bottom w:w="0" w:type="dxa"/>
        <w:right w:w="0" w:type="dxa"/>
      </w:tblCellMar>
    </w:tblPr>
  </w:style>
  <w:style w:type="paragraph" w:styleId="Nzov">
    <w:name w:val="Title"/>
    <w:basedOn w:val="Normlny"/>
    <w:next w:val="Normlny"/>
    <w:link w:val="NzovChar"/>
    <w:uiPriority w:val="10"/>
    <w:qFormat/>
    <w:rsid w:val="00D048A9"/>
    <w:pPr>
      <w:keepNext/>
      <w:keepLines/>
      <w:spacing w:before="480"/>
    </w:pPr>
    <w:rPr>
      <w:rFonts w:ascii="Calibri" w:eastAsia="Times New Roman" w:hAnsi="Calibri" w:cs="Times New Roman"/>
      <w:b/>
      <w:bCs w:val="0"/>
      <w:kern w:val="0"/>
      <w:sz w:val="72"/>
      <w:szCs w:val="72"/>
      <w:lang w:val="sk-SK" w:eastAsia="sk-SK"/>
      <w14:ligatures w14:val="none"/>
    </w:rPr>
  </w:style>
  <w:style w:type="character" w:customStyle="1" w:styleId="NzovChar">
    <w:name w:val="Názov Char"/>
    <w:basedOn w:val="Predvolenpsmoodseku"/>
    <w:link w:val="Nzov"/>
    <w:uiPriority w:val="10"/>
    <w:rsid w:val="00D048A9"/>
    <w:rPr>
      <w:rFonts w:ascii="Calibri" w:hAnsi="Calibri" w:cs="Times New Roman"/>
      <w:b/>
      <w:kern w:val="0"/>
      <w:sz w:val="72"/>
      <w:szCs w:val="72"/>
      <w:lang w:eastAsia="sk-SK"/>
      <w14:ligatures w14:val="none"/>
    </w:rPr>
  </w:style>
  <w:style w:type="paragraph" w:customStyle="1" w:styleId="Menoautora">
    <w:name w:val="Meno_autora"/>
    <w:basedOn w:val="Normlny"/>
    <w:link w:val="MenoautoraChar"/>
    <w:qFormat/>
    <w:rsid w:val="00D048A9"/>
    <w:pPr>
      <w:spacing w:before="120" w:after="0"/>
      <w:jc w:val="center"/>
    </w:pPr>
    <w:rPr>
      <w:rFonts w:ascii="Calibri" w:eastAsia="Times New Roman" w:hAnsi="Calibri" w:cs="Times New Roman"/>
      <w:b/>
      <w:bCs w:val="0"/>
      <w:kern w:val="0"/>
      <w:szCs w:val="24"/>
      <w:lang w:val="sk-SK" w:eastAsia="sk-SK"/>
      <w14:ligatures w14:val="none"/>
    </w:rPr>
  </w:style>
  <w:style w:type="paragraph" w:customStyle="1" w:styleId="Pracoviskoautora">
    <w:name w:val="Pracovisko_autora"/>
    <w:basedOn w:val="Menoautora"/>
    <w:link w:val="PracoviskoautoraChar"/>
    <w:qFormat/>
    <w:rsid w:val="00D048A9"/>
    <w:rPr>
      <w:b w:val="0"/>
    </w:rPr>
  </w:style>
  <w:style w:type="character" w:customStyle="1" w:styleId="MenoautoraChar">
    <w:name w:val="Meno_autora Char"/>
    <w:basedOn w:val="Predvolenpsmoodseku"/>
    <w:link w:val="Menoautora"/>
    <w:qFormat/>
    <w:rsid w:val="00D048A9"/>
    <w:rPr>
      <w:rFonts w:ascii="Calibri" w:hAnsi="Calibri" w:cs="Times New Roman"/>
      <w:b/>
      <w:kern w:val="0"/>
      <w:sz w:val="22"/>
      <w:lang w:eastAsia="sk-SK"/>
      <w14:ligatures w14:val="none"/>
    </w:rPr>
  </w:style>
  <w:style w:type="character" w:customStyle="1" w:styleId="PracoviskoautoraChar">
    <w:name w:val="Pracovisko_autora Char"/>
    <w:basedOn w:val="MenoautoraChar"/>
    <w:link w:val="Pracoviskoautora"/>
    <w:qFormat/>
    <w:rsid w:val="00D048A9"/>
    <w:rPr>
      <w:rFonts w:ascii="Calibri" w:hAnsi="Calibri" w:cs="Times New Roman"/>
      <w:b w:val="0"/>
      <w:kern w:val="0"/>
      <w:sz w:val="22"/>
      <w:lang w:eastAsia="sk-SK"/>
      <w14:ligatures w14:val="none"/>
    </w:rPr>
  </w:style>
  <w:style w:type="paragraph" w:customStyle="1" w:styleId="Abstraktnadpis">
    <w:name w:val="Abstrakt_nadpis"/>
    <w:basedOn w:val="Pracoviskoautora"/>
    <w:link w:val="AbstraktnadpisChar"/>
    <w:qFormat/>
    <w:rsid w:val="00D048A9"/>
    <w:pPr>
      <w:jc w:val="left"/>
    </w:pPr>
    <w:rPr>
      <w:b/>
    </w:rPr>
  </w:style>
  <w:style w:type="paragraph" w:customStyle="1" w:styleId="Abstrakttext">
    <w:name w:val="Abstrakt_text"/>
    <w:basedOn w:val="Abstraktnadpis"/>
    <w:link w:val="AbstrakttextChar"/>
    <w:qFormat/>
    <w:rsid w:val="00D048A9"/>
    <w:pPr>
      <w:jc w:val="both"/>
    </w:pPr>
    <w:rPr>
      <w:b w:val="0"/>
    </w:rPr>
  </w:style>
  <w:style w:type="character" w:customStyle="1" w:styleId="AbstraktnadpisChar">
    <w:name w:val="Abstrakt_nadpis Char"/>
    <w:basedOn w:val="PracoviskoautoraChar"/>
    <w:link w:val="Abstraktnadpis"/>
    <w:qFormat/>
    <w:rsid w:val="00D048A9"/>
    <w:rPr>
      <w:rFonts w:ascii="Calibri" w:hAnsi="Calibri" w:cs="Times New Roman"/>
      <w:b/>
      <w:kern w:val="0"/>
      <w:sz w:val="22"/>
      <w:lang w:eastAsia="sk-SK"/>
      <w14:ligatures w14:val="none"/>
    </w:rPr>
  </w:style>
  <w:style w:type="character" w:customStyle="1" w:styleId="AbstrakttextChar">
    <w:name w:val="Abstrakt_text Char"/>
    <w:basedOn w:val="AbstraktnadpisChar"/>
    <w:link w:val="Abstrakttext"/>
    <w:qFormat/>
    <w:rsid w:val="00D048A9"/>
    <w:rPr>
      <w:rFonts w:ascii="Calibri" w:hAnsi="Calibri" w:cs="Times New Roman"/>
      <w:b w:val="0"/>
      <w:kern w:val="0"/>
      <w:sz w:val="22"/>
      <w:lang w:eastAsia="sk-SK"/>
      <w14:ligatures w14:val="none"/>
    </w:rPr>
  </w:style>
  <w:style w:type="paragraph" w:customStyle="1" w:styleId="Nadpisodsekov">
    <w:name w:val="Nadpis_odsekov"/>
    <w:basedOn w:val="Normlny"/>
    <w:link w:val="NadpisodsekovChar"/>
    <w:autoRedefine/>
    <w:qFormat/>
    <w:rsid w:val="00D048A9"/>
    <w:pPr>
      <w:spacing w:beforeLines="120" w:before="288" w:after="0"/>
      <w:jc w:val="center"/>
    </w:pPr>
    <w:rPr>
      <w:rFonts w:ascii="Calibri" w:eastAsia="Times New Roman" w:hAnsi="Calibri" w:cs="Times New Roman"/>
      <w:b/>
      <w:color w:val="000000"/>
      <w:kern w:val="0"/>
      <w:szCs w:val="22"/>
      <w:lang w:val="cs-CZ" w:eastAsia="sk-SK"/>
      <w14:ligatures w14:val="none"/>
    </w:rPr>
  </w:style>
  <w:style w:type="character" w:customStyle="1" w:styleId="NadpisodsekovChar">
    <w:name w:val="Nadpis_odsekov Char"/>
    <w:basedOn w:val="Predvolenpsmoodseku"/>
    <w:link w:val="Nadpisodsekov"/>
    <w:qFormat/>
    <w:rsid w:val="00D048A9"/>
    <w:rPr>
      <w:rFonts w:ascii="Calibri" w:hAnsi="Calibri" w:cs="Times New Roman"/>
      <w:b/>
      <w:bCs/>
      <w:color w:val="000000"/>
      <w:kern w:val="0"/>
      <w:sz w:val="22"/>
      <w:szCs w:val="22"/>
      <w:lang w:val="cs-CZ" w:eastAsia="sk-SK"/>
      <w14:ligatures w14:val="none"/>
    </w:rPr>
  </w:style>
  <w:style w:type="paragraph" w:customStyle="1" w:styleId="Nadpisclanku">
    <w:name w:val="Nadpis clanku"/>
    <w:basedOn w:val="Normlnywebov"/>
    <w:link w:val="NadpisclankuChar"/>
    <w:qFormat/>
    <w:rsid w:val="00D048A9"/>
    <w:pPr>
      <w:tabs>
        <w:tab w:val="left" w:pos="2895"/>
      </w:tabs>
      <w:spacing w:before="0" w:beforeAutospacing="0" w:after="240" w:afterAutospacing="0"/>
      <w:jc w:val="center"/>
    </w:pPr>
    <w:rPr>
      <w:rFonts w:asciiTheme="majorHAnsi" w:hAnsiTheme="majorHAnsi"/>
      <w:b/>
      <w:caps/>
      <w:sz w:val="32"/>
      <w:szCs w:val="32"/>
      <w:lang w:val="sk-SK" w:eastAsia="sk-SK"/>
    </w:rPr>
  </w:style>
  <w:style w:type="character" w:customStyle="1" w:styleId="NadpisclankuChar">
    <w:name w:val="Nadpis clanku Char"/>
    <w:basedOn w:val="Predvolenpsmoodseku"/>
    <w:link w:val="Nadpisclanku"/>
    <w:rsid w:val="00D048A9"/>
    <w:rPr>
      <w:rFonts w:asciiTheme="majorHAnsi" w:hAnsiTheme="majorHAnsi" w:cs="Times New Roman"/>
      <w:b/>
      <w:caps/>
      <w:kern w:val="0"/>
      <w:sz w:val="32"/>
      <w:szCs w:val="32"/>
      <w:lang w:eastAsia="sk-SK"/>
      <w14:ligatures w14:val="none"/>
    </w:rPr>
  </w:style>
  <w:style w:type="paragraph" w:customStyle="1" w:styleId="m58836009714089859msolistparagraph">
    <w:name w:val="m_58836009714089859msolistparagraph"/>
    <w:basedOn w:val="Normlny"/>
    <w:rsid w:val="00D048A9"/>
    <w:pPr>
      <w:spacing w:before="100" w:beforeAutospacing="1" w:after="100" w:afterAutospacing="1"/>
      <w:jc w:val="left"/>
    </w:pPr>
    <w:rPr>
      <w:rFonts w:ascii="Times New Roman" w:eastAsia="Times New Roman" w:hAnsi="Times New Roman" w:cs="Times New Roman"/>
      <w:bCs w:val="0"/>
      <w:kern w:val="0"/>
      <w:szCs w:val="24"/>
      <w:lang w:val="sk-SK" w:eastAsia="sk-SK"/>
      <w14:ligatures w14:val="none"/>
    </w:rPr>
  </w:style>
  <w:style w:type="paragraph" w:styleId="Odsekzoznamu">
    <w:name w:val="List Paragraph"/>
    <w:basedOn w:val="Normlny"/>
    <w:uiPriority w:val="34"/>
    <w:qFormat/>
    <w:rsid w:val="00D048A9"/>
    <w:pPr>
      <w:spacing w:before="120" w:after="0"/>
      <w:ind w:left="720"/>
      <w:contextualSpacing/>
    </w:pPr>
    <w:rPr>
      <w:rFonts w:ascii="Calibri" w:eastAsia="Times New Roman" w:hAnsi="Calibri" w:cs="Times New Roman"/>
      <w:bCs w:val="0"/>
      <w:kern w:val="0"/>
      <w:szCs w:val="24"/>
      <w:lang w:val="sk-SK" w:eastAsia="sk-SK"/>
      <w14:ligatures w14:val="none"/>
    </w:rPr>
  </w:style>
  <w:style w:type="paragraph" w:styleId="Podtitul">
    <w:name w:val="Subtitle"/>
    <w:basedOn w:val="Normlny"/>
    <w:next w:val="Normlny"/>
    <w:link w:val="PodtitulChar"/>
    <w:uiPriority w:val="11"/>
    <w:qFormat/>
    <w:rsid w:val="00D048A9"/>
    <w:pPr>
      <w:keepNext/>
      <w:keepLines/>
      <w:spacing w:before="360" w:after="80"/>
    </w:pPr>
    <w:rPr>
      <w:rFonts w:ascii="Georgia" w:eastAsia="Georgia" w:hAnsi="Georgia" w:cs="Georgia"/>
      <w:bCs w:val="0"/>
      <w:i/>
      <w:color w:val="666666"/>
      <w:kern w:val="0"/>
      <w:sz w:val="48"/>
      <w:szCs w:val="48"/>
      <w:lang w:val="sk-SK" w:eastAsia="sk-SK"/>
      <w14:ligatures w14:val="none"/>
    </w:rPr>
  </w:style>
  <w:style w:type="character" w:customStyle="1" w:styleId="PodtitulChar">
    <w:name w:val="Podtitul Char"/>
    <w:basedOn w:val="Predvolenpsmoodseku"/>
    <w:link w:val="Podtitul"/>
    <w:uiPriority w:val="11"/>
    <w:rsid w:val="00D048A9"/>
    <w:rPr>
      <w:rFonts w:ascii="Georgia" w:eastAsia="Georgia" w:hAnsi="Georgia" w:cs="Georgia"/>
      <w:i/>
      <w:color w:val="666666"/>
      <w:kern w:val="0"/>
      <w:sz w:val="48"/>
      <w:szCs w:val="48"/>
      <w:lang w:eastAsia="sk-SK"/>
      <w14:ligatures w14:val="none"/>
    </w:rPr>
  </w:style>
  <w:style w:type="character" w:styleId="Vrazn">
    <w:name w:val="Strong"/>
    <w:basedOn w:val="Predvolenpsmoodseku"/>
    <w:uiPriority w:val="22"/>
    <w:qFormat/>
    <w:rsid w:val="00D048A9"/>
    <w:rPr>
      <w:b/>
      <w:bCs/>
    </w:rPr>
  </w:style>
  <w:style w:type="table" w:styleId="Mriekatabuky">
    <w:name w:val="Table Grid"/>
    <w:basedOn w:val="Normlnatabuka"/>
    <w:uiPriority w:val="39"/>
    <w:rsid w:val="00D0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D048A9"/>
    <w:pPr>
      <w:widowControl w:val="0"/>
      <w:autoSpaceDE w:val="0"/>
      <w:autoSpaceDN w:val="0"/>
      <w:spacing w:after="0"/>
      <w:jc w:val="left"/>
    </w:pPr>
    <w:rPr>
      <w:rFonts w:ascii="Times New Roman" w:eastAsia="Times New Roman" w:hAnsi="Times New Roman" w:cs="Times New Roman"/>
      <w:bCs w:val="0"/>
      <w:kern w:val="0"/>
      <w:szCs w:val="22"/>
      <w14:ligatures w14:val="none"/>
    </w:rPr>
  </w:style>
  <w:style w:type="paragraph" w:customStyle="1" w:styleId="Default">
    <w:name w:val="Default"/>
    <w:rsid w:val="00D048A9"/>
    <w:pPr>
      <w:autoSpaceDE w:val="0"/>
      <w:autoSpaceDN w:val="0"/>
      <w:adjustRightInd w:val="0"/>
    </w:pPr>
    <w:rPr>
      <w:rFonts w:ascii="Times New Roman" w:hAnsi="Times New Roman" w:cs="Times New Roman"/>
      <w:color w:val="000000"/>
      <w:kern w:val="0"/>
    </w:rPr>
  </w:style>
  <w:style w:type="numbering" w:customStyle="1" w:styleId="Aktulnyzoznam1">
    <w:name w:val="Aktuálny zoznam1"/>
    <w:uiPriority w:val="99"/>
    <w:rsid w:val="00D048A9"/>
    <w:pPr>
      <w:numPr>
        <w:numId w:val="102"/>
      </w:numPr>
    </w:pPr>
  </w:style>
  <w:style w:type="numbering" w:customStyle="1" w:styleId="Aktulnyzoznam2">
    <w:name w:val="Aktuálny zoznam2"/>
    <w:uiPriority w:val="99"/>
    <w:rsid w:val="00D048A9"/>
    <w:pPr>
      <w:numPr>
        <w:numId w:val="103"/>
      </w:numPr>
    </w:pPr>
  </w:style>
  <w:style w:type="numbering" w:customStyle="1" w:styleId="Aktulnyzoznam3">
    <w:name w:val="Aktuálny zoznam3"/>
    <w:uiPriority w:val="99"/>
    <w:rsid w:val="00D048A9"/>
    <w:pPr>
      <w:numPr>
        <w:numId w:val="104"/>
      </w:numPr>
    </w:pPr>
  </w:style>
  <w:style w:type="numbering" w:customStyle="1" w:styleId="Aktulnyzoznam4">
    <w:name w:val="Aktuálny zoznam4"/>
    <w:uiPriority w:val="99"/>
    <w:rsid w:val="00D048A9"/>
    <w:pPr>
      <w:numPr>
        <w:numId w:val="106"/>
      </w:numPr>
    </w:pPr>
  </w:style>
  <w:style w:type="numbering" w:customStyle="1" w:styleId="Aktulnyzoznam5">
    <w:name w:val="Aktuálny zoznam5"/>
    <w:uiPriority w:val="99"/>
    <w:rsid w:val="00D048A9"/>
    <w:pPr>
      <w:numPr>
        <w:numId w:val="107"/>
      </w:numPr>
    </w:pPr>
  </w:style>
  <w:style w:type="numbering" w:customStyle="1" w:styleId="Aktulnyzoznam6">
    <w:name w:val="Aktuálny zoznam6"/>
    <w:uiPriority w:val="99"/>
    <w:rsid w:val="00D048A9"/>
    <w:pPr>
      <w:numPr>
        <w:numId w:val="108"/>
      </w:numPr>
    </w:pPr>
  </w:style>
  <w:style w:type="numbering" w:customStyle="1" w:styleId="Aktulnyzoznam7">
    <w:name w:val="Aktuálny zoznam7"/>
    <w:uiPriority w:val="99"/>
    <w:rsid w:val="00D048A9"/>
    <w:pPr>
      <w:numPr>
        <w:numId w:val="109"/>
      </w:numPr>
    </w:pPr>
  </w:style>
  <w:style w:type="paragraph" w:styleId="Bezriadkovania">
    <w:name w:val="No Spacing"/>
    <w:link w:val="BezriadkovaniaChar"/>
    <w:uiPriority w:val="99"/>
    <w:qFormat/>
    <w:rsid w:val="00D048A9"/>
    <w:pPr>
      <w:jc w:val="both"/>
    </w:pPr>
    <w:rPr>
      <w:rFonts w:ascii="Calibri" w:hAnsi="Calibri" w:cs="Times New Roman"/>
      <w:kern w:val="0"/>
      <w:sz w:val="22"/>
      <w:lang w:eastAsia="sk-SK"/>
      <w14:ligatures w14:val="none"/>
    </w:rPr>
  </w:style>
  <w:style w:type="paragraph" w:styleId="Bibliografia">
    <w:name w:val="Bibliography"/>
    <w:basedOn w:val="Normlny"/>
    <w:next w:val="Normlny"/>
    <w:uiPriority w:val="37"/>
    <w:unhideWhenUsed/>
    <w:rsid w:val="00D048A9"/>
    <w:pPr>
      <w:spacing w:before="120" w:after="0"/>
    </w:pPr>
    <w:rPr>
      <w:rFonts w:ascii="Calibri" w:eastAsia="Times New Roman" w:hAnsi="Calibri" w:cs="Times New Roman"/>
      <w:bCs w:val="0"/>
      <w:kern w:val="0"/>
      <w:szCs w:val="24"/>
      <w:lang w:val="sk-SK" w:eastAsia="sk-SK"/>
      <w14:ligatures w14:val="none"/>
    </w:rPr>
  </w:style>
  <w:style w:type="paragraph" w:customStyle="1" w:styleId="commentbox">
    <w:name w:val="commentbox"/>
    <w:basedOn w:val="Normlny"/>
    <w:rsid w:val="00D048A9"/>
    <w:pPr>
      <w:spacing w:before="100" w:beforeAutospacing="1" w:after="100" w:afterAutospacing="1"/>
      <w:jc w:val="left"/>
    </w:pPr>
    <w:rPr>
      <w:rFonts w:ascii="Times New Roman" w:eastAsia="Times New Roman" w:hAnsi="Times New Roman" w:cs="Times New Roman"/>
      <w:bCs w:val="0"/>
      <w:kern w:val="0"/>
      <w:szCs w:val="24"/>
      <w:lang w:val="sk-SK" w:eastAsia="sk-SK"/>
      <w14:ligatures w14:val="none"/>
    </w:rPr>
  </w:style>
  <w:style w:type="paragraph" w:styleId="PredformtovanHTML">
    <w:name w:val="HTML Preformatted"/>
    <w:basedOn w:val="Normlny"/>
    <w:link w:val="PredformtovanHTMLChar"/>
    <w:uiPriority w:val="99"/>
    <w:unhideWhenUsed/>
    <w:rsid w:val="00D048A9"/>
    <w:pPr>
      <w:spacing w:after="0"/>
      <w:jc w:val="left"/>
    </w:pPr>
    <w:rPr>
      <w:rFonts w:ascii="Consolas" w:hAnsi="Consolas"/>
      <w:bCs w:val="0"/>
      <w:kern w:val="0"/>
      <w:sz w:val="20"/>
      <w:lang w:val="cs-CZ"/>
      <w14:ligatures w14:val="none"/>
    </w:rPr>
  </w:style>
  <w:style w:type="character" w:customStyle="1" w:styleId="PredformtovanHTMLChar">
    <w:name w:val="Predformátované HTML Char"/>
    <w:basedOn w:val="Predvolenpsmoodseku"/>
    <w:link w:val="PredformtovanHTML"/>
    <w:uiPriority w:val="99"/>
    <w:rsid w:val="00D048A9"/>
    <w:rPr>
      <w:rFonts w:ascii="Consolas" w:eastAsiaTheme="minorHAnsi" w:hAnsi="Consolas"/>
      <w:kern w:val="0"/>
      <w:sz w:val="20"/>
      <w:szCs w:val="20"/>
      <w:lang w:val="cs-CZ"/>
      <w14:ligatures w14:val="none"/>
    </w:rPr>
  </w:style>
  <w:style w:type="paragraph" w:customStyle="1" w:styleId="Tlotextu">
    <w:name w:val="Tělo textu"/>
    <w:basedOn w:val="Normlny"/>
    <w:link w:val="TlotextuChar"/>
    <w:qFormat/>
    <w:rsid w:val="00D048A9"/>
    <w:pPr>
      <w:spacing w:after="200" w:line="276" w:lineRule="auto"/>
    </w:pPr>
    <w:rPr>
      <w:rFonts w:ascii="Arial" w:hAnsi="Arial"/>
      <w:bCs w:val="0"/>
      <w:kern w:val="0"/>
      <w:sz w:val="24"/>
      <w:szCs w:val="24"/>
      <w:lang w:val="cs-CZ"/>
      <w14:ligatures w14:val="none"/>
    </w:rPr>
  </w:style>
  <w:style w:type="character" w:customStyle="1" w:styleId="TlotextuChar">
    <w:name w:val="Tělo textu Char"/>
    <w:basedOn w:val="Predvolenpsmoodseku"/>
    <w:link w:val="Tlotextu"/>
    <w:rsid w:val="00D048A9"/>
    <w:rPr>
      <w:rFonts w:ascii="Arial" w:eastAsiaTheme="minorHAnsi" w:hAnsi="Arial"/>
      <w:kern w:val="0"/>
      <w:lang w:val="cs-CZ"/>
      <w14:ligatures w14:val="none"/>
    </w:rPr>
  </w:style>
  <w:style w:type="paragraph" w:customStyle="1" w:styleId="odrky">
    <w:name w:val="odrážky"/>
    <w:basedOn w:val="Odsekzoznamu"/>
    <w:link w:val="odrkyChar"/>
    <w:qFormat/>
    <w:rsid w:val="00D048A9"/>
    <w:pPr>
      <w:tabs>
        <w:tab w:val="center" w:pos="4680"/>
      </w:tabs>
      <w:spacing w:after="120" w:line="276" w:lineRule="auto"/>
      <w:ind w:left="0"/>
      <w:jc w:val="left"/>
    </w:pPr>
    <w:rPr>
      <w:rFonts w:ascii="Arial" w:eastAsiaTheme="minorEastAsia" w:hAnsi="Arial"/>
      <w:sz w:val="24"/>
      <w:szCs w:val="20"/>
      <w:lang w:val="cs-CZ" w:eastAsia="ja-JP"/>
    </w:rPr>
  </w:style>
  <w:style w:type="character" w:customStyle="1" w:styleId="odrkyChar">
    <w:name w:val="odrážky Char"/>
    <w:basedOn w:val="Predvolenpsmoodseku"/>
    <w:link w:val="odrky"/>
    <w:rsid w:val="00D048A9"/>
    <w:rPr>
      <w:rFonts w:ascii="Arial" w:eastAsiaTheme="minorEastAsia" w:hAnsi="Arial" w:cs="Times New Roman"/>
      <w:kern w:val="0"/>
      <w:szCs w:val="20"/>
      <w:lang w:val="cs-CZ" w:eastAsia="ja-JP"/>
      <w14:ligatures w14:val="none"/>
    </w:rPr>
  </w:style>
  <w:style w:type="paragraph" w:styleId="Hlavika">
    <w:name w:val="header"/>
    <w:basedOn w:val="Normlny"/>
    <w:link w:val="HlavikaChar"/>
    <w:uiPriority w:val="99"/>
    <w:unhideWhenUsed/>
    <w:rsid w:val="00D048A9"/>
    <w:pPr>
      <w:tabs>
        <w:tab w:val="center" w:pos="4536"/>
        <w:tab w:val="right" w:pos="9072"/>
      </w:tabs>
      <w:spacing w:after="0"/>
      <w:jc w:val="left"/>
    </w:pPr>
    <w:rPr>
      <w:rFonts w:ascii="Times New Roman" w:hAnsi="Times New Roman"/>
      <w:bCs w:val="0"/>
      <w:kern w:val="0"/>
      <w:sz w:val="24"/>
      <w:szCs w:val="22"/>
      <w:lang w:val="cs-CZ"/>
      <w14:ligatures w14:val="none"/>
    </w:rPr>
  </w:style>
  <w:style w:type="character" w:customStyle="1" w:styleId="HlavikaChar">
    <w:name w:val="Hlavička Char"/>
    <w:basedOn w:val="Predvolenpsmoodseku"/>
    <w:link w:val="Hlavika"/>
    <w:uiPriority w:val="99"/>
    <w:rsid w:val="00D048A9"/>
    <w:rPr>
      <w:rFonts w:ascii="Times New Roman" w:eastAsiaTheme="minorHAnsi" w:hAnsi="Times New Roman"/>
      <w:kern w:val="0"/>
      <w:szCs w:val="22"/>
      <w:lang w:val="cs-CZ"/>
      <w14:ligatures w14:val="none"/>
    </w:rPr>
  </w:style>
  <w:style w:type="paragraph" w:customStyle="1" w:styleId="textbody">
    <w:name w:val="textbody"/>
    <w:basedOn w:val="Normlny"/>
    <w:rsid w:val="00D048A9"/>
    <w:pPr>
      <w:spacing w:before="100" w:beforeAutospacing="1" w:after="100" w:afterAutospacing="1"/>
      <w:jc w:val="left"/>
    </w:pPr>
    <w:rPr>
      <w:rFonts w:ascii="Times New Roman" w:eastAsia="Times New Roman" w:hAnsi="Times New Roman" w:cs="Times New Roman"/>
      <w:bCs w:val="0"/>
      <w:kern w:val="0"/>
      <w:sz w:val="24"/>
      <w:szCs w:val="24"/>
      <w:lang w:val="cs-CZ" w:eastAsia="cs-CZ"/>
      <w14:ligatures w14:val="none"/>
    </w:rPr>
  </w:style>
  <w:style w:type="paragraph" w:customStyle="1" w:styleId="Citace">
    <w:name w:val="Citace"/>
    <w:basedOn w:val="Normlny"/>
    <w:next w:val="Normlny"/>
    <w:link w:val="CittChar"/>
    <w:uiPriority w:val="29"/>
    <w:qFormat/>
    <w:rsid w:val="00D048A9"/>
    <w:pPr>
      <w:spacing w:after="200" w:line="276" w:lineRule="auto"/>
      <w:jc w:val="left"/>
    </w:pPr>
    <w:rPr>
      <w:rFonts w:ascii="Calibri" w:eastAsia="Times New Roman" w:hAnsi="Calibri" w:cs="Times New Roman"/>
      <w:bCs w:val="0"/>
      <w:i/>
      <w:iCs/>
      <w:color w:val="000000"/>
      <w:kern w:val="0"/>
      <w:sz w:val="20"/>
      <w:lang w:val="x-none" w:eastAsia="x-none"/>
      <w14:ligatures w14:val="none"/>
    </w:rPr>
  </w:style>
  <w:style w:type="character" w:customStyle="1" w:styleId="CitaceChar">
    <w:name w:val="Citace Char"/>
    <w:uiPriority w:val="99"/>
    <w:rsid w:val="00D048A9"/>
    <w:rPr>
      <w:color w:val="auto"/>
    </w:rPr>
  </w:style>
  <w:style w:type="paragraph" w:customStyle="1" w:styleId="Citaceintenzivn">
    <w:name w:val="Citace – intenzivní"/>
    <w:basedOn w:val="Normlny"/>
    <w:next w:val="Normlny"/>
    <w:link w:val="VrazncittChar"/>
    <w:uiPriority w:val="30"/>
    <w:qFormat/>
    <w:rsid w:val="00D048A9"/>
    <w:pPr>
      <w:pBdr>
        <w:bottom w:val="single" w:sz="4" w:space="4" w:color="2DA2BF"/>
      </w:pBdr>
      <w:spacing w:before="200" w:after="280" w:line="276" w:lineRule="auto"/>
      <w:ind w:left="936" w:right="936"/>
      <w:jc w:val="left"/>
    </w:pPr>
    <w:rPr>
      <w:rFonts w:ascii="Calibri" w:eastAsia="Times New Roman" w:hAnsi="Calibri" w:cs="Times New Roman"/>
      <w:b/>
      <w:i/>
      <w:iCs/>
      <w:color w:val="2DA2BF"/>
      <w:kern w:val="0"/>
      <w:sz w:val="20"/>
      <w:lang w:val="x-none" w:eastAsia="x-none"/>
      <w14:ligatures w14:val="none"/>
    </w:rPr>
  </w:style>
  <w:style w:type="character" w:customStyle="1" w:styleId="CitaceintenzivnChar">
    <w:name w:val="Citace – intenzivní Char"/>
    <w:uiPriority w:val="99"/>
    <w:rsid w:val="00D048A9"/>
    <w:rPr>
      <w:rFonts w:ascii="Cambria" w:hAnsi="Cambria" w:cs="Cambria"/>
      <w:i/>
      <w:iCs/>
      <w:sz w:val="20"/>
      <w:szCs w:val="20"/>
    </w:rPr>
  </w:style>
  <w:style w:type="character" w:styleId="Jemnzvraznenie">
    <w:name w:val="Subtle Emphasis"/>
    <w:uiPriority w:val="19"/>
    <w:qFormat/>
    <w:rsid w:val="00D048A9"/>
    <w:rPr>
      <w:i/>
      <w:iCs/>
      <w:color w:val="808080"/>
    </w:rPr>
  </w:style>
  <w:style w:type="character" w:styleId="Intenzvnezvraznenie">
    <w:name w:val="Intense Emphasis"/>
    <w:uiPriority w:val="21"/>
    <w:qFormat/>
    <w:rsid w:val="00D048A9"/>
    <w:rPr>
      <w:b/>
      <w:bCs/>
      <w:i/>
      <w:iCs/>
      <w:color w:val="2DA2BF"/>
    </w:rPr>
  </w:style>
  <w:style w:type="character" w:styleId="Jemnodkaz">
    <w:name w:val="Subtle Reference"/>
    <w:uiPriority w:val="31"/>
    <w:qFormat/>
    <w:rsid w:val="00D048A9"/>
    <w:rPr>
      <w:smallCaps/>
      <w:color w:val="DA1F28"/>
      <w:u w:val="single"/>
    </w:rPr>
  </w:style>
  <w:style w:type="character" w:styleId="Zvraznenodkaz">
    <w:name w:val="Intense Reference"/>
    <w:uiPriority w:val="32"/>
    <w:qFormat/>
    <w:rsid w:val="00D048A9"/>
    <w:rPr>
      <w:b/>
      <w:bCs/>
      <w:smallCaps/>
      <w:color w:val="DA1F28"/>
      <w:spacing w:val="5"/>
      <w:u w:val="single"/>
    </w:rPr>
  </w:style>
  <w:style w:type="character" w:styleId="Nzovknihy">
    <w:name w:val="Book Title"/>
    <w:uiPriority w:val="33"/>
    <w:qFormat/>
    <w:rsid w:val="00D048A9"/>
    <w:rPr>
      <w:b/>
      <w:bCs/>
      <w:smallCaps/>
      <w:spacing w:val="5"/>
    </w:rPr>
  </w:style>
  <w:style w:type="paragraph" w:styleId="Zkladntext2">
    <w:name w:val="Body Text 2"/>
    <w:basedOn w:val="Normlny"/>
    <w:link w:val="Zkladntext2Char"/>
    <w:uiPriority w:val="99"/>
    <w:rsid w:val="00D048A9"/>
    <w:pPr>
      <w:spacing w:after="0" w:line="276" w:lineRule="auto"/>
      <w:jc w:val="left"/>
    </w:pPr>
    <w:rPr>
      <w:rFonts w:ascii="Calibri" w:eastAsia="Times New Roman" w:hAnsi="Calibri" w:cs="Times New Roman"/>
      <w:bCs w:val="0"/>
      <w:kern w:val="0"/>
      <w:sz w:val="24"/>
      <w:szCs w:val="24"/>
      <w:lang w:val="cs-CZ"/>
      <w14:ligatures w14:val="none"/>
    </w:rPr>
  </w:style>
  <w:style w:type="character" w:customStyle="1" w:styleId="Zkladntext2Char">
    <w:name w:val="Základný text 2 Char"/>
    <w:basedOn w:val="Predvolenpsmoodseku"/>
    <w:link w:val="Zkladntext2"/>
    <w:uiPriority w:val="99"/>
    <w:rsid w:val="00D048A9"/>
    <w:rPr>
      <w:rFonts w:ascii="Calibri" w:hAnsi="Calibri" w:cs="Times New Roman"/>
      <w:kern w:val="0"/>
      <w:lang w:val="cs-CZ"/>
      <w14:ligatures w14:val="none"/>
    </w:rPr>
  </w:style>
  <w:style w:type="paragraph" w:styleId="Zkladntext3">
    <w:name w:val="Body Text 3"/>
    <w:basedOn w:val="Normlny"/>
    <w:link w:val="Zkladntext3Char"/>
    <w:uiPriority w:val="99"/>
    <w:rsid w:val="00D048A9"/>
    <w:pPr>
      <w:spacing w:after="0" w:line="276" w:lineRule="auto"/>
      <w:jc w:val="left"/>
    </w:pPr>
    <w:rPr>
      <w:rFonts w:ascii="Calibri" w:eastAsia="Times New Roman" w:hAnsi="Calibri" w:cs="Times New Roman"/>
      <w:bCs w:val="0"/>
      <w:color w:val="000000"/>
      <w:kern w:val="0"/>
      <w:sz w:val="24"/>
      <w:szCs w:val="24"/>
      <w:lang w:val="cs-CZ"/>
      <w14:ligatures w14:val="none"/>
    </w:rPr>
  </w:style>
  <w:style w:type="character" w:customStyle="1" w:styleId="Zkladntext3Char">
    <w:name w:val="Základný text 3 Char"/>
    <w:basedOn w:val="Predvolenpsmoodseku"/>
    <w:link w:val="Zkladntext3"/>
    <w:uiPriority w:val="99"/>
    <w:rsid w:val="00D048A9"/>
    <w:rPr>
      <w:rFonts w:ascii="Calibri" w:hAnsi="Calibri" w:cs="Times New Roman"/>
      <w:color w:val="000000"/>
      <w:kern w:val="0"/>
      <w:lang w:val="cs-CZ"/>
      <w14:ligatures w14:val="none"/>
    </w:rPr>
  </w:style>
  <w:style w:type="character" w:customStyle="1" w:styleId="highlightedsearchterm">
    <w:name w:val="highlightedsearchterm"/>
    <w:uiPriority w:val="99"/>
    <w:rsid w:val="00D048A9"/>
  </w:style>
  <w:style w:type="paragraph" w:styleId="Zarkazkladnhotextu2">
    <w:name w:val="Body Text Indent 2"/>
    <w:basedOn w:val="Normlny"/>
    <w:link w:val="Zarkazkladnhotextu2Char"/>
    <w:uiPriority w:val="99"/>
    <w:rsid w:val="00D048A9"/>
    <w:pPr>
      <w:spacing w:after="200" w:line="276" w:lineRule="auto"/>
      <w:jc w:val="left"/>
    </w:pPr>
    <w:rPr>
      <w:rFonts w:ascii="Calibri" w:eastAsia="Times New Roman" w:hAnsi="Calibri" w:cs="Times New Roman"/>
      <w:bCs w:val="0"/>
      <w:kern w:val="0"/>
      <w:sz w:val="20"/>
      <w:lang w:val="x-none"/>
      <w14:ligatures w14:val="none"/>
    </w:rPr>
  </w:style>
  <w:style w:type="character" w:customStyle="1" w:styleId="Zarkazkladnhotextu2Char">
    <w:name w:val="Zarážka základného textu 2 Char"/>
    <w:basedOn w:val="Predvolenpsmoodseku"/>
    <w:link w:val="Zarkazkladnhotextu2"/>
    <w:uiPriority w:val="99"/>
    <w:rsid w:val="00D048A9"/>
    <w:rPr>
      <w:rFonts w:ascii="Calibri" w:hAnsi="Calibri" w:cs="Times New Roman"/>
      <w:kern w:val="0"/>
      <w:sz w:val="20"/>
      <w:szCs w:val="20"/>
      <w:lang w:val="x-none"/>
      <w14:ligatures w14:val="none"/>
    </w:rPr>
  </w:style>
  <w:style w:type="character" w:customStyle="1" w:styleId="CittChar">
    <w:name w:val="Citát Char"/>
    <w:link w:val="Citace"/>
    <w:uiPriority w:val="29"/>
    <w:rsid w:val="00D048A9"/>
    <w:rPr>
      <w:rFonts w:ascii="Calibri" w:hAnsi="Calibri" w:cs="Times New Roman"/>
      <w:i/>
      <w:iCs/>
      <w:color w:val="000000"/>
      <w:kern w:val="0"/>
      <w:sz w:val="20"/>
      <w:szCs w:val="20"/>
      <w:lang w:val="x-none" w:eastAsia="x-none"/>
      <w14:ligatures w14:val="none"/>
    </w:rPr>
  </w:style>
  <w:style w:type="character" w:customStyle="1" w:styleId="VrazncittChar">
    <w:name w:val="Výrazný citát Char"/>
    <w:link w:val="Citaceintenzivn"/>
    <w:uiPriority w:val="30"/>
    <w:rsid w:val="00D048A9"/>
    <w:rPr>
      <w:rFonts w:ascii="Calibri" w:hAnsi="Calibri" w:cs="Times New Roman"/>
      <w:b/>
      <w:bCs/>
      <w:i/>
      <w:iCs/>
      <w:color w:val="2DA2BF"/>
      <w:kern w:val="0"/>
      <w:sz w:val="20"/>
      <w:szCs w:val="20"/>
      <w:lang w:val="x-none" w:eastAsia="x-none"/>
      <w14:ligatures w14:val="none"/>
    </w:rPr>
  </w:style>
  <w:style w:type="paragraph" w:styleId="Textvysvetlivky">
    <w:name w:val="endnote text"/>
    <w:basedOn w:val="Normlny"/>
    <w:link w:val="TextvysvetlivkyChar"/>
    <w:uiPriority w:val="99"/>
    <w:unhideWhenUsed/>
    <w:rsid w:val="00D048A9"/>
    <w:pPr>
      <w:spacing w:after="200" w:line="276" w:lineRule="auto"/>
      <w:jc w:val="left"/>
    </w:pPr>
    <w:rPr>
      <w:rFonts w:ascii="Calibri" w:eastAsia="Times New Roman" w:hAnsi="Calibri" w:cs="Times New Roman"/>
      <w:bCs w:val="0"/>
      <w:kern w:val="0"/>
      <w:sz w:val="20"/>
      <w:lang w:val="x-none" w:eastAsia="x-none"/>
      <w14:ligatures w14:val="none"/>
    </w:rPr>
  </w:style>
  <w:style w:type="character" w:customStyle="1" w:styleId="TextvysvetlivkyChar">
    <w:name w:val="Text vysvetlivky Char"/>
    <w:basedOn w:val="Predvolenpsmoodseku"/>
    <w:link w:val="Textvysvetlivky"/>
    <w:uiPriority w:val="99"/>
    <w:rsid w:val="00D048A9"/>
    <w:rPr>
      <w:rFonts w:ascii="Calibri" w:hAnsi="Calibri" w:cs="Times New Roman"/>
      <w:kern w:val="0"/>
      <w:sz w:val="20"/>
      <w:szCs w:val="20"/>
      <w:lang w:val="x-none" w:eastAsia="x-none"/>
      <w14:ligatures w14:val="none"/>
    </w:rPr>
  </w:style>
  <w:style w:type="character" w:styleId="Odkaznavysvetlivku">
    <w:name w:val="endnote reference"/>
    <w:uiPriority w:val="99"/>
    <w:semiHidden/>
    <w:unhideWhenUsed/>
    <w:rsid w:val="00D048A9"/>
    <w:rPr>
      <w:vertAlign w:val="superscript"/>
    </w:rPr>
  </w:style>
  <w:style w:type="paragraph" w:customStyle="1" w:styleId="NormlnsWWW">
    <w:name w:val="Normální (síť WWW)"/>
    <w:basedOn w:val="Normlny"/>
    <w:rsid w:val="00D048A9"/>
    <w:pPr>
      <w:suppressAutoHyphens/>
      <w:spacing w:before="280" w:after="280"/>
      <w:jc w:val="left"/>
    </w:pPr>
    <w:rPr>
      <w:rFonts w:ascii="Times New Roman" w:eastAsia="Times New Roman" w:hAnsi="Times New Roman" w:cs="Times New Roman"/>
      <w:bCs w:val="0"/>
      <w:kern w:val="0"/>
      <w:sz w:val="24"/>
      <w:szCs w:val="24"/>
      <w:lang w:val="cs-CZ" w:eastAsia="ar-SA"/>
      <w14:ligatures w14:val="none"/>
    </w:rPr>
  </w:style>
  <w:style w:type="paragraph" w:styleId="Obsah3">
    <w:name w:val="toc 3"/>
    <w:basedOn w:val="Normlny"/>
    <w:next w:val="Normlny"/>
    <w:autoRedefine/>
    <w:uiPriority w:val="39"/>
    <w:unhideWhenUsed/>
    <w:rsid w:val="00D048A9"/>
    <w:pPr>
      <w:spacing w:after="0"/>
      <w:ind w:left="440"/>
      <w:jc w:val="left"/>
    </w:pPr>
    <w:rPr>
      <w:rFonts w:cstheme="minorHAnsi"/>
      <w:bCs w:val="0"/>
      <w:i/>
      <w:iCs/>
      <w:sz w:val="20"/>
    </w:rPr>
  </w:style>
  <w:style w:type="paragraph" w:styleId="Obsah4">
    <w:name w:val="toc 4"/>
    <w:basedOn w:val="Normlny"/>
    <w:next w:val="Normlny"/>
    <w:autoRedefine/>
    <w:uiPriority w:val="39"/>
    <w:unhideWhenUsed/>
    <w:rsid w:val="00D048A9"/>
    <w:pPr>
      <w:spacing w:after="0"/>
      <w:ind w:left="660"/>
      <w:jc w:val="left"/>
    </w:pPr>
    <w:rPr>
      <w:rFonts w:cstheme="minorHAnsi"/>
      <w:bCs w:val="0"/>
      <w:sz w:val="18"/>
      <w:szCs w:val="18"/>
    </w:rPr>
  </w:style>
  <w:style w:type="paragraph" w:styleId="Obsah5">
    <w:name w:val="toc 5"/>
    <w:basedOn w:val="Normlny"/>
    <w:next w:val="Normlny"/>
    <w:autoRedefine/>
    <w:uiPriority w:val="39"/>
    <w:unhideWhenUsed/>
    <w:rsid w:val="00D048A9"/>
    <w:pPr>
      <w:spacing w:after="0"/>
      <w:ind w:left="880"/>
      <w:jc w:val="left"/>
    </w:pPr>
    <w:rPr>
      <w:rFonts w:cstheme="minorHAnsi"/>
      <w:bCs w:val="0"/>
      <w:sz w:val="18"/>
      <w:szCs w:val="18"/>
    </w:rPr>
  </w:style>
  <w:style w:type="paragraph" w:styleId="Obsah6">
    <w:name w:val="toc 6"/>
    <w:basedOn w:val="Normlny"/>
    <w:next w:val="Normlny"/>
    <w:autoRedefine/>
    <w:uiPriority w:val="39"/>
    <w:unhideWhenUsed/>
    <w:rsid w:val="00D048A9"/>
    <w:pPr>
      <w:spacing w:after="0"/>
      <w:ind w:left="1100"/>
      <w:jc w:val="left"/>
    </w:pPr>
    <w:rPr>
      <w:rFonts w:cstheme="minorHAnsi"/>
      <w:bCs w:val="0"/>
      <w:sz w:val="18"/>
      <w:szCs w:val="18"/>
    </w:rPr>
  </w:style>
  <w:style w:type="paragraph" w:styleId="Obsah7">
    <w:name w:val="toc 7"/>
    <w:basedOn w:val="Normlny"/>
    <w:next w:val="Normlny"/>
    <w:autoRedefine/>
    <w:uiPriority w:val="39"/>
    <w:unhideWhenUsed/>
    <w:rsid w:val="00D048A9"/>
    <w:pPr>
      <w:spacing w:after="0"/>
      <w:ind w:left="1320"/>
      <w:jc w:val="left"/>
    </w:pPr>
    <w:rPr>
      <w:rFonts w:cstheme="minorHAnsi"/>
      <w:bCs w:val="0"/>
      <w:sz w:val="18"/>
      <w:szCs w:val="18"/>
    </w:rPr>
  </w:style>
  <w:style w:type="paragraph" w:styleId="Obsah8">
    <w:name w:val="toc 8"/>
    <w:basedOn w:val="Normlny"/>
    <w:next w:val="Normlny"/>
    <w:autoRedefine/>
    <w:uiPriority w:val="39"/>
    <w:unhideWhenUsed/>
    <w:rsid w:val="00D048A9"/>
    <w:pPr>
      <w:spacing w:after="0"/>
      <w:ind w:left="1540"/>
      <w:jc w:val="left"/>
    </w:pPr>
    <w:rPr>
      <w:rFonts w:cstheme="minorHAnsi"/>
      <w:bCs w:val="0"/>
      <w:sz w:val="18"/>
      <w:szCs w:val="18"/>
    </w:rPr>
  </w:style>
  <w:style w:type="paragraph" w:styleId="Obsah9">
    <w:name w:val="toc 9"/>
    <w:basedOn w:val="Normlny"/>
    <w:next w:val="Normlny"/>
    <w:autoRedefine/>
    <w:uiPriority w:val="39"/>
    <w:unhideWhenUsed/>
    <w:rsid w:val="00D048A9"/>
    <w:pPr>
      <w:spacing w:after="0"/>
      <w:ind w:left="1760"/>
      <w:jc w:val="left"/>
    </w:pPr>
    <w:rPr>
      <w:rFonts w:cstheme="minorHAnsi"/>
      <w:bCs w:val="0"/>
      <w:sz w:val="18"/>
      <w:szCs w:val="18"/>
    </w:rPr>
  </w:style>
  <w:style w:type="paragraph" w:customStyle="1" w:styleId="Styl1">
    <w:name w:val="Styl1"/>
    <w:basedOn w:val="Nadpis3"/>
    <w:link w:val="Styl1Char"/>
    <w:qFormat/>
    <w:rsid w:val="00D048A9"/>
    <w:pPr>
      <w:pBdr>
        <w:top w:val="none" w:sz="0" w:space="0" w:color="auto"/>
        <w:left w:val="none" w:sz="0" w:space="0" w:color="auto"/>
        <w:bottom w:val="none" w:sz="0" w:space="0" w:color="auto"/>
        <w:right w:val="none" w:sz="0" w:space="0" w:color="auto"/>
        <w:between w:val="none" w:sz="0" w:space="0" w:color="auto"/>
      </w:pBdr>
      <w:spacing w:before="200" w:line="276" w:lineRule="auto"/>
      <w:ind w:left="1080" w:hanging="1080"/>
      <w:jc w:val="left"/>
    </w:pPr>
    <w:rPr>
      <w:rFonts w:ascii="Times New Roman" w:hAnsi="Times New Roman"/>
      <w:bCs w:val="0"/>
      <w:kern w:val="0"/>
      <w:sz w:val="26"/>
      <w:szCs w:val="26"/>
      <w:lang w:val="x-none" w:eastAsia="x-none"/>
      <w14:ligatures w14:val="none"/>
    </w:rPr>
  </w:style>
  <w:style w:type="character" w:customStyle="1" w:styleId="Styl1Char">
    <w:name w:val="Styl1 Char"/>
    <w:basedOn w:val="Nadpis3Char"/>
    <w:link w:val="Styl1"/>
    <w:rsid w:val="00D048A9"/>
    <w:rPr>
      <w:rFonts w:ascii="Times New Roman" w:eastAsia="Calibri" w:hAnsi="Times New Roman" w:cs="Times New Roman"/>
      <w:b/>
      <w:bCs/>
      <w:kern w:val="0"/>
      <w:sz w:val="26"/>
      <w:szCs w:val="26"/>
      <w:lang w:val="x-none" w:eastAsia="x-none"/>
      <w14:ligatures w14:val="none"/>
    </w:rPr>
  </w:style>
  <w:style w:type="character" w:customStyle="1" w:styleId="shorttext">
    <w:name w:val="short_text"/>
    <w:rsid w:val="00D048A9"/>
  </w:style>
  <w:style w:type="character" w:customStyle="1" w:styleId="hps">
    <w:name w:val="hps"/>
    <w:rsid w:val="00D048A9"/>
  </w:style>
  <w:style w:type="character" w:customStyle="1" w:styleId="atn">
    <w:name w:val="atn"/>
    <w:rsid w:val="00D048A9"/>
  </w:style>
  <w:style w:type="character" w:customStyle="1" w:styleId="alt-edited1">
    <w:name w:val="alt-edited1"/>
    <w:rsid w:val="00D048A9"/>
    <w:rPr>
      <w:color w:val="4D90F0"/>
    </w:rPr>
  </w:style>
  <w:style w:type="character" w:customStyle="1" w:styleId="apple-converted-space">
    <w:name w:val="apple-converted-space"/>
    <w:rsid w:val="00D048A9"/>
  </w:style>
  <w:style w:type="character" w:customStyle="1" w:styleId="BezriadkovaniaChar">
    <w:name w:val="Bez riadkovania Char"/>
    <w:link w:val="Bezriadkovania"/>
    <w:uiPriority w:val="99"/>
    <w:rsid w:val="00D048A9"/>
    <w:rPr>
      <w:rFonts w:ascii="Calibri" w:hAnsi="Calibri" w:cs="Times New Roman"/>
      <w:kern w:val="0"/>
      <w:sz w:val="22"/>
      <w:lang w:eastAsia="sk-SK"/>
      <w14:ligatures w14:val="none"/>
    </w:rPr>
  </w:style>
  <w:style w:type="paragraph" w:customStyle="1" w:styleId="nadpis41">
    <w:name w:val="nadpis4.1"/>
    <w:basedOn w:val="Nadpis2"/>
    <w:link w:val="nadpis41Char"/>
    <w:qFormat/>
    <w:rsid w:val="00D048A9"/>
    <w:pPr>
      <w:numPr>
        <w:ilvl w:val="3"/>
        <w:numId w:val="174"/>
      </w:numPr>
      <w:shd w:val="clear" w:color="auto" w:fill="auto"/>
      <w:spacing w:before="200" w:line="276" w:lineRule="auto"/>
    </w:pPr>
    <w:rPr>
      <w:rFonts w:ascii="Times New Roman" w:hAnsi="Times New Roman" w:cs="Times New Roman"/>
      <w:color w:val="auto"/>
      <w:kern w:val="0"/>
      <w:szCs w:val="24"/>
      <w:bdr w:val="none" w:sz="0" w:space="0" w:color="auto"/>
      <w:lang w:val="x-none" w:eastAsia="x-none"/>
      <w14:ligatures w14:val="none"/>
    </w:rPr>
  </w:style>
  <w:style w:type="character" w:customStyle="1" w:styleId="nadpis41Char">
    <w:name w:val="nadpis4.1 Char"/>
    <w:link w:val="nadpis41"/>
    <w:rsid w:val="00D048A9"/>
    <w:rPr>
      <w:rFonts w:ascii="Times New Roman" w:hAnsi="Times New Roman" w:cs="Times New Roman"/>
      <w:b/>
      <w:bCs/>
      <w:kern w:val="0"/>
      <w:lang w:val="x-none" w:eastAsia="x-none"/>
      <w14:ligatures w14:val="none"/>
    </w:rPr>
  </w:style>
  <w:style w:type="paragraph" w:customStyle="1" w:styleId="ZVRAZNN">
    <w:name w:val="ZVÝRAZNĚNÍ"/>
    <w:basedOn w:val="Normlny"/>
    <w:next w:val="Tlotextu"/>
    <w:uiPriority w:val="14"/>
    <w:qFormat/>
    <w:rsid w:val="00D048A9"/>
    <w:pPr>
      <w:keepNext/>
      <w:pBdr>
        <w:top w:val="single" w:sz="4" w:space="8" w:color="auto"/>
        <w:left w:val="single" w:sz="4" w:space="4" w:color="auto"/>
        <w:bottom w:val="single" w:sz="4" w:space="0" w:color="auto"/>
        <w:right w:val="single" w:sz="4" w:space="4" w:color="auto"/>
      </w:pBdr>
      <w:shd w:val="clear" w:color="auto" w:fill="00ADEF"/>
      <w:spacing w:after="0" w:line="360" w:lineRule="auto"/>
      <w:jc w:val="left"/>
    </w:pPr>
    <w:rPr>
      <w:rFonts w:ascii="Arial" w:eastAsia="Calibri" w:hAnsi="Arial" w:cs="Times New Roman"/>
      <w:b/>
      <w:bCs w:val="0"/>
      <w:caps/>
      <w:color w:val="FFFFFF"/>
      <w:kern w:val="0"/>
      <w:sz w:val="24"/>
      <w:szCs w:val="22"/>
      <w:lang w:val="cs-CZ"/>
      <w14:ligatures w14:val="none"/>
    </w:rPr>
  </w:style>
  <w:style w:type="paragraph" w:customStyle="1" w:styleId="ra">
    <w:name w:val="čára"/>
    <w:basedOn w:val="Tlotextu"/>
    <w:next w:val="Tlotextu"/>
    <w:autoRedefine/>
    <w:uiPriority w:val="15"/>
    <w:qFormat/>
    <w:rsid w:val="00D048A9"/>
    <w:pPr>
      <w:pBdr>
        <w:top w:val="thinThickSmallGap" w:sz="24" w:space="1" w:color="194787"/>
      </w:pBdr>
      <w:spacing w:after="120"/>
    </w:pPr>
    <w:rPr>
      <w:rFonts w:eastAsia="Calibri" w:cs="Times New Roman"/>
      <w:sz w:val="22"/>
      <w:szCs w:val="22"/>
    </w:rPr>
  </w:style>
  <w:style w:type="paragraph" w:customStyle="1" w:styleId="parOdrazky01">
    <w:name w:val="parOdrazky01"/>
    <w:basedOn w:val="Tlotextu"/>
    <w:uiPriority w:val="6"/>
    <w:rsid w:val="00D048A9"/>
    <w:pPr>
      <w:numPr>
        <w:numId w:val="181"/>
      </w:numPr>
      <w:ind w:left="641" w:hanging="357"/>
      <w:contextualSpacing/>
    </w:pPr>
    <w:rPr>
      <w:rFonts w:eastAsia="Calibri" w:cs="Times New Roman"/>
      <w:sz w:val="22"/>
      <w:szCs w:val="22"/>
    </w:rPr>
  </w:style>
  <w:style w:type="character" w:customStyle="1" w:styleId="markedcontent">
    <w:name w:val="markedcontent"/>
    <w:uiPriority w:val="99"/>
    <w:rsid w:val="00D048A9"/>
    <w:rPr>
      <w:rFonts w:cs="Times New Roman"/>
    </w:rPr>
  </w:style>
  <w:style w:type="paragraph" w:styleId="Obyajntext">
    <w:name w:val="Plain Text"/>
    <w:basedOn w:val="Normlny"/>
    <w:link w:val="ObyajntextChar"/>
    <w:uiPriority w:val="99"/>
    <w:unhideWhenUsed/>
    <w:rsid w:val="00D048A9"/>
    <w:pPr>
      <w:spacing w:after="0"/>
      <w:jc w:val="left"/>
    </w:pPr>
    <w:rPr>
      <w:rFonts w:ascii="Calibri" w:eastAsia="Calibri" w:hAnsi="Calibri" w:cs="Calibri"/>
      <w:bCs w:val="0"/>
      <w:kern w:val="0"/>
      <w:szCs w:val="22"/>
      <w:lang w:val="cs-CZ"/>
      <w14:ligatures w14:val="none"/>
    </w:rPr>
  </w:style>
  <w:style w:type="character" w:customStyle="1" w:styleId="ObyajntextChar">
    <w:name w:val="Obyčajný text Char"/>
    <w:basedOn w:val="Predvolenpsmoodseku"/>
    <w:link w:val="Obyajntext"/>
    <w:uiPriority w:val="99"/>
    <w:rsid w:val="00D048A9"/>
    <w:rPr>
      <w:rFonts w:ascii="Calibri" w:eastAsia="Calibri" w:hAnsi="Calibri" w:cs="Calibri"/>
      <w:kern w:val="0"/>
      <w:sz w:val="22"/>
      <w:szCs w:val="22"/>
      <w:lang w:val="cs-CZ"/>
      <w14:ligatures w14:val="none"/>
    </w:rPr>
  </w:style>
  <w:style w:type="paragraph" w:customStyle="1" w:styleId="Pa2">
    <w:name w:val="Pa2"/>
    <w:basedOn w:val="Normlny"/>
    <w:next w:val="Normlny"/>
    <w:uiPriority w:val="99"/>
    <w:rsid w:val="00D048A9"/>
    <w:pPr>
      <w:autoSpaceDE w:val="0"/>
      <w:autoSpaceDN w:val="0"/>
      <w:adjustRightInd w:val="0"/>
      <w:spacing w:after="0" w:line="205" w:lineRule="atLeast"/>
      <w:jc w:val="left"/>
    </w:pPr>
    <w:rPr>
      <w:rFonts w:ascii="Minion Pro" w:eastAsia="Calibri" w:hAnsi="Minion Pro" w:cs="Calibri"/>
      <w:bCs w:val="0"/>
      <w:kern w:val="0"/>
      <w:sz w:val="24"/>
      <w:szCs w:val="24"/>
      <w:lang w:val="cs-CZ" w:eastAsia="sk-SK"/>
      <w14:ligatures w14:val="none"/>
    </w:rPr>
  </w:style>
  <w:style w:type="character" w:customStyle="1" w:styleId="A13">
    <w:name w:val="A13"/>
    <w:uiPriority w:val="99"/>
    <w:rsid w:val="00D048A9"/>
    <w:rPr>
      <w:rFonts w:cs="Minion Pro"/>
      <w:i/>
      <w:iCs/>
      <w:color w:val="000000"/>
      <w:sz w:val="12"/>
      <w:szCs w:val="12"/>
    </w:rPr>
  </w:style>
  <w:style w:type="paragraph" w:customStyle="1" w:styleId="Pa12">
    <w:name w:val="Pa12"/>
    <w:basedOn w:val="Normlny"/>
    <w:next w:val="Normlny"/>
    <w:uiPriority w:val="99"/>
    <w:rsid w:val="00D048A9"/>
    <w:pPr>
      <w:autoSpaceDE w:val="0"/>
      <w:autoSpaceDN w:val="0"/>
      <w:adjustRightInd w:val="0"/>
      <w:spacing w:after="0" w:line="205" w:lineRule="atLeast"/>
      <w:jc w:val="left"/>
    </w:pPr>
    <w:rPr>
      <w:rFonts w:ascii="Minion Pro" w:eastAsia="Calibri" w:hAnsi="Minion Pro" w:cs="Calibri"/>
      <w:bCs w:val="0"/>
      <w:kern w:val="0"/>
      <w:sz w:val="24"/>
      <w:szCs w:val="24"/>
      <w:lang w:val="cs-CZ" w:eastAsia="sk-SK"/>
      <w14:ligatures w14:val="none"/>
    </w:rPr>
  </w:style>
  <w:style w:type="character" w:customStyle="1" w:styleId="A8">
    <w:name w:val="A8"/>
    <w:uiPriority w:val="99"/>
    <w:rsid w:val="00D048A9"/>
    <w:rPr>
      <w:rFonts w:cs="Minion Pro"/>
      <w:color w:val="000000"/>
      <w:sz w:val="18"/>
      <w:szCs w:val="18"/>
      <w:u w:val="single"/>
    </w:rPr>
  </w:style>
  <w:style w:type="paragraph" w:customStyle="1" w:styleId="Pa10">
    <w:name w:val="Pa10"/>
    <w:basedOn w:val="Normlny"/>
    <w:next w:val="Normlny"/>
    <w:uiPriority w:val="99"/>
    <w:rsid w:val="00D048A9"/>
    <w:pPr>
      <w:autoSpaceDE w:val="0"/>
      <w:autoSpaceDN w:val="0"/>
      <w:adjustRightInd w:val="0"/>
      <w:spacing w:after="0" w:line="241" w:lineRule="atLeast"/>
      <w:jc w:val="left"/>
    </w:pPr>
    <w:rPr>
      <w:rFonts w:ascii="Minion Pro" w:eastAsia="Calibri" w:hAnsi="Minion Pro" w:cs="Calibri"/>
      <w:bCs w:val="0"/>
      <w:kern w:val="0"/>
      <w:sz w:val="24"/>
      <w:szCs w:val="24"/>
      <w:lang w:val="cs-CZ" w:eastAsia="sk-SK"/>
      <w14:ligatures w14:val="none"/>
    </w:rPr>
  </w:style>
  <w:style w:type="character" w:customStyle="1" w:styleId="A2">
    <w:name w:val="A2"/>
    <w:uiPriority w:val="99"/>
    <w:rsid w:val="00D048A9"/>
    <w:rPr>
      <w:rFonts w:cs="Minion Pro"/>
      <w:color w:val="000000"/>
      <w:sz w:val="20"/>
      <w:szCs w:val="20"/>
    </w:rPr>
  </w:style>
  <w:style w:type="character" w:customStyle="1" w:styleId="sf">
    <w:name w:val="sf"/>
    <w:basedOn w:val="Predvolenpsmoodseku"/>
    <w:rsid w:val="00D048A9"/>
  </w:style>
  <w:style w:type="paragraph" w:customStyle="1" w:styleId="Textprispevku">
    <w:name w:val="Text prispevku"/>
    <w:basedOn w:val="Normlny"/>
    <w:qFormat/>
    <w:rsid w:val="00D048A9"/>
    <w:rPr>
      <w:rFonts w:ascii="Times New Roman" w:eastAsia="Times New Roman" w:hAnsi="Times New Roman" w:cs="Times New Roman"/>
      <w:bCs w:val="0"/>
      <w:kern w:val="0"/>
      <w:sz w:val="24"/>
      <w:szCs w:val="22"/>
      <w:lang w:val="cs-CZ"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journal.code4lib.org/articles/16925" TargetMode="Externa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hyperlink" Target="https://www.researchgate.net/publication/333816851_Library_Services_Platform_LSP_An_Overview"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usan.katuscak@svkbb.e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www.rero.ch/en/news/bibframe-rda-marc-json-on-vous-aide-a-demeler-ces-concepts" TargetMode="External"/><Relationship Id="rId8" Type="http://schemas.openxmlformats.org/officeDocument/2006/relationships/hyperlink" Target="mailto:dusan.katuscak@fpf.slu.cz"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png"/><Relationship Id="rId20" Type="http://schemas.openxmlformats.org/officeDocument/2006/relationships/image" Target="media/image11.png"/><Relationship Id="rId41" Type="http://schemas.openxmlformats.org/officeDocument/2006/relationships/hyperlink" Target="https://www.librarianshipstudies.com/2020/04/ifla-library-reference-model-lrm.html" TargetMode="External"/></Relationships>
</file>

<file path=word/theme/theme1.xml><?xml version="1.0" encoding="utf-8"?>
<a:theme xmlns:a="http://schemas.openxmlformats.org/drawingml/2006/main" name="Motív balíka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NIS041</b:Tag>
    <b:SourceType>DocumentFromInternetSite</b:SourceType>
    <b:Guid>{BE609C32-B648-984C-BB2C-F7B7A2606630}</b:Guid>
    <b:Author>
      <b:Author>
        <b:Corporate>NISO</b:Corporate>
      </b:Author>
      <b:ProducerName>
        <b:NameList>
          <b:Person>
            <b:Last>Organization</b:Last>
            <b:First>Copyright</b:First>
            <b:Middle>© 2004 National Information Standards</b:Middle>
          </b:Person>
        </b:NameList>
      </b:ProducerName>
    </b:Author>
    <b:Title>Understanding Metadata. . ISBN: 1-880124-62-9.</b:Title>
    <b:Year>2004</b:Year>
    <b:Publisher>NISO Press</b:Publisher>
    <b:City>Bethesda</b:City>
    <b:URL>https://web.archive.org/web/20141107022958/http://www.niso.org/publications/press/UnderstandingMetadata</b:URL>
    <b:RefOrder>1</b:RefOrder>
  </b:Source>
  <b:Source>
    <b:Tag>IFL23</b:Tag>
    <b:SourceType>Book</b:SourceType>
    <b:Guid>{F5AF813C-BF41-9740-88D9-FEB37B8342C8}</b:Guid>
    <b:Title>IFLA Metadata Newsletter. Volume 9, Number 1, June 2023 The Bibliography Section The Cataloguing Section Subject Analysis and Access Section</b:Title>
    <b:Year>2023</b:Year>
    <b:StandardNumber>ISSN 2414-3243</b:StandardNumber>
    <b:Author>
      <b:Author>
        <b:NameList>
          <b:Person>
            <b:Last>Newspaper</b:Last>
          </b:Person>
        </b:NameList>
      </b:Author>
    </b:Author>
    <b:Publisher>IFLA</b:Publisher>
    <b:RefOrder>2</b:RefOrder>
  </b:Source>
  <b:Source>
    <b:Tag>Mun23</b:Tag>
    <b:SourceType>DocumentFromInternetSite</b:SourceType>
    <b:Guid>{421EBBCA-FEBC-9C45-85EF-F2EECB2969F6}</b:Guid>
    <b:Author>
      <b:Author>
        <b:NameList>
          <b:Person>
            <b:Last>Mundaneum</b:Last>
          </b:Person>
        </b:NameList>
      </b:Author>
    </b:Author>
    <b:Title>Wikisofia: Mundaneum [online]. https://wikisofia.cz/wiki/Mundaneum</b:Title>
    <b:YearAccessed>2023</b:YearAccessed>
    <b:MonthAccessed>08</b:MonthAccessed>
    <b:DayAccessed>12</b:DayAccessed>
    <b:Year>1910</b:Year>
    <b:RefOrder>3</b:RefOrder>
  </b:Source>
  <b:Source>
    <b:Tag>Kat04</b:Tag>
    <b:SourceType>Book</b:SourceType>
    <b:Guid>{F3E045B9-0E18-9240-A218-6CAA6E0E9425}</b:Guid>
    <b:Author>
      <b:Author>
        <b:NameList>
          <b:Person>
            <b:Last>MARC</b:Last>
          </b:Person>
        </b:NameList>
      </b:Author>
      <b:Editor>
        <b:NameList>
          <b:Person>
            <b:Last>Katuščák</b:Last>
            <b:First>Dušan</b:First>
          </b:Person>
        </b:NameList>
      </b:Editor>
    </b:Author>
    <b:Title>MARC 21 : formát pre bibliografické údaje s pravidlami na označenie obsahu : slovenský preklad vydania z roku 1999 obsahuje aktualizáciu č. 5 z októbra 2004. [slovenský preklad: Dušan Katuščák, Martin Katuščák]. https://www.ulib.sk/files/SKP/MARC21bib.pdf</b:Title>
    <b:City>Martin</b:City>
    <b:Publisher>Slovenská národná knižnica</b:Publisher>
    <b:Year>2004</b:Year>
    <b:Volume>1, 2</b:Volume>
    <b:NumberVolumes>2</b:NumberVolumes>
    <b:Pages>800</b:Pages>
    <b:RefOrder>4</b:RefOrder>
  </b:Source>
  <b:Source>
    <b:Tag>Kat94</b:Tag>
    <b:SourceType>Book</b:SourceType>
    <b:Guid>{9E06C0C3-AA76-7947-BB91-57C893264D62}</b:Guid>
    <b:Author>
      <b:Author>
        <b:NameList>
          <b:Person>
            <b:Last>Unimarc</b:Last>
          </b:Person>
        </b:NameList>
      </b:Author>
      <b:Editor>
        <b:NameList>
          <b:Person>
            <b:Last>Katuščák</b:Last>
            <b:First>Dušan</b:First>
          </b:Person>
        </b:NameList>
      </b:Editor>
    </b:Author>
    <b:Title>UNIMARC manuál. Slovenská verzia ; Ed. by Brian P. Holt, Sally H. Mac Callum, AB Long; Preklad a vedecká redakcia Dušan Katuščák.</b:Title>
    <b:City>Martin</b:City>
    <b:Publisher>Matica slovenská</b:Publisher>
    <b:Year>1994</b:Year>
    <b:StandardNumber>ISBN 80-7090-127-6.</b:StandardNumber>
    <b:Pages>590</b:Pages>
    <b:RefOrder>5</b:RefOrder>
  </b:Source>
  <b:Source>
    <b:Tag>SGM20</b:Tag>
    <b:SourceType>ElectronicSource</b:SourceType>
    <b:Guid>{6EB7D40A-5F01-4C4D-926A-CFD80935FF3B}</b:Guid>
    <b:Author>
      <b:Author>
        <b:NameList>
          <b:Person>
            <b:Last>SGML</b:Last>
          </b:Person>
        </b:NameList>
      </b:Author>
    </b:Author>
    <b:Title>ISO 8879:1986 Spracovanie informácií — Textové a kancelárske systémy — Štandardný Generalized Markup Language (SGML). https://www.iso.org/standard/16387.html</b:Title>
    <b:Year>2020</b:Year>
    <b:RefOrder>6</b:RefOrder>
  </b:Source>
  <b:Source>
    <b:Tag>FRB15</b:Tag>
    <b:SourceType>ElectronicSource</b:SourceType>
    <b:Guid>{54E91ABB-784F-0C47-BFF6-2A4935B91315}</b:Guid>
    <b:Author>
      <b:Author>
        <b:NameList>
          <b:Person>
            <b:Last>FRBROO</b:Last>
          </b:Person>
        </b:NameList>
      </b:Author>
    </b:Author>
    <b:Title>(FRBROO 2.4) Definition of FRBRoo : a conceptual model for bibliographic information in object-oriented formalism / International Working Group on FRBR and CIDOC CRM Harmonisation ; editors: Chryssoula Bekiari, Martin Doerr, Patrick Le Boeuf, Pat Riva. Ve</b:Title>
    <b:Year>2015</b:Year>
    <b:RefOrder>7</b:RefOrder>
  </b:Source>
  <b:Source>
    <b:Tag>ISO22</b:Tag>
    <b:SourceType>Book</b:SourceType>
    <b:Guid>{40D4C6A2-44F0-1145-9D08-57F3EE4D819E}</b:Guid>
    <b:Author>
      <b:Author>
        <b:NameList>
          <b:Person>
            <b:Last>2709</b:Last>
            <b:First>ISO</b:First>
          </b:Person>
        </b:NameList>
      </b:Author>
    </b:Author>
    <b:Title>ISO 2709:2008. Informácie a dokumentácia — Formát na výmenu informácií. Táto norma bola naposledy revidovaná a potvrdená v roku 2022. Preto táto verzia zostáva aktuálna. https://www.iso.org/standard/41319.html [2023-08-16].    </b:Title>
    <b:Year>2022</b:Year>
    <b:RefOrder>8</b:RefOrder>
  </b:Source>
  <b:Source>
    <b:Tag>AAC05</b:Tag>
    <b:SourceType>ElectronicSource</b:SourceType>
    <b:Guid>{A7727F08-81C8-3C4C-8467-BBF183F09D10}</b:Guid>
    <b:Author>
      <b:Author>
        <b:NameList>
          <b:Person>
            <b:Last>AACR2</b:Last>
          </b:Person>
        </b:NameList>
      </b:Author>
    </b:Author>
    <b:Title>Anglo-americké katalogizačné pravidlá podľa Spoločný riadiaci výbor pre revíziu AACR ; Americká asociácia knižníc ; Kanadská asociácia knižníc ; Chartered Institute of Library and Information Professionals (Veľká Británia). URL: https://pdf.yt/d/VV-4_m1HV</b:Title>
    <b:Year>2005</b:Year>
    <b:RefOrder>9</b:RefOrder>
  </b:Source>
  <b:Source>
    <b:Tag>RDA17</b:Tag>
    <b:SourceType>Book</b:SourceType>
    <b:Guid>{1E318525-601B-CD47-9616-2A2738B29C89}</b:Guid>
    <b:Author>
      <b:Author>
        <b:NameList>
          <b:Person>
            <b:Last>RDA</b:Last>
          </b:Person>
        </b:NameList>
      </b:Author>
      <b:Editor>
        <b:NameList>
          <b:Person>
            <b:Last>ROHOŇOVÁ</b:Last>
            <b:First>Ľudmila</b:First>
            <b:Middle>a Juraj VALKO</b:Middle>
          </b:Person>
        </b:NameList>
      </b:Editor>
      <b:Translator>
        <b:NameList>
          <b:Person>
            <b:Last>ROHOŇOVÁ</b:Last>
            <b:First>Ľudmila</b:First>
            <b:Middle>a Juraj VALKO</b:Middle>
          </b:Person>
        </b:NameList>
      </b:Translator>
    </b:Author>
    <b:Title>RDA: resource description. 2017. RDA: resource description. 2017.</b:Title>
    <b:Year>2017</b:Year>
    <b:StandardNumber>9788081490927</b:StandardNumber>
    <b:Pages>1050</b:Pages>
    <b:RefOrder>10</b:RefOrder>
  </b:Source>
  <b:Source>
    <b:Tag>MAR22</b:Tag>
    <b:SourceType>DocumentFromInternetSite</b:SourceType>
    <b:Guid>{A9E56DCB-EBDD-8248-84B8-8E03A26ED81E}</b:Guid>
    <b:Author>
      <b:Author>
        <b:NameList>
          <b:Person>
            <b:Last>MARCXML</b:Last>
          </b:Person>
        </b:NameList>
      </b:Author>
    </b:Author>
    <b:Title>Library of Congress Network Development and MARC Standards Office </b:Title>
    <b:URL>https://www.loc.gov/standards/marcxml/</b:URL>
    <b:Year>2022</b:Year>
    <b:Month>02</b:Month>
    <b:Day>02</b:Day>
    <b:YearAccessed>2023</b:YearAccessed>
    <b:MonthAccessed>07</b:MonthAccessed>
    <b:DayAccessed>10</b:DayAccessed>
    <b:RefOrder>11</b:RefOrder>
  </b:Source>
  <b:Source>
    <b:Tag>ISO17</b:Tag>
    <b:SourceType>ElectronicSource</b:SourceType>
    <b:Guid>{0CDA8940-C0E9-314E-B148-9732DD77A639}</b:Guid>
    <b:Author>
      <b:Author>
        <b:NameList>
          <b:Person>
            <b:Last>ISO</b:Last>
          </b:Person>
        </b:NameList>
      </b:Author>
    </b:Author>
    <b:Title>ISO/IEC 21778:2017 Information technology — The JSON data interchange syntax </b:Title>
    <b:URL>https://www.iso.org/standard/71616.html</b:URL>
    <b:ProductionCompany>ISO</b:ProductionCompany>
    <b:Year>2017</b:Year>
    <b:RefOrder>12</b:RefOrder>
  </b:Source>
  <b:Source>
    <b:Tag>ISO171</b:Tag>
    <b:SourceType>ElectronicSource</b:SourceType>
    <b:Guid>{3AEAA885-1BAF-964E-9460-997208A2F719}</b:Guid>
    <b:Author>
      <b:Author>
        <b:NameList>
          <b:Person>
            <b:Last>ISO</b:Last>
          </b:Person>
        </b:NameList>
      </b:Author>
    </b:Author>
    <b:Title>ISO 15836-1:2017 Informácie a dokumentácia — Súbor prvkov metaúdajov Dublin Core — Časť 1: Základné prvky</b:Title>
    <b:Year>2017</b:Year>
    <b:RefOrder>13</b:RefOrder>
  </b:Source>
  <b:Source>
    <b:Tag>ISO19</b:Tag>
    <b:SourceType>ElectronicSource</b:SourceType>
    <b:Guid>{8279F7BD-6B48-E64B-A93E-97FE04FD9FE3}</b:Guid>
    <b:Author>
      <b:Author>
        <b:NameList>
          <b:Person>
            <b:Last>ISO</b:Last>
          </b:Person>
        </b:NameList>
      </b:Author>
    </b:Author>
    <b:Title>ISO 15836-2:2019 Information and documentation — The Dublin Core metadata element set — Part 2: DCMI Properties and classes. 25 s. </b:Title>
    <b:Year>2019</b:Year>
    <b:RefOrder>14</b:RefOrder>
  </b:Source>
  <b:Source>
    <b:Tag>FRB981</b:Tag>
    <b:SourceType>ElectronicSource</b:SourceType>
    <b:Guid>{9388A3A2-B33D-254E-9AF2-BF087B86E561}</b:Guid>
    <b:Author>
      <b:Author>
        <b:NameList>
          <b:Person>
            <b:Last>FRBR</b:Last>
          </b:Person>
        </b:NameList>
      </b:Author>
    </b:Author>
    <b:Title>(FRBR) Functional requirements for bibliographic records : final report / IFLA Study Group on the Functional Requirements for Bibliographic Records. München : K.G. Saur, 1998. (UBCIM publications ; new series, vol. 19). As amended and corrected through F</b:Title>
    <b:Year>1998</b:Year>
    <b:RefOrder>15</b:RefOrder>
  </b:Source>
  <b:Source>
    <b:Tag>IFL171</b:Tag>
    <b:SourceType>ElectronicSource</b:SourceType>
    <b:Guid>{191467CD-5EFC-8F48-B154-B376A746D31F}</b:Guid>
    <b:Author>
      <b:Author>
        <b:NameList>
          <b:Person>
            <b:Last>LRM</b:Last>
          </b:Person>
        </b:NameList>
      </b:Author>
    </b:Author>
    <b:Title>Riva, Pat, et al., 2017. IFLA Library Reference Model: a conceptual model for bibliographic information, International Federation of Library Associations and Institutions, August 2017; amended and corrected December 2017. https://www.ifla.org/files/assets</b:Title>
    <b:Year>2017</b:Year>
    <b:RefOrder>16</b:RefOrder>
  </b:Source>
  <b:Source>
    <b:Tag>BIB23</b:Tag>
    <b:SourceType>ElectronicSource</b:SourceType>
    <b:Guid>{F4229AA6-81BE-3449-AE05-E0A7033233F0}</b:Guid>
    <b:Author>
      <b:Author>
        <b:NameList>
          <b:Person>
            <b:Last>BIBFRAME</b:Last>
          </b:Person>
        </b:NameList>
      </b:Author>
    </b:Author>
    <b:Title>Prehľad modelu BIBFRAME 2.0. https://www.loc.gov/bibframe/docs/bibframe2-model.html. [2023-08-16].</b:Title>
    <b:Year>2023</b:Year>
    <b:RefOrder>17</b:RefOrder>
  </b:Source>
  <b:Source>
    <b:Tag>Coy11</b:Tag>
    <b:SourceType>ArticleInAPeriodical</b:SourceType>
    <b:Guid>{285CA8C8-BB9B-6A4C-8F7C-B3DE922C2897}</b:Guid>
    <b:Author>
      <b:Author>
        <b:NameList>
          <b:Person>
            <b:Last>Coyle</b:Last>
            <b:First>Karen</b:First>
          </b:Person>
        </b:NameList>
      </b:Author>
    </b:Author>
    <b:PeriodicalTitle>MARC21 as Data: A Start. </b:PeriodicalTitle>
    <b:Year>2011</b:Year>
    <b:Issue>Code4lib, Issue 14, 2011-07-25. ISSN 1940-5758. https://journal.code4lib.org/articles/5468 [2023-07-16].</b:Issue>
    <b:RefOrder>18</b:RefOrder>
  </b:Source>
  <b:Source>
    <b:Tag>Bre20</b:Tag>
    <b:SourceType>ArticleInAPeriodical</b:SourceType>
    <b:Guid>{54B7613A-CCB8-1F45-8AC9-D3EBE510A90A}</b:Guid>
    <b:Author>
      <b:Author>
        <b:NameList>
          <b:Person>
            <b:Last>Breeding</b:Last>
            <b:First>Marshall</b:First>
          </b:Person>
        </b:NameList>
      </b:Author>
    </b:Author>
    <b:Title>Smart Libraries Q&amp;A: Differences between ILS and LSP. https://librarytechnology.org/document/25609[2023-07-20].</b:Title>
    <b:PeriodicalTitle>Smart Libraries Newsletter [October 2020]</b:PeriodicalTitle>
    <b:Year>2020</b:Year>
    <b:RefOrder>19</b:RefOrder>
  </b:Source>
  <b:Source>
    <b:Tag>Pra19</b:Tag>
    <b:SourceType>ArticleInAPeriodical</b:SourceType>
    <b:Guid>{AE16F4B1-B5A7-4847-BCF5-242CD43970AC}</b:Guid>
    <b:Author>
      <b:Author>
        <b:NameList>
          <b:Person>
            <b:Last>Pradhan</b:Last>
            <b:First>Pallab</b:First>
          </b:Person>
        </b:NameList>
      </b:Author>
    </b:Author>
    <b:Title>Library Services Platform (LSP): An Overview.</b:Title>
    <b:PeriodicalTitle>n: https://www.researchgate.net/publication/333816851_Library_Services_Platform_LSP_An_Overview</b:PeriodicalTitle>
    <b:Year>2019</b:Year>
    <b:RefOrder>20</b:RefOrder>
  </b:Source>
  <b:Source>
    <b:Tag>Eur09</b:Tag>
    <b:SourceType>ElectronicSource</b:SourceType>
    <b:Guid>{2EF5471B-B0E7-1F42-9762-363A04B2E0D4}</b:Guid>
    <b:Author>
      <b:Author>
        <b:NameList>
          <b:Person>
            <b:Last>ESE</b:Last>
          </b:Person>
        </b:NameList>
      </b:Author>
    </b:Author>
    <b:Title>Špecifikácie sémantických prvkov Europeany (ESE) Verzia 3.2.1, 06/11/2009 Europeana v1.0 spolufinancované Európskou úniou Projekt je spolufinancovaný Európskou úniou prostredníctvom programu eContentplus. [V repozitári IS SU Opava: ]  https://is.slu.cz/au</b:Title>
    <b:Year>2009</b:Year>
    <b:RefOrder>21</b:RefOrder>
  </b:Source>
  <b:Source>
    <b:Tag>RER231</b:Tag>
    <b:SourceType>ElectronicSource</b:SourceType>
    <b:Guid>{E8BA274B-A248-9742-9AAF-A105AE84849F}</b:Guid>
    <b:Author>
      <b:Author>
        <b:NameList>
          <b:Person>
            <b:Last>RERO</b:Last>
          </b:Person>
        </b:NameList>
      </b:Author>
    </b:Author>
    <b:Title>What is RERO ILS. 2023. https://bib.rero.ch/help/intro/</b:Title>
    <b:Year>2023</b:Year>
    <b:RefOrder>22</b:RefOrder>
  </b:Source>
  <b:Source>
    <b:Tag>Zon23</b:Tag>
    <b:SourceType>DocumentFromInternetSite</b:SourceType>
    <b:Guid>{9907D8DD-D92E-EC41-9085-6D752414F8EE}</b:Guid>
    <b:Author>
      <b:Author>
        <b:NameList>
          <b:Person>
            <b:Last>Zoner</b:Last>
          </b:Person>
        </b:NameList>
      </b:Author>
    </b:Author>
    <b:Title>Online návod Zoner Photo Studio X. Informácie (EXIF, IPTC, XMP)</b:Title>
    <b:Year>2023</b:Year>
    <b:YearAccessed>2023</b:YearAccessed>
    <b:MonthAccessed>08</b:MonthAccessed>
    <b:DayAccessed>22</b:DayAccessed>
    <b:URL>https://www.milujemefotografii.cz/jak-rozumet-exifu-co-jsou-metadata</b:URL>
    <b:RefOrder>23</b:RefOrder>
  </b:Source>
  <b:Source>
    <b:Tag>IFL17</b:Tag>
    <b:SourceType>ElectronicSource</b:SourceType>
    <b:Guid>{90E9EBF3-5565-1E4C-BAFD-7DF013800F6D}</b:Guid>
    <b:Author>
      <b:Author>
        <b:NameList>
          <b:Person>
            <b:Last>LRM</b:Last>
          </b:Person>
        </b:NameList>
      </b:Author>
    </b:Author>
    <b:Title>IFLA Library Reference Model: a conceptual model for bibliographic information, International Federation of Library Associations and Institutions, August 2017; amended and corrected December 2017. https://www.ifla.org/files/assets/catal</b:Title>
    <b:Year>2017</b:Year>
    <b:RefOrder>24</b:RefOrder>
  </b:Source>
  <b:Source>
    <b:Tag>LRM20</b:Tag>
    <b:SourceType>DocumentFromInternetSite</b:SourceType>
    <b:Guid>{5E33752B-C0BE-3145-B57B-81255BE8AE3D}</b:Guid>
    <b:Author>
      <b:Author>
        <b:NameList>
          <b:Person>
            <b:Last>EDULRM</b:Last>
          </b:Person>
        </b:NameList>
      </b:Author>
    </b:Author>
    <b:Title>IFLA Library Reference Model (LRM)</b:Title>
    <b:URL>https://www.librarianshipstudies.com/2020/04/ifla-library-reference-model-lrm.html[2023-08-16]</b:URL>
    <b:ProductionCompany>IFLA Library Reference Model (LRM). 2020. [Vzdelávací materiál pre odbor knižničné a informačné štúdiá]. [2023-08-16].</b:ProductionCompany>
    <b:Year>2020</b:Year>
    <b:YearAccessed>2023</b:YearAccessed>
    <b:MonthAccessed>07</b:MonthAccessed>
    <b:DayAccessed>12</b:DayAccessed>
    <b:RefOrder>25</b:RefOrder>
  </b:Source>
  <b:Source>
    <b:Tag>Oli20</b:Tag>
    <b:SourceType>ElectronicSource</b:SourceType>
    <b:Guid>{65270EE1-9053-1F4A-A702-886FDDBC8B88}</b:Guid>
    <b:Author>
      <b:Author>
        <b:NameList>
          <b:Person>
            <b:Last>Oliver</b:Last>
            <b:First>Chris</b:First>
          </b:Person>
        </b:NameList>
      </b:Author>
    </b:Author>
    <b:Title>IFLA Library Reference Model (LRM). 2020. https://www.librarianshipstudies.com/2020/04/ifla-library-reference-model-lrm.html. [2023-08-16]. [Vzdelávací materiál pre odbor knižničné a informačné štúdiá. Video: Chris Oliver: https://www.librarianshipstudies</b:Title>
    <b:Year>2020</b:Year>
    <b:RefOrder>26</b:RefOrder>
  </b:Source>
  <b:Source>
    <b:Tag>Hen23</b:Tag>
    <b:SourceType>ElectronicSource</b:SourceType>
    <b:Guid>{11804E8D-4B77-594C-86FB-3B5B7D05AD14}</b:Guid>
    <b:Author>
      <b:Author>
        <b:NameList>
          <b:Person>
            <b:Last>Heng</b:Last>
            <b:First>Greta</b:First>
          </b:Person>
        </b:NameList>
      </b:Author>
    </b:Author>
    <b:Title>Revamping Metadata Maker for ‘Linked Data Editor’: Thinking Out Loud.Vylepšenie nástroja Metadata Maker pre „Editor prepojených údajov Myslite nahlas“: In: Code4Lib. Issue 55, 2023-1-20. Dostupné: https://journal.code4lib</b:Title>
    <b:Year>2023</b:Year>
    <b:RefOrder>27</b:RefOrder>
  </b:Source>
  <b:Source>
    <b:Tag>Lin22</b:Tag>
    <b:SourceType>ElectronicSource</b:SourceType>
    <b:Guid>{D52CD652-70BC-3943-AE60-0F492BE9DB8A}</b:Guid>
    <b:Author>
      <b:Author>
        <b:NameList>
          <b:Person>
            <b:Last>Linked</b:Last>
          </b:Person>
        </b:NameList>
      </b:Author>
    </b:Author>
    <b:Title>Linked Data for Libraries. https://wiki.lyrasis.org/pages/viewpage.action?pageId=41354028; Linked Data for Libraries Labs. https://wiki.lyrasis.org/pages/viewpage.action?pageId=77447730; Linked Data for Production. https://wiki.lyrasis.org/pages/viewpage.</b:Title>
    <b:Year>2012-2022</b:Year>
    <b:RefOrder>28</b:RefOrder>
  </b:Source>
  <b:Source>
    <b:Tag>Lic14</b:Tag>
    <b:SourceType>ElectronicSource</b:SourceType>
    <b:Guid>{86AAA30D-DD22-584D-BA73-F1150EA1DD92}</b:Guid>
    <b:Author>
      <b:Author>
        <b:NameList>
          <b:Person>
            <b:Last>Lichtenbergová</b:Last>
            <b:First>Edita</b:First>
          </b:Person>
        </b:NameList>
      </b:Author>
    </b:Author>
    <b:Title>Lichtenbergová, Edita - Balíková, Marie – Benešová, Ludmila -  Přibylová, Jarmila, Svobodová, Jaroslava. 2016. Katalogizace podle RDA ve formátu MARC 21 - tištěné a elektronické monografie - katalogizace na úrovni minimálního/doporučeného záznamu. Praha, </b:Title>
    <b:Year>2014</b:Year>
    <b:RefOrder>29</b:RefOrder>
  </b:Source>
  <b:Source>
    <b:Tag>ICP17</b:Tag>
    <b:SourceType>ElectronicSource</b:SourceType>
    <b:Guid>{553637C9-4429-EA45-B98B-0A664E7CE6BE}</b:Guid>
    <b:Author>
      <b:Author>
        <b:NameList>
          <b:Person>
            <b:Last>ICP</b:Last>
          </b:Person>
        </b:NameList>
      </b:Author>
    </b:Author>
    <b:Title>IFLA Cataloguing Section and IFLA Meetings of Experts on an International Cataloguing Code; Approved by IFLA Cataloguing Standing Committee and IFLA Committee of Standards Endorsed by IFLA Professional Committee. (2017) IFLA Statement of International Cat</b:Title>
    <b:Year>2017</b:Year>
    <b:RefOrder>30</b:RefOrder>
  </b:Source>
  <b:Source>
    <b:Tag>FRB98</b:Tag>
    <b:SourceType>ElectronicSource</b:SourceType>
    <b:Guid>{BBC0308A-FFE0-534F-ACF7-CDADDD9C6F76}</b:Guid>
    <b:Author>
      <b:Author>
        <b:NameList>
          <b:Person>
            <b:Last>FRAD</b:Last>
          </b:Person>
        </b:NameList>
      </b:Author>
    </b:Author>
    <b:Year>2013</b:Year>
    <b:Title>(FRAD) Functional requirements for authority data : a conceptual model / edited by Glenn E. Patton, IFLA Working Group on Functional Requirements and Numbering of Authority Records (FRANAR). München : K.G. Saur, 2009. (IFLA series on bibliographic contro</b:Title>
    <b:RefOrder>31</b:RefOrder>
  </b:Source>
  <b:Source>
    <b:Tag>FRS11</b:Tag>
    <b:SourceType>ElectronicSource</b:SourceType>
    <b:Guid>{A75D77AD-D9A1-A64F-B7A8-BC4968ED8E0B}</b:Guid>
    <b:Author>
      <b:Author>
        <b:NameList>
          <b:Person>
            <b:Last>FRSAD</b:Last>
          </b:Person>
        </b:NameList>
      </b:Author>
    </b:Author>
    <b:Title>(FRSAD) Functional requirements for subject authority data (FRSAD) : a conceptual model / edited by Marcia Lei Zeng, Maja Žumer and Athena Salaba. München : De Gruyter Saur, 2011. (IFLA series on bibliographic control ; vol. 43). Available at: http://www</b:Title>
    <b:Year>2011</b:Year>
    <b:RefOrder>32</b:RefOrder>
  </b:Source>
  <b:Source>
    <b:Tag>CID17</b:Tag>
    <b:SourceType>ElectronicSource</b:SourceType>
    <b:Guid>{ED367D53-4221-5E49-A76E-A3DD41E477FD}</b:Guid>
    <b:Author>
      <b:Author>
        <b:NameList>
          <b:Person>
            <b:Last>CRM</b:Last>
            <b:First>CIDOC</b:First>
          </b:Person>
        </b:NameList>
      </b:Author>
    </b:Author>
    <b:Title>(CIDOC CRM 6.2.2) Definition of the CIDOC Conceptual Reference Model / produced by the ICOM/CIDOC Documentation Standards Group, continued by the CIDOC CRM Special Interest Group ; current main editors: Patrick Le Boeuf, Martin Doerr, Christian Emil Ore,</b:Title>
    <b:Year>2017</b:Year>
    <b:RefOrder>33</b:RefOrder>
  </b:Source>
  <b:Source>
    <b:Tag>PRE16</b:Tag>
    <b:SourceType>ElectronicSource</b:SourceType>
    <b:Guid>{49E11668-77CF-7D42-97E9-4DFD830A5328}</b:Guid>
    <b:Author>
      <b:Author>
        <b:NameList>
          <b:Person>
            <b:Last>PRESSOO</b:Last>
          </b:Person>
        </b:NameList>
      </b:Author>
    </b:Author>
    <b:Title>(PRESSOO) PRESSOO : extension of CIDOC CRM and FRBROO for the modelling of bibliographic information pertaining to continuing resources / editor: Patrick Le Boeuf. Version 1.2. January 2016. Available at: http://www.ifla.org/files/assets/cataloguing/PRESS</b:Title>
    <b:Year>2016</b:Year>
    <b:RefOrder>34</b:RefOrder>
  </b:Source>
  <b:Source>
    <b:Tag>MES22</b:Tag>
    <b:SourceType>Book</b:SourceType>
    <b:Guid>{2479E621-6D00-E44C-A973-A84DDA8D4D96}</b:Guid>
    <b:Author>
      <b:Author>
        <b:NameList>
          <b:Person>
            <b:Last>MESH</b:Last>
          </b:Person>
        </b:NameList>
      </b:Author>
    </b:Author>
    <b:Title>Valjentová, Lucie - Papík, Richard. Selekční jazyky a klasifikace využitelné v rešeršních procesech – příklad MeSH.</b:Title>
    <b:Publisher>SVK Ostrava</b:Publisher>
    <b:Year>2022</b:Year>
    <b:Pages>181-222</b:Pages>
    <b:StandardNumber>ISBN 978-80-7054-306-1.</b:StandardNumber>
    <b:RefOrder>35</b:RefOrder>
  </b:Source>
  <b:Source>
    <b:Tag>LCS22</b:Tag>
    <b:SourceType>DocumentFromInternetSite</b:SourceType>
    <b:Guid>{F201B653-9FD3-C340-A546-B08F68A5C522}</b:Guid>
    <b:Author>
      <b:Author>
        <b:NameList>
          <b:Person>
            <b:Last>LCSH</b:Last>
          </b:Person>
        </b:NameList>
      </b:Author>
    </b:Author>
    <b:Title>Library of Congress Subject Headings PDF Files. https://www.loc.gov/aba/publications/FreeLCSH/freelcsh.html</b:Title>
    <b:Publisher>Library of Congress</b:Publisher>
    <b:Year>2022</b:Year>
    <b:URL>https://www.loc.gov/aba/publications/FreeLCSH/freelcsh.html</b:URL>
    <b:YearAccessed>2023</b:YearAccessed>
    <b:MonthAccessed>08</b:MonthAccessed>
    <b:RefOrder>36</b:RefOrder>
  </b:Source>
  <b:Source>
    <b:Tag>Wik23</b:Tag>
    <b:SourceType>ElectronicSource</b:SourceType>
    <b:Guid>{8F443D2D-EE22-F04C-ACF3-32ECEA855CED}</b:Guid>
    <b:Author>
      <b:Author>
        <b:NameList>
          <b:Person>
            <b:Last>Wikidata</b:Last>
          </b:Person>
        </b:NameList>
      </b:Author>
    </b:Author>
    <b:Title>Wikidata. 2023.  https://www.wikidata.org/wiki/Wikidata:Main_Page. [2023-08-16].</b:Title>
    <b:Year>2023</b:Year>
    <b:RefOrder>37</b:RefOrder>
  </b:Source>
  <b:Source>
    <b:Tag>IDL23</b:Tag>
    <b:SourceType>ElectronicSource</b:SourceType>
    <b:Guid>{68EABC10-B7C7-AC4D-8EC2-FD5A8FA75D0E}</b:Guid>
    <b:Author>
      <b:Author>
        <b:NameList>
          <b:Person>
            <b:Last>ID.LOC.GOV</b:Last>
          </b:Person>
        </b:NameList>
      </b:Author>
    </b:Author>
    <b:Title>ID.LOC.GOV. 2023. Linked Data Service. https://id.loc.gov/ [2023-08-21].</b:Title>
    <b:Year>2023</b:Year>
    <b:RefOrder>38</b:RefOrder>
  </b:Source>
  <b:Source>
    <b:Tag>GND19</b:Tag>
    <b:SourceType>DocumentFromInternetSite</b:SourceType>
    <b:Guid>{87B4D9D0-C8A6-FF47-842D-139A77246F20}</b:Guid>
    <b:Author>
      <b:Author>
        <b:NameList>
          <b:Person>
            <b:Last>GND</b:Last>
          </b:Person>
        </b:NameList>
      </b:Author>
    </b:Author>
    <b:Title>Das Projekt "GND für Kulturdaten" (GND4C)</b:Title>
    <b:URL>https://www.o-bib.de/bib/article/view/5539</b:URL>
    <b:Year>2019</b:Year>
    <b:YearAccessed>2023</b:YearAccessed>
    <b:MonthAccessed>08</b:MonthAccessed>
    <b:DayAccessed>22</b:DayAccessed>
    <b:RefOrder>39</b:RefOrder>
  </b:Source>
  <b:Source>
    <b:Tag>GND191</b:Tag>
    <b:SourceType>DocumentFromInternetSite</b:SourceType>
    <b:Guid>{8B0F1693-0F77-CE48-81E5-C396CB8AB427}</b:Guid>
    <b:Title>Balzer, D., Fischer, B. K., Kett, J., Laux, S., Lill, J. M., Lindenthal, J., Manecke, M., Rosenkötter, M. und Vitzthum, A. (2019) „Das Projekt ‚GND für Kulturdaten‘ (GND4C)“,  6(4), S. 59–97.</b:Title>
    <b:URL>doi: 10.5282/o-bib/2019H4S59-97.</b:URL>
    <b:Year>2019</b:Year>
    <b:Author>
      <b:Author>
        <b:NameList>
          <b:Person>
            <b:Last>Balzer</b:Last>
            <b:First>GND</b:First>
          </b:Person>
        </b:NameList>
      </b:Author>
    </b:Author>
    <b:PeriodicalTitle>o-bib. Das offene Bibliotheksjournal / Herausgeber VDB</b:PeriodicalTitle>
    <b:Volume>6(4)</b:Volume>
    <b:Publisher>doi: 10.5282/o-bib/2019H4S59-97.</b:Publisher>
    <b:Pages>S. 59–97. </b:Pages>
    <b:RefOrder>40</b:RefOrder>
  </b:Source>
  <b:Source>
    <b:Tag>Mak23</b:Tag>
    <b:SourceType>DocumentFromInternetSite</b:SourceType>
    <b:Guid>{09335793-BA0B-3D40-9FDB-F6F0A2310EF3}</b:Guid>
    <b:Author>
      <b:Author>
        <b:NameList>
          <b:Person>
            <b:Last>Maker</b:Last>
          </b:Person>
        </b:NameList>
      </b:Author>
    </b:Author>
    <b:Title>Metadata Maker</b:Title>
    <b:URL>https://metadatamaker.library.illinois.edu/</b:URL>
    <b:Year>2023</b:Year>
    <b:YearAccessed>2023</b:YearAccessed>
    <b:MonthAccessed>07</b:MonthAccessed>
    <b:DayAccessed>12</b:DayAccessed>
    <b:RefOrder>41</b:RefOrder>
  </b:Source>
  <b:Source>
    <b:Tag>VIA23</b:Tag>
    <b:SourceType>DocumentFromInternetSite</b:SourceType>
    <b:Guid>{4AA9C2F3-82D1-3A4E-8CF8-BDD79CAC5C2B}</b:Guid>
    <b:Author>
      <b:Author>
        <b:NameList>
          <b:Person>
            <b:Last>VIAF</b:Last>
          </b:Person>
        </b:NameList>
      </b:Author>
    </b:Author>
    <b:Title>VIAF: The Virtual International Authority File</b:Title>
    <b:URL>https://viaf.org/</b:URL>
    <b:YearAccessed>2023</b:YearAccessed>
    <b:MonthAccessed>07</b:MonthAccessed>
    <b:DayAccessed>12</b:DayAccessed>
    <b:RefOrder>42</b:RefOrder>
  </b:Source>
</b:Sources>
</file>

<file path=customXml/itemProps1.xml><?xml version="1.0" encoding="utf-8"?>
<ds:datastoreItem xmlns:ds="http://schemas.openxmlformats.org/officeDocument/2006/customXml" ds:itemID="{18073FD2-EF2C-9947-A186-28CCD3E52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13580</Words>
  <Characters>77407</Characters>
  <Application>Microsoft Office Word</Application>
  <DocSecurity>0</DocSecurity>
  <Lines>645</Lines>
  <Paragraphs>181</Paragraphs>
  <ScaleCrop>false</ScaleCrop>
  <Company/>
  <LinksUpToDate>false</LinksUpToDate>
  <CharactersWithSpaces>90806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Katuscak</dc:creator>
  <cp:keywords/>
  <dc:description/>
  <cp:lastModifiedBy>Dusan Katuscak</cp:lastModifiedBy>
  <cp:revision>1</cp:revision>
  <dcterms:created xsi:type="dcterms:W3CDTF">2023-11-22T11:36:00Z</dcterms:created>
  <dcterms:modified xsi:type="dcterms:W3CDTF">2023-11-22T11:36:00Z</dcterms:modified>
</cp:coreProperties>
</file>