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A68" w:rsidRDefault="00B8082A">
      <w:pPr>
        <w:spacing w:after="0" w:line="259" w:lineRule="auto"/>
        <w:ind w:left="10" w:firstLine="0"/>
        <w:jc w:val="center"/>
      </w:pPr>
      <w:r>
        <w:rPr>
          <w:color w:val="C00000"/>
          <w:sz w:val="44"/>
        </w:rPr>
        <w:t xml:space="preserve">4. lekce  </w:t>
      </w:r>
    </w:p>
    <w:p w:rsidR="00855A68" w:rsidRDefault="00B8082A">
      <w:pPr>
        <w:spacing w:after="0" w:line="249" w:lineRule="auto"/>
        <w:ind w:left="2960" w:right="109" w:hanging="1611"/>
      </w:pPr>
      <w:r>
        <w:rPr>
          <w:color w:val="C00000"/>
          <w:sz w:val="32"/>
        </w:rPr>
        <w:t>on-line kurzu Kulturní plánování ve městech a regionech:</w:t>
      </w:r>
      <w:r>
        <w:rPr>
          <w:color w:val="C00000"/>
          <w:sz w:val="52"/>
        </w:rPr>
        <w:t xml:space="preserve"> </w:t>
      </w:r>
      <w:r>
        <w:rPr>
          <w:color w:val="C00000"/>
          <w:sz w:val="44"/>
        </w:rPr>
        <w:t xml:space="preserve">Tvorba vize a strategií </w:t>
      </w:r>
    </w:p>
    <w:p w:rsidR="00855A68" w:rsidRDefault="00B8082A">
      <w:pPr>
        <w:spacing w:after="0" w:line="259" w:lineRule="auto"/>
        <w:ind w:lef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855A68" w:rsidRDefault="00B8082A">
      <w:pPr>
        <w:spacing w:after="0" w:line="259" w:lineRule="auto"/>
        <w:ind w:lef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855A68" w:rsidRDefault="00B8082A">
      <w:pPr>
        <w:spacing w:after="88" w:line="259" w:lineRule="auto"/>
        <w:ind w:left="0" w:firstLine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855A68" w:rsidRDefault="00B8082A">
      <w:pPr>
        <w:numPr>
          <w:ilvl w:val="0"/>
          <w:numId w:val="1"/>
        </w:numPr>
        <w:spacing w:after="0" w:line="259" w:lineRule="auto"/>
        <w:ind w:hanging="360"/>
      </w:pPr>
      <w:r>
        <w:rPr>
          <w:color w:val="C00000"/>
          <w:sz w:val="28"/>
        </w:rPr>
        <w:t xml:space="preserve">Co je to vize? Jak a s kým vytvoříme vizi? </w:t>
      </w:r>
    </w:p>
    <w:p w:rsidR="00855A68" w:rsidRDefault="00B8082A">
      <w:pPr>
        <w:spacing w:after="0" w:line="259" w:lineRule="auto"/>
        <w:ind w:left="427" w:firstLine="0"/>
      </w:pPr>
      <w:r>
        <w:rPr>
          <w:color w:val="C00000"/>
          <w:sz w:val="28"/>
        </w:rPr>
        <w:t xml:space="preserve"> </w:t>
      </w:r>
    </w:p>
    <w:p w:rsidR="00855A68" w:rsidRDefault="00B8082A">
      <w:r>
        <w:t xml:space="preserve">Vize je obraz budoucího stavu, jak má kultura ve vašem městě vypadat. </w:t>
      </w:r>
      <w:r>
        <w:t xml:space="preserve">Vize je něco, co bychom si měli dokázat představit a co by s námi mělo rezonovat, měli bychom mít chuť za tím jít. Z vize bychom měli vnímat ducha změny.  </w:t>
      </w:r>
    </w:p>
    <w:p w:rsidR="00855A68" w:rsidRDefault="00B8082A">
      <w:r>
        <w:t>Kdo s vizí přichází? Při participativním procesu tvorby strategie, by se mělo jednat právě o sdíleno</w:t>
      </w:r>
      <w:r>
        <w:t xml:space="preserve">u vizi komunity. Vize by tedy neměla být vnější záležitostí, ale odrazit představivost komunity. Ve vizi by se neměly odrážet věci, které jste někde slyšeli a neměla by být marketingovým heslem. Vize by zároveň neměla odrážet sny odpojené od reality. Vize </w:t>
      </w:r>
      <w:r>
        <w:t xml:space="preserve">by měla odrážet představitelnou změnu. Měla by odrážet optimistu v nás a podněcovat společnou energii kulturního společenství ve městě. 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r>
        <w:t xml:space="preserve">K tvorbě vize můžeme využít různé facilitační techniky. Určitě je možné začít sněním a brainstormingem, na téma, co </w:t>
      </w:r>
      <w:r>
        <w:t>bychom si přáli, kdybychom neměli žádné omezení. Racionální základ tvorbě vize můžeme dát například s využitím knihy 21. dilemat kulturní politiky a zkusit tak na participativním setkání podle jednotlivých kritérií zjistit k čemu budoucí představa o kultuř</w:t>
      </w:r>
      <w:r>
        <w:t>e ve městě v jednotlivých kategoriích tenduje. Anebo, po té, co se účastníci procesu již důkladněji seznámili s výstupy analýzy je můžeme (v moderované diskusi nebo psanou formou na kartičky) vyzvat, aby řekli nebo napsali, co by ve vizi mělo zaznít. Co je</w:t>
      </w:r>
      <w:r>
        <w:t xml:space="preserve"> pro ně tou klíčovou součástí budoucího obrazu. Na závěr vždy volíme priority, společně s aktéry.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spacing w:after="91" w:line="259" w:lineRule="auto"/>
        <w:ind w:left="720" w:firstLine="0"/>
      </w:pPr>
      <w:r>
        <w:rPr>
          <w:sz w:val="21"/>
        </w:rPr>
        <w:t xml:space="preserve"> </w:t>
      </w:r>
    </w:p>
    <w:p w:rsidR="00855A68" w:rsidRDefault="00B8082A">
      <w:pPr>
        <w:numPr>
          <w:ilvl w:val="0"/>
          <w:numId w:val="1"/>
        </w:numPr>
        <w:spacing w:after="0" w:line="259" w:lineRule="auto"/>
        <w:ind w:hanging="360"/>
      </w:pPr>
      <w:r>
        <w:rPr>
          <w:color w:val="C00000"/>
          <w:sz w:val="28"/>
        </w:rPr>
        <w:t xml:space="preserve">Co je to strategie? Jak vytvoříme strategii pro kulturu?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r>
        <w:t xml:space="preserve">Strategie je nástrojem, jak se dostat v </w:t>
      </w:r>
      <w:r>
        <w:t xml:space="preserve">určitém čase ke stanovenému cíli (vizi). Strategie by měla také definovat parametry pro rozhodování na úrovni principů a VIZE, abychom si </w:t>
      </w:r>
      <w:r>
        <w:lastRenderedPageBreak/>
        <w:t xml:space="preserve">pokaždé, když něco rozhodujeme, mohli říci, v jakém vztahu se strategií tuto věc děláme: V souladu? Neutrálně? Proti? </w:t>
      </w:r>
      <w:r>
        <w:t xml:space="preserve">A máme to tedy dělat? 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r>
        <w:t>Práce na strategii, podle stavu, ve které se vaše město nachází, může být buď spíše jakýmsi úklidem, kdy si nastavíme, jak se o rozvoji kultury bavit, co to vůbec znamená strategicky řídit, „co kam patří“ a jaké máme kapacity děla</w:t>
      </w:r>
      <w:r>
        <w:t>t něco navíc oproti současnosti a jak jsme schopni zapojit další hráče a komunitu, zda mámě nějaká data, se kterými umíme pracovat nebo zda máme „datovou nouzi“ a musíme teprve zajistit systematický sběr. To je také relevantní ambice, potom strategie nebud</w:t>
      </w:r>
      <w:r>
        <w:t xml:space="preserve">e tolik strategií jako politikou – popíše oblasti a nástroje, které ve městě máme a podporujeme a jakými nástroji a pro koho a k čemu bychom chtěli směřovat. 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r>
        <w:t xml:space="preserve">Pokud pomýšlíme opravdu na strategii, měli bychom vědět, že strategie nepopisuje všechno, ale </w:t>
      </w:r>
      <w:r>
        <w:t xml:space="preserve">pouze to, co chceme změnit. To, co dobře funguje, může běžet dál a nemusí být ve strategii. Nezapomeňme, že strategické plánování bylo vymyšleno jako nástroj krizového řízení v 60. letech v jihoamerických městech, která se ocitla na pokraji bankrotu. Bylo </w:t>
      </w:r>
      <w:r>
        <w:t>třeba vybrat klíčová opatření, která když uděláme, tak se nám podaří zvednout ode dna. S podobnou urgencí dnes např. jihoamerická města táhnou i takzvanou Agendu 21 pro kulturu, kterou považují za klíčový nástroj udržitelnosti měst ve 21. století (viz bonu</w:t>
      </w:r>
      <w:r>
        <w:t xml:space="preserve">sy). 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pStyle w:val="Nadpis1"/>
      </w:pPr>
      <w:r>
        <w:t xml:space="preserve">Struktura strategie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ind w:right="196"/>
      </w:pPr>
      <w:r>
        <w:t>Strategii můžeme vnímat skrze vertikální a horizontální strukturu. Strategie obvykle tvoří jakýsi hierarchický strom, který se řetězí od obecnějších tezí, které mají být naplněny v dlouhodobějším rámci, ke konkrétním proje</w:t>
      </w:r>
      <w:r>
        <w:t xml:space="preserve">ktům, které se mají stát v horizontu roku nebo dvou. Nejnižší úroveň projektů je obvykle již nazývána akčním plánem.  </w:t>
      </w:r>
    </w:p>
    <w:p w:rsidR="00855A68" w:rsidRDefault="00B8082A">
      <w:pPr>
        <w:spacing w:after="0" w:line="259" w:lineRule="auto"/>
        <w:ind w:left="427" w:firstLine="0"/>
      </w:pPr>
      <w:r>
        <w:rPr>
          <w:color w:val="C00000"/>
        </w:rPr>
        <w:t xml:space="preserve"> </w:t>
      </w:r>
    </w:p>
    <w:p w:rsidR="00855A68" w:rsidRDefault="00B8082A">
      <w:pPr>
        <w:spacing w:after="0" w:line="259" w:lineRule="auto"/>
        <w:ind w:left="715"/>
      </w:pPr>
      <w:r>
        <w:rPr>
          <w:u w:val="single" w:color="000000"/>
        </w:rPr>
        <w:t>Vertikální struktura</w:t>
      </w:r>
      <w:r>
        <w:t xml:space="preserve">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tabs>
          <w:tab w:val="center" w:pos="929"/>
          <w:tab w:val="center" w:pos="1416"/>
          <w:tab w:val="center" w:pos="2124"/>
          <w:tab w:val="center" w:pos="3438"/>
        </w:tabs>
        <w:ind w:left="0" w:firstLine="0"/>
      </w:pPr>
      <w:r>
        <w:rPr>
          <w:sz w:val="22"/>
        </w:rPr>
        <w:tab/>
      </w:r>
      <w:r>
        <w:t xml:space="preserve">VIZE  </w:t>
      </w:r>
      <w:r>
        <w:tab/>
        <w:t xml:space="preserve"> </w:t>
      </w:r>
      <w:r>
        <w:tab/>
        <w:t xml:space="preserve"> </w:t>
      </w:r>
      <w:r>
        <w:tab/>
        <w:t xml:space="preserve">na cca 10 let </w:t>
      </w:r>
    </w:p>
    <w:p w:rsidR="00855A68" w:rsidRDefault="00B8082A">
      <w:pPr>
        <w:ind w:left="2835" w:hanging="2127"/>
      </w:pPr>
      <w:r>
        <w:t xml:space="preserve">Strategické cíle  </w:t>
      </w:r>
      <w:r>
        <w:tab/>
        <w:t xml:space="preserve">časově mohou korespondovat s vizí, ale spíše se jedná o horizont </w:t>
      </w:r>
      <w:r>
        <w:t xml:space="preserve"> na 5 let </w:t>
      </w:r>
    </w:p>
    <w:p w:rsidR="00855A68" w:rsidRDefault="00B8082A">
      <w:pPr>
        <w:tabs>
          <w:tab w:val="center" w:pos="1604"/>
          <w:tab w:val="center" w:pos="3495"/>
        </w:tabs>
        <w:ind w:left="0" w:firstLine="0"/>
      </w:pPr>
      <w:r>
        <w:rPr>
          <w:sz w:val="22"/>
        </w:rPr>
        <w:tab/>
      </w:r>
      <w:r>
        <w:t xml:space="preserve">Opatření (Záměry) </w:t>
      </w:r>
      <w:r>
        <w:tab/>
        <w:t xml:space="preserve">na 2 až 4 roky </w:t>
      </w:r>
    </w:p>
    <w:p w:rsidR="00855A68" w:rsidRDefault="00B8082A">
      <w:pPr>
        <w:tabs>
          <w:tab w:val="center" w:pos="1116"/>
          <w:tab w:val="center" w:pos="2124"/>
          <w:tab w:val="center" w:pos="3495"/>
        </w:tabs>
        <w:ind w:left="0" w:firstLine="0"/>
      </w:pPr>
      <w:r>
        <w:rPr>
          <w:sz w:val="22"/>
        </w:rPr>
        <w:tab/>
      </w:r>
      <w:r>
        <w:t xml:space="preserve">Projekty </w:t>
      </w:r>
      <w:r>
        <w:tab/>
        <w:t xml:space="preserve"> </w:t>
      </w:r>
      <w:r>
        <w:tab/>
        <w:t xml:space="preserve">na 1 až 2 roky </w:t>
      </w:r>
    </w:p>
    <w:p w:rsidR="00855A68" w:rsidRDefault="00B8082A">
      <w:pPr>
        <w:spacing w:after="0" w:line="259" w:lineRule="auto"/>
        <w:ind w:left="720" w:firstLine="0"/>
      </w:pPr>
      <w:r>
        <w:lastRenderedPageBreak/>
        <w:t xml:space="preserve"> </w:t>
      </w:r>
    </w:p>
    <w:p w:rsidR="00855A68" w:rsidRDefault="00B8082A">
      <w:pPr>
        <w:spacing w:after="0" w:line="259" w:lineRule="auto"/>
        <w:ind w:left="715"/>
      </w:pPr>
      <w:r>
        <w:rPr>
          <w:u w:val="single" w:color="000000"/>
        </w:rPr>
        <w:t>Horizontální struktura</w:t>
      </w:r>
      <w:r>
        <w:t xml:space="preserve">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ind w:right="127"/>
      </w:pPr>
      <w:r>
        <w:t xml:space="preserve">Vedle vertikální struktury, se můžeme na strategii podívat, nebo ji prezentovat i tak, že z ní vytáhneme důležité projekty, které budou nejvíce viditelné nebo náročné na realizaci z hlediska financí nebo času a považujeme je za klíčové faktory změny.  </w:t>
      </w:r>
    </w:p>
    <w:p w:rsidR="00855A68" w:rsidRDefault="00B8082A">
      <w:r>
        <w:t>Ten</w:t>
      </w:r>
      <w:r>
        <w:t xml:space="preserve">to pohled může dobře posloužit jako dobrý nástroj prezentace, pohled přes konkrétní projekty je pro veřejnost vždy srozumitelnější.  </w:t>
      </w:r>
    </w:p>
    <w:p w:rsidR="00855A68" w:rsidRDefault="00B8082A">
      <w:pPr>
        <w:spacing w:after="0" w:line="259" w:lineRule="auto"/>
        <w:ind w:left="720" w:firstLine="0"/>
      </w:pPr>
      <w:r>
        <w:t xml:space="preserve"> </w:t>
      </w:r>
    </w:p>
    <w:p w:rsidR="00855A68" w:rsidRDefault="00B8082A">
      <w:pPr>
        <w:spacing w:after="177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855A68" w:rsidRDefault="00B8082A">
      <w:pPr>
        <w:pStyle w:val="Nadpis1"/>
        <w:spacing w:after="161"/>
        <w:ind w:left="422"/>
      </w:pPr>
      <w:r>
        <w:t xml:space="preserve">Proces tvorby strategie </w:t>
      </w:r>
    </w:p>
    <w:p w:rsidR="00855A68" w:rsidRDefault="00B8082A">
      <w:pPr>
        <w:ind w:left="422"/>
      </w:pPr>
      <w:r>
        <w:t xml:space="preserve">Strategii vytvoříme sérií kroků, které nás dovedou od mapování přes analýzu ke strategii.  </w:t>
      </w:r>
    </w:p>
    <w:p w:rsidR="00855A68" w:rsidRDefault="00B8082A">
      <w:pPr>
        <w:spacing w:after="28"/>
        <w:ind w:left="422"/>
      </w:pPr>
      <w:r>
        <w:t>Při participativním procesu diskutujeme výstupy mapování v pracovních skupinách a uděláme dílčí analytické závěry. Dílčí analytické závěry následně prioritizujeme a směřujeme ke SWOT analýze, která je přemostěním mezi analytickou a návrhovou částí. SWOT a</w:t>
      </w:r>
      <w:r>
        <w:t xml:space="preserve">nalýzu také priorituzujeme. Struktura návrhové části následně vychází ze SWOT, ale zároveň je dobré pracovat nikoliv jenom přísně analyticky, ale řídit se i výstupy volnější diskuse s aktéry, aby stanovené cíle odrážely jejich chutě a plány pro kulturu ve </w:t>
      </w:r>
      <w:r>
        <w:t xml:space="preserve">městě.  Cílem strategie totiž není jenom řešit např. problémy, ale právě vytvořit synergii pro naplnění vize.  </w:t>
      </w:r>
    </w:p>
    <w:p w:rsidR="00855A68" w:rsidRDefault="00B8082A">
      <w:pPr>
        <w:spacing w:after="201" w:line="259" w:lineRule="auto"/>
        <w:ind w:left="0" w:firstLine="0"/>
      </w:pPr>
      <w:r>
        <w:rPr>
          <w:color w:val="C00000"/>
          <w:sz w:val="28"/>
        </w:rPr>
        <w:t xml:space="preserve"> </w:t>
      </w:r>
    </w:p>
    <w:p w:rsidR="00855A68" w:rsidRDefault="00B8082A">
      <w:pPr>
        <w:spacing w:after="0" w:line="259" w:lineRule="auto"/>
        <w:ind w:left="62"/>
      </w:pPr>
      <w:r>
        <w:rPr>
          <w:color w:val="C00000"/>
          <w:sz w:val="28"/>
        </w:rPr>
        <w:t>3.</w:t>
      </w:r>
      <w:r>
        <w:rPr>
          <w:rFonts w:ascii="Arial" w:eastAsia="Arial" w:hAnsi="Arial" w:cs="Arial"/>
          <w:b/>
          <w:color w:val="C00000"/>
          <w:sz w:val="28"/>
        </w:rPr>
        <w:t xml:space="preserve"> </w:t>
      </w:r>
      <w:r>
        <w:rPr>
          <w:color w:val="C00000"/>
          <w:sz w:val="28"/>
        </w:rPr>
        <w:t xml:space="preserve">Jak se dostaneme od analytických výstupů ke strategii? </w:t>
      </w:r>
    </w:p>
    <w:p w:rsidR="00855A68" w:rsidRDefault="00B8082A">
      <w:pPr>
        <w:spacing w:after="0" w:line="259" w:lineRule="auto"/>
        <w:ind w:left="427" w:firstLine="0"/>
      </w:pPr>
      <w:r>
        <w:rPr>
          <w:color w:val="C00000"/>
          <w:sz w:val="28"/>
        </w:rPr>
        <w:t xml:space="preserve"> </w:t>
      </w:r>
    </w:p>
    <w:p w:rsidR="00855A68" w:rsidRDefault="00B8082A">
      <w:pPr>
        <w:spacing w:after="168"/>
        <w:ind w:left="422"/>
      </w:pPr>
      <w:r>
        <w:t xml:space="preserve">Podívejme se blíže na některé analytické a facilitační nástroje, kterými se dostaneme od mapování ke strategii.  </w:t>
      </w:r>
    </w:p>
    <w:p w:rsidR="00855A68" w:rsidRDefault="00B8082A">
      <w:pPr>
        <w:pStyle w:val="Nadpis1"/>
        <w:spacing w:after="161"/>
        <w:ind w:left="422"/>
      </w:pPr>
      <w:r>
        <w:t xml:space="preserve">SWOT analýza </w:t>
      </w:r>
    </w:p>
    <w:p w:rsidR="00855A68" w:rsidRDefault="00B8082A">
      <w:pPr>
        <w:spacing w:after="103"/>
        <w:ind w:left="422"/>
      </w:pPr>
      <w:r>
        <w:t>Obsahuje tzv. vnitřního prostředí, toho, co můžeme ovlivnit – ta se promítá do silných a slabých stránek a analýzu vnějšího pros</w:t>
      </w:r>
      <w:r>
        <w:t xml:space="preserve">tředí v podobě příležitost a hrozeb. </w:t>
      </w:r>
    </w:p>
    <w:p w:rsidR="00855A68" w:rsidRDefault="00B8082A">
      <w:pPr>
        <w:spacing w:after="0" w:line="259" w:lineRule="auto"/>
        <w:ind w:left="0" w:right="3533" w:firstLine="0"/>
        <w:jc w:val="center"/>
      </w:pPr>
      <w:r>
        <w:rPr>
          <w:noProof/>
        </w:rPr>
        <w:drawing>
          <wp:inline distT="0" distB="0" distL="0" distR="0">
            <wp:extent cx="3160776" cy="3107436"/>
            <wp:effectExtent l="0" t="0" r="0" b="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310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 w:rsidR="00855A68" w:rsidRDefault="00B8082A">
      <w:pPr>
        <w:spacing w:after="0" w:line="259" w:lineRule="auto"/>
        <w:ind w:left="427" w:firstLine="0"/>
      </w:pPr>
      <w:r>
        <w:rPr>
          <w:i/>
          <w:sz w:val="20"/>
        </w:rPr>
        <w:t>Zdroj: https://cs.wikipedia.org/wiki/SWOT</w:t>
      </w:r>
      <w:r>
        <w:rPr>
          <w:i/>
          <w:sz w:val="18"/>
        </w:rPr>
        <w:t xml:space="preserve"> </w:t>
      </w:r>
    </w:p>
    <w:p w:rsidR="00855A68" w:rsidRDefault="00B8082A">
      <w:pPr>
        <w:spacing w:after="161" w:line="259" w:lineRule="auto"/>
        <w:ind w:left="0" w:firstLine="0"/>
      </w:pPr>
      <w:r>
        <w:rPr>
          <w:i/>
          <w:color w:val="2F5496"/>
          <w:sz w:val="21"/>
        </w:rPr>
        <w:t xml:space="preserve"> </w:t>
      </w:r>
    </w:p>
    <w:p w:rsidR="00855A68" w:rsidRDefault="00B8082A">
      <w:pPr>
        <w:spacing w:after="161" w:line="257" w:lineRule="auto"/>
        <w:ind w:left="-5"/>
      </w:pPr>
      <w:r>
        <w:rPr>
          <w:i/>
          <w:color w:val="2F5496"/>
          <w:sz w:val="21"/>
        </w:rPr>
        <w:t>! Tip: Pokud se neshodne politická reprezentace a kulturní aktéři, je možné zpracovat 2 SWOT analýzy a dále zpracovat průniky.</w:t>
      </w:r>
      <w:r>
        <w:rPr>
          <w:i/>
          <w:sz w:val="21"/>
        </w:rPr>
        <w:t xml:space="preserve">  </w:t>
      </w:r>
    </w:p>
    <w:p w:rsidR="00855A68" w:rsidRDefault="00B8082A">
      <w:pPr>
        <w:spacing w:after="10" w:line="259" w:lineRule="auto"/>
        <w:ind w:left="427" w:firstLine="0"/>
      </w:pPr>
      <w:r>
        <w:rPr>
          <w:sz w:val="21"/>
        </w:rPr>
        <w:t xml:space="preserve"> </w:t>
      </w:r>
    </w:p>
    <w:p w:rsidR="00855A68" w:rsidRDefault="00B8082A">
      <w:pPr>
        <w:pStyle w:val="Nadpis1"/>
        <w:ind w:left="422"/>
      </w:pPr>
      <w:r>
        <w:t xml:space="preserve">Strom problémů  </w:t>
      </w:r>
    </w:p>
    <w:p w:rsidR="00855A68" w:rsidRDefault="00B8082A">
      <w:pPr>
        <w:spacing w:after="0" w:line="259" w:lineRule="auto"/>
        <w:ind w:left="427" w:firstLine="0"/>
      </w:pPr>
      <w:r>
        <w:t xml:space="preserve"> </w:t>
      </w:r>
    </w:p>
    <w:p w:rsidR="00855A68" w:rsidRDefault="00B8082A">
      <w:pPr>
        <w:ind w:left="422"/>
      </w:pPr>
      <w:r>
        <w:t>Problémy ve SWOT ana</w:t>
      </w:r>
      <w:r>
        <w:t>lýze zahustěte pomocí rozboru skrze strom problémů. Analyzujte příčiny a důsledky a získejte tak komplexní problém, který řetězí problémy dílčí. Problém se snažíme definovat vůči budoucímu uživateli, tedy tomu, kdo problém má. Např. ne „nedostatek zkušeben</w:t>
      </w:r>
      <w:r>
        <w:t xml:space="preserve">“, ale „kapely nemají kde zkoušet“ lépe to vytváří představu uživatele následného řešení. Pokud známe příčiny problému, při řešení se snažíme odstranit příčiny a zjistit prevenci následků. </w:t>
      </w:r>
    </w:p>
    <w:p w:rsidR="00855A68" w:rsidRDefault="00B8082A">
      <w:pPr>
        <w:spacing w:after="10" w:line="259" w:lineRule="auto"/>
        <w:ind w:left="427" w:firstLine="0"/>
      </w:pPr>
      <w:r>
        <w:rPr>
          <w:sz w:val="21"/>
        </w:rPr>
        <w:t xml:space="preserve"> </w:t>
      </w:r>
    </w:p>
    <w:p w:rsidR="00855A68" w:rsidRDefault="00B8082A">
      <w:pPr>
        <w:ind w:left="422" w:right="216"/>
      </w:pPr>
      <w:r>
        <w:t>Při tvorbě SWOT analýzy dejte pozor na časté chyby, které se týk</w:t>
      </w:r>
      <w:r>
        <w:t>ají zejména definování příležitostí a hrozeb. Pro účastníky pracovních jednání, kteří nejsou zvyklí zacházet s analytickými nástroji strategického plánování je často obtížné představit část SWOT, která se věnuje vnějšímu prostředí, na místo příležitostí ča</w:t>
      </w:r>
      <w:r>
        <w:t xml:space="preserve">sto formulují řešení problémů. </w:t>
      </w:r>
      <w:r>
        <w:rPr>
          <w:sz w:val="21"/>
        </w:rPr>
        <w:t xml:space="preserve"> </w:t>
      </w:r>
    </w:p>
    <w:p w:rsidR="00855A68" w:rsidRDefault="00B8082A">
      <w:pPr>
        <w:spacing w:after="156" w:line="259" w:lineRule="auto"/>
        <w:ind w:left="0" w:firstLine="0"/>
      </w:pPr>
      <w:r>
        <w:rPr>
          <w:sz w:val="21"/>
        </w:rPr>
        <w:t xml:space="preserve"> </w:t>
      </w:r>
    </w:p>
    <w:p w:rsidR="00855A68" w:rsidRDefault="00B8082A">
      <w:pPr>
        <w:spacing w:after="189" w:line="257" w:lineRule="auto"/>
        <w:ind w:left="437"/>
      </w:pPr>
      <w:r>
        <w:rPr>
          <w:i/>
          <w:color w:val="2F5496"/>
          <w:sz w:val="21"/>
        </w:rPr>
        <w:t xml:space="preserve">! TIP: PESTLE analýza  </w:t>
      </w:r>
    </w:p>
    <w:p w:rsidR="00855A68" w:rsidRDefault="00B8082A">
      <w:pPr>
        <w:spacing w:after="168"/>
        <w:ind w:left="422"/>
      </w:pPr>
      <w:r>
        <w:t xml:space="preserve">Pro lepší výsledky v oblastech hrozeb a příležitostí můžete zkusit použít tzv. PESTLE analýzu, jako východisko pro SWOT analýzu. PESTLE analýza slouží k </w:t>
      </w:r>
      <w:r>
        <w:t>analýze okolního prostředí, pomáhá lepší strukturaci diskuse a podporuje představivost účastníků diskuse. Zkratka PESTLE obsahuje počátečních písmen různých typů vnějších faktorů, skrze které se na příležitosti a hrozby budeme dívat: Politické, Ekonomické,</w:t>
      </w:r>
      <w:r>
        <w:t xml:space="preserve"> Sociální, Technologické, Legislativní, Ekologické. </w:t>
      </w:r>
    </w:p>
    <w:p w:rsidR="00855A68" w:rsidRDefault="00B8082A">
      <w:pPr>
        <w:spacing w:after="143"/>
        <w:ind w:left="422"/>
      </w:pPr>
      <w:r>
        <w:t>V diskusi vždy pojmenujete jev, o který se jedná  z jednotlivých kategorií PESTLE analýzy a představíte si dopady na prostředí kultury ve vašem městě. Podle toho, zda jsou potencionálně pozitivní nebo ne</w:t>
      </w:r>
      <w:r>
        <w:t xml:space="preserve">gativní je zařadíte vždy buď mezi příležitosti nebo mezi hrozby. Nezapomeňte opět zvolit priority, tedy jaké příležitosti a hrozby považuje pracovní skupina za největší. </w:t>
      </w:r>
    </w:p>
    <w:p w:rsidR="00855A68" w:rsidRDefault="00B8082A">
      <w:pPr>
        <w:spacing w:after="158" w:line="259" w:lineRule="auto"/>
        <w:ind w:left="0" w:firstLine="0"/>
      </w:pPr>
      <w:r>
        <w:rPr>
          <w:b/>
          <w:sz w:val="21"/>
        </w:rPr>
        <w:t xml:space="preserve"> </w:t>
      </w:r>
    </w:p>
    <w:p w:rsidR="00855A68" w:rsidRDefault="00B8082A">
      <w:pPr>
        <w:spacing w:after="91" w:line="259" w:lineRule="auto"/>
        <w:ind w:left="427" w:firstLine="0"/>
      </w:pPr>
      <w:r>
        <w:rPr>
          <w:sz w:val="21"/>
        </w:rPr>
        <w:t xml:space="preserve"> </w:t>
      </w:r>
    </w:p>
    <w:p w:rsidR="00855A68" w:rsidRDefault="00B8082A">
      <w:pPr>
        <w:spacing w:after="0" w:line="259" w:lineRule="auto"/>
        <w:ind w:left="62"/>
      </w:pPr>
      <w:r>
        <w:rPr>
          <w:color w:val="C00000"/>
          <w:sz w:val="28"/>
        </w:rPr>
        <w:t>4.</w:t>
      </w:r>
      <w:r>
        <w:rPr>
          <w:rFonts w:ascii="Arial" w:eastAsia="Arial" w:hAnsi="Arial" w:cs="Arial"/>
          <w:b/>
          <w:color w:val="C00000"/>
          <w:sz w:val="28"/>
        </w:rPr>
        <w:t xml:space="preserve"> </w:t>
      </w:r>
      <w:r>
        <w:rPr>
          <w:color w:val="C00000"/>
          <w:sz w:val="28"/>
        </w:rPr>
        <w:t xml:space="preserve">Jaké jsou nástroje, které strategie využije? </w:t>
      </w:r>
    </w:p>
    <w:p w:rsidR="00855A68" w:rsidRDefault="00B8082A">
      <w:pPr>
        <w:spacing w:after="10" w:line="259" w:lineRule="auto"/>
        <w:ind w:left="427" w:firstLine="0"/>
      </w:pPr>
      <w:r>
        <w:rPr>
          <w:sz w:val="21"/>
        </w:rPr>
        <w:t xml:space="preserve"> </w:t>
      </w:r>
    </w:p>
    <w:p w:rsidR="00855A68" w:rsidRDefault="00B8082A">
      <w:pPr>
        <w:ind w:left="422"/>
      </w:pPr>
      <w:r>
        <w:t>Opatření a projekty ve strateg</w:t>
      </w:r>
      <w:r>
        <w:t xml:space="preserve">ii lze také dělit podle „typů nástrojů“ které představují. Tento pohled může zjednodušit orientaci ve strategii. </w:t>
      </w:r>
      <w:r>
        <w:rPr>
          <w:sz w:val="21"/>
        </w:rPr>
        <w:t xml:space="preserve"> </w:t>
      </w:r>
    </w:p>
    <w:p w:rsidR="00855A68" w:rsidRDefault="00B8082A">
      <w:pPr>
        <w:spacing w:after="0" w:line="259" w:lineRule="auto"/>
        <w:ind w:left="427" w:firstLine="0"/>
      </w:pPr>
      <w:r>
        <w:t xml:space="preserve"> </w:t>
      </w:r>
    </w:p>
    <w:p w:rsidR="00855A68" w:rsidRDefault="00B8082A">
      <w:pPr>
        <w:spacing w:after="0" w:line="259" w:lineRule="auto"/>
        <w:ind w:left="437"/>
      </w:pPr>
      <w:r>
        <w:rPr>
          <w:u w:val="single" w:color="000000"/>
        </w:rPr>
        <w:t>Rámcově lze nástroje dělit následovně:</w:t>
      </w:r>
      <w:r>
        <w:t xml:space="preserve">  </w:t>
      </w:r>
    </w:p>
    <w:p w:rsidR="00855A68" w:rsidRDefault="00B8082A">
      <w:pPr>
        <w:spacing w:after="0" w:line="259" w:lineRule="auto"/>
        <w:ind w:left="427" w:firstLine="0"/>
      </w:pPr>
      <w:r>
        <w:t xml:space="preserve"> </w:t>
      </w:r>
    </w:p>
    <w:p w:rsidR="00855A68" w:rsidRDefault="00B8082A">
      <w:pPr>
        <w:ind w:left="797"/>
      </w:pPr>
      <w:r>
        <w:rPr>
          <w:noProof/>
        </w:rPr>
        <w:drawing>
          <wp:inline distT="0" distB="0" distL="0" distR="0">
            <wp:extent cx="133985" cy="126999"/>
            <wp:effectExtent l="0" t="0" r="0" b="0"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Finanční nástroje  </w:t>
      </w:r>
    </w:p>
    <w:p w:rsidR="00855A68" w:rsidRDefault="00B8082A">
      <w:pPr>
        <w:ind w:left="1157"/>
      </w:pPr>
      <w:r>
        <w:t xml:space="preserve">(grantové řízení, dotace apod.) </w:t>
      </w:r>
    </w:p>
    <w:p w:rsidR="00855A68" w:rsidRDefault="00B8082A">
      <w:pPr>
        <w:ind w:left="797"/>
      </w:pPr>
      <w:r>
        <w:rPr>
          <w:noProof/>
        </w:rPr>
        <w:drawing>
          <wp:inline distT="0" distB="0" distL="0" distR="0">
            <wp:extent cx="133985" cy="126365"/>
            <wp:effectExtent l="0" t="0" r="0" b="0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Nefinanční nástroje  </w:t>
      </w:r>
    </w:p>
    <w:p w:rsidR="00855A68" w:rsidRDefault="00B8082A">
      <w:pPr>
        <w:spacing w:after="27"/>
        <w:ind w:left="1157"/>
      </w:pPr>
      <w:r>
        <w:t xml:space="preserve">(kulturní fóra a setkávání - networking, propagační nástroje různých druhů, vzdělávací akce, spolupráce s aktéry atd.) </w:t>
      </w:r>
    </w:p>
    <w:p w:rsidR="00855A68" w:rsidRDefault="00B8082A">
      <w:pPr>
        <w:ind w:left="79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499440</wp:posOffset>
                </wp:positionH>
                <wp:positionV relativeFrom="paragraph">
                  <wp:posOffset>-12312</wp:posOffset>
                </wp:positionV>
                <wp:extent cx="133985" cy="314325"/>
                <wp:effectExtent l="0" t="0" r="0" b="0"/>
                <wp:wrapSquare wrapText="bothSides"/>
                <wp:docPr id="6497" name="Group 6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" cy="314325"/>
                          <a:chOff x="0" y="0"/>
                          <a:chExt cx="133985" cy="314325"/>
                        </a:xfrm>
                      </wpg:grpSpPr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960"/>
                            <a:ext cx="13398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97" style="width:10.55pt;height:24.75pt;position:absolute;mso-position-horizontal-relative:text;mso-position-horizontal:absolute;margin-left:39.326pt;mso-position-vertical-relative:text;margin-top:-0.969559pt;" coordsize="1339,3143">
                <v:shape id="Picture 739" style="position:absolute;width:1339;height:1270;left:0;top:0;" filled="f">
                  <v:imagedata r:id="rId9"/>
                </v:shape>
                <v:shape id="Picture 744" style="position:absolute;width:1339;height:1263;left:0;top:1879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Investice do budov a veřejného prostoru  </w:t>
      </w:r>
    </w:p>
    <w:p w:rsidR="00855A68" w:rsidRDefault="00B8082A">
      <w:pPr>
        <w:ind w:left="797"/>
      </w:pPr>
      <w:r>
        <w:rPr>
          <w:rFonts w:ascii="Arial" w:eastAsia="Arial" w:hAnsi="Arial" w:cs="Arial"/>
        </w:rPr>
        <w:t xml:space="preserve"> </w:t>
      </w:r>
      <w:r>
        <w:t xml:space="preserve">Budování kapacit  </w:t>
      </w:r>
    </w:p>
    <w:p w:rsidR="00855A68" w:rsidRDefault="00B8082A">
      <w:pPr>
        <w:ind w:left="1157"/>
      </w:pPr>
      <w:r>
        <w:t>(vzdělávání pracovníků, zavádění nových standardů,</w:t>
      </w:r>
      <w:r>
        <w:t xml:space="preserve"> sběr dat, zlepšení parametrů grantového řízení, transparentnosti, složení kulturní komise apod.) </w:t>
      </w:r>
    </w:p>
    <w:p w:rsidR="00855A68" w:rsidRDefault="00B8082A">
      <w:pPr>
        <w:spacing w:after="0" w:line="259" w:lineRule="auto"/>
        <w:ind w:left="1147" w:firstLine="0"/>
      </w:pPr>
      <w:r>
        <w:t xml:space="preserve"> </w:t>
      </w:r>
    </w:p>
    <w:p w:rsidR="00855A68" w:rsidRDefault="00B8082A">
      <w:pPr>
        <w:spacing w:after="270" w:line="259" w:lineRule="auto"/>
        <w:ind w:left="0" w:firstLine="0"/>
      </w:pPr>
      <w:r>
        <w:rPr>
          <w:sz w:val="21"/>
        </w:rPr>
        <w:t xml:space="preserve"> </w:t>
      </w:r>
    </w:p>
    <w:p w:rsidR="00855A68" w:rsidRDefault="00B8082A">
      <w:pPr>
        <w:numPr>
          <w:ilvl w:val="0"/>
          <w:numId w:val="2"/>
        </w:numPr>
        <w:spacing w:after="0" w:line="259" w:lineRule="auto"/>
        <w:ind w:hanging="360"/>
      </w:pPr>
      <w:r>
        <w:rPr>
          <w:color w:val="C00000"/>
          <w:sz w:val="28"/>
        </w:rPr>
        <w:t xml:space="preserve">Implementace strategie </w:t>
      </w:r>
    </w:p>
    <w:p w:rsidR="00855A68" w:rsidRDefault="00B8082A">
      <w:pPr>
        <w:spacing w:after="190" w:line="259" w:lineRule="auto"/>
        <w:ind w:left="0" w:firstLine="0"/>
      </w:pPr>
      <w:r>
        <w:rPr>
          <w:sz w:val="21"/>
        </w:rPr>
        <w:t xml:space="preserve"> </w:t>
      </w:r>
    </w:p>
    <w:p w:rsidR="00855A68" w:rsidRDefault="00B8082A">
      <w:pPr>
        <w:ind w:left="422"/>
      </w:pPr>
      <w:r>
        <w:t>Abychom nevytvářeli jen dokument do šuplíku, je důležité také nastavit proces implementace a plnění strategie, tzn. co bude děl</w:t>
      </w:r>
      <w:r>
        <w:t xml:space="preserve">at kdo, kdy, za kolik. Stejně tak je důležité nastavit monitoring a evaluace naplňování strategie a o nejen na papíře, ale také vyjednat s aktéry, kteří se monitoringu a evaluaci budou věnovat </w:t>
      </w:r>
    </w:p>
    <w:p w:rsidR="00855A68" w:rsidRDefault="00B8082A">
      <w:pPr>
        <w:spacing w:after="0" w:line="259" w:lineRule="auto"/>
        <w:ind w:left="427" w:firstLine="0"/>
      </w:pPr>
      <w:r>
        <w:t xml:space="preserve"> </w:t>
      </w:r>
    </w:p>
    <w:p w:rsidR="00855A68" w:rsidRDefault="00B8082A">
      <w:pPr>
        <w:ind w:left="422"/>
      </w:pPr>
      <w:r>
        <w:t xml:space="preserve">Můžete například </w:t>
      </w:r>
      <w:r>
        <w:t xml:space="preserve">1x za rok zrealizovat schůzku s kulturními aktéry a zhodnotit, co se podařilo naplnit z pohledu města i aktérů. </w:t>
      </w:r>
    </w:p>
    <w:p w:rsidR="00855A68" w:rsidRDefault="00B8082A">
      <w:pPr>
        <w:spacing w:after="15" w:line="259" w:lineRule="auto"/>
        <w:ind w:left="427" w:firstLine="0"/>
      </w:pPr>
      <w:r>
        <w:t xml:space="preserve"> </w:t>
      </w:r>
    </w:p>
    <w:p w:rsidR="00855A68" w:rsidRDefault="00B8082A">
      <w:pPr>
        <w:spacing w:after="14" w:line="259" w:lineRule="auto"/>
        <w:ind w:left="427" w:firstLine="0"/>
      </w:pPr>
      <w:r>
        <w:rPr>
          <w:color w:val="C00000"/>
          <w:sz w:val="28"/>
        </w:rPr>
        <w:t xml:space="preserve"> </w:t>
      </w:r>
    </w:p>
    <w:p w:rsidR="00855A68" w:rsidRDefault="00B8082A">
      <w:pPr>
        <w:numPr>
          <w:ilvl w:val="0"/>
          <w:numId w:val="2"/>
        </w:numPr>
        <w:spacing w:after="0" w:line="259" w:lineRule="auto"/>
        <w:ind w:hanging="360"/>
      </w:pPr>
      <w:r>
        <w:rPr>
          <w:color w:val="C00000"/>
          <w:sz w:val="28"/>
        </w:rPr>
        <w:t xml:space="preserve">Jaké jsou rozdíly mezi strategiemi větších a menších měst? </w:t>
      </w:r>
    </w:p>
    <w:p w:rsidR="00855A68" w:rsidRDefault="00B8082A">
      <w:pPr>
        <w:spacing w:after="18" w:line="259" w:lineRule="auto"/>
        <w:ind w:left="0" w:firstLine="0"/>
      </w:pPr>
      <w:r>
        <w:rPr>
          <w:b/>
          <w:sz w:val="20"/>
        </w:rPr>
        <w:t xml:space="preserve"> </w:t>
      </w:r>
    </w:p>
    <w:p w:rsidR="00855A68" w:rsidRDefault="00B8082A">
      <w:pPr>
        <w:ind w:left="422"/>
      </w:pPr>
      <w:r>
        <w:t xml:space="preserve">Hlavní rozdíly mezi velkými a malými městy se týkají těchto bodů: </w:t>
      </w:r>
    </w:p>
    <w:p w:rsidR="00855A68" w:rsidRDefault="00B8082A">
      <w:pPr>
        <w:spacing w:after="13" w:line="259" w:lineRule="auto"/>
        <w:ind w:left="427" w:firstLine="0"/>
      </w:pPr>
      <w:r>
        <w:t xml:space="preserve"> </w:t>
      </w:r>
    </w:p>
    <w:p w:rsidR="00855A68" w:rsidRDefault="00B8082A">
      <w:pPr>
        <w:numPr>
          <w:ilvl w:val="1"/>
          <w:numId w:val="2"/>
        </w:numPr>
        <w:ind w:hanging="360"/>
      </w:pPr>
      <w:r>
        <w:t xml:space="preserve">Koho můžeme zapojit a jakými nástroji  </w:t>
      </w:r>
    </w:p>
    <w:p w:rsidR="00855A68" w:rsidRDefault="00B8082A">
      <w:pPr>
        <w:numPr>
          <w:ilvl w:val="1"/>
          <w:numId w:val="2"/>
        </w:numPr>
        <w:spacing w:after="25"/>
        <w:ind w:hanging="360"/>
      </w:pPr>
      <w:r>
        <w:t xml:space="preserve">Jaké máme kapacity a na co všechno máme vliv.  </w:t>
      </w:r>
    </w:p>
    <w:p w:rsidR="00855A68" w:rsidRDefault="00B8082A">
      <w:pPr>
        <w:numPr>
          <w:ilvl w:val="1"/>
          <w:numId w:val="2"/>
        </w:numPr>
        <w:ind w:hanging="360"/>
      </w:pPr>
      <w:r>
        <w:t xml:space="preserve">Dostupnost kulturních služeb v různém slova smyslu </w:t>
      </w:r>
    </w:p>
    <w:p w:rsidR="00855A68" w:rsidRDefault="00B8082A">
      <w:pPr>
        <w:spacing w:after="161" w:line="259" w:lineRule="auto"/>
        <w:ind w:left="360" w:firstLine="0"/>
      </w:pPr>
      <w:r>
        <w:rPr>
          <w:b/>
        </w:rPr>
        <w:t xml:space="preserve"> </w:t>
      </w:r>
    </w:p>
    <w:p w:rsidR="00855A68" w:rsidRDefault="00B8082A">
      <w:pPr>
        <w:ind w:left="422" w:right="208"/>
      </w:pPr>
      <w:r>
        <w:t xml:space="preserve">Příklady konkrétních rozdílů se týkají často </w:t>
      </w:r>
      <w:r>
        <w:t>dostupnosti kultury - v menších městech nebývá např. problém územní dostupnost, ale zase chybí větší pestrost progresivních žánrů. V menších městech nebývá problém přizvat všechny kulturní aktéry, ve větších městech je potřeba zapojit především aktéry, kte</w:t>
      </w:r>
      <w:r>
        <w:t xml:space="preserve">ří mají větší přehled o celém kulturním prostředí (asociace, sdružení apod., ty, co jsou dobře prosíťováni s ostatními).  </w:t>
      </w:r>
    </w:p>
    <w:p w:rsidR="00855A68" w:rsidRDefault="00B8082A">
      <w:pPr>
        <w:spacing w:after="48" w:line="259" w:lineRule="auto"/>
        <w:ind w:left="0" w:firstLine="0"/>
      </w:pPr>
      <w:r>
        <w:rPr>
          <w:b/>
          <w:sz w:val="21"/>
        </w:rPr>
        <w:t xml:space="preserve"> </w:t>
      </w:r>
    </w:p>
    <w:p w:rsidR="00855A68" w:rsidRDefault="00B8082A">
      <w:pPr>
        <w:spacing w:after="158" w:line="259" w:lineRule="auto"/>
        <w:ind w:left="0" w:firstLine="0"/>
      </w:pPr>
      <w:r>
        <w:rPr>
          <w:i/>
          <w:color w:val="C00000"/>
          <w:sz w:val="28"/>
          <w:u w:val="single" w:color="C00000"/>
        </w:rPr>
        <w:t>Úkoly k lekci 4:</w:t>
      </w:r>
      <w:r>
        <w:rPr>
          <w:i/>
          <w:color w:val="C00000"/>
          <w:sz w:val="28"/>
        </w:rPr>
        <w:t xml:space="preserve">  </w:t>
      </w:r>
    </w:p>
    <w:p w:rsidR="00855A68" w:rsidRDefault="00B8082A">
      <w:pPr>
        <w:spacing w:after="118" w:line="259" w:lineRule="auto"/>
        <w:ind w:left="-5"/>
      </w:pPr>
      <w:r>
        <w:rPr>
          <w:color w:val="808080"/>
          <w:sz w:val="28"/>
        </w:rPr>
        <w:t xml:space="preserve">Základní úkol: </w:t>
      </w:r>
    </w:p>
    <w:p w:rsidR="00855A68" w:rsidRDefault="00B8082A">
      <w:pPr>
        <w:spacing w:after="168"/>
        <w:ind w:left="10"/>
      </w:pPr>
      <w:r>
        <w:t xml:space="preserve">Tvorba strategie </w:t>
      </w:r>
      <w:r>
        <w:t xml:space="preserve">obsahuje jednak tvůrčí diskusi a jednak je souborem navazujících logických kroků. Za úkol si vyzkoušíme některé metody, které se využívají při přechodu od mapování přes analýzu k návrhům strategie.  </w:t>
      </w:r>
    </w:p>
    <w:p w:rsidR="00855A68" w:rsidRDefault="00B8082A">
      <w:pPr>
        <w:spacing w:after="168"/>
        <w:ind w:left="10"/>
      </w:pPr>
      <w:r>
        <w:rPr>
          <w:u w:val="single" w:color="000000"/>
        </w:rPr>
        <w:t>Pokud jste zaměstnanec městského úřadu nebo politik</w:t>
      </w:r>
      <w:r>
        <w:t>, zku</w:t>
      </w:r>
      <w:r>
        <w:t>ste pojmenovat jeden problém, který v kultuře ve svém městě vnímáte vy sami, či na kterém jste se shodli s kolegy při předchozích diskusích. Problém rozeberte pomocí analýzy příčin a dopadů, tzv. Stromu problémů. Analyzujte alespoň tři patra příčin a dopad</w:t>
      </w:r>
      <w:r>
        <w:t>ů. Dostali jste se na úroveň příčin, u kterých si umíte představit, že  městský úřad má v ruce nástroje k řešení, jaké řešení byste navrhli? Při kvalitním zpracování stromů problém zjistíte, že klíčových problémů nezbyde zase tolik, ostatní problémy se zač</w:t>
      </w:r>
      <w:r>
        <w:t xml:space="preserve">nou řetězit jako příčiny a dopady.  </w:t>
      </w:r>
    </w:p>
    <w:p w:rsidR="00855A68" w:rsidRDefault="00B8082A">
      <w:pPr>
        <w:spacing w:after="168"/>
        <w:ind w:left="10"/>
      </w:pPr>
      <w:r>
        <w:rPr>
          <w:u w:val="single" w:color="000000"/>
        </w:rPr>
        <w:t>Pokud jste kulturní aktér</w:t>
      </w:r>
      <w:r>
        <w:t>, zkuste najít problém, který vás nejvíce pálí z vašeho pohledu, zkuste problém rozebrat podle metody Stromu příčin a dopadů. Dostali jste se při rozboru na úroveň příčin, že byste věděli, o čem</w:t>
      </w:r>
      <w:r>
        <w:t xml:space="preserve"> a s kým začít jednat, abyste se pokusili vyjednat změnu?  </w:t>
      </w:r>
    </w:p>
    <w:p w:rsidR="00855A68" w:rsidRDefault="00B8082A">
      <w:pPr>
        <w:spacing w:after="200" w:line="259" w:lineRule="auto"/>
        <w:ind w:left="0" w:firstLine="0"/>
      </w:pPr>
      <w:r>
        <w:t xml:space="preserve"> </w:t>
      </w:r>
    </w:p>
    <w:p w:rsidR="00855A68" w:rsidRDefault="00B8082A">
      <w:pPr>
        <w:spacing w:after="118" w:line="259" w:lineRule="auto"/>
        <w:ind w:left="-5"/>
      </w:pPr>
      <w:r>
        <w:rPr>
          <w:color w:val="808080"/>
          <w:sz w:val="28"/>
        </w:rPr>
        <w:t xml:space="preserve">Pokročilý úkol: </w:t>
      </w:r>
    </w:p>
    <w:p w:rsidR="00855A68" w:rsidRDefault="00B8082A">
      <w:pPr>
        <w:ind w:left="10"/>
      </w:pPr>
      <w:r>
        <w:t>V úvodu kurzu jste si jistě stáhli námi zpracovaný e-book, který je inspirovaný knihou F. Matrassa a Ch. Landryho 21. Dilemat kulturní politiky. Diskuse nad dilematy může být je</w:t>
      </w:r>
      <w:r>
        <w:t xml:space="preserve">dnou z metod, která pomůže profilovat VIZI města v oblasti kultury. Pokud jste si E-book nestáhli, stáhněte si jej zde: </w:t>
      </w:r>
      <w:hyperlink r:id="rId10">
        <w:r>
          <w:rPr>
            <w:color w:val="0563C1"/>
            <w:u w:val="single" w:color="0563C1"/>
          </w:rPr>
          <w:t>http://www.culturematters.cz/wp</w:t>
        </w:r>
      </w:hyperlink>
      <w:hyperlink r:id="rId11">
        <w:r>
          <w:rPr>
            <w:color w:val="0563C1"/>
            <w:u w:val="single" w:color="0563C1"/>
          </w:rPr>
          <w:t>-</w:t>
        </w:r>
      </w:hyperlink>
    </w:p>
    <w:p w:rsidR="00855A68" w:rsidRDefault="00B8082A">
      <w:pPr>
        <w:spacing w:after="171"/>
        <w:ind w:left="10"/>
      </w:pPr>
      <w:hyperlink r:id="rId12">
        <w:r>
          <w:rPr>
            <w:color w:val="0563C1"/>
            <w:u w:val="single" w:color="0563C1"/>
          </w:rPr>
          <w:t>content/uploads/2016/04/Vybrana_dilemata_KP_final.pdf</w:t>
        </w:r>
      </w:hyperlink>
      <w:hyperlink r:id="rId13">
        <w:r>
          <w:t>.</w:t>
        </w:r>
      </w:hyperlink>
      <w:r>
        <w:t xml:space="preserve"> Najděte si čtyři dilemata, která se týkají vnějších a vnitřních vztahů města (závěrečná kapitola</w:t>
      </w:r>
      <w:r>
        <w:t xml:space="preserve"> str. 17). Podle škály uvedené na straně 6 zkuste obodovat, k čemu v daném tématu inklinujete a pokuste se promyslet si proč.  </w:t>
      </w:r>
    </w:p>
    <w:p w:rsidR="00855A68" w:rsidRDefault="00B8082A">
      <w:pPr>
        <w:spacing w:after="168"/>
        <w:ind w:left="10"/>
      </w:pPr>
      <w:r>
        <w:t>Pokud se účastníte kurzu jako tým, obodujte si nejprve škálu každý sám a následně prodiskutujte společně. Nakolik si myslíte, že</w:t>
      </w:r>
      <w:r>
        <w:t xml:space="preserve"> se ve městě toto dilema principiálně diskutuje? Byť je pojmenováno jinak, kdo hájí jaký názor? Jak byste výstupy této diskuse uplatnili v tvorbě kulturní politiky ve vašem městě?  </w:t>
      </w:r>
    </w:p>
    <w:p w:rsidR="00855A68" w:rsidRDefault="00B8082A">
      <w:pPr>
        <w:spacing w:after="142"/>
        <w:ind w:left="10"/>
      </w:pPr>
      <w:r>
        <w:t>Pokud si s něčím nevíte rady, napište dotaz do diskuze pod videem, jsme tu</w:t>
      </w:r>
      <w:r>
        <w:t xml:space="preserve"> pro vás. </w:t>
      </w:r>
      <w:r>
        <w:rPr>
          <w:sz w:val="21"/>
        </w:rPr>
        <w:t xml:space="preserve"> </w:t>
      </w:r>
    </w:p>
    <w:p w:rsidR="00855A68" w:rsidRDefault="00B8082A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sectPr w:rsidR="00855A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82" w:right="1413" w:bottom="2269" w:left="1416" w:header="151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82A" w:rsidRDefault="00B8082A">
      <w:pPr>
        <w:spacing w:after="0" w:line="240" w:lineRule="auto"/>
      </w:pPr>
      <w:r>
        <w:separator/>
      </w:r>
    </w:p>
  </w:endnote>
  <w:endnote w:type="continuationSeparator" w:id="0">
    <w:p w:rsidR="00B8082A" w:rsidRDefault="00B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44" w:firstLine="0"/>
      <w:jc w:val="center"/>
    </w:pPr>
    <w:r>
      <w:rPr>
        <w:sz w:val="22"/>
      </w:rPr>
      <w:t xml:space="preserve"> </w:t>
    </w:r>
  </w:p>
  <w:p w:rsidR="00855A68" w:rsidRDefault="00B8082A">
    <w:pPr>
      <w:spacing w:after="0" w:line="259" w:lineRule="auto"/>
      <w:ind w:left="0" w:right="8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55A68" w:rsidRDefault="00B8082A">
    <w:pPr>
      <w:spacing w:after="0" w:line="259" w:lineRule="auto"/>
      <w:ind w:left="0" w:right="16" w:firstLine="0"/>
      <w:jc w:val="center"/>
    </w:pPr>
    <w:r>
      <w:rPr>
        <w:sz w:val="20"/>
      </w:rPr>
      <w:t xml:space="preserve">----------------------------------------------------------------- </w:t>
    </w:r>
  </w:p>
  <w:p w:rsidR="00855A68" w:rsidRDefault="00B8082A">
    <w:pPr>
      <w:spacing w:after="0" w:line="259" w:lineRule="auto"/>
      <w:ind w:left="0" w:right="6" w:firstLine="0"/>
      <w:jc w:val="center"/>
    </w:pPr>
    <w:r>
      <w:rPr>
        <w:sz w:val="20"/>
      </w:rPr>
      <w:t xml:space="preserve">Culture matters a KVAS - </w:t>
    </w:r>
    <w:r>
      <w:rPr>
        <w:sz w:val="20"/>
      </w:rPr>
      <w:t xml:space="preserve">Kulturní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44" w:firstLine="0"/>
      <w:jc w:val="center"/>
    </w:pPr>
    <w:r>
      <w:rPr>
        <w:sz w:val="22"/>
      </w:rPr>
      <w:t xml:space="preserve"> </w:t>
    </w:r>
  </w:p>
  <w:p w:rsidR="00855A68" w:rsidRDefault="00B8082A">
    <w:pPr>
      <w:spacing w:after="0" w:line="259" w:lineRule="auto"/>
      <w:ind w:left="0" w:right="8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55A68" w:rsidRDefault="00B8082A">
    <w:pPr>
      <w:spacing w:after="0" w:line="259" w:lineRule="auto"/>
      <w:ind w:left="0" w:right="16" w:firstLine="0"/>
      <w:jc w:val="center"/>
    </w:pPr>
    <w:r>
      <w:rPr>
        <w:sz w:val="20"/>
      </w:rPr>
      <w:t xml:space="preserve">----------------------------------------------------------------- </w:t>
    </w:r>
  </w:p>
  <w:p w:rsidR="00855A68" w:rsidRDefault="00B8082A">
    <w:pPr>
      <w:spacing w:after="0" w:line="259" w:lineRule="auto"/>
      <w:ind w:left="0" w:right="6" w:firstLine="0"/>
      <w:jc w:val="center"/>
    </w:pPr>
    <w:r>
      <w:rPr>
        <w:sz w:val="20"/>
      </w:rPr>
      <w:t xml:space="preserve">Culture matters a KVAS - </w:t>
    </w:r>
    <w:r>
      <w:rPr>
        <w:sz w:val="20"/>
      </w:rPr>
      <w:t xml:space="preserve">Kulturní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44" w:firstLine="0"/>
      <w:jc w:val="center"/>
    </w:pPr>
    <w:r>
      <w:rPr>
        <w:sz w:val="22"/>
      </w:rPr>
      <w:t xml:space="preserve"> </w:t>
    </w:r>
  </w:p>
  <w:p w:rsidR="00855A68" w:rsidRDefault="00B8082A">
    <w:pPr>
      <w:spacing w:after="0" w:line="259" w:lineRule="auto"/>
      <w:ind w:left="0" w:right="8" w:firstLine="0"/>
      <w:jc w:val="center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55A68" w:rsidRDefault="00B8082A">
    <w:pPr>
      <w:spacing w:after="0" w:line="259" w:lineRule="auto"/>
      <w:ind w:left="0" w:right="16" w:firstLine="0"/>
      <w:jc w:val="center"/>
    </w:pPr>
    <w:r>
      <w:rPr>
        <w:sz w:val="20"/>
      </w:rPr>
      <w:t xml:space="preserve">----------------------------------------------------------------- </w:t>
    </w:r>
  </w:p>
  <w:p w:rsidR="00855A68" w:rsidRDefault="00B8082A">
    <w:pPr>
      <w:spacing w:after="0" w:line="259" w:lineRule="auto"/>
      <w:ind w:left="0" w:right="6" w:firstLine="0"/>
      <w:jc w:val="center"/>
    </w:pPr>
    <w:r>
      <w:rPr>
        <w:sz w:val="20"/>
      </w:rPr>
      <w:t xml:space="preserve">Culture matters a KVAS - </w:t>
    </w:r>
    <w:r>
      <w:rPr>
        <w:sz w:val="20"/>
      </w:rPr>
      <w:t xml:space="preserve">Kulturní plánování ve městech a regionech - </w:t>
    </w:r>
    <w:r>
      <w:rPr>
        <w:color w:val="0563C1"/>
        <w:sz w:val="20"/>
        <w:u w:val="single" w:color="0563C1"/>
      </w:rPr>
      <w:t>http://www.culturematters.cz/kurz-kp/</w:t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82A" w:rsidRDefault="00B8082A">
      <w:pPr>
        <w:spacing w:after="0" w:line="240" w:lineRule="auto"/>
      </w:pPr>
      <w:r>
        <w:separator/>
      </w:r>
    </w:p>
  </w:footnote>
  <w:footnote w:type="continuationSeparator" w:id="0">
    <w:p w:rsidR="00B8082A" w:rsidRDefault="00B8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1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A68" w:rsidRDefault="00B8082A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2575560</wp:posOffset>
          </wp:positionH>
          <wp:positionV relativeFrom="page">
            <wp:posOffset>96012</wp:posOffset>
          </wp:positionV>
          <wp:extent cx="2414016" cy="755904"/>
          <wp:effectExtent l="0" t="0" r="0" b="0"/>
          <wp:wrapSquare wrapText="bothSides"/>
          <wp:docPr id="2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016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2FC"/>
    <w:multiLevelType w:val="hybridMultilevel"/>
    <w:tmpl w:val="A6824358"/>
    <w:lvl w:ilvl="0" w:tplc="E4A29A6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4692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E340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6AA9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4C81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007B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C8F0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2DF4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0DC9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B491A"/>
    <w:multiLevelType w:val="hybridMultilevel"/>
    <w:tmpl w:val="43A0E424"/>
    <w:lvl w:ilvl="0" w:tplc="B4CEC846">
      <w:start w:val="5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A582E">
      <w:start w:val="1"/>
      <w:numFmt w:val="decimal"/>
      <w:lvlText w:val="%2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8307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84D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AE01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81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CDDE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245C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2C21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8"/>
    <w:rsid w:val="00855A68"/>
    <w:rsid w:val="00B8082A"/>
    <w:rsid w:val="00E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F1B4-1645-44E4-996F-2120A51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30" w:hanging="10"/>
      <w:outlineLvl w:val="0"/>
    </w:pPr>
    <w:rPr>
      <w:rFonts w:ascii="Calibri" w:eastAsia="Calibri" w:hAnsi="Calibri" w:cs="Calibri"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culturematters.cz/wp-content/uploads/2016/04/Vybrana_dilemata_KP_final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ulturematters.cz/wp-content/uploads/2016/04/Vybrana_dilemata_KP_final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urematters.cz/wp-content/uploads/2016/04/Vybrana_dilemata_KP_fina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ulturematters.cz/wp-content/uploads/2016/04/Vybrana_dilemata_KP_final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Raabová</dc:creator>
  <cp:keywords/>
  <cp:lastModifiedBy>Zahirović Hasan, Ph.D., Mgr.</cp:lastModifiedBy>
  <cp:revision>2</cp:revision>
  <dcterms:created xsi:type="dcterms:W3CDTF">2023-08-07T19:37:00Z</dcterms:created>
  <dcterms:modified xsi:type="dcterms:W3CDTF">2023-08-07T19:37:00Z</dcterms:modified>
</cp:coreProperties>
</file>