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9C048" w14:textId="77777777" w:rsidR="00B50567" w:rsidRPr="00B50567" w:rsidRDefault="00B50567" w:rsidP="00B505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Prezentace: Spor mezi "muzejní" a "univerzitní" školou v české archeologii</w:t>
      </w:r>
    </w:p>
    <w:p w14:paraId="3552340B" w14:textId="77777777" w:rsidR="00B50567" w:rsidRPr="00B50567" w:rsidRDefault="00B50567" w:rsidP="00B5056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1. Kontext a úvod do problému</w:t>
      </w:r>
    </w:p>
    <w:p w14:paraId="2DA35214" w14:textId="77777777" w:rsidR="00B50567" w:rsidRPr="00B50567" w:rsidRDefault="00B50567" w:rsidP="00B505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Přelom 19. a 20. století přinesl zásadní epistemologický i institucionální konflikt uvnitř rozvíjející se české archeologie.</w:t>
      </w:r>
    </w:p>
    <w:p w14:paraId="6D909910" w14:textId="77777777" w:rsidR="00B50567" w:rsidRPr="00B50567" w:rsidRDefault="00B50567" w:rsidP="00B505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Došlo ke střetu dvou paradigmat – </w:t>
      </w:r>
      <w:r w:rsidRPr="00B50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romanticko-historického (muzejního)</w:t>
      </w: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</w:t>
      </w:r>
      <w:r w:rsidRPr="00B50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pozitivisticko-analytického (univerzitního)</w:t>
      </w: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5F4CE5CF" w14:textId="77777777" w:rsidR="00B50567" w:rsidRPr="00B50567" w:rsidRDefault="00B50567" w:rsidP="00B505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Spor se odehrával nejen na rovině metodologické, ale i sociální, politické, ideologické a psychologické.</w:t>
      </w:r>
    </w:p>
    <w:p w14:paraId="24191EBA" w14:textId="77777777" w:rsidR="00B50567" w:rsidRPr="00B50567" w:rsidRDefault="00B50567" w:rsidP="00B5056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2. Hlavní aktéři a instituce</w:t>
      </w:r>
    </w:p>
    <w:p w14:paraId="72BC87F4" w14:textId="77777777" w:rsidR="00B50567" w:rsidRPr="00B50567" w:rsidRDefault="00B50567" w:rsidP="00B5056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Josef Ladislav Píč (1847–1911)</w:t>
      </w:r>
    </w:p>
    <w:p w14:paraId="45B8994C" w14:textId="77777777" w:rsidR="00B50567" w:rsidRPr="00B50567" w:rsidRDefault="00B50567" w:rsidP="00B505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Kurátor prehistorických sbírek Národního muzea v Praze.</w:t>
      </w:r>
    </w:p>
    <w:p w14:paraId="55DDC39D" w14:textId="77777777" w:rsidR="00B50567" w:rsidRPr="00B50567" w:rsidRDefault="00B50567" w:rsidP="00B505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Autor syntetického a monumentálního díla </w:t>
      </w:r>
      <w:r w:rsidRPr="00B5056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Starožitnosti země české</w:t>
      </w: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37A6310E" w14:textId="77777777" w:rsidR="00B50567" w:rsidRPr="00B50567" w:rsidRDefault="00B50567" w:rsidP="00B505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Reprezentant empirické, sběratelské, národně motivované archeologie, inspirované slavjanofilstvím a romantickým nacionalismem.</w:t>
      </w:r>
    </w:p>
    <w:p w14:paraId="7DB4C9D0" w14:textId="77777777" w:rsidR="00B50567" w:rsidRPr="00B50567" w:rsidRDefault="00B50567" w:rsidP="00B505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Autodidakt s hlubokým zaujetím pro české dějiny, často v opozici vůči akademickým autoritám.</w:t>
      </w:r>
    </w:p>
    <w:p w14:paraId="1BAF27B3" w14:textId="77777777" w:rsidR="00B50567" w:rsidRPr="00B50567" w:rsidRDefault="00B50567" w:rsidP="00B5056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 xml:space="preserve">Lubor </w:t>
      </w:r>
      <w:proofErr w:type="spellStart"/>
      <w:r w:rsidRPr="00B5056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Niederle</w:t>
      </w:r>
      <w:proofErr w:type="spellEnd"/>
      <w:r w:rsidRPr="00B5056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 xml:space="preserve"> (1865–1944)</w:t>
      </w:r>
    </w:p>
    <w:p w14:paraId="2992D0AD" w14:textId="77777777" w:rsidR="00B50567" w:rsidRPr="00B50567" w:rsidRDefault="00B50567" w:rsidP="00B505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Profesor antropologie, slavistiky a archeologie na Karlově univerzitě.</w:t>
      </w:r>
    </w:p>
    <w:p w14:paraId="005C3DBD" w14:textId="77777777" w:rsidR="00B50567" w:rsidRPr="00B50567" w:rsidRDefault="00B50567" w:rsidP="00B505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Zakladatel moderní univerzitní archeologie v českých zemích, ovlivněný pozitivismem a komparativní metodologií.</w:t>
      </w:r>
    </w:p>
    <w:p w14:paraId="6DB93AAC" w14:textId="77777777" w:rsidR="00B50567" w:rsidRPr="00B50567" w:rsidRDefault="00B50567" w:rsidP="00B505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Usiloval o profesionalizaci a vědecké ukotvení oboru v rámci evropské vědy.</w:t>
      </w:r>
    </w:p>
    <w:p w14:paraId="760CCF78" w14:textId="77777777" w:rsidR="00B50567" w:rsidRPr="00B50567" w:rsidRDefault="00B50567" w:rsidP="00B5056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 xml:space="preserve">Karel </w:t>
      </w:r>
      <w:proofErr w:type="spellStart"/>
      <w:r w:rsidRPr="00B5056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Buchtela</w:t>
      </w:r>
      <w:proofErr w:type="spellEnd"/>
    </w:p>
    <w:p w14:paraId="648027E7" w14:textId="77777777" w:rsidR="00B50567" w:rsidRPr="00B50567" w:rsidRDefault="00B50567" w:rsidP="00B505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Asistent na univerzitě, spoluautor </w:t>
      </w:r>
      <w:r w:rsidRPr="00B5056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Rukověti české archeologie</w:t>
      </w: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(1910).</w:t>
      </w:r>
    </w:p>
    <w:p w14:paraId="2387A5C2" w14:textId="77777777" w:rsidR="00B50567" w:rsidRPr="00B50567" w:rsidRDefault="00B50567" w:rsidP="00B505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Reprezentant mladé akademické generace, praktikující přesně strukturovanou klasifikační práci.</w:t>
      </w:r>
    </w:p>
    <w:p w14:paraId="25EEB8FA" w14:textId="77777777" w:rsidR="00B50567" w:rsidRPr="00B50567" w:rsidRDefault="00B50567" w:rsidP="00B5056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3. Podstata metodologického a ideového sporu</w:t>
      </w:r>
    </w:p>
    <w:p w14:paraId="523B1CD2" w14:textId="77777777" w:rsidR="00B50567" w:rsidRPr="00B50567" w:rsidRDefault="00B50567" w:rsidP="00B5056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Epistemologická rovina:</w:t>
      </w:r>
    </w:p>
    <w:p w14:paraId="40CD8180" w14:textId="77777777" w:rsidR="00B50567" w:rsidRPr="00B50567" w:rsidRDefault="00B50567" w:rsidP="00B505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Píč:</w:t>
      </w: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historizující přístup, syntéza archeologických a historických pramenů, snaha o vyprávění národní minulosti.</w:t>
      </w:r>
    </w:p>
    <w:p w14:paraId="26EDE3D8" w14:textId="77777777" w:rsidR="00B50567" w:rsidRPr="00B50567" w:rsidRDefault="00B50567" w:rsidP="00B505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B50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Niederle</w:t>
      </w:r>
      <w:proofErr w:type="spellEnd"/>
      <w:r w:rsidRPr="00B50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B50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Buchtela</w:t>
      </w:r>
      <w:proofErr w:type="spellEnd"/>
      <w:r w:rsidRPr="00B50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:</w:t>
      </w: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analyticko-strukturální přístup, důraz na stratigrafii, chronologii, typologii a srovnávací metodu.</w:t>
      </w:r>
    </w:p>
    <w:p w14:paraId="0F4A8EDE" w14:textId="77777777" w:rsidR="00B50567" w:rsidRPr="00B50567" w:rsidRDefault="00B50567" w:rsidP="00B5056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Sociologicko-institucionální rovina:</w:t>
      </w:r>
    </w:p>
    <w:p w14:paraId="3A57935F" w14:textId="77777777" w:rsidR="00B50567" w:rsidRPr="00B50567" w:rsidRDefault="00B50567" w:rsidP="00B505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Píč</w:t>
      </w: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jako outsider akademické obce, spoléhající na sbírky a terénní práci mimo univerzitu.</w:t>
      </w:r>
    </w:p>
    <w:p w14:paraId="4CBD6A3E" w14:textId="77777777" w:rsidR="00B50567" w:rsidRPr="00B50567" w:rsidRDefault="00B50567" w:rsidP="00B505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B50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Niederle</w:t>
      </w:r>
      <w:proofErr w:type="spellEnd"/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jeho tým jako nositelé institucionální moci a systematizace vědecké produkce.</w:t>
      </w:r>
    </w:p>
    <w:p w14:paraId="19A1B859" w14:textId="77777777" w:rsidR="00B50567" w:rsidRPr="00B50567" w:rsidRDefault="00B50567" w:rsidP="00B5056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lastRenderedPageBreak/>
        <w:t>Ideologická rovina:</w:t>
      </w:r>
    </w:p>
    <w:p w14:paraId="6C29F06B" w14:textId="77777777" w:rsidR="00B50567" w:rsidRPr="00B50567" w:rsidRDefault="00B50567" w:rsidP="00B505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Konflikt mezi </w:t>
      </w:r>
      <w:r w:rsidRPr="00B50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romantickým nacionalismem</w:t>
      </w: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</w:t>
      </w:r>
      <w:r w:rsidRPr="00B50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racionalistickým pozitivismem</w:t>
      </w: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1FF91AA8" w14:textId="77777777" w:rsidR="00B50567" w:rsidRPr="00B50567" w:rsidRDefault="00B50567" w:rsidP="00B505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Píč jako obhájce české prehistorie proti německé „kulturní hegemonii“.</w:t>
      </w:r>
    </w:p>
    <w:p w14:paraId="32805428" w14:textId="77777777" w:rsidR="00B50567" w:rsidRPr="00B50567" w:rsidRDefault="00B50567" w:rsidP="00B5056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4. Průběh konfliktu a jeho kulminace</w:t>
      </w:r>
    </w:p>
    <w:p w14:paraId="0029540F" w14:textId="77777777" w:rsidR="00B50567" w:rsidRPr="00B50567" w:rsidRDefault="00B50567" w:rsidP="00B505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1880–1910:</w:t>
      </w: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Píč dominuje sběratelské a výkladové archeologii; buduje prehistorické oddělení NM.</w:t>
      </w:r>
    </w:p>
    <w:p w14:paraId="4C8A688A" w14:textId="77777777" w:rsidR="00B50567" w:rsidRPr="00B50567" w:rsidRDefault="00B50567" w:rsidP="00B505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1910:</w:t>
      </w: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B5056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Rukověť české archeologie</w:t>
      </w: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první systematická učebnice, formulující „vědecké“ normy. Píč ji vnímá jako veřejný útok.</w:t>
      </w:r>
    </w:p>
    <w:p w14:paraId="74D94C99" w14:textId="77777777" w:rsidR="00B50567" w:rsidRPr="00B50567" w:rsidRDefault="00B50567" w:rsidP="00B505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1911:</w:t>
      </w: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Josef L. Píč páchá sebevraždu. Sklenář interpretuje akt jako symbolický důsledek vyloučení, profesní marginalizace a osobní krize.</w:t>
      </w:r>
    </w:p>
    <w:p w14:paraId="4F5C8956" w14:textId="77777777" w:rsidR="00B50567" w:rsidRPr="00B50567" w:rsidRDefault="00B50567" w:rsidP="00B5056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5. Dopady a pozdější reflexe</w:t>
      </w:r>
    </w:p>
    <w:p w14:paraId="2C0D768B" w14:textId="77777777" w:rsidR="00B50567" w:rsidRPr="00B50567" w:rsidRDefault="00B50567" w:rsidP="00B5056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Krátkodobý dopad:</w:t>
      </w:r>
    </w:p>
    <w:p w14:paraId="1B898538" w14:textId="77777777" w:rsidR="00B50567" w:rsidRPr="00B50567" w:rsidRDefault="00B50567" w:rsidP="00B505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Institucionalizace univerzitní archeologie – </w:t>
      </w:r>
      <w:proofErr w:type="spellStart"/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Niederle</w:t>
      </w:r>
      <w:proofErr w:type="spellEnd"/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zakládá Archeologický ústav.</w:t>
      </w:r>
    </w:p>
    <w:p w14:paraId="05C87D34" w14:textId="77777777" w:rsidR="00B50567" w:rsidRPr="00B50567" w:rsidRDefault="00B50567" w:rsidP="00B505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Píčovo</w:t>
      </w:r>
      <w:proofErr w:type="spellEnd"/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dílo je redukováno na empirický přínos, jeho interpretace odmítány.</w:t>
      </w:r>
    </w:p>
    <w:p w14:paraId="7777EEC8" w14:textId="77777777" w:rsidR="00B50567" w:rsidRPr="00B50567" w:rsidRDefault="00B50567" w:rsidP="00B5056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  <w:t>Dlouhodobá reflexe:</w:t>
      </w:r>
    </w:p>
    <w:p w14:paraId="4F106604" w14:textId="77777777" w:rsidR="00B50567" w:rsidRPr="00B50567" w:rsidRDefault="00B50567" w:rsidP="00B505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Novější badatelé (např. Sklenář 2013) upozorňují na přínos Píče pro popularizaci, muzejní činnost a syntézu poznání.</w:t>
      </w:r>
    </w:p>
    <w:p w14:paraId="43268EEE" w14:textId="77777777" w:rsidR="00B50567" w:rsidRPr="00B50567" w:rsidRDefault="00B50567" w:rsidP="00B5056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Archeologie 21. století uznává pluralitu přístupů a potřebu interpretace nejen formální analýzy.</w:t>
      </w:r>
    </w:p>
    <w:p w14:paraId="39461462" w14:textId="77777777" w:rsidR="00B50567" w:rsidRPr="00B50567" w:rsidRDefault="00B50567" w:rsidP="00B5056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6. Význam sporu v dějinách archeologie</w:t>
      </w:r>
    </w:p>
    <w:p w14:paraId="5088B7DC" w14:textId="77777777" w:rsidR="00B50567" w:rsidRPr="00B50567" w:rsidRDefault="00B50567" w:rsidP="00B505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Představuje klíčový přechod od sběratelského romantismu ke strukturální analýze.</w:t>
      </w:r>
    </w:p>
    <w:p w14:paraId="28025EF8" w14:textId="77777777" w:rsidR="00B50567" w:rsidRPr="00B50567" w:rsidRDefault="00B50567" w:rsidP="00B505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Ukazuje, jak se věda institucionalizuje, jaké role hrají osobnosti, emoce a ideologie.</w:t>
      </w:r>
    </w:p>
    <w:p w14:paraId="7E022715" w14:textId="77777777" w:rsidR="00B50567" w:rsidRPr="00B50567" w:rsidRDefault="00B50567" w:rsidP="00B5056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Konflikt připomíná nutnost respektu mezi různými vědeckými paradigmaty.</w:t>
      </w:r>
    </w:p>
    <w:p w14:paraId="33A24C69" w14:textId="77777777" w:rsidR="00B50567" w:rsidRPr="00B50567" w:rsidRDefault="00B50567" w:rsidP="00B5056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7. Literatura a zdroje</w:t>
      </w:r>
    </w:p>
    <w:p w14:paraId="745A34AE" w14:textId="77777777" w:rsidR="00B50567" w:rsidRPr="00B50567" w:rsidRDefault="00B50567" w:rsidP="00B505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Sklenář, K. (2013). </w:t>
      </w:r>
      <w:r w:rsidRPr="00B5056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Píč – </w:t>
      </w:r>
      <w:proofErr w:type="spellStart"/>
      <w:r w:rsidRPr="00B5056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Niederle</w:t>
      </w:r>
      <w:proofErr w:type="spellEnd"/>
      <w:r w:rsidRPr="00B5056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 xml:space="preserve"> – </w:t>
      </w:r>
      <w:proofErr w:type="spellStart"/>
      <w:r w:rsidRPr="00B5056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Buchtela</w:t>
      </w:r>
      <w:proofErr w:type="spellEnd"/>
      <w:r w:rsidRPr="00B5056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: Zápas o českou archeologii...</w:t>
      </w: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Praehistorica</w:t>
      </w:r>
      <w:proofErr w:type="spellEnd"/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31(1), 9–98.</w:t>
      </w:r>
    </w:p>
    <w:p w14:paraId="43A3DD90" w14:textId="77777777" w:rsidR="00B50567" w:rsidRPr="00B50567" w:rsidRDefault="00B50567" w:rsidP="00B505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Niederle</w:t>
      </w:r>
      <w:proofErr w:type="spellEnd"/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L. (1910). </w:t>
      </w:r>
      <w:r w:rsidRPr="00B5056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Rukověť české archeologie</w:t>
      </w:r>
    </w:p>
    <w:p w14:paraId="0077BBF3" w14:textId="77777777" w:rsidR="00B50567" w:rsidRPr="00B50567" w:rsidRDefault="00B50567" w:rsidP="00B505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Píč, J. L. (1899–1909). </w:t>
      </w:r>
      <w:r w:rsidRPr="00B5056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Starožitnosti země české</w:t>
      </w:r>
    </w:p>
    <w:p w14:paraId="0C721C91" w14:textId="77777777" w:rsidR="00B50567" w:rsidRPr="00B50567" w:rsidRDefault="00B50567" w:rsidP="00B505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Vencl, S. (1989). "Píč versus </w:t>
      </w:r>
      <w:proofErr w:type="spellStart"/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Niederle</w:t>
      </w:r>
      <w:proofErr w:type="spellEnd"/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: střet dvou paradigmat." </w:t>
      </w:r>
      <w:r w:rsidRPr="00B5056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Archeologické rozhledy</w:t>
      </w: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41, 97–111.</w:t>
      </w:r>
    </w:p>
    <w:p w14:paraId="10BE9E80" w14:textId="77777777" w:rsidR="00B50567" w:rsidRPr="00B50567" w:rsidRDefault="00384722" w:rsidP="00B50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A2946B6">
          <v:rect id="_x0000_i1025" style="width:0;height:1.5pt" o:hralign="center" o:hrstd="t" o:hr="t" fillcolor="#a0a0a0" stroked="f"/>
        </w:pict>
      </w:r>
    </w:p>
    <w:p w14:paraId="7BD35FD6" w14:textId="77777777" w:rsidR="00B50567" w:rsidRPr="00B50567" w:rsidRDefault="00B50567" w:rsidP="00B505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B50567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📊</w:t>
      </w:r>
      <w:r w:rsidRPr="00B5056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Vědecký doprovodný aparát</w:t>
      </w:r>
    </w:p>
    <w:p w14:paraId="77109A4D" w14:textId="77777777" w:rsidR="00B50567" w:rsidRPr="00B50567" w:rsidRDefault="00B50567" w:rsidP="00B5056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🕰️</w:t>
      </w:r>
      <w:r w:rsidRPr="00B50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Chronologická osa:</w:t>
      </w:r>
    </w:p>
    <w:p w14:paraId="52FC6073" w14:textId="77777777" w:rsidR="00B50567" w:rsidRPr="00B50567" w:rsidRDefault="00B50567" w:rsidP="00B5056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1875</w:t>
      </w: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 Píč nastupuje do NM</w:t>
      </w:r>
    </w:p>
    <w:p w14:paraId="370D0BF2" w14:textId="77777777" w:rsidR="00B50567" w:rsidRPr="00B50567" w:rsidRDefault="00B50567" w:rsidP="00B5056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lastRenderedPageBreak/>
        <w:t>1899–1909</w:t>
      </w: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: Vydávání svazků </w:t>
      </w:r>
      <w:r w:rsidRPr="00B5056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Starožitností země české</w:t>
      </w:r>
    </w:p>
    <w:p w14:paraId="0A901989" w14:textId="77777777" w:rsidR="00B50567" w:rsidRPr="00B50567" w:rsidRDefault="00B50567" w:rsidP="00B5056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1910</w:t>
      </w: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: </w:t>
      </w:r>
      <w:proofErr w:type="spellStart"/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Niederle</w:t>
      </w:r>
      <w:proofErr w:type="spellEnd"/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Buchtela</w:t>
      </w:r>
      <w:proofErr w:type="spellEnd"/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publikují </w:t>
      </w:r>
      <w:r w:rsidRPr="00B5056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cs-CZ"/>
          <w14:ligatures w14:val="none"/>
        </w:rPr>
        <w:t>Rukověť</w:t>
      </w:r>
    </w:p>
    <w:p w14:paraId="55304F58" w14:textId="77777777" w:rsidR="00B50567" w:rsidRPr="00B50567" w:rsidRDefault="00B50567" w:rsidP="00B5056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1911</w:t>
      </w: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 Smrt J. L. Píče</w:t>
      </w:r>
    </w:p>
    <w:p w14:paraId="3960D41C" w14:textId="77777777" w:rsidR="00B50567" w:rsidRPr="00B50567" w:rsidRDefault="00B50567" w:rsidP="00B5056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1920</w:t>
      </w: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 Vznik Archeologického ústavu</w:t>
      </w:r>
    </w:p>
    <w:p w14:paraId="52B61AA6" w14:textId="77777777" w:rsidR="00B50567" w:rsidRPr="00B50567" w:rsidRDefault="00B50567" w:rsidP="00B5056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📚</w:t>
      </w:r>
      <w:r w:rsidRPr="00B50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Klíčové pojmy:</w:t>
      </w:r>
    </w:p>
    <w:p w14:paraId="2F294266" w14:textId="77777777" w:rsidR="00B50567" w:rsidRPr="00B50567" w:rsidRDefault="00B50567" w:rsidP="00B5056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Epistemologie vědy, pozitivismus, historiografie, kulturní konstrukce národa</w:t>
      </w:r>
    </w:p>
    <w:p w14:paraId="5CE512B4" w14:textId="77777777" w:rsidR="00B50567" w:rsidRPr="00B50567" w:rsidRDefault="00B50567" w:rsidP="00B5056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Institucionalizace vědy, paradigmatický konflikt (Kuhn)</w:t>
      </w:r>
    </w:p>
    <w:p w14:paraId="5B0B6073" w14:textId="77777777" w:rsidR="00B50567" w:rsidRPr="00B50567" w:rsidRDefault="00B50567" w:rsidP="00B5056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Archeologie jako kulturně-politický nástroj</w:t>
      </w:r>
    </w:p>
    <w:p w14:paraId="5E800C8B" w14:textId="77777777" w:rsidR="00B50567" w:rsidRPr="00B50567" w:rsidRDefault="00B50567" w:rsidP="00B5056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cs-CZ"/>
          <w14:ligatures w14:val="none"/>
        </w:rPr>
        <w:t>🖼️</w:t>
      </w:r>
      <w:r w:rsidRPr="00B50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Ilustrační příloha:</w:t>
      </w:r>
    </w:p>
    <w:p w14:paraId="716E187E" w14:textId="77777777" w:rsidR="00B50567" w:rsidRPr="00B50567" w:rsidRDefault="00B50567" w:rsidP="00B5056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Portréty hlavních aktérů</w:t>
      </w:r>
    </w:p>
    <w:p w14:paraId="27AE9E79" w14:textId="77777777" w:rsidR="00B50567" w:rsidRPr="00B50567" w:rsidRDefault="00B50567" w:rsidP="00B5056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Ukázky rukopisů a obálek</w:t>
      </w:r>
    </w:p>
    <w:p w14:paraId="710255CE" w14:textId="77777777" w:rsidR="00B50567" w:rsidRPr="00B50567" w:rsidRDefault="00B50567" w:rsidP="00B5056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Výřez z původních výstav Národního muzea (</w:t>
      </w:r>
      <w:proofErr w:type="spellStart"/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Píčův</w:t>
      </w:r>
      <w:proofErr w:type="spellEnd"/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koncept)</w:t>
      </w:r>
    </w:p>
    <w:p w14:paraId="01A2B57A" w14:textId="77777777" w:rsidR="00B50567" w:rsidRPr="00B50567" w:rsidRDefault="00384722" w:rsidP="00B50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C8A9DB0">
          <v:rect id="_x0000_i1026" style="width:0;height:1.5pt" o:hralign="center" o:hrstd="t" o:hr="t" fillcolor="#a0a0a0" stroked="f"/>
        </w:pict>
      </w:r>
    </w:p>
    <w:p w14:paraId="5A18C3B0" w14:textId="77777777" w:rsidR="00B50567" w:rsidRPr="00B50567" w:rsidRDefault="00B50567" w:rsidP="00B505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B50567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t>📘</w:t>
      </w:r>
      <w:r w:rsidRPr="00B5056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Výkladový slovník pojmů</w:t>
      </w:r>
    </w:p>
    <w:p w14:paraId="031823E3" w14:textId="77777777" w:rsidR="00B50567" w:rsidRPr="00B50567" w:rsidRDefault="00B50567" w:rsidP="00B50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Epistemologie</w:t>
      </w:r>
    </w:p>
    <w:p w14:paraId="50257E73" w14:textId="77777777" w:rsidR="00B50567" w:rsidRPr="00B50567" w:rsidRDefault="00B50567" w:rsidP="00B5056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Věda o poznání – zabývá se otázkami, jak získáváme a ověřujeme poznání, v archeologii např. jak interpretujeme nálezy.</w:t>
      </w:r>
    </w:p>
    <w:p w14:paraId="4970EA74" w14:textId="77777777" w:rsidR="00B50567" w:rsidRPr="00B50567" w:rsidRDefault="00B50567" w:rsidP="00B50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Pozitivismus</w:t>
      </w:r>
    </w:p>
    <w:p w14:paraId="0BDF4B78" w14:textId="77777777" w:rsidR="00B50567" w:rsidRPr="00B50567" w:rsidRDefault="00B50567" w:rsidP="00B5056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Vědecký směr kladoucí důraz na fakta, měření a objektivitu. V archeologii znamená důraz na empirická data bez subjektivní interpretace.</w:t>
      </w:r>
    </w:p>
    <w:p w14:paraId="105F0094" w14:textId="77777777" w:rsidR="00B50567" w:rsidRPr="00B50567" w:rsidRDefault="00B50567" w:rsidP="00B50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Institucionalizace vědy</w:t>
      </w:r>
    </w:p>
    <w:p w14:paraId="27A5FA45" w14:textId="77777777" w:rsidR="00B50567" w:rsidRPr="00B50567" w:rsidRDefault="00B50567" w:rsidP="00B5056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Proces, kdy se určitý obor stává formální součástí akademické a vědecké struktury (např. vznik kateder, ústavů).</w:t>
      </w:r>
    </w:p>
    <w:p w14:paraId="257EEE01" w14:textId="77777777" w:rsidR="00B50567" w:rsidRPr="00B50567" w:rsidRDefault="00B50567" w:rsidP="00B50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Paradigma</w:t>
      </w:r>
    </w:p>
    <w:p w14:paraId="117D540A" w14:textId="77777777" w:rsidR="00B50567" w:rsidRPr="00B50567" w:rsidRDefault="00B50567" w:rsidP="00B5056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Sdílený způsob myšlení a metodologie v určité vědecké komunitě.</w:t>
      </w:r>
    </w:p>
    <w:p w14:paraId="100DB58A" w14:textId="77777777" w:rsidR="00B50567" w:rsidRPr="00B50567" w:rsidRDefault="00B50567" w:rsidP="00B50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Paradigmatický konflikt</w:t>
      </w:r>
    </w:p>
    <w:p w14:paraId="78FA218E" w14:textId="77777777" w:rsidR="00B50567" w:rsidRPr="00B50567" w:rsidRDefault="00B50567" w:rsidP="00B5056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Střet dvou vědeckých směrů, které mají rozdílné pohledy na to, co je platné poznání.</w:t>
      </w:r>
    </w:p>
    <w:p w14:paraId="2EE64E28" w14:textId="77777777" w:rsidR="00B50567" w:rsidRPr="00B50567" w:rsidRDefault="00B50567" w:rsidP="00B50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Historiografie</w:t>
      </w:r>
    </w:p>
    <w:p w14:paraId="54511AE3" w14:textId="77777777" w:rsidR="00B50567" w:rsidRPr="00B50567" w:rsidRDefault="00B50567" w:rsidP="00B5056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Studium toho, jak jsou dějiny psány a interpretovány. V archeologii jde o výklad minulosti na základě nálezů i písemných pramenů.</w:t>
      </w:r>
    </w:p>
    <w:p w14:paraId="468165CF" w14:textId="77777777" w:rsidR="00B50567" w:rsidRPr="00B50567" w:rsidRDefault="00B50567" w:rsidP="00B50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lastRenderedPageBreak/>
        <w:t>Kulturní konstrukce národa</w:t>
      </w:r>
    </w:p>
    <w:p w14:paraId="6D2B8CE4" w14:textId="77777777" w:rsidR="00B50567" w:rsidRPr="00B50567" w:rsidRDefault="00B50567" w:rsidP="00B5056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Myšlenka, že národ a jeho dějiny jsou vytvářeny kulturně a historicky – např. prostřednictvím školství, muzeí, vědy.</w:t>
      </w:r>
    </w:p>
    <w:p w14:paraId="3AC8E6BD" w14:textId="77777777" w:rsidR="00B50567" w:rsidRPr="00B50567" w:rsidRDefault="00B50567" w:rsidP="00B50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Empirický přístup</w:t>
      </w:r>
    </w:p>
    <w:p w14:paraId="4848A751" w14:textId="77777777" w:rsidR="00B50567" w:rsidRPr="00B50567" w:rsidRDefault="00B50567" w:rsidP="00B5056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Zakládá se na přímém pozorování a sběru dat – typické pro muzejní sběratelskou činnost.</w:t>
      </w:r>
    </w:p>
    <w:p w14:paraId="2647B348" w14:textId="77777777" w:rsidR="00B50567" w:rsidRPr="00B50567" w:rsidRDefault="00B50567" w:rsidP="00B50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Strukturální analýza</w:t>
      </w:r>
    </w:p>
    <w:p w14:paraId="27B5975E" w14:textId="77777777" w:rsidR="00B50567" w:rsidRPr="00B50567" w:rsidRDefault="00B50567" w:rsidP="00B5056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5056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Metoda hledání pravidelností ve vzorcích nálezů, sídlišť, hrobů aj.</w:t>
      </w:r>
    </w:p>
    <w:p w14:paraId="4F668BAD" w14:textId="77777777" w:rsidR="00991EB8" w:rsidRDefault="00991EB8"/>
    <w:sectPr w:rsidR="00991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674C6"/>
    <w:multiLevelType w:val="multilevel"/>
    <w:tmpl w:val="343C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B1526"/>
    <w:multiLevelType w:val="multilevel"/>
    <w:tmpl w:val="1ABC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318CB"/>
    <w:multiLevelType w:val="multilevel"/>
    <w:tmpl w:val="BE10E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477D6"/>
    <w:multiLevelType w:val="multilevel"/>
    <w:tmpl w:val="33B8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4E30D2"/>
    <w:multiLevelType w:val="multilevel"/>
    <w:tmpl w:val="4E54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D468C7"/>
    <w:multiLevelType w:val="multilevel"/>
    <w:tmpl w:val="AD0C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586601"/>
    <w:multiLevelType w:val="multilevel"/>
    <w:tmpl w:val="E574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6E1AEF"/>
    <w:multiLevelType w:val="multilevel"/>
    <w:tmpl w:val="E1EE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5C5D6B"/>
    <w:multiLevelType w:val="multilevel"/>
    <w:tmpl w:val="5840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3238E2"/>
    <w:multiLevelType w:val="multilevel"/>
    <w:tmpl w:val="ED74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FE6699"/>
    <w:multiLevelType w:val="multilevel"/>
    <w:tmpl w:val="7C48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A45FBE"/>
    <w:multiLevelType w:val="multilevel"/>
    <w:tmpl w:val="7A14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955CE9"/>
    <w:multiLevelType w:val="multilevel"/>
    <w:tmpl w:val="4524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BD2FE1"/>
    <w:multiLevelType w:val="multilevel"/>
    <w:tmpl w:val="159C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805AD1"/>
    <w:multiLevelType w:val="multilevel"/>
    <w:tmpl w:val="A6A6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590591">
    <w:abstractNumId w:val="11"/>
  </w:num>
  <w:num w:numId="2" w16cid:durableId="1354576890">
    <w:abstractNumId w:val="12"/>
  </w:num>
  <w:num w:numId="3" w16cid:durableId="1386486969">
    <w:abstractNumId w:val="7"/>
  </w:num>
  <w:num w:numId="4" w16cid:durableId="1340740257">
    <w:abstractNumId w:val="0"/>
  </w:num>
  <w:num w:numId="5" w16cid:durableId="2049794797">
    <w:abstractNumId w:val="8"/>
  </w:num>
  <w:num w:numId="6" w16cid:durableId="667441641">
    <w:abstractNumId w:val="14"/>
  </w:num>
  <w:num w:numId="7" w16cid:durableId="1334529688">
    <w:abstractNumId w:val="3"/>
  </w:num>
  <w:num w:numId="8" w16cid:durableId="143933692">
    <w:abstractNumId w:val="10"/>
  </w:num>
  <w:num w:numId="9" w16cid:durableId="165169146">
    <w:abstractNumId w:val="6"/>
  </w:num>
  <w:num w:numId="10" w16cid:durableId="1090277162">
    <w:abstractNumId w:val="13"/>
  </w:num>
  <w:num w:numId="11" w16cid:durableId="467211116">
    <w:abstractNumId w:val="5"/>
  </w:num>
  <w:num w:numId="12" w16cid:durableId="84542977">
    <w:abstractNumId w:val="9"/>
  </w:num>
  <w:num w:numId="13" w16cid:durableId="707950727">
    <w:abstractNumId w:val="1"/>
  </w:num>
  <w:num w:numId="14" w16cid:durableId="62804320">
    <w:abstractNumId w:val="4"/>
  </w:num>
  <w:num w:numId="15" w16cid:durableId="1912277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67"/>
    <w:rsid w:val="00384722"/>
    <w:rsid w:val="00467974"/>
    <w:rsid w:val="00880F4F"/>
    <w:rsid w:val="00991EB8"/>
    <w:rsid w:val="00A4513D"/>
    <w:rsid w:val="00B5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A193F0C"/>
  <w15:chartTrackingRefBased/>
  <w15:docId w15:val="{B74E279C-97C6-4D70-92EA-2EC05F09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0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0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0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0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0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0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0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0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0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0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0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0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056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056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05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05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05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05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0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0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0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0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0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05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505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056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0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056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05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4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4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8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6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0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9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4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740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Hořínková</dc:creator>
  <cp:keywords/>
  <dc:description/>
  <cp:lastModifiedBy>Andrea Hořínková</cp:lastModifiedBy>
  <cp:revision>2</cp:revision>
  <dcterms:created xsi:type="dcterms:W3CDTF">2025-04-07T11:25:00Z</dcterms:created>
  <dcterms:modified xsi:type="dcterms:W3CDTF">2025-04-09T06:29:00Z</dcterms:modified>
</cp:coreProperties>
</file>