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88F" w:rsidRDefault="006E188F" w:rsidP="000E295D">
      <w:pPr>
        <w:spacing w:line="360" w:lineRule="auto"/>
        <w:rPr>
          <w:b/>
          <w:sz w:val="72"/>
          <w:szCs w:val="72"/>
        </w:rPr>
      </w:pPr>
      <w:r>
        <w:rPr>
          <w:b/>
          <w:sz w:val="72"/>
          <w:szCs w:val="72"/>
        </w:rPr>
        <w:t>Šumivá a</w:t>
      </w:r>
      <w:bookmarkStart w:id="0" w:name="_GoBack"/>
      <w:bookmarkEnd w:id="0"/>
      <w:r>
        <w:rPr>
          <w:b/>
          <w:sz w:val="72"/>
          <w:szCs w:val="72"/>
        </w:rPr>
        <w:t xml:space="preserve"> likérová vína </w:t>
      </w:r>
    </w:p>
    <w:p w:rsidR="006E188F" w:rsidRDefault="006E188F" w:rsidP="005774BF">
      <w:pPr>
        <w:spacing w:line="360" w:lineRule="auto"/>
        <w:jc w:val="both"/>
        <w:rPr>
          <w:b/>
        </w:rPr>
      </w:pPr>
    </w:p>
    <w:p w:rsidR="0028366F" w:rsidRDefault="0028366F" w:rsidP="005774BF">
      <w:pPr>
        <w:spacing w:line="360" w:lineRule="auto"/>
        <w:jc w:val="both"/>
        <w:rPr>
          <w:b/>
        </w:rPr>
      </w:pPr>
      <w:r>
        <w:rPr>
          <w:b/>
        </w:rPr>
        <w:t>Šumivé víno v</w:t>
      </w:r>
      <w:r w:rsidRPr="0028366F">
        <w:rPr>
          <w:b/>
        </w:rPr>
        <w:t xml:space="preserve">e světě </w:t>
      </w:r>
    </w:p>
    <w:p w:rsidR="0028366F" w:rsidRPr="0028366F" w:rsidRDefault="0028366F" w:rsidP="005774BF">
      <w:pPr>
        <w:spacing w:line="360" w:lineRule="auto"/>
        <w:jc w:val="both"/>
        <w:rPr>
          <w:b/>
        </w:rPr>
      </w:pPr>
    </w:p>
    <w:p w:rsidR="005774BF" w:rsidRDefault="005774BF" w:rsidP="005774BF">
      <w:pPr>
        <w:spacing w:line="360" w:lineRule="auto"/>
        <w:jc w:val="both"/>
      </w:pPr>
      <w:r>
        <w:t xml:space="preserve">Do uvedené kategorie řadíme všechny vysoce kvalitní produkty, od šampaňského a </w:t>
      </w:r>
      <w:proofErr w:type="spellStart"/>
      <w:r>
        <w:t>crémantu</w:t>
      </w:r>
      <w:proofErr w:type="spellEnd"/>
      <w:r>
        <w:t xml:space="preserve"> ve Francii přes německý sekt a španělskou </w:t>
      </w:r>
      <w:proofErr w:type="spellStart"/>
      <w:r>
        <w:t>cavu</w:t>
      </w:r>
      <w:proofErr w:type="spellEnd"/>
      <w:r>
        <w:t xml:space="preserve"> až po italské </w:t>
      </w:r>
      <w:proofErr w:type="spellStart"/>
      <w:r>
        <w:t>spumante</w:t>
      </w:r>
      <w:proofErr w:type="spellEnd"/>
      <w:r>
        <w:t xml:space="preserve">. Odborné označení zní v angličtině </w:t>
      </w:r>
      <w:proofErr w:type="spellStart"/>
      <w:r>
        <w:t>Sparkling</w:t>
      </w:r>
      <w:proofErr w:type="spellEnd"/>
      <w:r>
        <w:t xml:space="preserve"> </w:t>
      </w:r>
      <w:proofErr w:type="spellStart"/>
      <w:r>
        <w:t>wine</w:t>
      </w:r>
      <w:proofErr w:type="spellEnd"/>
      <w:r>
        <w:t xml:space="preserve">, ve francouzštině Vin </w:t>
      </w:r>
      <w:proofErr w:type="spellStart"/>
      <w:r>
        <w:t>mousseux</w:t>
      </w:r>
      <w:proofErr w:type="spellEnd"/>
      <w:r>
        <w:t xml:space="preserve">, v italštině Vino </w:t>
      </w:r>
      <w:proofErr w:type="spellStart"/>
      <w:r>
        <w:t>spumante</w:t>
      </w:r>
      <w:proofErr w:type="spellEnd"/>
      <w:r>
        <w:t xml:space="preserve"> a ve španělštině Vino </w:t>
      </w:r>
      <w:proofErr w:type="spellStart"/>
      <w:r>
        <w:t>espumoso</w:t>
      </w:r>
      <w:proofErr w:type="spellEnd"/>
      <w:r>
        <w:t>.</w:t>
      </w:r>
    </w:p>
    <w:p w:rsidR="00345A2A" w:rsidRDefault="00345A2A" w:rsidP="005774BF">
      <w:pPr>
        <w:spacing w:line="360" w:lineRule="auto"/>
        <w:jc w:val="both"/>
      </w:pPr>
    </w:p>
    <w:p w:rsidR="005774BF" w:rsidRDefault="005774BF" w:rsidP="005774BF">
      <w:pPr>
        <w:spacing w:line="360" w:lineRule="auto"/>
        <w:jc w:val="both"/>
      </w:pPr>
      <w:r w:rsidRPr="00BE0A7B">
        <w:t xml:space="preserve">Kvalitní značky zrají hlubokých </w:t>
      </w:r>
      <w:proofErr w:type="gramStart"/>
      <w:r w:rsidRPr="00BE0A7B">
        <w:t>sklepích</w:t>
      </w:r>
      <w:proofErr w:type="gramEnd"/>
      <w:r w:rsidRPr="00BE0A7B">
        <w:t xml:space="preserve"> i  několik let. </w:t>
      </w:r>
      <w:r w:rsidR="00345A2A">
        <w:t>Zr</w:t>
      </w:r>
      <w:r w:rsidRPr="00BE0A7B">
        <w:t xml:space="preserve">áním stoupá kvalita i cena. Za objevitele tradiční metody výroby šumivých vín je považován Dom </w:t>
      </w:r>
      <w:proofErr w:type="spellStart"/>
      <w:r w:rsidRPr="00BE0A7B">
        <w:t>Perignon</w:t>
      </w:r>
      <w:proofErr w:type="spellEnd"/>
      <w:r w:rsidRPr="00BE0A7B">
        <w:t xml:space="preserve">, který se proslavil zejména jako mistr </w:t>
      </w:r>
      <w:proofErr w:type="spellStart"/>
      <w:r w:rsidRPr="00BE0A7B">
        <w:t>asembláže</w:t>
      </w:r>
      <w:proofErr w:type="spellEnd"/>
      <w:r w:rsidRPr="00BE0A7B">
        <w:t>.</w:t>
      </w:r>
    </w:p>
    <w:p w:rsidR="00345A2A" w:rsidRPr="000A71BB" w:rsidRDefault="00345A2A" w:rsidP="005774BF">
      <w:pPr>
        <w:spacing w:line="360" w:lineRule="auto"/>
        <w:jc w:val="both"/>
      </w:pPr>
    </w:p>
    <w:p w:rsidR="005774BF" w:rsidRPr="000E210B" w:rsidRDefault="005774BF" w:rsidP="005774BF">
      <w:pPr>
        <w:pStyle w:val="Zkladntext"/>
        <w:spacing w:line="360" w:lineRule="auto"/>
        <w:jc w:val="both"/>
        <w:rPr>
          <w:b/>
        </w:rPr>
      </w:pPr>
      <w:r w:rsidRPr="000E210B">
        <w:rPr>
          <w:b/>
        </w:rPr>
        <w:t xml:space="preserve">Při výrobě šumivých vín rozlišujeme tři technologické procesy. </w:t>
      </w:r>
    </w:p>
    <w:p w:rsidR="000E210B" w:rsidRDefault="000E210B" w:rsidP="005774BF">
      <w:pPr>
        <w:pStyle w:val="Zkladntext"/>
        <w:spacing w:line="360" w:lineRule="auto"/>
        <w:jc w:val="both"/>
      </w:pPr>
    </w:p>
    <w:p w:rsidR="000E210B" w:rsidRPr="000E210B" w:rsidRDefault="000E210B" w:rsidP="000E210B">
      <w:pPr>
        <w:pStyle w:val="Odstavecseseznamem"/>
        <w:numPr>
          <w:ilvl w:val="0"/>
          <w:numId w:val="12"/>
        </w:numPr>
        <w:spacing w:line="360" w:lineRule="auto"/>
        <w:jc w:val="both"/>
        <w:rPr>
          <w:b/>
        </w:rPr>
      </w:pPr>
      <w:proofErr w:type="spellStart"/>
      <w:r w:rsidRPr="000E210B">
        <w:rPr>
          <w:b/>
        </w:rPr>
        <w:t>Charmantova</w:t>
      </w:r>
      <w:proofErr w:type="spellEnd"/>
      <w:r w:rsidRPr="000E210B">
        <w:rPr>
          <w:b/>
        </w:rPr>
        <w:t xml:space="preserve"> metoda </w:t>
      </w:r>
    </w:p>
    <w:p w:rsidR="000E210B" w:rsidRDefault="000E210B" w:rsidP="000E210B">
      <w:pPr>
        <w:spacing w:line="360" w:lineRule="auto"/>
        <w:jc w:val="both"/>
      </w:pPr>
      <w:r>
        <w:t xml:space="preserve">Tato metoda získala jméno po francouzském vědci Eugenu </w:t>
      </w:r>
      <w:proofErr w:type="spellStart"/>
      <w:r>
        <w:t>Charmatovi</w:t>
      </w:r>
      <w:proofErr w:type="spellEnd"/>
      <w:r>
        <w:t>. Jakkoli zní její název romanticky, neskrývá se za tímto pojmem nic jiného než průmyslová výroba vína v tancích z ušlechtilé ocele. Pomocí zmíněné metody lze produkovat jednoduchá šumivá vína, ale také jakostní šumivá vína.</w:t>
      </w:r>
    </w:p>
    <w:p w:rsidR="000E210B" w:rsidRDefault="000E210B" w:rsidP="000E210B">
      <w:pPr>
        <w:spacing w:line="360" w:lineRule="auto"/>
        <w:jc w:val="both"/>
      </w:pPr>
      <w:proofErr w:type="spellStart"/>
      <w:r>
        <w:t>Kupáž</w:t>
      </w:r>
      <w:proofErr w:type="spellEnd"/>
      <w:r>
        <w:t xml:space="preserve"> a tirážní likér se nacházejí v tanku spolu s přibližně 200 000 litry vína, které je vystaveno tlaku o hodnotě až 6 barů. Směs zraje na kvasinkách, které se pomalu usazují na dně tanku 30—60 dní. Míchací zařízení je pravidelně rozviřuje, aby se z nich uvolnily látky ovlivňující chuť vína. Po maximálně dvou měsících se již šumivé víno stočí do jiné nádoby pod protitlakem a zároveň se přefiltruje. Víno se přitom musí zchladit pod bod mrazu, protože jinak by silně pěnilo. Následně přidá sklepmistr do šumivého vína expediční likér a šumivé víno se stočí do láhví. Ty se následně opatří zátkou z přírodního nebo umělého korku a zajistí se drátěným košíčkem. Láhve se skladují ještě několik měsíců. Doba od počátku kvašení do vyrobení hotového vína tedy činí pouhých šest měsíců.</w:t>
      </w:r>
    </w:p>
    <w:p w:rsidR="000E210B" w:rsidRDefault="000E210B" w:rsidP="000E210B">
      <w:pPr>
        <w:spacing w:line="360" w:lineRule="auto"/>
        <w:jc w:val="both"/>
      </w:pPr>
    </w:p>
    <w:p w:rsidR="000E210B" w:rsidRPr="000A71BB" w:rsidRDefault="000E210B" w:rsidP="005774BF">
      <w:pPr>
        <w:pStyle w:val="Zkladntext"/>
        <w:spacing w:line="360" w:lineRule="auto"/>
        <w:jc w:val="both"/>
        <w:rPr>
          <w:szCs w:val="24"/>
          <w:lang w:val="cs-CZ"/>
        </w:rPr>
      </w:pPr>
    </w:p>
    <w:p w:rsidR="005774BF" w:rsidRDefault="005774BF" w:rsidP="005774BF">
      <w:pPr>
        <w:spacing w:line="360" w:lineRule="auto"/>
        <w:jc w:val="both"/>
      </w:pPr>
      <w:r>
        <w:rPr>
          <w:noProof/>
          <w:lang w:eastAsia="cs-CZ"/>
        </w:rPr>
        <w:lastRenderedPageBreak/>
        <w:drawing>
          <wp:anchor distT="0" distB="0" distL="114300" distR="114300" simplePos="0" relativeHeight="251660288" behindDoc="1" locked="0" layoutInCell="1" allowOverlap="1">
            <wp:simplePos x="0" y="0"/>
            <wp:positionH relativeFrom="column">
              <wp:posOffset>-46355</wp:posOffset>
            </wp:positionH>
            <wp:positionV relativeFrom="paragraph">
              <wp:posOffset>0</wp:posOffset>
            </wp:positionV>
            <wp:extent cx="5600700" cy="6541135"/>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0700" cy="6541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A2A" w:rsidRDefault="00345A2A" w:rsidP="005774BF">
      <w:pPr>
        <w:spacing w:line="360" w:lineRule="auto"/>
        <w:jc w:val="both"/>
        <w:rPr>
          <w:b/>
        </w:rPr>
      </w:pPr>
    </w:p>
    <w:p w:rsidR="005774BF" w:rsidRPr="000E210B" w:rsidRDefault="005774BF" w:rsidP="000E210B">
      <w:pPr>
        <w:pStyle w:val="Odstavecseseznamem"/>
        <w:numPr>
          <w:ilvl w:val="0"/>
          <w:numId w:val="12"/>
        </w:numPr>
        <w:spacing w:line="360" w:lineRule="auto"/>
        <w:jc w:val="both"/>
        <w:rPr>
          <w:b/>
        </w:rPr>
      </w:pPr>
      <w:r w:rsidRPr="000E210B">
        <w:rPr>
          <w:b/>
        </w:rPr>
        <w:t xml:space="preserve">Metoda </w:t>
      </w:r>
      <w:proofErr w:type="spellStart"/>
      <w:r w:rsidRPr="000E210B">
        <w:rPr>
          <w:b/>
        </w:rPr>
        <w:t>transvazální</w:t>
      </w:r>
      <w:proofErr w:type="spellEnd"/>
      <w:r w:rsidRPr="000E210B">
        <w:rPr>
          <w:b/>
        </w:rPr>
        <w:t xml:space="preserve"> </w:t>
      </w:r>
    </w:p>
    <w:p w:rsidR="005774BF" w:rsidRDefault="005774BF" w:rsidP="005774BF">
      <w:pPr>
        <w:spacing w:line="360" w:lineRule="auto"/>
        <w:jc w:val="both"/>
        <w:rPr>
          <w:b/>
        </w:rPr>
      </w:pPr>
    </w:p>
    <w:p w:rsidR="005774BF" w:rsidRDefault="00AF768F" w:rsidP="005774BF">
      <w:pPr>
        <w:spacing w:line="360" w:lineRule="auto"/>
        <w:jc w:val="both"/>
      </w:pPr>
      <w:r>
        <w:t xml:space="preserve">Je kombinací tradiční metody a </w:t>
      </w:r>
      <w:proofErr w:type="spellStart"/>
      <w:r>
        <w:t>Charmantovy</w:t>
      </w:r>
      <w:proofErr w:type="spellEnd"/>
      <w:r>
        <w:t xml:space="preserve">. </w:t>
      </w:r>
      <w:r w:rsidR="005774BF">
        <w:t>Celý proces až do expedice výrobku trvá devět měsíců. Takto vyrobená šumivá vína mohou být na etiketě označena „Kvašeno v láhvi“.</w:t>
      </w:r>
    </w:p>
    <w:p w:rsidR="005774BF" w:rsidRDefault="005774BF" w:rsidP="005774BF">
      <w:pPr>
        <w:spacing w:line="360" w:lineRule="auto"/>
        <w:jc w:val="both"/>
      </w:pPr>
    </w:p>
    <w:p w:rsidR="005774BF" w:rsidRDefault="005774BF" w:rsidP="005774BF">
      <w:pPr>
        <w:spacing w:line="360" w:lineRule="auto"/>
        <w:jc w:val="both"/>
      </w:pPr>
    </w:p>
    <w:p w:rsidR="005774BF" w:rsidRDefault="005774BF" w:rsidP="005774BF">
      <w:pPr>
        <w:spacing w:line="360" w:lineRule="auto"/>
        <w:jc w:val="both"/>
      </w:pPr>
    </w:p>
    <w:p w:rsidR="005774BF" w:rsidRPr="00AF768F" w:rsidRDefault="005774BF" w:rsidP="00AF768F">
      <w:pPr>
        <w:pStyle w:val="Odstavecseseznamem"/>
        <w:numPr>
          <w:ilvl w:val="0"/>
          <w:numId w:val="12"/>
        </w:numPr>
        <w:spacing w:line="360" w:lineRule="auto"/>
        <w:jc w:val="both"/>
        <w:rPr>
          <w:b/>
        </w:rPr>
      </w:pPr>
      <w:r w:rsidRPr="00AF768F">
        <w:rPr>
          <w:b/>
        </w:rPr>
        <w:lastRenderedPageBreak/>
        <w:t xml:space="preserve">Metoda tradiční </w:t>
      </w:r>
    </w:p>
    <w:p w:rsidR="005774BF" w:rsidRDefault="005774BF" w:rsidP="005774BF">
      <w:pPr>
        <w:spacing w:line="360" w:lineRule="auto"/>
        <w:jc w:val="both"/>
      </w:pPr>
      <w:r>
        <w:t xml:space="preserve">Tato metoda je kvalitativně nejvyšším stupněm výroby šumivého vína. V tomto případě zraje </w:t>
      </w:r>
      <w:proofErr w:type="spellStart"/>
      <w:r>
        <w:t>kupáž</w:t>
      </w:r>
      <w:proofErr w:type="spellEnd"/>
      <w:r>
        <w:t xml:space="preserve"> a </w:t>
      </w:r>
      <w:proofErr w:type="spellStart"/>
      <w:r>
        <w:t>dozáž</w:t>
      </w:r>
      <w:proofErr w:type="spellEnd"/>
      <w:r>
        <w:t xml:space="preserve"> průběžně v uzavřených láhvích. </w:t>
      </w:r>
      <w:proofErr w:type="spellStart"/>
      <w:r>
        <w:t>Kupáž</w:t>
      </w:r>
      <w:proofErr w:type="spellEnd"/>
      <w:r>
        <w:t xml:space="preserve"> se spojuje s kvasinkami nejméně devět měsíců, u prestižní </w:t>
      </w:r>
      <w:proofErr w:type="spellStart"/>
      <w:r>
        <w:t>kupáže</w:t>
      </w:r>
      <w:proofErr w:type="spellEnd"/>
      <w:r>
        <w:t xml:space="preserve"> dokonce několik let. Nezbytné protřepávání láhví (</w:t>
      </w:r>
      <w:proofErr w:type="spellStart"/>
      <w:r>
        <w:t>remuage</w:t>
      </w:r>
      <w:proofErr w:type="spellEnd"/>
      <w:r>
        <w:t>) se děje zčásti mechanizovaně, mnohé sklepy však dávají přednost ruční práci. Protože tento vysoce hodnotný nápoj nesmí po celou dobu přípravy opustit láhev, musejí se kvasinky uvolnit ode dna pravidelným pohybováním láhví. Na základě toho je později možné kal z láhve odstranit. Pohyb láhví obstarává kvalifikovaný odborník</w:t>
      </w:r>
      <w:r w:rsidR="00310F93">
        <w:t xml:space="preserve"> - </w:t>
      </w:r>
      <w:proofErr w:type="spellStart"/>
      <w:r>
        <w:t>remueur</w:t>
      </w:r>
      <w:proofErr w:type="spellEnd"/>
      <w:r>
        <w:t>. Láhve se ukládají téměř vodorovně do latí s kulatými otvory odpovídající velikosti. Zde se ručně otáčejí a protřepávají. Po době nezbytné k protřepávání láhví se ponoří jejich hrdla do ledové vody, případně do solanky, a kvasinkový kal zmrzne. Jakmile se poté odstraní z láhve korunkový uzávěr, usazenina z láhve díky vysokému tlaku CO</w:t>
      </w:r>
      <w:r w:rsidRPr="00310F93">
        <w:rPr>
          <w:sz w:val="16"/>
          <w:szCs w:val="16"/>
        </w:rPr>
        <w:t>2</w:t>
      </w:r>
      <w:r>
        <w:t xml:space="preserve"> doslova vystřelí. Tak vznikne místo pro malou dávku expedičního likéru, odpovědného za stupeň sladkosti vína.</w:t>
      </w:r>
    </w:p>
    <w:p w:rsidR="000E210B" w:rsidRDefault="000E210B" w:rsidP="005774BF">
      <w:pPr>
        <w:spacing w:line="360" w:lineRule="auto"/>
        <w:jc w:val="both"/>
      </w:pPr>
    </w:p>
    <w:p w:rsidR="000E210B" w:rsidRPr="000E210B" w:rsidRDefault="000E210B" w:rsidP="005774BF">
      <w:pPr>
        <w:spacing w:line="360" w:lineRule="auto"/>
        <w:jc w:val="both"/>
        <w:rPr>
          <w:b/>
        </w:rPr>
      </w:pPr>
      <w:r>
        <w:rPr>
          <w:b/>
        </w:rPr>
        <w:t xml:space="preserve">Pojmy - </w:t>
      </w:r>
      <w:r w:rsidRPr="000E210B">
        <w:rPr>
          <w:b/>
        </w:rPr>
        <w:t>výrob</w:t>
      </w:r>
      <w:r>
        <w:rPr>
          <w:b/>
        </w:rPr>
        <w:t>a</w:t>
      </w:r>
      <w:r w:rsidRPr="000E210B">
        <w:rPr>
          <w:b/>
        </w:rPr>
        <w:t xml:space="preserve"> tradiční metodou </w:t>
      </w:r>
    </w:p>
    <w:p w:rsidR="005774BF" w:rsidRPr="000E210B" w:rsidRDefault="005774BF" w:rsidP="000E210B">
      <w:pPr>
        <w:pStyle w:val="Odstavecseseznamem"/>
        <w:numPr>
          <w:ilvl w:val="0"/>
          <w:numId w:val="10"/>
        </w:numPr>
        <w:spacing w:line="360" w:lineRule="auto"/>
        <w:jc w:val="both"/>
        <w:rPr>
          <w:b/>
        </w:rPr>
      </w:pPr>
      <w:proofErr w:type="spellStart"/>
      <w:r w:rsidRPr="000E210B">
        <w:rPr>
          <w:b/>
        </w:rPr>
        <w:t>Kupáž</w:t>
      </w:r>
      <w:proofErr w:type="spellEnd"/>
      <w:r w:rsidRPr="000E210B">
        <w:rPr>
          <w:b/>
        </w:rPr>
        <w:t xml:space="preserve">, </w:t>
      </w:r>
      <w:proofErr w:type="spellStart"/>
      <w:r w:rsidRPr="000E210B">
        <w:rPr>
          <w:b/>
        </w:rPr>
        <w:t>asembláž</w:t>
      </w:r>
      <w:proofErr w:type="spellEnd"/>
    </w:p>
    <w:p w:rsidR="000E210B" w:rsidRDefault="005774BF" w:rsidP="000E210B">
      <w:pPr>
        <w:spacing w:line="360" w:lineRule="auto"/>
        <w:jc w:val="both"/>
      </w:pPr>
      <w:r>
        <w:t xml:space="preserve">Odborné míšení různých vín se nazývá </w:t>
      </w:r>
      <w:proofErr w:type="spellStart"/>
      <w:r>
        <w:t>kupáž</w:t>
      </w:r>
      <w:proofErr w:type="spellEnd"/>
      <w:r>
        <w:t xml:space="preserve"> (</w:t>
      </w:r>
      <w:proofErr w:type="spellStart"/>
      <w:r>
        <w:t>cuvée</w:t>
      </w:r>
      <w:proofErr w:type="spellEnd"/>
      <w:r>
        <w:t xml:space="preserve">) či </w:t>
      </w:r>
      <w:proofErr w:type="spellStart"/>
      <w:r>
        <w:t>asembláž</w:t>
      </w:r>
      <w:proofErr w:type="spellEnd"/>
      <w:r>
        <w:t xml:space="preserve"> (</w:t>
      </w:r>
      <w:proofErr w:type="spellStart"/>
      <w:r>
        <w:t>assemblage</w:t>
      </w:r>
      <w:proofErr w:type="spellEnd"/>
      <w:r>
        <w:t xml:space="preserve">). </w:t>
      </w:r>
    </w:p>
    <w:p w:rsidR="005774BF" w:rsidRPr="000E210B" w:rsidRDefault="005774BF" w:rsidP="000E210B">
      <w:pPr>
        <w:pStyle w:val="Odstavecseseznamem"/>
        <w:numPr>
          <w:ilvl w:val="0"/>
          <w:numId w:val="10"/>
        </w:numPr>
        <w:spacing w:line="360" w:lineRule="auto"/>
        <w:jc w:val="both"/>
        <w:rPr>
          <w:b/>
        </w:rPr>
      </w:pPr>
      <w:r w:rsidRPr="000E210B">
        <w:rPr>
          <w:b/>
        </w:rPr>
        <w:t>Tirážní likér</w:t>
      </w:r>
    </w:p>
    <w:p w:rsidR="005774BF" w:rsidRDefault="00310F93" w:rsidP="000E210B">
      <w:pPr>
        <w:spacing w:line="360" w:lineRule="auto"/>
        <w:jc w:val="both"/>
      </w:pPr>
      <w:r>
        <w:t xml:space="preserve">Tímto pojmem, </w:t>
      </w:r>
      <w:r w:rsidR="005774BF">
        <w:t xml:space="preserve">rozumíme přídavek do primárně </w:t>
      </w:r>
      <w:r w:rsidR="005533E9">
        <w:t>k</w:t>
      </w:r>
      <w:r w:rsidR="005774BF">
        <w:t>vašeného vína</w:t>
      </w:r>
      <w:r w:rsidR="005533E9">
        <w:t xml:space="preserve"> </w:t>
      </w:r>
      <w:r w:rsidR="005774BF">
        <w:t>v podobě rozpuštěného cukru a ušlechtilých kvasinek. Uvedená kombinace vyvolá další produkci CO</w:t>
      </w:r>
      <w:r w:rsidR="005774BF" w:rsidRPr="000A71BB">
        <w:rPr>
          <w:vertAlign w:val="subscript"/>
        </w:rPr>
        <w:t>2</w:t>
      </w:r>
      <w:r w:rsidR="005774BF">
        <w:t xml:space="preserve"> (oxidu uhličitého) a </w:t>
      </w:r>
      <w:proofErr w:type="spellStart"/>
      <w:r w:rsidR="005774BF">
        <w:t>ethanolu</w:t>
      </w:r>
      <w:proofErr w:type="spellEnd"/>
    </w:p>
    <w:p w:rsidR="005774BF" w:rsidRPr="000E210B" w:rsidRDefault="005774BF" w:rsidP="000E210B">
      <w:pPr>
        <w:pStyle w:val="Odstavecseseznamem"/>
        <w:numPr>
          <w:ilvl w:val="0"/>
          <w:numId w:val="10"/>
        </w:numPr>
        <w:spacing w:line="360" w:lineRule="auto"/>
        <w:jc w:val="both"/>
        <w:rPr>
          <w:b/>
        </w:rPr>
      </w:pPr>
      <w:r w:rsidRPr="000E210B">
        <w:rPr>
          <w:b/>
        </w:rPr>
        <w:t>Expediční (</w:t>
      </w:r>
      <w:proofErr w:type="spellStart"/>
      <w:r w:rsidRPr="000E210B">
        <w:rPr>
          <w:b/>
        </w:rPr>
        <w:t>dózážní</w:t>
      </w:r>
      <w:proofErr w:type="spellEnd"/>
      <w:r w:rsidRPr="000E210B">
        <w:rPr>
          <w:b/>
        </w:rPr>
        <w:t>) likér</w:t>
      </w:r>
    </w:p>
    <w:p w:rsidR="005774BF" w:rsidRDefault="005533E9" w:rsidP="005774BF">
      <w:pPr>
        <w:spacing w:line="360" w:lineRule="auto"/>
        <w:jc w:val="both"/>
      </w:pPr>
      <w:proofErr w:type="spellStart"/>
      <w:r>
        <w:t>nolog</w:t>
      </w:r>
      <w:proofErr w:type="spellEnd"/>
      <w:r>
        <w:t xml:space="preserve"> </w:t>
      </w:r>
      <w:r w:rsidR="005774BF">
        <w:t xml:space="preserve">přidá do vína cukr rozpuštěný ve víně nebo hroznový mošt a </w:t>
      </w:r>
      <w:r>
        <w:t xml:space="preserve">pro stabilizaci i malé množství </w:t>
      </w:r>
      <w:r w:rsidR="005774BF">
        <w:t>vinného destilátu.</w:t>
      </w:r>
    </w:p>
    <w:p w:rsidR="000E210B" w:rsidRDefault="000E210B" w:rsidP="005774BF">
      <w:pPr>
        <w:spacing w:line="360" w:lineRule="auto"/>
        <w:jc w:val="both"/>
        <w:rPr>
          <w:b/>
        </w:rPr>
      </w:pPr>
    </w:p>
    <w:p w:rsidR="00B10B7C" w:rsidRDefault="00B10B7C" w:rsidP="005774BF">
      <w:pPr>
        <w:spacing w:line="360" w:lineRule="auto"/>
        <w:jc w:val="both"/>
        <w:rPr>
          <w:b/>
        </w:rPr>
      </w:pPr>
      <w:r w:rsidRPr="00B10B7C">
        <w:rPr>
          <w:b/>
        </w:rPr>
        <w:t xml:space="preserve">Rozdělení dle cukru </w:t>
      </w:r>
    </w:p>
    <w:p w:rsidR="005774BF" w:rsidRDefault="005533E9" w:rsidP="005774BF">
      <w:pPr>
        <w:spacing w:line="360" w:lineRule="auto"/>
        <w:jc w:val="both"/>
      </w:pPr>
      <w:r>
        <w:t xml:space="preserve">Obsah cukru </w:t>
      </w:r>
      <w:r w:rsidR="005774BF">
        <w:t>nepředstavuje žádné kvalitativní hledisko</w:t>
      </w:r>
      <w:r>
        <w:t xml:space="preserve">. Do roku 1900 byla </w:t>
      </w:r>
      <w:r w:rsidR="005774BF">
        <w:t xml:space="preserve">poptávka především po sladkých vínech, </w:t>
      </w:r>
      <w:r>
        <w:t xml:space="preserve">potom převládl zájem o suchá. </w:t>
      </w:r>
    </w:p>
    <w:p w:rsidR="00B10B7C" w:rsidRPr="00B10B7C" w:rsidRDefault="00B10B7C" w:rsidP="00B10B7C">
      <w:pPr>
        <w:numPr>
          <w:ilvl w:val="0"/>
          <w:numId w:val="5"/>
        </w:numPr>
        <w:spacing w:before="100" w:beforeAutospacing="1" w:after="100" w:afterAutospacing="1" w:line="360" w:lineRule="auto"/>
        <w:rPr>
          <w:rFonts w:eastAsia="Times New Roman"/>
          <w:lang w:eastAsia="cs-CZ"/>
        </w:rPr>
      </w:pPr>
      <w:proofErr w:type="spellStart"/>
      <w:r w:rsidRPr="00B10B7C">
        <w:rPr>
          <w:rFonts w:eastAsia="Times New Roman"/>
          <w:i/>
          <w:iCs/>
          <w:lang w:eastAsia="cs-CZ"/>
        </w:rPr>
        <w:t>brut</w:t>
      </w:r>
      <w:proofErr w:type="spellEnd"/>
      <w:r w:rsidRPr="00B10B7C">
        <w:rPr>
          <w:rFonts w:eastAsia="Times New Roman"/>
          <w:i/>
          <w:iCs/>
          <w:lang w:eastAsia="cs-CZ"/>
        </w:rPr>
        <w:t xml:space="preserve"> </w:t>
      </w:r>
      <w:proofErr w:type="spellStart"/>
      <w:r w:rsidRPr="00B10B7C">
        <w:rPr>
          <w:rFonts w:eastAsia="Times New Roman"/>
          <w:i/>
          <w:iCs/>
          <w:lang w:eastAsia="cs-CZ"/>
        </w:rPr>
        <w:t>nature</w:t>
      </w:r>
      <w:proofErr w:type="spellEnd"/>
      <w:r w:rsidRPr="00B10B7C">
        <w:rPr>
          <w:rFonts w:eastAsia="Times New Roman"/>
          <w:lang w:eastAsia="cs-CZ"/>
        </w:rPr>
        <w:t xml:space="preserve"> (přírodně tvrdé) - pod 3 gramů cukru na litr; tyto údaje lze užít pouze na výrobky, kterým po vytvoření šumivého vína nebyl dodán žádný cukr</w:t>
      </w:r>
    </w:p>
    <w:p w:rsidR="00B10B7C" w:rsidRPr="00B10B7C" w:rsidRDefault="00B10B7C" w:rsidP="00B10B7C">
      <w:pPr>
        <w:numPr>
          <w:ilvl w:val="0"/>
          <w:numId w:val="5"/>
        </w:numPr>
        <w:spacing w:before="100" w:beforeAutospacing="1" w:after="100" w:afterAutospacing="1" w:line="360" w:lineRule="auto"/>
        <w:rPr>
          <w:rFonts w:eastAsia="Times New Roman"/>
          <w:lang w:eastAsia="cs-CZ"/>
        </w:rPr>
      </w:pPr>
      <w:r w:rsidRPr="00B10B7C">
        <w:rPr>
          <w:rFonts w:eastAsia="Times New Roman"/>
          <w:i/>
          <w:iCs/>
          <w:lang w:eastAsia="cs-CZ"/>
        </w:rPr>
        <w:t xml:space="preserve">extra </w:t>
      </w:r>
      <w:proofErr w:type="spellStart"/>
      <w:r w:rsidRPr="00B10B7C">
        <w:rPr>
          <w:rFonts w:eastAsia="Times New Roman"/>
          <w:i/>
          <w:iCs/>
          <w:lang w:eastAsia="cs-CZ"/>
        </w:rPr>
        <w:t>brut</w:t>
      </w:r>
      <w:proofErr w:type="spellEnd"/>
      <w:r w:rsidRPr="00B10B7C">
        <w:rPr>
          <w:rFonts w:eastAsia="Times New Roman"/>
          <w:lang w:eastAsia="cs-CZ"/>
        </w:rPr>
        <w:t xml:space="preserve"> (zvláště tvrdé) - mezi 0 až 6 gramů cukru na litr</w:t>
      </w:r>
    </w:p>
    <w:p w:rsidR="00B10B7C" w:rsidRPr="00B10B7C" w:rsidRDefault="00B10B7C" w:rsidP="00B10B7C">
      <w:pPr>
        <w:numPr>
          <w:ilvl w:val="0"/>
          <w:numId w:val="5"/>
        </w:numPr>
        <w:spacing w:before="100" w:beforeAutospacing="1" w:after="100" w:afterAutospacing="1" w:line="360" w:lineRule="auto"/>
        <w:rPr>
          <w:rFonts w:eastAsia="Times New Roman"/>
          <w:lang w:eastAsia="cs-CZ"/>
        </w:rPr>
      </w:pPr>
      <w:proofErr w:type="spellStart"/>
      <w:r w:rsidRPr="00B10B7C">
        <w:rPr>
          <w:rFonts w:eastAsia="Times New Roman"/>
          <w:i/>
          <w:iCs/>
          <w:lang w:eastAsia="cs-CZ"/>
        </w:rPr>
        <w:t>brut</w:t>
      </w:r>
      <w:proofErr w:type="spellEnd"/>
      <w:r w:rsidRPr="00B10B7C">
        <w:rPr>
          <w:rFonts w:eastAsia="Times New Roman"/>
          <w:lang w:eastAsia="cs-CZ"/>
        </w:rPr>
        <w:t xml:space="preserve"> (tvrdé) - do 15 gramů cukru na litr</w:t>
      </w:r>
    </w:p>
    <w:p w:rsidR="00B10B7C" w:rsidRPr="00B10B7C" w:rsidRDefault="00B10B7C" w:rsidP="00B10B7C">
      <w:pPr>
        <w:numPr>
          <w:ilvl w:val="0"/>
          <w:numId w:val="5"/>
        </w:numPr>
        <w:spacing w:before="100" w:beforeAutospacing="1" w:after="100" w:afterAutospacing="1" w:line="360" w:lineRule="auto"/>
        <w:rPr>
          <w:rFonts w:eastAsia="Times New Roman"/>
          <w:lang w:eastAsia="cs-CZ"/>
        </w:rPr>
      </w:pPr>
      <w:r w:rsidRPr="00B10B7C">
        <w:rPr>
          <w:rFonts w:eastAsia="Times New Roman"/>
          <w:i/>
          <w:iCs/>
          <w:lang w:eastAsia="cs-CZ"/>
        </w:rPr>
        <w:t>extra dry</w:t>
      </w:r>
      <w:r w:rsidRPr="00B10B7C">
        <w:rPr>
          <w:rFonts w:eastAsia="Times New Roman"/>
          <w:lang w:eastAsia="cs-CZ"/>
        </w:rPr>
        <w:t xml:space="preserve"> (zvláště suché) - 12 až 20 gramů cukru na litr</w:t>
      </w:r>
    </w:p>
    <w:p w:rsidR="00B10B7C" w:rsidRPr="00B10B7C" w:rsidRDefault="00B10B7C" w:rsidP="00B10B7C">
      <w:pPr>
        <w:numPr>
          <w:ilvl w:val="0"/>
          <w:numId w:val="5"/>
        </w:numPr>
        <w:spacing w:before="100" w:beforeAutospacing="1" w:after="100" w:afterAutospacing="1" w:line="360" w:lineRule="auto"/>
        <w:rPr>
          <w:rFonts w:eastAsia="Times New Roman"/>
          <w:lang w:eastAsia="cs-CZ"/>
        </w:rPr>
      </w:pPr>
      <w:r w:rsidRPr="00B10B7C">
        <w:rPr>
          <w:rFonts w:eastAsia="Times New Roman"/>
          <w:i/>
          <w:iCs/>
          <w:lang w:eastAsia="cs-CZ"/>
        </w:rPr>
        <w:lastRenderedPageBreak/>
        <w:t>sec</w:t>
      </w:r>
      <w:r w:rsidRPr="00B10B7C">
        <w:rPr>
          <w:rFonts w:eastAsia="Times New Roman"/>
          <w:lang w:eastAsia="cs-CZ"/>
        </w:rPr>
        <w:t xml:space="preserve"> (suché) - 17 až 35 gramů cukru na litr</w:t>
      </w:r>
    </w:p>
    <w:p w:rsidR="00B10B7C" w:rsidRPr="00B10B7C" w:rsidRDefault="00B10B7C" w:rsidP="00B10B7C">
      <w:pPr>
        <w:numPr>
          <w:ilvl w:val="0"/>
          <w:numId w:val="5"/>
        </w:numPr>
        <w:spacing w:before="100" w:beforeAutospacing="1" w:after="100" w:afterAutospacing="1" w:line="360" w:lineRule="auto"/>
        <w:rPr>
          <w:rFonts w:eastAsia="Times New Roman"/>
          <w:lang w:eastAsia="cs-CZ"/>
        </w:rPr>
      </w:pPr>
      <w:proofErr w:type="spellStart"/>
      <w:r w:rsidRPr="00B10B7C">
        <w:rPr>
          <w:rFonts w:eastAsia="Times New Roman"/>
          <w:i/>
          <w:iCs/>
          <w:lang w:eastAsia="cs-CZ"/>
        </w:rPr>
        <w:t>demi</w:t>
      </w:r>
      <w:proofErr w:type="spellEnd"/>
      <w:r w:rsidRPr="00B10B7C">
        <w:rPr>
          <w:rFonts w:eastAsia="Times New Roman"/>
          <w:i/>
          <w:iCs/>
          <w:lang w:eastAsia="cs-CZ"/>
        </w:rPr>
        <w:t>-sec</w:t>
      </w:r>
      <w:r w:rsidRPr="00B10B7C">
        <w:rPr>
          <w:rFonts w:eastAsia="Times New Roman"/>
          <w:lang w:eastAsia="cs-CZ"/>
        </w:rPr>
        <w:t xml:space="preserve"> (polosuché) - 33 až 50 gramů cukru na litr</w:t>
      </w:r>
    </w:p>
    <w:p w:rsidR="00B10B7C" w:rsidRPr="00B10B7C" w:rsidRDefault="00B10B7C" w:rsidP="00B10B7C">
      <w:pPr>
        <w:numPr>
          <w:ilvl w:val="0"/>
          <w:numId w:val="5"/>
        </w:numPr>
        <w:spacing w:before="100" w:beforeAutospacing="1" w:after="100" w:afterAutospacing="1" w:line="360" w:lineRule="auto"/>
        <w:rPr>
          <w:rFonts w:eastAsia="Times New Roman"/>
          <w:lang w:eastAsia="cs-CZ"/>
        </w:rPr>
      </w:pPr>
      <w:proofErr w:type="spellStart"/>
      <w:r w:rsidRPr="00B10B7C">
        <w:rPr>
          <w:rFonts w:eastAsia="Times New Roman"/>
          <w:i/>
          <w:iCs/>
          <w:lang w:eastAsia="cs-CZ"/>
        </w:rPr>
        <w:t>doux</w:t>
      </w:r>
      <w:proofErr w:type="spellEnd"/>
      <w:r w:rsidRPr="00B10B7C">
        <w:rPr>
          <w:rFonts w:eastAsia="Times New Roman"/>
          <w:lang w:eastAsia="cs-CZ"/>
        </w:rPr>
        <w:t xml:space="preserve"> (sladké) - nad 50 gramů cukru na litr</w:t>
      </w:r>
    </w:p>
    <w:p w:rsidR="00B10B7C" w:rsidRDefault="00B10B7C" w:rsidP="005774BF">
      <w:pPr>
        <w:spacing w:line="360" w:lineRule="auto"/>
        <w:jc w:val="both"/>
      </w:pPr>
    </w:p>
    <w:p w:rsidR="005774BF" w:rsidRDefault="005774BF" w:rsidP="005774BF">
      <w:pPr>
        <w:spacing w:line="360" w:lineRule="auto"/>
        <w:jc w:val="both"/>
      </w:pPr>
    </w:p>
    <w:p w:rsidR="005774BF" w:rsidRDefault="005774BF" w:rsidP="005774BF">
      <w:pPr>
        <w:spacing w:line="360" w:lineRule="auto"/>
        <w:jc w:val="both"/>
      </w:pPr>
      <w:r>
        <w:rPr>
          <w:noProof/>
          <w:lang w:eastAsia="cs-CZ"/>
        </w:rPr>
        <w:drawing>
          <wp:anchor distT="0" distB="0" distL="114300" distR="114300" simplePos="0" relativeHeight="251661312" behindDoc="1" locked="0" layoutInCell="1" allowOverlap="0">
            <wp:simplePos x="0" y="0"/>
            <wp:positionH relativeFrom="column">
              <wp:posOffset>75565</wp:posOffset>
            </wp:positionH>
            <wp:positionV relativeFrom="paragraph">
              <wp:posOffset>121285</wp:posOffset>
            </wp:positionV>
            <wp:extent cx="5577840" cy="7005320"/>
            <wp:effectExtent l="0" t="0" r="3810" b="5080"/>
            <wp:wrapTight wrapText="bothSides">
              <wp:wrapPolygon edited="0">
                <wp:start x="0" y="0"/>
                <wp:lineTo x="0" y="21557"/>
                <wp:lineTo x="21541" y="21557"/>
                <wp:lineTo x="21541"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7840" cy="700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2318" w:rsidRPr="00602CA1" w:rsidRDefault="00A92318" w:rsidP="005774BF">
      <w:pPr>
        <w:spacing w:line="360" w:lineRule="auto"/>
        <w:jc w:val="both"/>
        <w:rPr>
          <w:b/>
        </w:rPr>
      </w:pPr>
      <w:r w:rsidRPr="00602CA1">
        <w:rPr>
          <w:b/>
        </w:rPr>
        <w:lastRenderedPageBreak/>
        <w:t xml:space="preserve">Šampaňské – </w:t>
      </w:r>
      <w:proofErr w:type="spellStart"/>
      <w:r w:rsidRPr="00602CA1">
        <w:rPr>
          <w:b/>
        </w:rPr>
        <w:t>Champagne</w:t>
      </w:r>
      <w:proofErr w:type="spellEnd"/>
      <w:r w:rsidRPr="00602CA1">
        <w:rPr>
          <w:b/>
        </w:rPr>
        <w:t xml:space="preserve"> </w:t>
      </w:r>
    </w:p>
    <w:p w:rsidR="00602CA1" w:rsidRDefault="00A92318" w:rsidP="004F0190">
      <w:pPr>
        <w:pStyle w:val="Normlnweb"/>
        <w:spacing w:line="360" w:lineRule="auto"/>
        <w:jc w:val="both"/>
      </w:pPr>
      <w:r w:rsidRPr="00602CA1">
        <w:rPr>
          <w:bCs/>
        </w:rPr>
        <w:t xml:space="preserve">Šumivé </w:t>
      </w:r>
      <w:r>
        <w:t xml:space="preserve">víno, vyrobené výhradně tradiční metodou pouze ve Francii v oblasti </w:t>
      </w:r>
      <w:proofErr w:type="spellStart"/>
      <w:r>
        <w:t>C</w:t>
      </w:r>
      <w:r w:rsidR="00602CA1">
        <w:t>hampagne</w:t>
      </w:r>
      <w:proofErr w:type="spellEnd"/>
      <w:r w:rsidR="00602CA1">
        <w:t xml:space="preserve"> – </w:t>
      </w:r>
      <w:proofErr w:type="spellStart"/>
      <w:r w:rsidR="00602CA1">
        <w:t>Ardenne</w:t>
      </w:r>
      <w:proofErr w:type="spellEnd"/>
      <w:r w:rsidR="00602CA1">
        <w:t xml:space="preserve">. Jedná se o </w:t>
      </w:r>
      <w:r>
        <w:t>chráněné míst</w:t>
      </w:r>
      <w:r w:rsidR="00602CA1">
        <w:t xml:space="preserve">o původu (PDO) a typické jsou „křídové“ </w:t>
      </w:r>
      <w:proofErr w:type="spellStart"/>
      <w:r w:rsidR="00602CA1">
        <w:t>podlože</w:t>
      </w:r>
      <w:proofErr w:type="spellEnd"/>
      <w:r w:rsidR="00602CA1">
        <w:t xml:space="preserve">. V celé oblasti se těžil vápenec. To se podepisuje na charakteru vín a v chodbách po těžbě víno dokonce dozrává. Nejvýznamnějším městem je Remeš, následuje </w:t>
      </w:r>
      <w:proofErr w:type="spellStart"/>
      <w:r w:rsidR="00602CA1">
        <w:t>Epernay</w:t>
      </w:r>
      <w:proofErr w:type="spellEnd"/>
      <w:r w:rsidR="004F0190">
        <w:t xml:space="preserve">. Za zakladatele šampaňského a především otce </w:t>
      </w:r>
      <w:proofErr w:type="spellStart"/>
      <w:r w:rsidR="004F0190">
        <w:t>asembléže</w:t>
      </w:r>
      <w:proofErr w:type="spellEnd"/>
      <w:r w:rsidR="004F0190">
        <w:t xml:space="preserve"> je považován mnich Dom </w:t>
      </w:r>
      <w:proofErr w:type="spellStart"/>
      <w:r w:rsidR="004F0190">
        <w:t>Pérignon</w:t>
      </w:r>
      <w:proofErr w:type="spellEnd"/>
      <w:r w:rsidR="004F0190">
        <w:t xml:space="preserve">. </w:t>
      </w:r>
    </w:p>
    <w:p w:rsidR="00602CA1" w:rsidRDefault="00A92318" w:rsidP="004F0190">
      <w:pPr>
        <w:pStyle w:val="Normlnweb"/>
        <w:spacing w:line="360" w:lineRule="auto"/>
        <w:jc w:val="both"/>
      </w:pPr>
      <w:r>
        <w:t>Výroba šampaňského je povolena ze tří odrůd</w:t>
      </w:r>
      <w:r w:rsidR="00602CA1">
        <w:t xml:space="preserve">: </w:t>
      </w:r>
    </w:p>
    <w:p w:rsidR="00A92318" w:rsidRDefault="00602CA1" w:rsidP="001C5F33">
      <w:pPr>
        <w:pStyle w:val="Normlnweb"/>
        <w:numPr>
          <w:ilvl w:val="0"/>
          <w:numId w:val="11"/>
        </w:numPr>
        <w:spacing w:line="360" w:lineRule="auto"/>
        <w:jc w:val="both"/>
      </w:pPr>
      <w:proofErr w:type="gramStart"/>
      <w:r>
        <w:t>Chardo</w:t>
      </w:r>
      <w:r w:rsidR="00A92318" w:rsidRPr="000E210B">
        <w:rPr>
          <w:bCs/>
        </w:rPr>
        <w:t>nnay</w:t>
      </w:r>
      <w:r w:rsidR="00A92318">
        <w:t xml:space="preserve"> –</w:t>
      </w:r>
      <w:r w:rsidR="000E210B">
        <w:t>2.</w:t>
      </w:r>
      <w:proofErr w:type="gramEnd"/>
      <w:r w:rsidR="000E210B">
        <w:t xml:space="preserve"> </w:t>
      </w:r>
      <w:proofErr w:type="spellStart"/>
      <w:r w:rsidR="00A92318" w:rsidRPr="000E210B">
        <w:rPr>
          <w:bCs/>
        </w:rPr>
        <w:t>Pinot</w:t>
      </w:r>
      <w:proofErr w:type="spellEnd"/>
      <w:r w:rsidR="00A92318" w:rsidRPr="000E210B">
        <w:rPr>
          <w:bCs/>
        </w:rPr>
        <w:t xml:space="preserve"> </w:t>
      </w:r>
      <w:proofErr w:type="spellStart"/>
      <w:r w:rsidR="00A92318" w:rsidRPr="000E210B">
        <w:rPr>
          <w:bCs/>
        </w:rPr>
        <w:t>Noir</w:t>
      </w:r>
      <w:proofErr w:type="spellEnd"/>
      <w:r w:rsidR="00A92318">
        <w:t xml:space="preserve"> – </w:t>
      </w:r>
      <w:r>
        <w:t xml:space="preserve">Rulandské modré </w:t>
      </w:r>
      <w:r w:rsidR="000E210B">
        <w:t xml:space="preserve">3. </w:t>
      </w:r>
      <w:proofErr w:type="spellStart"/>
      <w:r w:rsidRPr="00602CA1">
        <w:t>Pinot</w:t>
      </w:r>
      <w:proofErr w:type="spellEnd"/>
      <w:r w:rsidRPr="00602CA1">
        <w:t xml:space="preserve"> </w:t>
      </w:r>
      <w:proofErr w:type="spellStart"/>
      <w:r w:rsidR="00A92318" w:rsidRPr="000E210B">
        <w:rPr>
          <w:bCs/>
        </w:rPr>
        <w:t>Meunier</w:t>
      </w:r>
      <w:proofErr w:type="spellEnd"/>
      <w:r w:rsidR="00A92318">
        <w:t xml:space="preserve"> –</w:t>
      </w:r>
      <w:r>
        <w:t xml:space="preserve"> Mlynářka. Při výrobě mohou být použity samostatně nebo jejich </w:t>
      </w:r>
      <w:proofErr w:type="spellStart"/>
      <w:r>
        <w:t>asembláž</w:t>
      </w:r>
      <w:proofErr w:type="spellEnd"/>
      <w:r>
        <w:t xml:space="preserve">. </w:t>
      </w:r>
    </w:p>
    <w:tbl>
      <w:tblPr>
        <w:tblStyle w:val="Mkatabulky"/>
        <w:tblW w:w="0" w:type="auto"/>
        <w:tblLook w:val="04A0" w:firstRow="1" w:lastRow="0" w:firstColumn="1" w:lastColumn="0" w:noHBand="0" w:noVBand="1"/>
      </w:tblPr>
      <w:tblGrid>
        <w:gridCol w:w="9062"/>
      </w:tblGrid>
      <w:tr w:rsidR="00602CA1" w:rsidTr="00602CA1">
        <w:tc>
          <w:tcPr>
            <w:tcW w:w="9062" w:type="dxa"/>
          </w:tcPr>
          <w:p w:rsidR="00602CA1" w:rsidRDefault="00602CA1" w:rsidP="00602CA1">
            <w:pPr>
              <w:pStyle w:val="Normlnweb"/>
            </w:pPr>
          </w:p>
        </w:tc>
      </w:tr>
      <w:tr w:rsidR="00602CA1" w:rsidTr="00602CA1">
        <w:tc>
          <w:tcPr>
            <w:tcW w:w="9062" w:type="dxa"/>
          </w:tcPr>
          <w:p w:rsidR="00602CA1" w:rsidRDefault="00602CA1" w:rsidP="00602CA1">
            <w:pPr>
              <w:pStyle w:val="Normlnweb"/>
            </w:pPr>
          </w:p>
        </w:tc>
      </w:tr>
    </w:tbl>
    <w:p w:rsidR="00A92318" w:rsidRPr="007D2AFE" w:rsidRDefault="007D2AFE" w:rsidP="00A92318">
      <w:pPr>
        <w:pStyle w:val="Normlnweb"/>
        <w:rPr>
          <w:b/>
        </w:rPr>
      </w:pPr>
      <w:r w:rsidRPr="007D2AFE">
        <w:rPr>
          <w:b/>
        </w:rPr>
        <w:t xml:space="preserve">Významné </w:t>
      </w:r>
      <w:r w:rsidR="004F0190" w:rsidRPr="007D2AFE">
        <w:rPr>
          <w:b/>
        </w:rPr>
        <w:t xml:space="preserve">šampaňské domy: </w:t>
      </w:r>
    </w:p>
    <w:p w:rsidR="004F0190" w:rsidRPr="007D2AFE" w:rsidRDefault="004F0190" w:rsidP="007D2AFE">
      <w:pPr>
        <w:pStyle w:val="Normlnweb"/>
        <w:spacing w:line="360" w:lineRule="auto"/>
      </w:pPr>
      <w:proofErr w:type="spellStart"/>
      <w:r w:rsidRPr="007D2AFE">
        <w:t>Krug</w:t>
      </w:r>
      <w:proofErr w:type="spellEnd"/>
      <w:r w:rsidRPr="007D2AFE">
        <w:t xml:space="preserve">, </w:t>
      </w:r>
      <w:proofErr w:type="spellStart"/>
      <w:r w:rsidRPr="007D2AFE">
        <w:t>Lanson</w:t>
      </w:r>
      <w:proofErr w:type="spellEnd"/>
      <w:r w:rsidRPr="007D2AFE">
        <w:t xml:space="preserve">, </w:t>
      </w:r>
      <w:proofErr w:type="spellStart"/>
      <w:r w:rsidRPr="007D2AFE">
        <w:t>Bollinger</w:t>
      </w:r>
      <w:proofErr w:type="spellEnd"/>
      <w:r w:rsidRPr="007D2AFE">
        <w:t xml:space="preserve">, </w:t>
      </w:r>
      <w:proofErr w:type="spellStart"/>
      <w:r w:rsidRPr="007D2AFE">
        <w:t>Mumm</w:t>
      </w:r>
      <w:proofErr w:type="spellEnd"/>
      <w:r w:rsidRPr="007D2AFE">
        <w:t xml:space="preserve">, </w:t>
      </w:r>
      <w:proofErr w:type="spellStart"/>
      <w:r w:rsidRPr="007D2AFE">
        <w:rPr>
          <w:bCs/>
        </w:rPr>
        <w:t>Moët</w:t>
      </w:r>
      <w:proofErr w:type="spellEnd"/>
      <w:r w:rsidRPr="007D2AFE">
        <w:rPr>
          <w:bCs/>
        </w:rPr>
        <w:t xml:space="preserve"> &amp; </w:t>
      </w:r>
      <w:proofErr w:type="spellStart"/>
      <w:r w:rsidRPr="007D2AFE">
        <w:rPr>
          <w:bCs/>
        </w:rPr>
        <w:t>Chandon</w:t>
      </w:r>
      <w:proofErr w:type="spellEnd"/>
      <w:r w:rsidRPr="007D2AFE">
        <w:rPr>
          <w:bCs/>
        </w:rPr>
        <w:t xml:space="preserve">. </w:t>
      </w:r>
      <w:proofErr w:type="spellStart"/>
      <w:r w:rsidRPr="007D2AFE">
        <w:rPr>
          <w:bCs/>
        </w:rPr>
        <w:t>Mercier</w:t>
      </w:r>
      <w:proofErr w:type="spellEnd"/>
      <w:r w:rsidRPr="007D2AFE">
        <w:rPr>
          <w:bCs/>
        </w:rPr>
        <w:t xml:space="preserve">, </w:t>
      </w:r>
      <w:proofErr w:type="spellStart"/>
      <w:r w:rsidR="007D2AFE" w:rsidRPr="007D2AFE">
        <w:rPr>
          <w:bCs/>
        </w:rPr>
        <w:t>Pommery</w:t>
      </w:r>
      <w:proofErr w:type="spellEnd"/>
      <w:r w:rsidR="007D2AFE" w:rsidRPr="007D2AFE">
        <w:rPr>
          <w:bCs/>
        </w:rPr>
        <w:t xml:space="preserve">, </w:t>
      </w:r>
      <w:proofErr w:type="spellStart"/>
      <w:r w:rsidR="007D2AFE" w:rsidRPr="007D2AFE">
        <w:rPr>
          <w:bCs/>
        </w:rPr>
        <w:t>Taittinger</w:t>
      </w:r>
      <w:proofErr w:type="spellEnd"/>
      <w:r w:rsidR="007D2AFE" w:rsidRPr="007D2AFE">
        <w:rPr>
          <w:bCs/>
        </w:rPr>
        <w:t xml:space="preserve">, </w:t>
      </w:r>
      <w:proofErr w:type="spellStart"/>
      <w:r w:rsidR="007D2AFE" w:rsidRPr="007D2AFE">
        <w:rPr>
          <w:bCs/>
        </w:rPr>
        <w:t>Ruinart</w:t>
      </w:r>
      <w:proofErr w:type="spellEnd"/>
      <w:r w:rsidR="007D2AFE" w:rsidRPr="007D2AFE">
        <w:rPr>
          <w:bCs/>
        </w:rPr>
        <w:t xml:space="preserve">, </w:t>
      </w:r>
      <w:proofErr w:type="spellStart"/>
      <w:r w:rsidR="007D2AFE" w:rsidRPr="007D2AFE">
        <w:rPr>
          <w:bCs/>
        </w:rPr>
        <w:t>Veuve</w:t>
      </w:r>
      <w:proofErr w:type="spellEnd"/>
      <w:r w:rsidR="007D2AFE" w:rsidRPr="007D2AFE">
        <w:rPr>
          <w:bCs/>
        </w:rPr>
        <w:t xml:space="preserve"> </w:t>
      </w:r>
      <w:proofErr w:type="spellStart"/>
      <w:r w:rsidR="007D2AFE" w:rsidRPr="007D2AFE">
        <w:rPr>
          <w:bCs/>
        </w:rPr>
        <w:t>Clicquot</w:t>
      </w:r>
      <w:proofErr w:type="spellEnd"/>
      <w:r w:rsidR="007D2AFE" w:rsidRPr="007D2AFE">
        <w:rPr>
          <w:bCs/>
        </w:rPr>
        <w:t xml:space="preserve"> </w:t>
      </w:r>
      <w:proofErr w:type="spellStart"/>
      <w:r w:rsidR="007D2AFE" w:rsidRPr="007D2AFE">
        <w:rPr>
          <w:bCs/>
        </w:rPr>
        <w:t>Ponsardin</w:t>
      </w:r>
      <w:proofErr w:type="spellEnd"/>
      <w:r w:rsidR="007D2AFE">
        <w:rPr>
          <w:bCs/>
        </w:rPr>
        <w:t xml:space="preserve">, </w:t>
      </w:r>
      <w:proofErr w:type="spellStart"/>
      <w:r w:rsidR="007D2AFE" w:rsidRPr="007D2AFE">
        <w:rPr>
          <w:bCs/>
        </w:rPr>
        <w:t>Piper-Heidsieck</w:t>
      </w:r>
      <w:proofErr w:type="spellEnd"/>
      <w:r w:rsidR="007D2AFE" w:rsidRPr="007D2AFE">
        <w:rPr>
          <w:bCs/>
        </w:rPr>
        <w:t xml:space="preserve">, Louis </w:t>
      </w:r>
      <w:proofErr w:type="spellStart"/>
      <w:r w:rsidR="007D2AFE" w:rsidRPr="007D2AFE">
        <w:rPr>
          <w:bCs/>
        </w:rPr>
        <w:t>Roederer</w:t>
      </w:r>
      <w:proofErr w:type="spellEnd"/>
      <w:r w:rsidR="007D2AFE" w:rsidRPr="007D2AFE">
        <w:rPr>
          <w:bCs/>
        </w:rPr>
        <w:t xml:space="preserve"> a Bernard </w:t>
      </w:r>
      <w:proofErr w:type="spellStart"/>
      <w:r w:rsidR="007D2AFE" w:rsidRPr="007D2AFE">
        <w:rPr>
          <w:bCs/>
        </w:rPr>
        <w:t>Rhemy</w:t>
      </w:r>
      <w:proofErr w:type="spellEnd"/>
    </w:p>
    <w:tbl>
      <w:tblPr>
        <w:tblStyle w:val="Mkatabulky"/>
        <w:tblW w:w="0" w:type="auto"/>
        <w:tblLook w:val="04A0" w:firstRow="1" w:lastRow="0" w:firstColumn="1" w:lastColumn="0" w:noHBand="0" w:noVBand="1"/>
      </w:tblPr>
      <w:tblGrid>
        <w:gridCol w:w="9062"/>
      </w:tblGrid>
      <w:tr w:rsidR="007D2AFE" w:rsidTr="007D2AFE">
        <w:tc>
          <w:tcPr>
            <w:tcW w:w="9062" w:type="dxa"/>
          </w:tcPr>
          <w:p w:rsidR="007D2AFE" w:rsidRDefault="007D2AFE" w:rsidP="004F0190"/>
        </w:tc>
      </w:tr>
    </w:tbl>
    <w:p w:rsidR="004F0190" w:rsidRDefault="004F0190" w:rsidP="004F0190"/>
    <w:p w:rsidR="004F0190" w:rsidRDefault="004F0190" w:rsidP="004F0190"/>
    <w:p w:rsidR="0028366F" w:rsidRPr="0028366F" w:rsidRDefault="0028366F" w:rsidP="00A92318">
      <w:pPr>
        <w:pStyle w:val="Nadpis3"/>
        <w:spacing w:line="360" w:lineRule="auto"/>
        <w:jc w:val="both"/>
        <w:rPr>
          <w:rFonts w:ascii="Times New Roman" w:eastAsia="Times New Roman" w:hAnsi="Times New Roman" w:cs="Times New Roman"/>
          <w:b/>
          <w:color w:val="auto"/>
          <w:sz w:val="27"/>
          <w:szCs w:val="27"/>
          <w:lang w:eastAsia="cs-CZ"/>
        </w:rPr>
      </w:pPr>
      <w:r w:rsidRPr="0028366F">
        <w:rPr>
          <w:rFonts w:ascii="Times New Roman" w:hAnsi="Times New Roman" w:cs="Times New Roman"/>
          <w:b/>
          <w:color w:val="auto"/>
        </w:rPr>
        <w:t xml:space="preserve">Perlivá šumivá vína </w:t>
      </w:r>
    </w:p>
    <w:p w:rsidR="0028366F" w:rsidRDefault="0028366F" w:rsidP="00A92318">
      <w:pPr>
        <w:pStyle w:val="Normlnweb"/>
        <w:spacing w:line="360" w:lineRule="auto"/>
        <w:jc w:val="both"/>
      </w:pPr>
      <w:r>
        <w:t xml:space="preserve">Odlišnou kategorií vín jsou perlivá šumivá vína. Jde o produkt, který je vyroben ze stolního vína, jakostního vína </w:t>
      </w:r>
      <w:proofErr w:type="spellStart"/>
      <w:proofErr w:type="gramStart"/>
      <w:r>
        <w:t>s.o</w:t>
      </w:r>
      <w:proofErr w:type="spellEnd"/>
      <w:r>
        <w:t>.</w:t>
      </w:r>
      <w:proofErr w:type="gramEnd"/>
      <w:r>
        <w:t xml:space="preserve">, či z produktů vhodných k získávání stolního či jakostního vína </w:t>
      </w:r>
      <w:proofErr w:type="spellStart"/>
      <w:r>
        <w:t>s.o</w:t>
      </w:r>
      <w:proofErr w:type="spellEnd"/>
      <w:r>
        <w:t xml:space="preserve">.. </w:t>
      </w:r>
    </w:p>
    <w:p w:rsidR="0028366F" w:rsidRDefault="00A92318" w:rsidP="00A92318">
      <w:pPr>
        <w:pStyle w:val="Normlnweb"/>
        <w:spacing w:line="360" w:lineRule="auto"/>
        <w:jc w:val="both"/>
      </w:pPr>
      <w:r>
        <w:t>D</w:t>
      </w:r>
      <w:r w:rsidR="0028366F">
        <w:t xml:space="preserve">o této kategorie se řadí vína s "vlastním" oxidem uhličitým, kterému bylo zabráněno během klasického kvašení uniknout. </w:t>
      </w:r>
      <w:r>
        <w:t xml:space="preserve">Vína </w:t>
      </w:r>
      <w:r w:rsidR="0028366F">
        <w:t xml:space="preserve">mají nižší tlak, tj. nejméně 1 až 2,5 baru a nižší obsah alkoholu (9 %), jsou plněny do nádob o objemu nejvýše 60 litrů. </w:t>
      </w:r>
    </w:p>
    <w:p w:rsidR="005774BF" w:rsidRDefault="00A92318" w:rsidP="005774BF">
      <w:pPr>
        <w:spacing w:line="360" w:lineRule="auto"/>
        <w:jc w:val="both"/>
        <w:rPr>
          <w:b/>
        </w:rPr>
      </w:pPr>
      <w:r w:rsidRPr="00A92318">
        <w:rPr>
          <w:b/>
        </w:rPr>
        <w:t>Perlivé víno ve světě</w:t>
      </w:r>
    </w:p>
    <w:p w:rsidR="00A92318" w:rsidRPr="00A92318" w:rsidRDefault="00A92318" w:rsidP="005774BF">
      <w:pPr>
        <w:spacing w:line="360" w:lineRule="auto"/>
        <w:jc w:val="both"/>
        <w:rPr>
          <w:b/>
        </w:rPr>
      </w:pPr>
    </w:p>
    <w:p w:rsidR="005774BF" w:rsidRDefault="005774BF" w:rsidP="005774BF">
      <w:pPr>
        <w:spacing w:line="360" w:lineRule="auto"/>
        <w:jc w:val="both"/>
      </w:pPr>
      <w:r>
        <w:t xml:space="preserve">Na německých etiketách najdeme označení </w:t>
      </w:r>
      <w:proofErr w:type="spellStart"/>
      <w:r>
        <w:t>Perlwein</w:t>
      </w:r>
      <w:proofErr w:type="spellEnd"/>
      <w:r>
        <w:t xml:space="preserve">, na anglických </w:t>
      </w:r>
      <w:proofErr w:type="spellStart"/>
      <w:r>
        <w:t>Semi</w:t>
      </w:r>
      <w:proofErr w:type="spellEnd"/>
      <w:r>
        <w:t xml:space="preserve"> </w:t>
      </w:r>
      <w:proofErr w:type="spellStart"/>
      <w:r>
        <w:t>sparkling</w:t>
      </w:r>
      <w:proofErr w:type="spellEnd"/>
      <w:r>
        <w:t xml:space="preserve"> </w:t>
      </w:r>
      <w:proofErr w:type="spellStart"/>
      <w:r>
        <w:t>wine</w:t>
      </w:r>
      <w:proofErr w:type="spellEnd"/>
      <w:r>
        <w:t xml:space="preserve">, na francouzských Vin </w:t>
      </w:r>
      <w:proofErr w:type="spellStart"/>
      <w:r>
        <w:t>pétillant</w:t>
      </w:r>
      <w:proofErr w:type="spellEnd"/>
      <w:r>
        <w:t xml:space="preserve"> a na italských Vino </w:t>
      </w:r>
      <w:proofErr w:type="spellStart"/>
      <w:r>
        <w:t>frizzante</w:t>
      </w:r>
      <w:proofErr w:type="spellEnd"/>
      <w:r>
        <w:t>.</w:t>
      </w:r>
    </w:p>
    <w:p w:rsidR="007D2AFE" w:rsidRDefault="007D2AFE" w:rsidP="007D2AFE">
      <w:pPr>
        <w:spacing w:before="100" w:beforeAutospacing="1" w:after="100" w:afterAutospacing="1"/>
        <w:rPr>
          <w:rFonts w:eastAsia="Times New Roman"/>
          <w:b/>
          <w:bCs/>
          <w:lang w:eastAsia="cs-CZ"/>
        </w:rPr>
      </w:pPr>
    </w:p>
    <w:p w:rsidR="00DF6850" w:rsidRDefault="007D2AFE" w:rsidP="007D2AFE">
      <w:pPr>
        <w:spacing w:before="100" w:beforeAutospacing="1" w:after="100" w:afterAutospacing="1"/>
        <w:rPr>
          <w:rFonts w:eastAsia="Times New Roman"/>
          <w:b/>
          <w:bCs/>
          <w:lang w:eastAsia="cs-CZ"/>
        </w:rPr>
      </w:pPr>
      <w:proofErr w:type="spellStart"/>
      <w:r w:rsidRPr="007D2AFE">
        <w:rPr>
          <w:rFonts w:eastAsia="Times New Roman"/>
          <w:b/>
          <w:bCs/>
          <w:lang w:eastAsia="cs-CZ"/>
        </w:rPr>
        <w:lastRenderedPageBreak/>
        <w:t>Prosecco</w:t>
      </w:r>
      <w:proofErr w:type="spellEnd"/>
    </w:p>
    <w:p w:rsidR="00DF6850" w:rsidRDefault="00DF6850" w:rsidP="00D0063F">
      <w:pPr>
        <w:spacing w:before="100" w:beforeAutospacing="1" w:after="100" w:afterAutospacing="1" w:line="360" w:lineRule="auto"/>
        <w:jc w:val="both"/>
      </w:pPr>
      <w:r>
        <w:t>Jedná se o</w:t>
      </w:r>
      <w:r w:rsidR="001D0B18">
        <w:t xml:space="preserve"> </w:t>
      </w:r>
      <w:r>
        <w:t xml:space="preserve">víno z kopcovité oblasti Benátska ležící na sever od řeky </w:t>
      </w:r>
      <w:proofErr w:type="spellStart"/>
      <w:r>
        <w:t>Piavy</w:t>
      </w:r>
      <w:proofErr w:type="spellEnd"/>
      <w:r>
        <w:t xml:space="preserve">, přesněji v regionech </w:t>
      </w:r>
      <w:proofErr w:type="spellStart"/>
      <w:r>
        <w:t>Veneto</w:t>
      </w:r>
      <w:proofErr w:type="spellEnd"/>
      <w:r>
        <w:t xml:space="preserve"> a </w:t>
      </w:r>
      <w:proofErr w:type="spellStart"/>
      <w:r>
        <w:t>Friuli</w:t>
      </w:r>
      <w:proofErr w:type="spellEnd"/>
      <w:r>
        <w:t xml:space="preserve"> </w:t>
      </w:r>
      <w:proofErr w:type="spellStart"/>
      <w:r>
        <w:t>Venezia</w:t>
      </w:r>
      <w:proofErr w:type="spellEnd"/>
      <w:r>
        <w:t xml:space="preserve"> Giulia. </w:t>
      </w:r>
      <w:r w:rsidR="00D0063F">
        <w:t xml:space="preserve">Původní název je </w:t>
      </w:r>
      <w:r w:rsidR="007D2AFE" w:rsidRPr="007D2AFE">
        <w:rPr>
          <w:rFonts w:eastAsia="Times New Roman"/>
          <w:lang w:eastAsia="cs-CZ"/>
        </w:rPr>
        <w:t xml:space="preserve">odvozen od vesnice, která je součástí </w:t>
      </w:r>
      <w:r w:rsidR="00D0063F">
        <w:rPr>
          <w:rFonts w:eastAsia="Times New Roman"/>
          <w:lang w:eastAsia="cs-CZ"/>
        </w:rPr>
        <w:t xml:space="preserve">Terstu na severu Itálie. Zároveň takto byla nazývána i odrůda </w:t>
      </w:r>
      <w:proofErr w:type="spellStart"/>
      <w:r w:rsidR="00D0063F">
        <w:rPr>
          <w:rFonts w:eastAsia="Times New Roman"/>
          <w:lang w:eastAsia="cs-CZ"/>
        </w:rPr>
        <w:t>Glera</w:t>
      </w:r>
      <w:proofErr w:type="spellEnd"/>
      <w:r w:rsidR="00D0063F">
        <w:rPr>
          <w:rFonts w:eastAsia="Times New Roman"/>
          <w:lang w:eastAsia="cs-CZ"/>
        </w:rPr>
        <w:t xml:space="preserve">. </w:t>
      </w:r>
      <w:r>
        <w:t xml:space="preserve">Ty nejkvalitnější hrozny dozrávají na kopcovitých svazích patnácti obcí mezi městy </w:t>
      </w:r>
      <w:proofErr w:type="spellStart"/>
      <w:r>
        <w:t>Conegliano</w:t>
      </w:r>
      <w:proofErr w:type="spellEnd"/>
      <w:r>
        <w:t xml:space="preserve">, </w:t>
      </w:r>
      <w:proofErr w:type="spellStart"/>
      <w:r>
        <w:t>Valdobbiadene</w:t>
      </w:r>
      <w:proofErr w:type="spellEnd"/>
      <w:r>
        <w:t xml:space="preserve"> a </w:t>
      </w:r>
      <w:proofErr w:type="spellStart"/>
      <w:r>
        <w:t>Asolo</w:t>
      </w:r>
      <w:proofErr w:type="spellEnd"/>
      <w:r>
        <w:t xml:space="preserve">. Nejprestižnější oblast, tzv. Grand </w:t>
      </w:r>
      <w:proofErr w:type="spellStart"/>
      <w:r>
        <w:t>Cru</w:t>
      </w:r>
      <w:proofErr w:type="spellEnd"/>
      <w:r>
        <w:t xml:space="preserve"> </w:t>
      </w:r>
      <w:proofErr w:type="spellStart"/>
      <w:r>
        <w:t>Prosecca</w:t>
      </w:r>
      <w:proofErr w:type="spellEnd"/>
      <w:r>
        <w:t xml:space="preserve"> je překrásná </w:t>
      </w:r>
      <w:proofErr w:type="spellStart"/>
      <w:r>
        <w:t>Cartizze</w:t>
      </w:r>
      <w:proofErr w:type="spellEnd"/>
      <w:r>
        <w:t>.</w:t>
      </w:r>
    </w:p>
    <w:p w:rsidR="005256D4" w:rsidRPr="00AF768F" w:rsidRDefault="005256D4" w:rsidP="00AF768F">
      <w:pPr>
        <w:spacing w:before="100" w:beforeAutospacing="1" w:after="100" w:afterAutospacing="1" w:line="360" w:lineRule="auto"/>
        <w:jc w:val="both"/>
        <w:rPr>
          <w:rFonts w:eastAsia="Times New Roman"/>
          <w:lang w:eastAsia="cs-CZ"/>
        </w:rPr>
      </w:pPr>
      <w:proofErr w:type="spellStart"/>
      <w:r>
        <w:t>Prosecco</w:t>
      </w:r>
      <w:proofErr w:type="spellEnd"/>
      <w:r>
        <w:t xml:space="preserve"> existuje</w:t>
      </w:r>
      <w:r w:rsidR="00AF768F">
        <w:t xml:space="preserve">: </w:t>
      </w:r>
    </w:p>
    <w:p w:rsidR="005256D4" w:rsidRPr="00AF768F" w:rsidRDefault="005256D4" w:rsidP="00AF768F">
      <w:pPr>
        <w:spacing w:before="100" w:beforeAutospacing="1" w:after="100" w:afterAutospacing="1" w:line="360" w:lineRule="auto"/>
        <w:jc w:val="both"/>
        <w:rPr>
          <w:rFonts w:eastAsia="Times New Roman"/>
          <w:lang w:eastAsia="cs-CZ"/>
        </w:rPr>
      </w:pPr>
      <w:proofErr w:type="spellStart"/>
      <w:r>
        <w:t>Frizzante</w:t>
      </w:r>
      <w:proofErr w:type="spellEnd"/>
      <w:r>
        <w:t xml:space="preserve"> je jemně perlivé, tlak v lahvi se musí pohybovat mezi  1 - 2.5 baru. Bublinky se zde typicky získávají metodou </w:t>
      </w:r>
      <w:proofErr w:type="spellStart"/>
      <w:r>
        <w:t>Charmat</w:t>
      </w:r>
      <w:proofErr w:type="spellEnd"/>
      <w:r>
        <w:t xml:space="preserve"> (též zvanou </w:t>
      </w:r>
      <w:proofErr w:type="spellStart"/>
      <w:r>
        <w:t>Martinotti</w:t>
      </w:r>
      <w:proofErr w:type="spellEnd"/>
      <w:r>
        <w:t>), tedy druhotným kvašením pod tlakem v nerezovém tanku, ale povoleno je dodat CO</w:t>
      </w:r>
      <w:r w:rsidRPr="00AF768F">
        <w:rPr>
          <w:vertAlign w:val="subscript"/>
        </w:rPr>
        <w:t>2</w:t>
      </w:r>
      <w:r>
        <w:t xml:space="preserve"> dosycením. </w:t>
      </w:r>
    </w:p>
    <w:p w:rsidR="005256D4" w:rsidRPr="00AF768F" w:rsidRDefault="005256D4" w:rsidP="00AF768F">
      <w:pPr>
        <w:spacing w:before="100" w:beforeAutospacing="1" w:after="100" w:afterAutospacing="1" w:line="360" w:lineRule="auto"/>
        <w:jc w:val="both"/>
        <w:rPr>
          <w:rFonts w:eastAsia="Times New Roman"/>
          <w:lang w:eastAsia="cs-CZ"/>
        </w:rPr>
      </w:pPr>
      <w:proofErr w:type="spellStart"/>
      <w:r>
        <w:t>Spumante</w:t>
      </w:r>
      <w:proofErr w:type="spellEnd"/>
      <w:r>
        <w:t xml:space="preserve"> musí mít tlak nejméně 3.5 baru a často se pohybuje spíše okolo pěti, v naprosté většině bublinky vznikají metodou </w:t>
      </w:r>
      <w:proofErr w:type="spellStart"/>
      <w:r>
        <w:t>Charmat</w:t>
      </w:r>
      <w:proofErr w:type="spellEnd"/>
      <w:r>
        <w:t xml:space="preserve"> a dosycení není povoleno, některá vína jsou vytvářena dokonce metodou klasickou (šampaňskou), tedy druhotným kvašením v lahvi. </w:t>
      </w:r>
    </w:p>
    <w:p w:rsidR="005774BF" w:rsidRDefault="005774BF" w:rsidP="005774BF">
      <w:pPr>
        <w:spacing w:line="360" w:lineRule="auto"/>
        <w:jc w:val="both"/>
      </w:pPr>
    </w:p>
    <w:p w:rsidR="009E20AF" w:rsidRDefault="009E20AF" w:rsidP="000E018B">
      <w:pPr>
        <w:pStyle w:val="p1"/>
        <w:spacing w:line="360" w:lineRule="auto"/>
        <w:jc w:val="both"/>
        <w:rPr>
          <w:b/>
        </w:rPr>
      </w:pPr>
      <w:r>
        <w:rPr>
          <w:b/>
        </w:rPr>
        <w:t>FORTIFIKOVANÁ VÍNA</w:t>
      </w:r>
    </w:p>
    <w:p w:rsidR="00AF768F" w:rsidRDefault="009E20AF" w:rsidP="000E018B">
      <w:pPr>
        <w:pStyle w:val="p1"/>
        <w:spacing w:line="360" w:lineRule="auto"/>
        <w:jc w:val="both"/>
      </w:pPr>
      <w:r>
        <w:t xml:space="preserve">Způsob výroby zajišťuje mikrobiální stabilizaci vín. To je zajištěno přidáním lihu. </w:t>
      </w:r>
    </w:p>
    <w:p w:rsidR="009E20AF" w:rsidRPr="003314A8" w:rsidRDefault="009E20AF" w:rsidP="000E018B">
      <w:pPr>
        <w:pStyle w:val="p1"/>
        <w:spacing w:line="360" w:lineRule="auto"/>
        <w:jc w:val="both"/>
        <w:rPr>
          <w:u w:val="single"/>
        </w:rPr>
      </w:pPr>
      <w:r w:rsidRPr="003314A8">
        <w:rPr>
          <w:u w:val="single"/>
        </w:rPr>
        <w:t>Podle doby přidání lihu do výroby vína se vína člení</w:t>
      </w:r>
      <w:r w:rsidR="003314A8">
        <w:rPr>
          <w:u w:val="single"/>
        </w:rPr>
        <w:t xml:space="preserve"> do čtyř základních kategorií</w:t>
      </w:r>
      <w:r w:rsidRPr="003314A8">
        <w:rPr>
          <w:u w:val="single"/>
        </w:rPr>
        <w:t xml:space="preserve">: </w:t>
      </w:r>
    </w:p>
    <w:p w:rsidR="009E20AF" w:rsidRDefault="009E20AF" w:rsidP="009E20AF">
      <w:pPr>
        <w:pStyle w:val="p1"/>
        <w:numPr>
          <w:ilvl w:val="0"/>
          <w:numId w:val="9"/>
        </w:numPr>
        <w:spacing w:line="360" w:lineRule="auto"/>
        <w:jc w:val="both"/>
      </w:pPr>
      <w:r>
        <w:t>Na počátku fermentace (</w:t>
      </w:r>
      <w:proofErr w:type="spellStart"/>
      <w:r>
        <w:t>Pineau</w:t>
      </w:r>
      <w:proofErr w:type="spellEnd"/>
      <w:r>
        <w:t xml:space="preserve"> de </w:t>
      </w:r>
      <w:proofErr w:type="spellStart"/>
      <w:r>
        <w:t>charentes</w:t>
      </w:r>
      <w:proofErr w:type="spellEnd"/>
      <w:r>
        <w:t xml:space="preserve">, </w:t>
      </w:r>
      <w:proofErr w:type="spellStart"/>
      <w:r>
        <w:t>liquer</w:t>
      </w:r>
      <w:proofErr w:type="spellEnd"/>
      <w:r>
        <w:t xml:space="preserve"> </w:t>
      </w:r>
      <w:proofErr w:type="spellStart"/>
      <w:r>
        <w:t>muscat</w:t>
      </w:r>
      <w:proofErr w:type="spellEnd"/>
      <w:r>
        <w:t xml:space="preserve">) </w:t>
      </w:r>
    </w:p>
    <w:p w:rsidR="009E20AF" w:rsidRDefault="009E20AF" w:rsidP="009E20AF">
      <w:pPr>
        <w:pStyle w:val="p1"/>
        <w:numPr>
          <w:ilvl w:val="0"/>
          <w:numId w:val="9"/>
        </w:numPr>
        <w:spacing w:line="360" w:lineRule="auto"/>
        <w:jc w:val="both"/>
      </w:pPr>
      <w:r>
        <w:t xml:space="preserve">V průběhu kvašení (Porto, Vin </w:t>
      </w:r>
      <w:proofErr w:type="spellStart"/>
      <w:r>
        <w:t>doux</w:t>
      </w:r>
      <w:proofErr w:type="spellEnd"/>
      <w:r>
        <w:t xml:space="preserve"> naturel, sladká Madeira) </w:t>
      </w:r>
    </w:p>
    <w:p w:rsidR="009E20AF" w:rsidRDefault="009E20AF" w:rsidP="009E20AF">
      <w:pPr>
        <w:pStyle w:val="p1"/>
        <w:numPr>
          <w:ilvl w:val="0"/>
          <w:numId w:val="9"/>
        </w:numPr>
        <w:spacing w:line="360" w:lineRule="auto"/>
        <w:jc w:val="both"/>
      </w:pPr>
      <w:r>
        <w:t xml:space="preserve">Po fermentaci do suchých vín (Sherry, </w:t>
      </w:r>
      <w:proofErr w:type="spellStart"/>
      <w:r>
        <w:t>Montilla</w:t>
      </w:r>
      <w:proofErr w:type="spellEnd"/>
      <w:r>
        <w:t xml:space="preserve">, Suchá Madeira) </w:t>
      </w:r>
    </w:p>
    <w:p w:rsidR="009E20AF" w:rsidRDefault="009E20AF" w:rsidP="009E20AF">
      <w:pPr>
        <w:pStyle w:val="p1"/>
        <w:numPr>
          <w:ilvl w:val="0"/>
          <w:numId w:val="9"/>
        </w:numPr>
        <w:spacing w:line="360" w:lineRule="auto"/>
        <w:jc w:val="both"/>
      </w:pPr>
      <w:r>
        <w:t>Před lahvováním přídavek moštu a lihu (</w:t>
      </w:r>
      <w:proofErr w:type="spellStart"/>
      <w:r>
        <w:t>Mistela</w:t>
      </w:r>
      <w:proofErr w:type="spellEnd"/>
      <w:r>
        <w:t xml:space="preserve">, PX) </w:t>
      </w:r>
    </w:p>
    <w:sectPr w:rsidR="009E20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4367"/>
    <w:multiLevelType w:val="hybridMultilevel"/>
    <w:tmpl w:val="E314FC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9332504"/>
    <w:multiLevelType w:val="hybridMultilevel"/>
    <w:tmpl w:val="D4E04668"/>
    <w:lvl w:ilvl="0" w:tplc="549EA418">
      <w:start w:val="1"/>
      <w:numFmt w:val="upperRoman"/>
      <w:lvlText w:val="%1."/>
      <w:lvlJc w:val="left"/>
      <w:pPr>
        <w:ind w:left="1800" w:hanging="108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2" w15:restartNumberingAfterBreak="0">
    <w:nsid w:val="0F090EA6"/>
    <w:multiLevelType w:val="hybridMultilevel"/>
    <w:tmpl w:val="E8F6BF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39D2709"/>
    <w:multiLevelType w:val="multilevel"/>
    <w:tmpl w:val="7BA4E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5370BF"/>
    <w:multiLevelType w:val="multilevel"/>
    <w:tmpl w:val="639CA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9100DB"/>
    <w:multiLevelType w:val="hybridMultilevel"/>
    <w:tmpl w:val="6E74C1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8EA45B4"/>
    <w:multiLevelType w:val="hybridMultilevel"/>
    <w:tmpl w:val="9FB68CF8"/>
    <w:lvl w:ilvl="0" w:tplc="09CEA0C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5E668D7"/>
    <w:multiLevelType w:val="hybridMultilevel"/>
    <w:tmpl w:val="B9C6521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5020A1"/>
    <w:multiLevelType w:val="hybridMultilevel"/>
    <w:tmpl w:val="91223FC6"/>
    <w:lvl w:ilvl="0" w:tplc="3626B6BA">
      <w:start w:val="3"/>
      <w:numFmt w:val="upperRoman"/>
      <w:lvlText w:val="%1."/>
      <w:lvlJc w:val="left"/>
      <w:pPr>
        <w:ind w:left="1800" w:hanging="108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454B0AA1"/>
    <w:multiLevelType w:val="hybridMultilevel"/>
    <w:tmpl w:val="F33CEDBE"/>
    <w:lvl w:ilvl="0" w:tplc="4A8EB65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57B51531"/>
    <w:multiLevelType w:val="singleLevel"/>
    <w:tmpl w:val="4768ADCA"/>
    <w:lvl w:ilvl="0">
      <w:start w:val="3"/>
      <w:numFmt w:val="bullet"/>
      <w:lvlText w:val="-"/>
      <w:lvlJc w:val="left"/>
      <w:pPr>
        <w:tabs>
          <w:tab w:val="num" w:pos="1680"/>
        </w:tabs>
        <w:ind w:left="1680" w:hanging="360"/>
      </w:pPr>
      <w:rPr>
        <w:rFonts w:hint="default"/>
      </w:rPr>
    </w:lvl>
  </w:abstractNum>
  <w:abstractNum w:abstractNumId="11" w15:restartNumberingAfterBreak="0">
    <w:nsid w:val="68265517"/>
    <w:multiLevelType w:val="hybridMultilevel"/>
    <w:tmpl w:val="2D38279A"/>
    <w:lvl w:ilvl="0" w:tplc="93966124">
      <w:start w:val="1"/>
      <w:numFmt w:val="decimal"/>
      <w:lvlText w:val="%1."/>
      <w:lvlJc w:val="left"/>
      <w:pPr>
        <w:ind w:left="720" w:hanging="360"/>
      </w:pPr>
      <w:rPr>
        <w:rFonts w:eastAsia="SimSu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1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3"/>
  </w:num>
  <w:num w:numId="6">
    <w:abstractNumId w:val="4"/>
  </w:num>
  <w:num w:numId="7">
    <w:abstractNumId w:val="11"/>
  </w:num>
  <w:num w:numId="8">
    <w:abstractNumId w:val="6"/>
  </w:num>
  <w:num w:numId="9">
    <w:abstractNumId w:val="9"/>
  </w:num>
  <w:num w:numId="10">
    <w:abstractNumId w:val="5"/>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73C"/>
    <w:rsid w:val="00003C8F"/>
    <w:rsid w:val="00007B80"/>
    <w:rsid w:val="0007720F"/>
    <w:rsid w:val="000A6BDC"/>
    <w:rsid w:val="000E018B"/>
    <w:rsid w:val="000E210B"/>
    <w:rsid w:val="000E295D"/>
    <w:rsid w:val="001D0B18"/>
    <w:rsid w:val="0028366F"/>
    <w:rsid w:val="00310F93"/>
    <w:rsid w:val="003314A8"/>
    <w:rsid w:val="003318DE"/>
    <w:rsid w:val="00345A2A"/>
    <w:rsid w:val="004B53A8"/>
    <w:rsid w:val="004F0190"/>
    <w:rsid w:val="005256D4"/>
    <w:rsid w:val="005533E9"/>
    <w:rsid w:val="005774BF"/>
    <w:rsid w:val="00602CA1"/>
    <w:rsid w:val="006B4DFB"/>
    <w:rsid w:val="006E188F"/>
    <w:rsid w:val="007D2AFE"/>
    <w:rsid w:val="009063CC"/>
    <w:rsid w:val="009E20AF"/>
    <w:rsid w:val="00A05819"/>
    <w:rsid w:val="00A92318"/>
    <w:rsid w:val="00AF768F"/>
    <w:rsid w:val="00B10B7C"/>
    <w:rsid w:val="00BC173C"/>
    <w:rsid w:val="00BD5691"/>
    <w:rsid w:val="00C14DE7"/>
    <w:rsid w:val="00C376D2"/>
    <w:rsid w:val="00D0063F"/>
    <w:rsid w:val="00D201E6"/>
    <w:rsid w:val="00DF6850"/>
    <w:rsid w:val="00E57D1C"/>
    <w:rsid w:val="00F3507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8E625"/>
  <w15:chartTrackingRefBased/>
  <w15:docId w15:val="{D886A7D3-9F7F-4BA9-8C6A-497103CA2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774BF"/>
    <w:pPr>
      <w:spacing w:after="0" w:line="240" w:lineRule="auto"/>
    </w:pPr>
    <w:rPr>
      <w:rFonts w:ascii="Times New Roman" w:eastAsia="SimSun" w:hAnsi="Times New Roman" w:cs="Times New Roman"/>
      <w:sz w:val="24"/>
      <w:szCs w:val="24"/>
      <w:lang w:eastAsia="zh-CN"/>
    </w:rPr>
  </w:style>
  <w:style w:type="paragraph" w:styleId="Nadpis1">
    <w:name w:val="heading 1"/>
    <w:basedOn w:val="Normln"/>
    <w:next w:val="Normln"/>
    <w:link w:val="Nadpis1Char"/>
    <w:uiPriority w:val="9"/>
    <w:qFormat/>
    <w:rsid w:val="007D2AF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qFormat/>
    <w:rsid w:val="005774BF"/>
    <w:pPr>
      <w:keepNext/>
      <w:keepLines/>
      <w:spacing w:before="200"/>
      <w:outlineLvl w:val="1"/>
    </w:pPr>
    <w:rPr>
      <w:rFonts w:ascii="Cambria" w:eastAsia="Times New Roman" w:hAnsi="Cambria"/>
      <w:b/>
      <w:bCs/>
      <w:color w:val="4F81BD"/>
      <w:sz w:val="26"/>
      <w:szCs w:val="26"/>
      <w:lang w:val="x-none"/>
    </w:rPr>
  </w:style>
  <w:style w:type="paragraph" w:styleId="Nadpis3">
    <w:name w:val="heading 3"/>
    <w:basedOn w:val="Normln"/>
    <w:next w:val="Normln"/>
    <w:link w:val="Nadpis3Char"/>
    <w:uiPriority w:val="9"/>
    <w:semiHidden/>
    <w:unhideWhenUsed/>
    <w:qFormat/>
    <w:rsid w:val="00B10B7C"/>
    <w:pPr>
      <w:keepNext/>
      <w:keepLines/>
      <w:spacing w:before="40"/>
      <w:outlineLvl w:val="2"/>
    </w:pPr>
    <w:rPr>
      <w:rFonts w:asciiTheme="majorHAnsi" w:eastAsiaTheme="majorEastAsia" w:hAnsiTheme="majorHAnsi" w:cstheme="majorBidi"/>
      <w:color w:val="1F4D78" w:themeColor="accent1" w:themeShade="7F"/>
    </w:rPr>
  </w:style>
  <w:style w:type="paragraph" w:styleId="Nadpis5">
    <w:name w:val="heading 5"/>
    <w:basedOn w:val="Normln"/>
    <w:next w:val="Normln"/>
    <w:link w:val="Nadpis5Char"/>
    <w:uiPriority w:val="9"/>
    <w:qFormat/>
    <w:rsid w:val="005774BF"/>
    <w:pPr>
      <w:keepNext/>
      <w:keepLines/>
      <w:spacing w:before="200"/>
      <w:outlineLvl w:val="4"/>
    </w:pPr>
    <w:rPr>
      <w:rFonts w:ascii="Cambria" w:eastAsia="Times New Roman" w:hAnsi="Cambria"/>
      <w:color w:val="243F60"/>
      <w:lang w:val="x-none"/>
    </w:rPr>
  </w:style>
  <w:style w:type="paragraph" w:styleId="Nadpis7">
    <w:name w:val="heading 7"/>
    <w:basedOn w:val="Normln"/>
    <w:next w:val="Normln"/>
    <w:link w:val="Nadpis7Char"/>
    <w:uiPriority w:val="9"/>
    <w:semiHidden/>
    <w:unhideWhenUsed/>
    <w:qFormat/>
    <w:rsid w:val="005774BF"/>
    <w:pPr>
      <w:spacing w:before="240" w:after="60"/>
      <w:outlineLvl w:val="6"/>
    </w:pPr>
    <w:rPr>
      <w:rFonts w:ascii="Calibri" w:eastAsia="Times New Roman" w:hAnsi="Calibri"/>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5774BF"/>
    <w:rPr>
      <w:rFonts w:ascii="Cambria" w:eastAsia="Times New Roman" w:hAnsi="Cambria" w:cs="Times New Roman"/>
      <w:b/>
      <w:bCs/>
      <w:color w:val="4F81BD"/>
      <w:sz w:val="26"/>
      <w:szCs w:val="26"/>
      <w:lang w:val="x-none" w:eastAsia="zh-CN"/>
    </w:rPr>
  </w:style>
  <w:style w:type="character" w:customStyle="1" w:styleId="Nadpis5Char">
    <w:name w:val="Nadpis 5 Char"/>
    <w:basedOn w:val="Standardnpsmoodstavce"/>
    <w:link w:val="Nadpis5"/>
    <w:uiPriority w:val="9"/>
    <w:rsid w:val="005774BF"/>
    <w:rPr>
      <w:rFonts w:ascii="Cambria" w:eastAsia="Times New Roman" w:hAnsi="Cambria" w:cs="Times New Roman"/>
      <w:color w:val="243F60"/>
      <w:sz w:val="24"/>
      <w:szCs w:val="24"/>
      <w:lang w:val="x-none" w:eastAsia="zh-CN"/>
    </w:rPr>
  </w:style>
  <w:style w:type="character" w:customStyle="1" w:styleId="Nadpis7Char">
    <w:name w:val="Nadpis 7 Char"/>
    <w:basedOn w:val="Standardnpsmoodstavce"/>
    <w:link w:val="Nadpis7"/>
    <w:uiPriority w:val="9"/>
    <w:semiHidden/>
    <w:rsid w:val="005774BF"/>
    <w:rPr>
      <w:rFonts w:ascii="Calibri" w:eastAsia="Times New Roman" w:hAnsi="Calibri" w:cs="Times New Roman"/>
      <w:sz w:val="24"/>
      <w:szCs w:val="24"/>
      <w:lang w:val="x-none" w:eastAsia="zh-CN"/>
    </w:rPr>
  </w:style>
  <w:style w:type="paragraph" w:styleId="Zkladntext">
    <w:name w:val="Body Text"/>
    <w:basedOn w:val="Normln"/>
    <w:link w:val="ZkladntextChar"/>
    <w:unhideWhenUsed/>
    <w:rsid w:val="005774BF"/>
    <w:rPr>
      <w:rFonts w:eastAsia="Times New Roman"/>
      <w:szCs w:val="20"/>
      <w:lang w:val="x-none" w:eastAsia="x-none"/>
    </w:rPr>
  </w:style>
  <w:style w:type="character" w:customStyle="1" w:styleId="ZkladntextChar">
    <w:name w:val="Základní text Char"/>
    <w:basedOn w:val="Standardnpsmoodstavce"/>
    <w:link w:val="Zkladntext"/>
    <w:rsid w:val="005774BF"/>
    <w:rPr>
      <w:rFonts w:ascii="Times New Roman" w:eastAsia="Times New Roman" w:hAnsi="Times New Roman" w:cs="Times New Roman"/>
      <w:sz w:val="24"/>
      <w:szCs w:val="20"/>
      <w:lang w:val="x-none" w:eastAsia="x-none"/>
    </w:rPr>
  </w:style>
  <w:style w:type="paragraph" w:styleId="Zkladntext2">
    <w:name w:val="Body Text 2"/>
    <w:basedOn w:val="Normln"/>
    <w:link w:val="Zkladntext2Char"/>
    <w:semiHidden/>
    <w:unhideWhenUsed/>
    <w:rsid w:val="005774BF"/>
    <w:pPr>
      <w:jc w:val="both"/>
    </w:pPr>
    <w:rPr>
      <w:rFonts w:eastAsia="Times New Roman"/>
      <w:szCs w:val="20"/>
      <w:lang w:val="x-none" w:eastAsia="x-none"/>
    </w:rPr>
  </w:style>
  <w:style w:type="character" w:customStyle="1" w:styleId="Zkladntext2Char">
    <w:name w:val="Základní text 2 Char"/>
    <w:basedOn w:val="Standardnpsmoodstavce"/>
    <w:link w:val="Zkladntext2"/>
    <w:semiHidden/>
    <w:rsid w:val="005774BF"/>
    <w:rPr>
      <w:rFonts w:ascii="Times New Roman" w:eastAsia="Times New Roman" w:hAnsi="Times New Roman" w:cs="Times New Roman"/>
      <w:sz w:val="24"/>
      <w:szCs w:val="20"/>
      <w:lang w:val="x-none" w:eastAsia="x-none"/>
    </w:rPr>
  </w:style>
  <w:style w:type="paragraph" w:customStyle="1" w:styleId="Default">
    <w:name w:val="Default"/>
    <w:uiPriority w:val="99"/>
    <w:rsid w:val="005774BF"/>
    <w:pPr>
      <w:autoSpaceDE w:val="0"/>
      <w:autoSpaceDN w:val="0"/>
      <w:adjustRightInd w:val="0"/>
      <w:spacing w:after="0" w:line="240" w:lineRule="auto"/>
    </w:pPr>
    <w:rPr>
      <w:rFonts w:ascii="Times New Roman" w:eastAsia="Calibri" w:hAnsi="Times New Roman" w:cs="Times New Roman"/>
      <w:color w:val="000000"/>
      <w:sz w:val="24"/>
      <w:szCs w:val="24"/>
      <w:lang w:eastAsia="cs-CZ"/>
    </w:rPr>
  </w:style>
  <w:style w:type="paragraph" w:styleId="Odstavecseseznamem">
    <w:name w:val="List Paragraph"/>
    <w:basedOn w:val="Normln"/>
    <w:uiPriority w:val="34"/>
    <w:qFormat/>
    <w:rsid w:val="006E188F"/>
    <w:pPr>
      <w:ind w:left="720"/>
      <w:contextualSpacing/>
    </w:pPr>
  </w:style>
  <w:style w:type="table" w:styleId="Mkatabulky">
    <w:name w:val="Table Grid"/>
    <w:basedOn w:val="Normlntabulka"/>
    <w:uiPriority w:val="39"/>
    <w:rsid w:val="00345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semiHidden/>
    <w:unhideWhenUsed/>
    <w:rsid w:val="00B10B7C"/>
    <w:rPr>
      <w:color w:val="0000FF"/>
      <w:u w:val="single"/>
    </w:rPr>
  </w:style>
  <w:style w:type="character" w:customStyle="1" w:styleId="Nadpis3Char">
    <w:name w:val="Nadpis 3 Char"/>
    <w:basedOn w:val="Standardnpsmoodstavce"/>
    <w:link w:val="Nadpis3"/>
    <w:uiPriority w:val="9"/>
    <w:semiHidden/>
    <w:rsid w:val="00B10B7C"/>
    <w:rPr>
      <w:rFonts w:asciiTheme="majorHAnsi" w:eastAsiaTheme="majorEastAsia" w:hAnsiTheme="majorHAnsi" w:cstheme="majorBidi"/>
      <w:color w:val="1F4D78" w:themeColor="accent1" w:themeShade="7F"/>
      <w:sz w:val="24"/>
      <w:szCs w:val="24"/>
      <w:lang w:eastAsia="zh-CN"/>
    </w:rPr>
  </w:style>
  <w:style w:type="paragraph" w:styleId="Normlnweb">
    <w:name w:val="Normal (Web)"/>
    <w:basedOn w:val="Normln"/>
    <w:uiPriority w:val="99"/>
    <w:unhideWhenUsed/>
    <w:rsid w:val="00B10B7C"/>
    <w:pPr>
      <w:spacing w:before="100" w:beforeAutospacing="1" w:after="100" w:afterAutospacing="1"/>
    </w:pPr>
    <w:rPr>
      <w:rFonts w:eastAsia="Times New Roman"/>
      <w:lang w:eastAsia="cs-CZ"/>
    </w:rPr>
  </w:style>
  <w:style w:type="character" w:styleId="Siln">
    <w:name w:val="Strong"/>
    <w:basedOn w:val="Standardnpsmoodstavce"/>
    <w:uiPriority w:val="22"/>
    <w:qFormat/>
    <w:rsid w:val="0028366F"/>
    <w:rPr>
      <w:b/>
      <w:bCs/>
    </w:rPr>
  </w:style>
  <w:style w:type="character" w:customStyle="1" w:styleId="tocnumber">
    <w:name w:val="tocnumber"/>
    <w:basedOn w:val="Standardnpsmoodstavce"/>
    <w:rsid w:val="00A92318"/>
  </w:style>
  <w:style w:type="character" w:customStyle="1" w:styleId="toctext">
    <w:name w:val="toctext"/>
    <w:basedOn w:val="Standardnpsmoodstavce"/>
    <w:rsid w:val="00A92318"/>
  </w:style>
  <w:style w:type="character" w:customStyle="1" w:styleId="mw-headline">
    <w:name w:val="mw-headline"/>
    <w:basedOn w:val="Standardnpsmoodstavce"/>
    <w:rsid w:val="00A92318"/>
  </w:style>
  <w:style w:type="character" w:customStyle="1" w:styleId="Nadpis1Char">
    <w:name w:val="Nadpis 1 Char"/>
    <w:basedOn w:val="Standardnpsmoodstavce"/>
    <w:link w:val="Nadpis1"/>
    <w:uiPriority w:val="9"/>
    <w:rsid w:val="007D2AFE"/>
    <w:rPr>
      <w:rFonts w:asciiTheme="majorHAnsi" w:eastAsiaTheme="majorEastAsia" w:hAnsiTheme="majorHAnsi" w:cstheme="majorBidi"/>
      <w:color w:val="2E74B5" w:themeColor="accent1" w:themeShade="BF"/>
      <w:sz w:val="32"/>
      <w:szCs w:val="32"/>
      <w:lang w:eastAsia="zh-CN"/>
    </w:rPr>
  </w:style>
  <w:style w:type="character" w:customStyle="1" w:styleId="Nzev1">
    <w:name w:val="Název1"/>
    <w:basedOn w:val="Standardnpsmoodstavce"/>
    <w:rsid w:val="007D2AFE"/>
  </w:style>
  <w:style w:type="character" w:customStyle="1" w:styleId="sep">
    <w:name w:val="sep"/>
    <w:basedOn w:val="Standardnpsmoodstavce"/>
    <w:rsid w:val="007D2AFE"/>
  </w:style>
  <w:style w:type="character" w:customStyle="1" w:styleId="crumb">
    <w:name w:val="crumb"/>
    <w:basedOn w:val="Standardnpsmoodstavce"/>
    <w:rsid w:val="007D2AFE"/>
  </w:style>
  <w:style w:type="paragraph" w:customStyle="1" w:styleId="p1">
    <w:name w:val="p1"/>
    <w:basedOn w:val="Normln"/>
    <w:rsid w:val="00D0063F"/>
    <w:pPr>
      <w:spacing w:before="100" w:beforeAutospacing="1" w:after="100" w:afterAutospacing="1"/>
    </w:pPr>
    <w:rPr>
      <w:rFonts w:eastAsia="Times New Roman"/>
      <w:lang w:eastAsia="cs-CZ"/>
    </w:rPr>
  </w:style>
  <w:style w:type="character" w:customStyle="1" w:styleId="s1">
    <w:name w:val="s1"/>
    <w:basedOn w:val="Standardnpsmoodstavce"/>
    <w:rsid w:val="00D00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071673">
      <w:bodyDiv w:val="1"/>
      <w:marLeft w:val="0"/>
      <w:marRight w:val="0"/>
      <w:marTop w:val="0"/>
      <w:marBottom w:val="0"/>
      <w:divBdr>
        <w:top w:val="none" w:sz="0" w:space="0" w:color="auto"/>
        <w:left w:val="none" w:sz="0" w:space="0" w:color="auto"/>
        <w:bottom w:val="none" w:sz="0" w:space="0" w:color="auto"/>
        <w:right w:val="none" w:sz="0" w:space="0" w:color="auto"/>
      </w:divBdr>
      <w:divsChild>
        <w:div w:id="1370495759">
          <w:marLeft w:val="0"/>
          <w:marRight w:val="0"/>
          <w:marTop w:val="0"/>
          <w:marBottom w:val="0"/>
          <w:divBdr>
            <w:top w:val="none" w:sz="0" w:space="0" w:color="auto"/>
            <w:left w:val="none" w:sz="0" w:space="0" w:color="auto"/>
            <w:bottom w:val="none" w:sz="0" w:space="0" w:color="auto"/>
            <w:right w:val="none" w:sz="0" w:space="0" w:color="auto"/>
          </w:divBdr>
          <w:divsChild>
            <w:div w:id="1113280269">
              <w:marLeft w:val="0"/>
              <w:marRight w:val="0"/>
              <w:marTop w:val="0"/>
              <w:marBottom w:val="0"/>
              <w:divBdr>
                <w:top w:val="none" w:sz="0" w:space="0" w:color="auto"/>
                <w:left w:val="none" w:sz="0" w:space="0" w:color="auto"/>
                <w:bottom w:val="none" w:sz="0" w:space="0" w:color="auto"/>
                <w:right w:val="none" w:sz="0" w:space="0" w:color="auto"/>
              </w:divBdr>
            </w:div>
          </w:divsChild>
        </w:div>
        <w:div w:id="1240359818">
          <w:marLeft w:val="0"/>
          <w:marRight w:val="0"/>
          <w:marTop w:val="0"/>
          <w:marBottom w:val="0"/>
          <w:divBdr>
            <w:top w:val="none" w:sz="0" w:space="0" w:color="auto"/>
            <w:left w:val="none" w:sz="0" w:space="0" w:color="auto"/>
            <w:bottom w:val="none" w:sz="0" w:space="0" w:color="auto"/>
            <w:right w:val="none" w:sz="0" w:space="0" w:color="auto"/>
          </w:divBdr>
        </w:div>
        <w:div w:id="1250502931">
          <w:marLeft w:val="0"/>
          <w:marRight w:val="0"/>
          <w:marTop w:val="0"/>
          <w:marBottom w:val="0"/>
          <w:divBdr>
            <w:top w:val="none" w:sz="0" w:space="0" w:color="auto"/>
            <w:left w:val="none" w:sz="0" w:space="0" w:color="auto"/>
            <w:bottom w:val="none" w:sz="0" w:space="0" w:color="auto"/>
            <w:right w:val="none" w:sz="0" w:space="0" w:color="auto"/>
          </w:divBdr>
        </w:div>
        <w:div w:id="768965251">
          <w:marLeft w:val="0"/>
          <w:marRight w:val="0"/>
          <w:marTop w:val="0"/>
          <w:marBottom w:val="0"/>
          <w:divBdr>
            <w:top w:val="none" w:sz="0" w:space="0" w:color="auto"/>
            <w:left w:val="none" w:sz="0" w:space="0" w:color="auto"/>
            <w:bottom w:val="none" w:sz="0" w:space="0" w:color="auto"/>
            <w:right w:val="none" w:sz="0" w:space="0" w:color="auto"/>
          </w:divBdr>
          <w:divsChild>
            <w:div w:id="324938209">
              <w:marLeft w:val="0"/>
              <w:marRight w:val="0"/>
              <w:marTop w:val="0"/>
              <w:marBottom w:val="0"/>
              <w:divBdr>
                <w:top w:val="none" w:sz="0" w:space="0" w:color="auto"/>
                <w:left w:val="none" w:sz="0" w:space="0" w:color="auto"/>
                <w:bottom w:val="none" w:sz="0" w:space="0" w:color="auto"/>
                <w:right w:val="none" w:sz="0" w:space="0" w:color="auto"/>
              </w:divBdr>
              <w:divsChild>
                <w:div w:id="147255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246018">
      <w:bodyDiv w:val="1"/>
      <w:marLeft w:val="0"/>
      <w:marRight w:val="0"/>
      <w:marTop w:val="0"/>
      <w:marBottom w:val="0"/>
      <w:divBdr>
        <w:top w:val="none" w:sz="0" w:space="0" w:color="auto"/>
        <w:left w:val="none" w:sz="0" w:space="0" w:color="auto"/>
        <w:bottom w:val="none" w:sz="0" w:space="0" w:color="auto"/>
        <w:right w:val="none" w:sz="0" w:space="0" w:color="auto"/>
      </w:divBdr>
    </w:div>
    <w:div w:id="888763902">
      <w:bodyDiv w:val="1"/>
      <w:marLeft w:val="0"/>
      <w:marRight w:val="0"/>
      <w:marTop w:val="0"/>
      <w:marBottom w:val="0"/>
      <w:divBdr>
        <w:top w:val="none" w:sz="0" w:space="0" w:color="auto"/>
        <w:left w:val="none" w:sz="0" w:space="0" w:color="auto"/>
        <w:bottom w:val="none" w:sz="0" w:space="0" w:color="auto"/>
        <w:right w:val="none" w:sz="0" w:space="0" w:color="auto"/>
      </w:divBdr>
    </w:div>
    <w:div w:id="1554001531">
      <w:bodyDiv w:val="1"/>
      <w:marLeft w:val="0"/>
      <w:marRight w:val="0"/>
      <w:marTop w:val="0"/>
      <w:marBottom w:val="0"/>
      <w:divBdr>
        <w:top w:val="none" w:sz="0" w:space="0" w:color="auto"/>
        <w:left w:val="none" w:sz="0" w:space="0" w:color="auto"/>
        <w:bottom w:val="none" w:sz="0" w:space="0" w:color="auto"/>
        <w:right w:val="none" w:sz="0" w:space="0" w:color="auto"/>
      </w:divBdr>
      <w:divsChild>
        <w:div w:id="1835560843">
          <w:marLeft w:val="0"/>
          <w:marRight w:val="0"/>
          <w:marTop w:val="0"/>
          <w:marBottom w:val="0"/>
          <w:divBdr>
            <w:top w:val="none" w:sz="0" w:space="0" w:color="auto"/>
            <w:left w:val="none" w:sz="0" w:space="0" w:color="auto"/>
            <w:bottom w:val="none" w:sz="0" w:space="0" w:color="auto"/>
            <w:right w:val="none" w:sz="0" w:space="0" w:color="auto"/>
          </w:divBdr>
          <w:divsChild>
            <w:div w:id="792559498">
              <w:marLeft w:val="0"/>
              <w:marRight w:val="0"/>
              <w:marTop w:val="0"/>
              <w:marBottom w:val="0"/>
              <w:divBdr>
                <w:top w:val="none" w:sz="0" w:space="0" w:color="auto"/>
                <w:left w:val="none" w:sz="0" w:space="0" w:color="auto"/>
                <w:bottom w:val="none" w:sz="0" w:space="0" w:color="auto"/>
                <w:right w:val="none" w:sz="0" w:space="0" w:color="auto"/>
              </w:divBdr>
              <w:divsChild>
                <w:div w:id="1262301728">
                  <w:marLeft w:val="0"/>
                  <w:marRight w:val="0"/>
                  <w:marTop w:val="0"/>
                  <w:marBottom w:val="0"/>
                  <w:divBdr>
                    <w:top w:val="none" w:sz="0" w:space="0" w:color="auto"/>
                    <w:left w:val="none" w:sz="0" w:space="0" w:color="auto"/>
                    <w:bottom w:val="none" w:sz="0" w:space="0" w:color="auto"/>
                    <w:right w:val="none" w:sz="0" w:space="0" w:color="auto"/>
                  </w:divBdr>
                  <w:divsChild>
                    <w:div w:id="1406033211">
                      <w:marLeft w:val="0"/>
                      <w:marRight w:val="0"/>
                      <w:marTop w:val="0"/>
                      <w:marBottom w:val="0"/>
                      <w:divBdr>
                        <w:top w:val="none" w:sz="0" w:space="0" w:color="auto"/>
                        <w:left w:val="none" w:sz="0" w:space="0" w:color="auto"/>
                        <w:bottom w:val="none" w:sz="0" w:space="0" w:color="auto"/>
                        <w:right w:val="none" w:sz="0" w:space="0" w:color="auto"/>
                      </w:divBdr>
                    </w:div>
                  </w:divsChild>
                </w:div>
                <w:div w:id="1539585987">
                  <w:marLeft w:val="0"/>
                  <w:marRight w:val="0"/>
                  <w:marTop w:val="0"/>
                  <w:marBottom w:val="0"/>
                  <w:divBdr>
                    <w:top w:val="none" w:sz="0" w:space="0" w:color="auto"/>
                    <w:left w:val="none" w:sz="0" w:space="0" w:color="auto"/>
                    <w:bottom w:val="none" w:sz="0" w:space="0" w:color="auto"/>
                    <w:right w:val="none" w:sz="0" w:space="0" w:color="auto"/>
                  </w:divBdr>
                  <w:divsChild>
                    <w:div w:id="1788158340">
                      <w:marLeft w:val="0"/>
                      <w:marRight w:val="0"/>
                      <w:marTop w:val="0"/>
                      <w:marBottom w:val="0"/>
                      <w:divBdr>
                        <w:top w:val="none" w:sz="0" w:space="0" w:color="auto"/>
                        <w:left w:val="none" w:sz="0" w:space="0" w:color="auto"/>
                        <w:bottom w:val="none" w:sz="0" w:space="0" w:color="auto"/>
                        <w:right w:val="none" w:sz="0" w:space="0" w:color="auto"/>
                      </w:divBdr>
                      <w:divsChild>
                        <w:div w:id="33646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48586">
                  <w:marLeft w:val="0"/>
                  <w:marRight w:val="0"/>
                  <w:marTop w:val="0"/>
                  <w:marBottom w:val="0"/>
                  <w:divBdr>
                    <w:top w:val="none" w:sz="0" w:space="0" w:color="auto"/>
                    <w:left w:val="none" w:sz="0" w:space="0" w:color="auto"/>
                    <w:bottom w:val="none" w:sz="0" w:space="0" w:color="auto"/>
                    <w:right w:val="none" w:sz="0" w:space="0" w:color="auto"/>
                  </w:divBdr>
                  <w:divsChild>
                    <w:div w:id="146854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799933">
      <w:bodyDiv w:val="1"/>
      <w:marLeft w:val="0"/>
      <w:marRight w:val="0"/>
      <w:marTop w:val="0"/>
      <w:marBottom w:val="0"/>
      <w:divBdr>
        <w:top w:val="none" w:sz="0" w:space="0" w:color="auto"/>
        <w:left w:val="none" w:sz="0" w:space="0" w:color="auto"/>
        <w:bottom w:val="none" w:sz="0" w:space="0" w:color="auto"/>
        <w:right w:val="none" w:sz="0" w:space="0" w:color="auto"/>
      </w:divBdr>
      <w:divsChild>
        <w:div w:id="1226524886">
          <w:marLeft w:val="0"/>
          <w:marRight w:val="0"/>
          <w:marTop w:val="0"/>
          <w:marBottom w:val="0"/>
          <w:divBdr>
            <w:top w:val="none" w:sz="0" w:space="0" w:color="auto"/>
            <w:left w:val="none" w:sz="0" w:space="0" w:color="auto"/>
            <w:bottom w:val="none" w:sz="0" w:space="0" w:color="auto"/>
            <w:right w:val="none" w:sz="0" w:space="0" w:color="auto"/>
          </w:divBdr>
        </w:div>
      </w:divsChild>
    </w:div>
    <w:div w:id="1612981025">
      <w:bodyDiv w:val="1"/>
      <w:marLeft w:val="0"/>
      <w:marRight w:val="0"/>
      <w:marTop w:val="0"/>
      <w:marBottom w:val="0"/>
      <w:divBdr>
        <w:top w:val="none" w:sz="0" w:space="0" w:color="auto"/>
        <w:left w:val="none" w:sz="0" w:space="0" w:color="auto"/>
        <w:bottom w:val="none" w:sz="0" w:space="0" w:color="auto"/>
        <w:right w:val="none" w:sz="0" w:space="0" w:color="auto"/>
      </w:divBdr>
    </w:div>
    <w:div w:id="1719233320">
      <w:bodyDiv w:val="1"/>
      <w:marLeft w:val="0"/>
      <w:marRight w:val="0"/>
      <w:marTop w:val="0"/>
      <w:marBottom w:val="0"/>
      <w:divBdr>
        <w:top w:val="none" w:sz="0" w:space="0" w:color="auto"/>
        <w:left w:val="none" w:sz="0" w:space="0" w:color="auto"/>
        <w:bottom w:val="none" w:sz="0" w:space="0" w:color="auto"/>
        <w:right w:val="none" w:sz="0" w:space="0" w:color="auto"/>
      </w:divBdr>
    </w:div>
    <w:div w:id="191523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384</TotalTime>
  <Pages>1</Pages>
  <Words>1004</Words>
  <Characters>5927</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 Burda</dc:creator>
  <cp:keywords/>
  <dc:description/>
  <cp:lastModifiedBy>Alexandr Burda</cp:lastModifiedBy>
  <cp:revision>15</cp:revision>
  <dcterms:created xsi:type="dcterms:W3CDTF">2018-01-15T13:34:00Z</dcterms:created>
  <dcterms:modified xsi:type="dcterms:W3CDTF">2020-11-18T18:00:00Z</dcterms:modified>
</cp:coreProperties>
</file>