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B5BF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BF7204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</w:t>
      </w:r>
    </w:p>
    <w:p w14:paraId="1F85E1B7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Kdo je autorem výroku, že „básníkem se člověk rodí, řečníkem stává“.</w:t>
      </w:r>
    </w:p>
    <w:p w14:paraId="6E30F049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67F134F" w14:textId="54AC96C1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E2BD7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6" type="#_x0000_t75" style="width:16.5pt;height:14pt" o:ole="">
            <v:imagedata r:id="rId5" o:title=""/>
          </v:shape>
          <w:control r:id="rId6" w:name="DefaultOcxName" w:shapeid="_x0000_i1116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Cicero </w:t>
      </w:r>
    </w:p>
    <w:p w14:paraId="3414A207" w14:textId="69A56388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EE1608">
          <v:shape id="_x0000_i1119" type="#_x0000_t75" style="width:16.5pt;height:14pt" o:ole="">
            <v:imagedata r:id="rId5" o:title=""/>
          </v:shape>
          <w:control r:id="rId7" w:name="DefaultOcxName1" w:shapeid="_x0000_i1119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Platón </w:t>
      </w:r>
    </w:p>
    <w:p w14:paraId="1698C8B4" w14:textId="3A4BCDD9" w:rsid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D011F0">
          <v:shape id="_x0000_i1122" type="#_x0000_t75" style="width:16.5pt;height:14pt" o:ole="">
            <v:imagedata r:id="rId5" o:title=""/>
          </v:shape>
          <w:control r:id="rId8" w:name="DefaultOcxName2" w:shapeid="_x0000_i1122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</w:t>
      </w:r>
      <w:proofErr w:type="spellStart"/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Démosthenés</w:t>
      </w:r>
      <w:proofErr w:type="spellEnd"/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E5852EA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Pojem rétorika je stejný jako pojem jazyková kultura a kultura jazyka.</w:t>
      </w:r>
    </w:p>
    <w:p w14:paraId="1D71DDAF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4525406" w14:textId="7D870B7F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34D06A4">
          <v:shape id="_x0000_i1125" type="#_x0000_t75" style="width:16.5pt;height:14pt" o:ole="">
            <v:imagedata r:id="rId5" o:title=""/>
          </v:shape>
          <w:control r:id="rId9" w:name="DefaultOcxName3" w:shapeid="_x0000_i1125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556E2EAA" w14:textId="4CDB2165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D04B558">
          <v:shape id="_x0000_i1128" type="#_x0000_t75" style="width:16.5pt;height:14pt" o:ole="">
            <v:imagedata r:id="rId5" o:title=""/>
          </v:shape>
          <w:control r:id="rId10" w:name="DefaultOcxName11" w:shapeid="_x0000_i1128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F010A58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Rétorika je umění mluvit na veřejnosti.</w:t>
      </w:r>
    </w:p>
    <w:p w14:paraId="65F6C2F5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6A22DE9" w14:textId="3FBAFF4E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8ADBCCC">
          <v:shape id="_x0000_i1131" type="#_x0000_t75" style="width:16.5pt;height:14pt" o:ole="">
            <v:imagedata r:id="rId5" o:title=""/>
          </v:shape>
          <w:control r:id="rId11" w:name="DefaultOcxName4" w:shapeid="_x0000_i1131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56C8159D" w14:textId="49B5198C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C30B10F">
          <v:shape id="_x0000_i1134" type="#_x0000_t75" style="width:16.5pt;height:14pt" o:ole="">
            <v:imagedata r:id="rId5" o:title=""/>
          </v:shape>
          <w:control r:id="rId12" w:name="DefaultOcxName12" w:shapeid="_x0000_i1134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54F21D4C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75AD0B6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A05EFA8" w14:textId="61299F25" w:rsidR="009B1017" w:rsidRPr="000D0D24" w:rsidRDefault="009B1017" w:rsidP="000D0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30542DA" wp14:editId="4BE253BA">
            <wp:extent cx="6350" cy="6350"/>
            <wp:effectExtent l="0" t="0" r="0" b="0"/>
            <wp:docPr id="35" name="Obrázek 35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2</w:t>
      </w:r>
    </w:p>
    <w:p w14:paraId="20C7AEA4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Řeči politické se vztahují </w:t>
      </w:r>
      <w:proofErr w:type="spellStart"/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krůzným</w:t>
      </w:r>
      <w:proofErr w:type="spellEnd"/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významným událostem a výročím.</w:t>
      </w:r>
    </w:p>
    <w:p w14:paraId="27837C4E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7A44950C" w14:textId="0409CEA9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4B2D8B1">
          <v:shape id="_x0000_i1137" type="#_x0000_t75" style="width:16.5pt;height:14pt" o:ole="">
            <v:imagedata r:id="rId5" o:title=""/>
          </v:shape>
          <w:control r:id="rId14" w:name="DefaultOcxName5" w:shapeid="_x0000_i1137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3416EFF6" w14:textId="29A5D45D" w:rsid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C2FDB24">
          <v:shape id="_x0000_i1140" type="#_x0000_t75" style="width:16.5pt;height:14pt" o:ole="">
            <v:imagedata r:id="rId5" o:title=""/>
          </v:shape>
          <w:control r:id="rId15" w:name="DefaultOcxName13" w:shapeid="_x0000_i1140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6F007AEB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Řeči slavnostní se také nazývají demonstrativní.</w:t>
      </w:r>
    </w:p>
    <w:p w14:paraId="00787F50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9B8CFF2" w14:textId="25474413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2F6A993">
          <v:shape id="_x0000_i1143" type="#_x0000_t75" style="width:16.5pt;height:14pt" o:ole="">
            <v:imagedata r:id="rId5" o:title=""/>
          </v:shape>
          <w:control r:id="rId16" w:name="DefaultOcxName6" w:shapeid="_x0000_i1143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320E2D04" w14:textId="405790F3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BD460C3">
          <v:shape id="_x0000_i1146" type="#_x0000_t75" style="width:16.5pt;height:14pt" o:ole="">
            <v:imagedata r:id="rId5" o:title=""/>
          </v:shape>
          <w:control r:id="rId17" w:name="DefaultOcxName14" w:shapeid="_x0000_i1146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64E1B6F9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Řeči naučné by měly být jazykově neutrální a měly být prosté tropů, figur, sugestivních prostředků.</w:t>
      </w:r>
    </w:p>
    <w:p w14:paraId="42355FB6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14A5A4D5" w14:textId="0ED7628E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D911C7E">
          <v:shape id="_x0000_i1149" type="#_x0000_t75" style="width:16.5pt;height:14pt" o:ole="">
            <v:imagedata r:id="rId5" o:title=""/>
          </v:shape>
          <w:control r:id="rId18" w:name="DefaultOcxName7" w:shapeid="_x0000_i1149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31B13F72" w14:textId="0F99C34E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FEC6CB">
          <v:shape id="_x0000_i1152" type="#_x0000_t75" style="width:16.5pt;height:14pt" o:ole="">
            <v:imagedata r:id="rId5" o:title=""/>
          </v:shape>
          <w:control r:id="rId19" w:name="DefaultOcxName15" w:shapeid="_x0000_i1152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7DBB780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BA774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F3F405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31D3C5A" wp14:editId="73A12408">
            <wp:extent cx="6350" cy="6350"/>
            <wp:effectExtent l="0" t="0" r="0" b="0"/>
            <wp:docPr id="32" name="Obrázek 32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49919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3</w:t>
      </w:r>
    </w:p>
    <w:p w14:paraId="41D221A2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Jaký je v češtině přízvuk?</w:t>
      </w:r>
    </w:p>
    <w:p w14:paraId="35611D9E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9BA011A" w14:textId="6947F7DE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7F030DC">
          <v:shape id="_x0000_i1155" type="#_x0000_t75" style="width:16.5pt;height:14pt" o:ole="">
            <v:imagedata r:id="rId5" o:title=""/>
          </v:shape>
          <w:control r:id="rId20" w:name="DefaultOcxName8" w:shapeid="_x0000_i1155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stálý a proměnlivý </w:t>
      </w:r>
    </w:p>
    <w:p w14:paraId="1FC91FF5" w14:textId="0369D3EB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48F1568">
          <v:shape id="_x0000_i1158" type="#_x0000_t75" style="width:16.5pt;height:14pt" o:ole="">
            <v:imagedata r:id="rId5" o:title=""/>
          </v:shape>
          <w:control r:id="rId21" w:name="DefaultOcxName16" w:shapeid="_x0000_i1158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stálý a silový </w:t>
      </w:r>
    </w:p>
    <w:p w14:paraId="01DBC7DC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Příklonky </w:t>
      </w:r>
    </w:p>
    <w:p w14:paraId="678EEBD5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70FA2AF6" w14:textId="2AFE9BB9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34F413">
          <v:shape id="_x0000_i1161" type="#_x0000_t75" style="width:16.5pt;height:14pt" o:ole="">
            <v:imagedata r:id="rId5" o:title=""/>
          </v:shape>
          <w:control r:id="rId22" w:name="DefaultOcxName9" w:shapeid="_x0000_i1161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nemají vlastní přízvuk </w:t>
      </w:r>
    </w:p>
    <w:p w14:paraId="484F1561" w14:textId="13826AE2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A8446B5">
          <v:shape id="_x0000_i1164" type="#_x0000_t75" style="width:16.5pt;height:14pt" o:ole="">
            <v:imagedata r:id="rId5" o:title=""/>
          </v:shape>
          <w:control r:id="rId23" w:name="DefaultOcxName17" w:shapeid="_x0000_i1164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mají vlastní přízvuk </w:t>
      </w:r>
    </w:p>
    <w:p w14:paraId="1CF40760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Pauzy formulační </w:t>
      </w:r>
    </w:p>
    <w:p w14:paraId="58CBBF3F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1B74B7C5" w14:textId="79E0BDD4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F99645F">
          <v:shape id="_x0000_i1167" type="#_x0000_t75" style="width:16.5pt;height:14pt" o:ole="">
            <v:imagedata r:id="rId5" o:title=""/>
          </v:shape>
          <w:control r:id="rId24" w:name="DefaultOcxName10" w:shapeid="_x0000_i1167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se objevují na hranicích vět </w:t>
      </w:r>
    </w:p>
    <w:p w14:paraId="67BAB8E9" w14:textId="199D77D3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AAC6974">
          <v:shape id="_x0000_i1170" type="#_x0000_t75" style="width:16.5pt;height:14pt" o:ole="">
            <v:imagedata r:id="rId5" o:title=""/>
          </v:shape>
          <w:control r:id="rId25" w:name="DefaultOcxName18" w:shapeid="_x0000_i1170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se objevují při opravách </w:t>
      </w:r>
    </w:p>
    <w:p w14:paraId="0154B344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F96F04C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4</w:t>
      </w:r>
    </w:p>
    <w:p w14:paraId="2C8D4583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Každý projev se člení na úvod, střed a závěr.</w:t>
      </w:r>
    </w:p>
    <w:p w14:paraId="42B08B61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9DFEB72" w14:textId="30FE1ADB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35651EC">
          <v:shape id="_x0000_i1173" type="#_x0000_t75" style="width:16.5pt;height:14pt" o:ole="">
            <v:imagedata r:id="rId5" o:title=""/>
          </v:shape>
          <w:control r:id="rId26" w:name="DefaultOcxName20" w:shapeid="_x0000_i1173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6E583AC5" w14:textId="7C1E60AB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19188DA">
          <v:shape id="_x0000_i1176" type="#_x0000_t75" style="width:16.5pt;height:14pt" o:ole="">
            <v:imagedata r:id="rId5" o:title=""/>
          </v:shape>
          <w:control r:id="rId27" w:name="DefaultOcxName19" w:shapeid="_x0000_i1176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49D386E9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Horizontální členění textu je </w:t>
      </w:r>
    </w:p>
    <w:p w14:paraId="52EB6F7C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D20D5E5" w14:textId="1DD10E84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73BDCED">
          <v:shape id="_x0000_i1179" type="#_x0000_t75" style="width:16.5pt;height:14pt" o:ole="">
            <v:imagedata r:id="rId5" o:title=""/>
          </v:shape>
          <w:control r:id="rId28" w:name="DefaultOcxName22" w:shapeid="_x0000_i1179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a. čl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nění na úvod, střed, závěr, předmluvu atd. </w:t>
      </w:r>
    </w:p>
    <w:p w14:paraId="5FBA709B" w14:textId="37768D9B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E973FBE">
          <v:shape id="_x0000_i1182" type="#_x0000_t75" style="width:16.5pt;height:14pt" o:ole="">
            <v:imagedata r:id="rId5" o:title=""/>
          </v:shape>
          <w:control r:id="rId29" w:name="DefaultOcxName110" w:shapeid="_x0000_i1182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na jednotlivé věty </w:t>
      </w:r>
    </w:p>
    <w:p w14:paraId="0E7ECFEA" w14:textId="7D35EEEC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B755F73">
          <v:shape id="_x0000_i1185" type="#_x0000_t75" style="width:16.5pt;height:14pt" o:ole="">
            <v:imagedata r:id="rId5" o:title=""/>
          </v:shape>
          <w:control r:id="rId30" w:name="DefaultOcxName21" w:shapeid="_x0000_i1185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c. na autorskou část a část citovanou </w:t>
      </w:r>
    </w:p>
    <w:p w14:paraId="31FB032C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Intertextovost je v řečnickém projevu žádoucí. </w:t>
      </w:r>
    </w:p>
    <w:p w14:paraId="05B58D8C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103F02E" w14:textId="54744D7A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0DB8955">
          <v:shape id="_x0000_i1188" type="#_x0000_t75" style="width:16.5pt;height:14pt" o:ole="">
            <v:imagedata r:id="rId5" o:title=""/>
          </v:shape>
          <w:control r:id="rId31" w:name="DefaultOcxName23" w:shapeid="_x0000_i1188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F21D0A8" w14:textId="43E36E4A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1305174">
          <v:shape id="_x0000_i1191" type="#_x0000_t75" style="width:16.5pt;height:14pt" o:ole="">
            <v:imagedata r:id="rId5" o:title=""/>
          </v:shape>
          <w:control r:id="rId32" w:name="DefaultOcxName111" w:shapeid="_x0000_i1191"/>
        </w:object>
      </w:r>
      <w:r w:rsidRPr="009B10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3F4E7C7F" w14:textId="77777777" w:rsidR="009B1017" w:rsidRP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10AE835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5B1A53B" wp14:editId="1B1CBD53">
            <wp:extent cx="6350" cy="6350"/>
            <wp:effectExtent l="0" t="0" r="0" b="0"/>
            <wp:docPr id="26" name="Obrázek 26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F6663" w14:textId="77777777" w:rsidR="009B1017" w:rsidRDefault="009B1017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Úkol </w:t>
      </w:r>
      <w:r w:rsidR="00757962"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</w:p>
    <w:p w14:paraId="0E67BDA8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Anafora je </w:t>
      </w:r>
    </w:p>
    <w:p w14:paraId="3CE399C4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028ED5D7" w14:textId="4474F92C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897DA6A">
          <v:shape id="_x0000_i1194" type="#_x0000_t75" style="width:16.5pt;height:14pt" o:ole="">
            <v:imagedata r:id="rId5" o:title=""/>
          </v:shape>
          <w:control r:id="rId33" w:name="DefaultOcxName24" w:shapeid="_x0000_i1194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opakování téhož slova na začátku věty a v koncových pozicích věty předcházející </w:t>
      </w:r>
    </w:p>
    <w:p w14:paraId="3CAE4038" w14:textId="625ECDB6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4A2F65D">
          <v:shape id="_x0000_i1197" type="#_x0000_t75" style="width:16.5pt;height:14pt" o:ole="">
            <v:imagedata r:id="rId5" o:title=""/>
          </v:shape>
          <w:control r:id="rId34" w:name="DefaultOcxName112" w:shapeid="_x0000_i1197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opakování stejných slov na začátku sousedních vět </w:t>
      </w:r>
    </w:p>
    <w:p w14:paraId="03E27725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Přirovnání patří k názorným řečnickým prostředkům.</w:t>
      </w:r>
    </w:p>
    <w:p w14:paraId="220185E8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F7AE95A" w14:textId="13E8B5D9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AD2302A">
          <v:shape id="_x0000_i1200" type="#_x0000_t75" style="width:16.5pt;height:14pt" o:ole="">
            <v:imagedata r:id="rId5" o:title=""/>
          </v:shape>
          <w:control r:id="rId35" w:name="DefaultOcxName25" w:shapeid="_x0000_i1200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1956F3E5" w14:textId="4080F909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C8EA80E">
          <v:shape id="_x0000_i1203" type="#_x0000_t75" style="width:16.5pt;height:14pt" o:ole="">
            <v:imagedata r:id="rId5" o:title=""/>
          </v:shape>
          <w:control r:id="rId36" w:name="DefaultOcxName113" w:shapeid="_x0000_i1203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37D755A2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Metafora znamená</w:t>
      </w:r>
    </w:p>
    <w:p w14:paraId="5AFCFF97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6E63898" w14:textId="0308D58D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7D1F109">
          <v:shape id="_x0000_i1206" type="#_x0000_t75" style="width:16.5pt;height:14pt" o:ole="">
            <v:imagedata r:id="rId5" o:title=""/>
          </v:shape>
          <w:control r:id="rId37" w:name="DefaultOcxName26" w:shapeid="_x0000_i1206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přenesení významu na základě vnější podobnosti </w:t>
      </w:r>
    </w:p>
    <w:p w14:paraId="3915F8E9" w14:textId="7EC96BEB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C18B8D7">
          <v:shape id="_x0000_i1209" type="#_x0000_t75" style="width:16.5pt;height:14pt" o:ole="">
            <v:imagedata r:id="rId5" o:title=""/>
          </v:shape>
          <w:control r:id="rId38" w:name="DefaultOcxName114" w:shapeid="_x0000_i1209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spojení logicky nespojitelného </w:t>
      </w:r>
    </w:p>
    <w:p w14:paraId="1AFAC662" w14:textId="77777777" w:rsidR="00757962" w:rsidRPr="00757962" w:rsidRDefault="00757962" w:rsidP="009B1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9958DF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B77F064" wp14:editId="634DEF76">
            <wp:extent cx="6350" cy="6350"/>
            <wp:effectExtent l="0" t="0" r="0" b="0"/>
            <wp:docPr id="23" name="Obrázek 23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0A66" w14:textId="77777777" w:rsidR="009B1017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6</w:t>
      </w:r>
    </w:p>
    <w:p w14:paraId="28F9E2CB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 řečnickém projevu je potřeba volit vždy synonyma.</w:t>
      </w:r>
    </w:p>
    <w:p w14:paraId="157E436A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7ECFFCB" w14:textId="10E393D6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FE8787B">
          <v:shape id="_x0000_i1212" type="#_x0000_t75" style="width:16.5pt;height:14pt" o:ole="">
            <v:imagedata r:id="rId5" o:title=""/>
          </v:shape>
          <w:control r:id="rId39" w:name="DefaultOcxName27" w:shapeid="_x0000_i1212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4A1DD0C2" w14:textId="6DD415B4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462CEC4">
          <v:shape id="_x0000_i1215" type="#_x0000_t75" style="width:16.5pt;height:14pt" o:ole="">
            <v:imagedata r:id="rId5" o:title=""/>
          </v:shape>
          <w:control r:id="rId40" w:name="DefaultOcxName115" w:shapeid="_x0000_i1215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4DE7D49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Vytříbenost řečnického projevu znamená užívat slova knižní. </w:t>
      </w:r>
    </w:p>
    <w:p w14:paraId="16795F6B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94E5620" w14:textId="36DAF5F2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DA30500">
          <v:shape id="_x0000_i1218" type="#_x0000_t75" style="width:16.5pt;height:14pt" o:ole="">
            <v:imagedata r:id="rId5" o:title=""/>
          </v:shape>
          <w:control r:id="rId41" w:name="DefaultOcxName28" w:shapeid="_x0000_i1218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5D4AE3B0" w14:textId="32362AA2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203BC00">
          <v:shape id="_x0000_i1221" type="#_x0000_t75" style="width:16.5pt;height:14pt" o:ole="">
            <v:imagedata r:id="rId5" o:title=""/>
          </v:shape>
          <w:control r:id="rId42" w:name="DefaultOcxName116" w:shapeid="_x0000_i1221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1D0DBD84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Slovo "usednout" je slovo spisovné neutrální. </w:t>
      </w:r>
    </w:p>
    <w:p w14:paraId="332C3DFB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3529588" w14:textId="64538CEF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4500E2A">
          <v:shape id="_x0000_i1224" type="#_x0000_t75" style="width:16.5pt;height:14pt" o:ole="">
            <v:imagedata r:id="rId5" o:title=""/>
          </v:shape>
          <w:control r:id="rId43" w:name="DefaultOcxName29" w:shapeid="_x0000_i1224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523F69F5" w14:textId="124822BA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E3C23A6">
          <v:shape id="_x0000_i1227" type="#_x0000_t75" style="width:16.5pt;height:14pt" o:ole="">
            <v:imagedata r:id="rId5" o:title=""/>
          </v:shape>
          <w:control r:id="rId44" w:name="DefaultOcxName117" w:shapeid="_x0000_i1227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65D0B6E4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3052F55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lastRenderedPageBreak/>
        <w:drawing>
          <wp:inline distT="0" distB="0" distL="0" distR="0" wp14:anchorId="3430483C" wp14:editId="3B4FF0BA">
            <wp:extent cx="6350" cy="6350"/>
            <wp:effectExtent l="0" t="0" r="0" b="0"/>
            <wp:docPr id="20" name="Obrázek 20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696AA" w14:textId="77777777" w:rsidR="009B1017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7</w:t>
      </w:r>
    </w:p>
    <w:p w14:paraId="054ECC81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Falešný argument se nazývá</w:t>
      </w:r>
    </w:p>
    <w:p w14:paraId="3B08350C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4E7F270" w14:textId="13A2BBD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4D2DBA0">
          <v:shape id="_x0000_i1230" type="#_x0000_t75" style="width:16.5pt;height:14pt" o:ole="">
            <v:imagedata r:id="rId5" o:title=""/>
          </v:shape>
          <w:control r:id="rId45" w:name="DefaultOcxName30" w:shapeid="_x0000_i1230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argumentum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rem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14C8DCE" w14:textId="2FC53FEA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8404A9D">
          <v:shape id="_x0000_i1233" type="#_x0000_t75" style="width:16.5pt;height:14pt" o:ole="">
            <v:imagedata r:id="rId5" o:title=""/>
          </v:shape>
          <w:control r:id="rId46" w:name="DefaultOcxName118" w:shapeid="_x0000_i1233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falaciae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0E8C684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Argument se skládá z teze, argumentu a premisy.</w:t>
      </w:r>
    </w:p>
    <w:p w14:paraId="3D149603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9CBC5AF" w14:textId="6128020E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57B396F">
          <v:shape id="_x0000_i1236" type="#_x0000_t75" style="width:16.5pt;height:14pt" o:ole="">
            <v:imagedata r:id="rId5" o:title=""/>
          </v:shape>
          <w:control r:id="rId47" w:name="DefaultOcxName31" w:shapeid="_x0000_i1236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796BA72F" w14:textId="5F04464E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3572D58">
          <v:shape id="_x0000_i1239" type="#_x0000_t75" style="width:16.5pt;height:14pt" o:ole="">
            <v:imagedata r:id="rId5" o:title=""/>
          </v:shape>
          <w:control r:id="rId48" w:name="DefaultOcxName119" w:shapeid="_x0000_i1239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31F9A365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Argumentum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ad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vanitatem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znamená</w:t>
      </w:r>
    </w:p>
    <w:p w14:paraId="50FE3421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322B90B" w14:textId="08A34C24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735086">
          <v:shape id="_x0000_i1242" type="#_x0000_t75" style="width:16.5pt;height:14pt" o:ole="">
            <v:imagedata r:id="rId5" o:title=""/>
          </v:shape>
          <w:control r:id="rId49" w:name="DefaultOcxName32" w:shapeid="_x0000_i1242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apel na samolibost, pochlebování, sdílení názorů; přesvědčuje o inteligenci posluchače/ů </w:t>
      </w:r>
    </w:p>
    <w:p w14:paraId="2621B9C8" w14:textId="2D45D71E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CE5106C">
          <v:shape id="_x0000_i1245" type="#_x0000_t75" style="width:16.5pt;height:14pt" o:ole="">
            <v:imagedata r:id="rId5" o:title=""/>
          </v:shape>
          <w:control r:id="rId50" w:name="DefaultOcxName120" w:shapeid="_x0000_i1245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slovní útok na osobu </w:t>
      </w:r>
    </w:p>
    <w:p w14:paraId="76E0FEE0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9ED3AF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AB40713" wp14:editId="6780703E">
            <wp:extent cx="6350" cy="6350"/>
            <wp:effectExtent l="0" t="0" r="0" b="0"/>
            <wp:docPr id="17" name="Obrázek 17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F6B8C" w14:textId="77777777" w:rsidR="009B1017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8</w:t>
      </w:r>
    </w:p>
    <w:p w14:paraId="732D7940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Vzdálenost mluvčího od př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jemce při veřejném projevu je</w:t>
      </w:r>
    </w:p>
    <w:p w14:paraId="32919094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15643FC8" w14:textId="07907C1A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55EDC9B">
          <v:shape id="_x0000_i1248" type="#_x0000_t75" style="width:16.5pt;height:14pt" o:ole="">
            <v:imagedata r:id="rId5" o:title=""/>
          </v:shape>
          <w:control r:id="rId51" w:name="DefaultOcxName33" w:shapeid="_x0000_i1248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1, </w:t>
      </w:r>
      <w:proofErr w:type="gram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6 - 3</w:t>
      </w:r>
      <w:proofErr w:type="gram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6 m </w:t>
      </w:r>
    </w:p>
    <w:p w14:paraId="41EF901B" w14:textId="09512A20" w:rsid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341F73B">
          <v:shape id="_x0000_i1251" type="#_x0000_t75" style="width:16.5pt;height:14pt" o:ole="">
            <v:imagedata r:id="rId5" o:title=""/>
          </v:shape>
          <w:control r:id="rId52" w:name="DefaultOcxName121" w:shapeid="_x0000_i1251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3, </w:t>
      </w:r>
      <w:proofErr w:type="gram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6 -</w:t>
      </w:r>
      <w:r w:rsidR="00EB41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proofErr w:type="gram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6 </w:t>
      </w:r>
    </w:p>
    <w:p w14:paraId="1E783B58" w14:textId="77777777" w:rsid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896927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Gesta se dělí na adaptéry, ilustrátory a regulátory.</w:t>
      </w:r>
    </w:p>
    <w:p w14:paraId="0393A9E7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2E9C740" w14:textId="2A7CF24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74B672DD">
          <v:shape id="_x0000_i1254" type="#_x0000_t75" style="width:16.5pt;height:14pt" o:ole="">
            <v:imagedata r:id="rId5" o:title=""/>
          </v:shape>
          <w:control r:id="rId53" w:name="DefaultOcxName34" w:shapeid="_x0000_i1254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6D8DD543" w14:textId="0B896BFB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6617FB9">
          <v:shape id="_x0000_i1257" type="#_x0000_t75" style="width:16.5pt;height:14pt" o:ole="">
            <v:imagedata r:id="rId5" o:title=""/>
          </v:shape>
          <w:control r:id="rId54" w:name="DefaultOcxName122" w:shapeid="_x0000_i1257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53B6492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Symbolické gesto je gesto abstraktní. Vyjadřuje se jím určitý obsah. Jsou to gesta, která vystupují často samostatně.</w:t>
      </w:r>
    </w:p>
    <w:p w14:paraId="028E3159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407E3FF" w14:textId="131AD1C2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56DA45D">
          <v:shape id="_x0000_i1260" type="#_x0000_t75" style="width:16.5pt;height:14pt" o:ole="">
            <v:imagedata r:id="rId5" o:title=""/>
          </v:shape>
          <w:control r:id="rId55" w:name="DefaultOcxName35" w:shapeid="_x0000_i1260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5DC27E1C" w14:textId="684E58FB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A475A8D">
          <v:shape id="_x0000_i1263" type="#_x0000_t75" style="width:16.5pt;height:14pt" o:ole="">
            <v:imagedata r:id="rId5" o:title=""/>
          </v:shape>
          <w:control r:id="rId56" w:name="DefaultOcxName123" w:shapeid="_x0000_i1263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096CEC2A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ACC1A1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8D0413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E69BA1A" wp14:editId="291539FC">
            <wp:extent cx="6350" cy="6350"/>
            <wp:effectExtent l="0" t="0" r="0" b="0"/>
            <wp:docPr id="14" name="Obrázek 14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F072" w14:textId="77777777" w:rsidR="00757962" w:rsidRDefault="00757962" w:rsidP="00757962">
      <w:pPr>
        <w:pStyle w:val="Normlnweb"/>
        <w:rPr>
          <w:b/>
        </w:rPr>
      </w:pPr>
      <w:r w:rsidRPr="00757962">
        <w:rPr>
          <w:b/>
        </w:rPr>
        <w:t>Úkol 9</w:t>
      </w:r>
    </w:p>
    <w:p w14:paraId="058B12D2" w14:textId="77777777" w:rsidR="00757962" w:rsidRPr="00757962" w:rsidRDefault="00757962" w:rsidP="00757962">
      <w:pPr>
        <w:pStyle w:val="Normlnweb"/>
      </w:pPr>
      <w:r w:rsidRPr="00757962">
        <w:t>Při oslovení musí být oslovena obě pohlaví, pokud jsou přítomna.</w:t>
      </w:r>
    </w:p>
    <w:p w14:paraId="435DA7C1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7AF96A0E" w14:textId="1A132C88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E5E376A">
          <v:shape id="_x0000_i1266" type="#_x0000_t75" style="width:16.5pt;height:14pt" o:ole="">
            <v:imagedata r:id="rId5" o:title=""/>
          </v:shape>
          <w:control r:id="rId57" w:name="DefaultOcxName37" w:shapeid="_x0000_i1266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4D669E36" w14:textId="05A544C1" w:rsidR="009B1017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F80A031">
          <v:shape id="_x0000_i1269" type="#_x0000_t75" style="width:16.5pt;height:14pt" o:ole="">
            <v:imagedata r:id="rId5" o:title=""/>
          </v:shape>
          <w:control r:id="rId58" w:name="DefaultOcxName125" w:shapeid="_x0000_i1269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4D052A8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oslovení oslovujeme nejdříve</w:t>
      </w:r>
    </w:p>
    <w:p w14:paraId="76FFFD73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5AB1FE2" w14:textId="04D7E705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48E6AF7">
          <v:shape id="_x0000_i1272" type="#_x0000_t75" style="width:16.5pt;height:14pt" o:ole="">
            <v:imagedata r:id="rId5" o:title=""/>
          </v:shape>
          <w:control r:id="rId59" w:name="DefaultOcxName36" w:shapeid="_x0000_i1272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muže </w:t>
      </w:r>
    </w:p>
    <w:p w14:paraId="20F30BBA" w14:textId="5250E710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6AA669D">
          <v:shape id="_x0000_i1275" type="#_x0000_t75" style="width:16.5pt;height:14pt" o:ole="">
            <v:imagedata r:id="rId5" o:title=""/>
          </v:shape>
          <w:control r:id="rId60" w:name="DefaultOcxName124" w:shapeid="_x0000_i1275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ženy </w:t>
      </w:r>
    </w:p>
    <w:p w14:paraId="2715A441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Latinské rčení "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Quidquid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praecipies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esto</w:t>
      </w:r>
      <w:proofErr w:type="spellEnd"/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brevis" znamená</w:t>
      </w:r>
    </w:p>
    <w:p w14:paraId="044B289C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526197BA" w14:textId="7D912754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22F698D">
          <v:shape id="_x0000_i1278" type="#_x0000_t75" style="width:16.5pt;height:14pt" o:ole="">
            <v:imagedata r:id="rId5" o:title=""/>
          </v:shape>
          <w:control r:id="rId61" w:name="DefaultOcxName38" w:shapeid="_x0000_i1278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Ať se pustíš do čehokoliv, buď stručný. </w:t>
      </w:r>
    </w:p>
    <w:p w14:paraId="0506971C" w14:textId="4DE9B949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FF1423A">
          <v:shape id="_x0000_i1281" type="#_x0000_t75" style="width:16.5pt;height:14pt" o:ole="">
            <v:imagedata r:id="rId5" o:title=""/>
          </v:shape>
          <w:control r:id="rId62" w:name="DefaultOcxName126" w:shapeid="_x0000_i1281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Snaž se být vždy přesvědčivý. </w:t>
      </w:r>
    </w:p>
    <w:p w14:paraId="68DFCD29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CE7C60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5869C82" wp14:editId="482F2794">
            <wp:extent cx="6350" cy="6350"/>
            <wp:effectExtent l="0" t="0" r="0" b="0"/>
            <wp:docPr id="11" name="Obrázek 11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4DC10" w14:textId="77777777" w:rsidR="009B1017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10</w:t>
      </w:r>
    </w:p>
    <w:p w14:paraId="5EFB1240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Jak se jmenuje autor knihy Rétorika a řečová kultura?</w:t>
      </w:r>
    </w:p>
    <w:p w14:paraId="60F8032E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59EE510" w14:textId="5C1475A8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40E3873">
          <v:shape id="_x0000_i1284" type="#_x0000_t75" style="width:16.5pt;height:14pt" o:ole="">
            <v:imagedata r:id="rId5" o:title=""/>
          </v:shape>
          <w:control r:id="rId63" w:name="DefaultOcxName39" w:shapeid="_x0000_i1284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Jan Kraus </w:t>
      </w:r>
    </w:p>
    <w:p w14:paraId="5BC6591F" w14:textId="3991EE7A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40986BE5">
          <v:shape id="_x0000_i1287" type="#_x0000_t75" style="width:16.5pt;height:14pt" o:ole="">
            <v:imagedata r:id="rId5" o:title=""/>
          </v:shape>
          <w:control r:id="rId64" w:name="DefaultOcxName127" w:shapeid="_x0000_i1287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Jiří Kraus </w:t>
      </w:r>
    </w:p>
    <w:p w14:paraId="6355F0F2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Je vhodné používat v řečnickém projevu tematické paralely?</w:t>
      </w:r>
    </w:p>
    <w:p w14:paraId="73096953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4B1A8731" w14:textId="1566F3CB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26FFB0C">
          <v:shape id="_x0000_i1290" type="#_x0000_t75" style="width:16.5pt;height:14pt" o:ole="">
            <v:imagedata r:id="rId5" o:title=""/>
          </v:shape>
          <w:control r:id="rId65" w:name="DefaultOcxName40" w:shapeid="_x0000_i1290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ano </w:t>
      </w:r>
    </w:p>
    <w:p w14:paraId="53C14E52" w14:textId="6A54FAB0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CFEC072">
          <v:shape id="_x0000_i1293" type="#_x0000_t75" style="width:16.5pt;height:14pt" o:ole="">
            <v:imagedata r:id="rId5" o:title=""/>
          </v:shape>
          <w:control r:id="rId66" w:name="DefaultOcxName128" w:shapeid="_x0000_i1293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ne </w:t>
      </w:r>
    </w:p>
    <w:p w14:paraId="39E692BB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Hendiadys pojmenovává danou skutečnost dvěma různými slovy, jež mají stejný nebo podobný význam.</w:t>
      </w:r>
    </w:p>
    <w:p w14:paraId="5D97DBD6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5D97AA8" w14:textId="379BB703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4299B06">
          <v:shape id="_x0000_i1296" type="#_x0000_t75" style="width:16.5pt;height:14pt" o:ole="">
            <v:imagedata r:id="rId5" o:title=""/>
          </v:shape>
          <w:control r:id="rId67" w:name="DefaultOcxName41" w:shapeid="_x0000_i1296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234357AC" w14:textId="1E8EE10E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6B2D0533">
          <v:shape id="_x0000_i1299" type="#_x0000_t75" style="width:16.5pt;height:14pt" o:ole="">
            <v:imagedata r:id="rId5" o:title=""/>
          </v:shape>
          <w:control r:id="rId68" w:name="DefaultOcxName129" w:shapeid="_x0000_i1299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698736C0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4C58B8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92D756E" wp14:editId="1FFED933">
            <wp:extent cx="6350" cy="6350"/>
            <wp:effectExtent l="0" t="0" r="0" b="0"/>
            <wp:docPr id="8" name="Obrázek 8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D5BDA" w14:textId="77777777" w:rsidR="009B1017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11</w:t>
      </w:r>
    </w:p>
    <w:p w14:paraId="3AD9765D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vhodné v řečnickém projevu opakovací figury? </w:t>
      </w:r>
    </w:p>
    <w:p w14:paraId="439EA228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7BFA03D" w14:textId="6D1CA3A3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0EDF4402">
          <v:shape id="_x0000_i1302" type="#_x0000_t75" style="width:16.5pt;height:14pt" o:ole="">
            <v:imagedata r:id="rId5" o:title=""/>
          </v:shape>
          <w:control r:id="rId69" w:name="DefaultOcxName42" w:shapeid="_x0000_i1302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ano </w:t>
      </w:r>
    </w:p>
    <w:p w14:paraId="4D73177B" w14:textId="358A20B2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2640C955">
          <v:shape id="_x0000_i1305" type="#_x0000_t75" style="width:16.5pt;height:14pt" o:ole="">
            <v:imagedata r:id="rId5" o:title=""/>
          </v:shape>
          <w:control r:id="rId70" w:name="DefaultOcxName130" w:shapeid="_x0000_i1305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ne </w:t>
      </w:r>
    </w:p>
    <w:p w14:paraId="5358A2EC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Na začátku projevu je vhodné tzv. vlichocení se publiku.</w:t>
      </w:r>
    </w:p>
    <w:p w14:paraId="0A6F1E64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63ED8FF5" w14:textId="62BB2369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E789C18">
          <v:shape id="_x0000_i1308" type="#_x0000_t75" style="width:16.5pt;height:14pt" o:ole="">
            <v:imagedata r:id="rId5" o:title=""/>
          </v:shape>
          <w:control r:id="rId71" w:name="DefaultOcxName43" w:shapeid="_x0000_i1308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a. ano </w:t>
      </w:r>
    </w:p>
    <w:p w14:paraId="2BB89B99" w14:textId="22624363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40912DF">
          <v:shape id="_x0000_i1311" type="#_x0000_t75" style="width:16.5pt;height:14pt" o:ole="">
            <v:imagedata r:id="rId5" o:title=""/>
          </v:shape>
          <w:control r:id="rId72" w:name="DefaultOcxName131" w:shapeid="_x0000_i1311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b. ne </w:t>
      </w:r>
    </w:p>
    <w:p w14:paraId="6435FE24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63A8D0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B25B9CC" wp14:editId="31559735">
            <wp:extent cx="6350" cy="6350"/>
            <wp:effectExtent l="0" t="0" r="0" b="0"/>
            <wp:docPr id="5" name="Obrázek 5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15960" w14:textId="77777777" w:rsidR="00757962" w:rsidRDefault="00757962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2EA6B1" w14:textId="77777777" w:rsidR="00757962" w:rsidRDefault="00757962" w:rsidP="009B1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579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Úkol 12</w:t>
      </w:r>
    </w:p>
    <w:p w14:paraId="33BDC6F1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Příležitostný projev je projev, který vzniká při příležitosti nějaké státnické události.</w:t>
      </w:r>
    </w:p>
    <w:p w14:paraId="1285E1F2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3539C4F3" w14:textId="75E9C890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3B96ACC3">
          <v:shape id="_x0000_i1314" type="#_x0000_t75" style="width:16.5pt;height:14pt" o:ole="">
            <v:imagedata r:id="rId5" o:title=""/>
          </v:shape>
          <w:control r:id="rId73" w:name="DefaultOcxName44" w:shapeid="_x0000_i1314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0445756C" w14:textId="560A7EA5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E6E8CE2">
          <v:shape id="_x0000_i1317" type="#_x0000_t75" style="width:16.5pt;height:14pt" o:ole="">
            <v:imagedata r:id="rId5" o:title=""/>
          </v:shape>
          <w:control r:id="rId74" w:name="DefaultOcxName132" w:shapeid="_x0000_i1317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77B66D39" w14:textId="77777777" w:rsidR="00757962" w:rsidRPr="00757962" w:rsidRDefault="00757962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Přípitek patří k příležitostným projevům.</w:t>
      </w:r>
    </w:p>
    <w:p w14:paraId="2C891E5E" w14:textId="77777777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jednu z nabízených možností:</w:t>
      </w:r>
    </w:p>
    <w:p w14:paraId="235EBCF7" w14:textId="053FBE9A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121F7DFD">
          <v:shape id="_x0000_i1320" type="#_x0000_t75" style="width:16.5pt;height:14pt" o:ole="">
            <v:imagedata r:id="rId5" o:title=""/>
          </v:shape>
          <w:control r:id="rId75" w:name="DefaultOcxName45" w:shapeid="_x0000_i1320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Pravda </w:t>
      </w:r>
    </w:p>
    <w:p w14:paraId="048407C8" w14:textId="38674BA1" w:rsidR="00757962" w:rsidRPr="00757962" w:rsidRDefault="00757962" w:rsidP="007579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7962">
        <w:rPr>
          <w:rFonts w:ascii="Times New Roman" w:eastAsia="Times New Roman" w:hAnsi="Times New Roman" w:cs="Times New Roman"/>
          <w:sz w:val="24"/>
          <w:szCs w:val="24"/>
        </w:rPr>
        <w:object w:dxaOrig="225" w:dyaOrig="225" w14:anchorId="5D311C1D">
          <v:shape id="_x0000_i1323" type="#_x0000_t75" style="width:16.5pt;height:14pt" o:ole="">
            <v:imagedata r:id="rId5" o:title=""/>
          </v:shape>
          <w:control r:id="rId76" w:name="DefaultOcxName133" w:shapeid="_x0000_i1323"/>
        </w:object>
      </w:r>
      <w:r w:rsidRPr="007579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Nepravda </w:t>
      </w:r>
    </w:p>
    <w:p w14:paraId="582B3209" w14:textId="77777777" w:rsidR="00757962" w:rsidRPr="00757962" w:rsidRDefault="00757962" w:rsidP="009B1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2B6DD2" w14:textId="77777777" w:rsidR="009B1017" w:rsidRPr="00757962" w:rsidRDefault="009B1017" w:rsidP="007579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0107022" wp14:editId="51AA9BE5">
            <wp:extent cx="6350" cy="6350"/>
            <wp:effectExtent l="0" t="0" r="0" b="0"/>
            <wp:docPr id="3" name="Obrázek 3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0D000" w14:textId="77777777" w:rsidR="009B1017" w:rsidRPr="009B1017" w:rsidRDefault="009B1017" w:rsidP="009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101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92B8E57" wp14:editId="37005388">
            <wp:extent cx="6350" cy="6350"/>
            <wp:effectExtent l="0" t="0" r="0" b="0"/>
            <wp:docPr id="2" name="Obrázek 2" descr="https://elearning.fpf.slu.cz/theme/image.php/aardvark/core/1601022289/spa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elearning.fpf.slu.cz/theme/image.php/aardvark/core/1601022289/spac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0DFEE" w14:textId="77777777" w:rsidR="00F7085A" w:rsidRDefault="00F7085A"/>
    <w:sectPr w:rsidR="00F7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2161"/>
    <w:multiLevelType w:val="multilevel"/>
    <w:tmpl w:val="605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4F6"/>
    <w:multiLevelType w:val="multilevel"/>
    <w:tmpl w:val="F0F4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D4599"/>
    <w:multiLevelType w:val="multilevel"/>
    <w:tmpl w:val="9892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3705B"/>
    <w:multiLevelType w:val="multilevel"/>
    <w:tmpl w:val="2BA8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81CB6"/>
    <w:multiLevelType w:val="multilevel"/>
    <w:tmpl w:val="30BC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11DD6"/>
    <w:multiLevelType w:val="multilevel"/>
    <w:tmpl w:val="85B8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A2A45"/>
    <w:multiLevelType w:val="multilevel"/>
    <w:tmpl w:val="903A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6324E9"/>
    <w:multiLevelType w:val="multilevel"/>
    <w:tmpl w:val="4F26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2330E"/>
    <w:multiLevelType w:val="multilevel"/>
    <w:tmpl w:val="AEB0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A2758"/>
    <w:multiLevelType w:val="multilevel"/>
    <w:tmpl w:val="3A1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2B7F3E"/>
    <w:multiLevelType w:val="multilevel"/>
    <w:tmpl w:val="5F22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276A1"/>
    <w:multiLevelType w:val="multilevel"/>
    <w:tmpl w:val="B2A6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1672B"/>
    <w:multiLevelType w:val="multilevel"/>
    <w:tmpl w:val="465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D96535"/>
    <w:multiLevelType w:val="multilevel"/>
    <w:tmpl w:val="E23A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75C2F"/>
    <w:multiLevelType w:val="multilevel"/>
    <w:tmpl w:val="605C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A4DAD"/>
    <w:multiLevelType w:val="multilevel"/>
    <w:tmpl w:val="4814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15"/>
  </w:num>
  <w:num w:numId="6">
    <w:abstractNumId w:val="11"/>
  </w:num>
  <w:num w:numId="7">
    <w:abstractNumId w:val="5"/>
  </w:num>
  <w:num w:numId="8">
    <w:abstractNumId w:val="8"/>
  </w:num>
  <w:num w:numId="9">
    <w:abstractNumId w:val="3"/>
  </w:num>
  <w:num w:numId="10">
    <w:abstractNumId w:val="12"/>
  </w:num>
  <w:num w:numId="11">
    <w:abstractNumId w:val="13"/>
  </w:num>
  <w:num w:numId="12">
    <w:abstractNumId w:val="4"/>
  </w:num>
  <w:num w:numId="13">
    <w:abstractNumId w:val="1"/>
  </w:num>
  <w:num w:numId="14">
    <w:abstractNumId w:val="10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7"/>
    <w:rsid w:val="000D0D24"/>
    <w:rsid w:val="001A4B47"/>
    <w:rsid w:val="00432E6E"/>
    <w:rsid w:val="00574437"/>
    <w:rsid w:val="00757962"/>
    <w:rsid w:val="0078011F"/>
    <w:rsid w:val="009B1017"/>
    <w:rsid w:val="00EB414F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3430243A"/>
  <w15:chartTrackingRefBased/>
  <w15:docId w15:val="{AE01E2C9-F696-4EA9-9C46-E4053C0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B10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B10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B10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B10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B1017"/>
    <w:rPr>
      <w:color w:val="0000FF"/>
      <w:u w:val="single"/>
    </w:rPr>
  </w:style>
  <w:style w:type="paragraph" w:customStyle="1" w:styleId="activity">
    <w:name w:val="activity"/>
    <w:basedOn w:val="Normln"/>
    <w:rsid w:val="009B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nstancename">
    <w:name w:val="instancename"/>
    <w:basedOn w:val="Standardnpsmoodstavce"/>
    <w:rsid w:val="009B1017"/>
  </w:style>
  <w:style w:type="character" w:customStyle="1" w:styleId="accesshide">
    <w:name w:val="accesshide"/>
    <w:basedOn w:val="Standardnpsmoodstavce"/>
    <w:rsid w:val="009B1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7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7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17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5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9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0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5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2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8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3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6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2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6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3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2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2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9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4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1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7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5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5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0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21" Type="http://schemas.openxmlformats.org/officeDocument/2006/relationships/control" Target="activeX/activeX15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16" Type="http://schemas.openxmlformats.org/officeDocument/2006/relationships/control" Target="activeX/activeX10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fontTable" Target="fontTable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control" Target="activeX/activeX5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image" Target="media/image2.gif"/><Relationship Id="rId18" Type="http://schemas.openxmlformats.org/officeDocument/2006/relationships/control" Target="activeX/activeX12.xml"/><Relationship Id="rId39" Type="http://schemas.openxmlformats.org/officeDocument/2006/relationships/control" Target="activeX/activeX33.xml"/><Relationship Id="rId34" Type="http://schemas.openxmlformats.org/officeDocument/2006/relationships/control" Target="activeX/activeX28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76" Type="http://schemas.openxmlformats.org/officeDocument/2006/relationships/control" Target="activeX/activeX70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29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1006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3</cp:revision>
  <dcterms:created xsi:type="dcterms:W3CDTF">2023-10-15T18:04:00Z</dcterms:created>
  <dcterms:modified xsi:type="dcterms:W3CDTF">2023-10-15T18:18:00Z</dcterms:modified>
</cp:coreProperties>
</file>