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8B96" w14:textId="77777777" w:rsidR="00935F46" w:rsidRDefault="00935F46" w:rsidP="00935F46">
      <w:pPr>
        <w:pStyle w:val="Nadpis2"/>
        <w:numPr>
          <w:ilvl w:val="0"/>
          <w:numId w:val="0"/>
        </w:numPr>
        <w:ind w:left="578"/>
        <w:jc w:val="center"/>
      </w:pPr>
      <w:bookmarkStart w:id="0" w:name="_Toc36461809"/>
      <w:r>
        <w:t>CITATION GUIDE</w:t>
      </w:r>
      <w:bookmarkEnd w:id="0"/>
    </w:p>
    <w:p w14:paraId="13AAF1D4" w14:textId="77777777" w:rsidR="00935F46" w:rsidRPr="00F24E72" w:rsidRDefault="00935F46" w:rsidP="00935F46">
      <w:pPr>
        <w:pStyle w:val="parOdrazky01"/>
        <w:rPr>
          <w:b/>
          <w:lang w:val="en-US"/>
        </w:rPr>
      </w:pPr>
      <w:r w:rsidRPr="00F24E72">
        <w:rPr>
          <w:b/>
          <w:lang w:val="en-US"/>
        </w:rPr>
        <w:t xml:space="preserve">Chicago-style source citations come in two varieties: </w:t>
      </w:r>
    </w:p>
    <w:p w14:paraId="200C2111" w14:textId="77777777" w:rsidR="00935F46" w:rsidRPr="00963FED" w:rsidRDefault="00935F46" w:rsidP="00935F46">
      <w:pPr>
        <w:pStyle w:val="Tlotextu"/>
        <w:rPr>
          <w:lang w:val="en-US"/>
        </w:rPr>
      </w:pPr>
      <w:r w:rsidRPr="00963FED">
        <w:rPr>
          <w:lang w:val="en-US"/>
        </w:rPr>
        <w:t xml:space="preserve">(1) notes and bibliography and </w:t>
      </w:r>
    </w:p>
    <w:p w14:paraId="0C5D54DB" w14:textId="77777777" w:rsidR="00935F46" w:rsidRDefault="00935F46" w:rsidP="00935F46">
      <w:pPr>
        <w:pStyle w:val="Tlotextu"/>
        <w:rPr>
          <w:lang w:val="en-US"/>
        </w:rPr>
      </w:pPr>
      <w:r w:rsidRPr="00963FED">
        <w:rPr>
          <w:lang w:val="en-US"/>
        </w:rPr>
        <w:t>(2) author-date. </w:t>
      </w:r>
    </w:p>
    <w:p w14:paraId="738D1A91" w14:textId="77777777" w:rsidR="00935F46" w:rsidRDefault="00935F46" w:rsidP="00935F46">
      <w:pPr>
        <w:pStyle w:val="Tlotextu"/>
        <w:rPr>
          <w:lang w:val="en-US"/>
        </w:rPr>
      </w:pPr>
    </w:p>
    <w:p w14:paraId="074111AF" w14:textId="77777777" w:rsidR="00935F46" w:rsidRPr="00CE0DC1" w:rsidRDefault="00935F46" w:rsidP="00935F46">
      <w:pPr>
        <w:pStyle w:val="parOdrazky01"/>
        <w:rPr>
          <w:b/>
          <w:lang w:val="en-GB"/>
        </w:rPr>
      </w:pPr>
      <w:r w:rsidRPr="00CE0DC1">
        <w:rPr>
          <w:b/>
          <w:lang w:val="en-GB"/>
        </w:rPr>
        <w:t>Notes and Bibliography or Author-Date?</w:t>
      </w:r>
    </w:p>
    <w:p w14:paraId="6650145A" w14:textId="77777777" w:rsidR="00935F46" w:rsidRPr="007328AA" w:rsidRDefault="00935F46" w:rsidP="00935F46">
      <w:pPr>
        <w:pStyle w:val="Tlotextu"/>
        <w:rPr>
          <w:lang w:val="en-GB"/>
        </w:rPr>
      </w:pPr>
      <w:r w:rsidRPr="007328AA">
        <w:rPr>
          <w:lang w:val="en-GB"/>
        </w:rPr>
        <w:t>The </w:t>
      </w:r>
      <w:hyperlink r:id="rId5" w:history="1">
        <w:r w:rsidRPr="007328AA">
          <w:rPr>
            <w:rStyle w:val="Hypertextovodkaz"/>
            <w:b/>
            <w:lang w:val="en-GB"/>
          </w:rPr>
          <w:t>notes and bibliography</w:t>
        </w:r>
      </w:hyperlink>
      <w:r w:rsidRPr="007328AA">
        <w:rPr>
          <w:lang w:val="en-GB"/>
        </w:rPr>
        <w:t xml:space="preserve"> system is used in humanities—including literature, history, and culture studies. Sources are cited in numbered footnotes or endnotes. Each note corresponds to a raised (superscript) number in the text. Sources are also listed in a separate Works cited. </w:t>
      </w:r>
    </w:p>
    <w:p w14:paraId="2929C03A" w14:textId="77777777" w:rsidR="00935F46" w:rsidRDefault="00935F46" w:rsidP="00935F46">
      <w:pPr>
        <w:pStyle w:val="Tlotextu"/>
        <w:rPr>
          <w:lang w:val="en-GB"/>
        </w:rPr>
      </w:pPr>
      <w:r w:rsidRPr="007328AA">
        <w:rPr>
          <w:lang w:val="en-GB"/>
        </w:rPr>
        <w:t>The </w:t>
      </w:r>
      <w:hyperlink r:id="rId6" w:history="1">
        <w:r w:rsidRPr="007328AA">
          <w:rPr>
            <w:rStyle w:val="Hypertextovodkaz"/>
            <w:b/>
            <w:lang w:val="en-GB"/>
          </w:rPr>
          <w:t>author-date</w:t>
        </w:r>
      </w:hyperlink>
      <w:r w:rsidRPr="007328AA">
        <w:rPr>
          <w:lang w:val="en-GB"/>
        </w:rPr>
        <w:t xml:space="preserve"> system is used </w:t>
      </w:r>
      <w:r>
        <w:rPr>
          <w:lang w:val="en-GB"/>
        </w:rPr>
        <w:t xml:space="preserve">in </w:t>
      </w:r>
      <w:r w:rsidRPr="007328AA">
        <w:rPr>
          <w:lang w:val="en-GB"/>
        </w:rPr>
        <w:t>sciences and social sciences. Sources are cited in the text, usually in parentheses, by author’s last name and year of publication. Each in-text citation matches up with an entry in Works cited, where full bibliographic record is provided.</w:t>
      </w:r>
    </w:p>
    <w:p w14:paraId="41C02A64" w14:textId="77777777" w:rsidR="00935F46" w:rsidRDefault="00935F46" w:rsidP="00935F46">
      <w:pPr>
        <w:pStyle w:val="Tlotextu"/>
        <w:rPr>
          <w:lang w:val="en-GB"/>
        </w:rPr>
      </w:pPr>
    </w:p>
    <w:p w14:paraId="04271673" w14:textId="77777777" w:rsidR="00935F46" w:rsidRPr="00FB7273" w:rsidRDefault="00935F46" w:rsidP="00935F46">
      <w:pPr>
        <w:pStyle w:val="parOdrazky01"/>
        <w:rPr>
          <w:b/>
          <w:lang w:val="en-GB"/>
        </w:rPr>
      </w:pPr>
      <w:r w:rsidRPr="00FB7273">
        <w:rPr>
          <w:b/>
          <w:lang w:val="en-GB"/>
        </w:rPr>
        <w:t xml:space="preserve">The examples are sorted in the following order: </w:t>
      </w:r>
    </w:p>
    <w:p w14:paraId="6A94DE44" w14:textId="77777777" w:rsidR="00935F46" w:rsidRDefault="00935F46" w:rsidP="00935F46">
      <w:pPr>
        <w:pStyle w:val="Tlotextu"/>
        <w:rPr>
          <w:b/>
          <w:lang w:val="en-GB"/>
        </w:rPr>
      </w:pPr>
      <w:r>
        <w:rPr>
          <w:b/>
          <w:lang w:val="en-GB"/>
        </w:rPr>
        <w:t>1) Works Cited</w:t>
      </w:r>
    </w:p>
    <w:p w14:paraId="6C1FC226" w14:textId="77777777" w:rsidR="00935F46" w:rsidRDefault="00935F46" w:rsidP="00935F46">
      <w:pPr>
        <w:pStyle w:val="Tlotextu"/>
        <w:rPr>
          <w:b/>
          <w:lang w:val="en-GB"/>
        </w:rPr>
      </w:pPr>
      <w:r w:rsidRPr="007328AA">
        <w:rPr>
          <w:b/>
          <w:lang w:val="en-GB"/>
        </w:rPr>
        <w:t xml:space="preserve"> </w:t>
      </w:r>
      <w:r>
        <w:rPr>
          <w:b/>
          <w:lang w:val="en-GB"/>
        </w:rPr>
        <w:t>2) Footnote</w:t>
      </w:r>
    </w:p>
    <w:p w14:paraId="196817C7" w14:textId="77777777" w:rsidR="00935F46" w:rsidRDefault="00935F46" w:rsidP="00935F46">
      <w:pPr>
        <w:pStyle w:val="Tlotextu"/>
        <w:rPr>
          <w:b/>
          <w:lang w:val="en-GB"/>
        </w:rPr>
      </w:pPr>
      <w:r w:rsidRPr="007328AA">
        <w:rPr>
          <w:b/>
          <w:lang w:val="en-GB"/>
        </w:rPr>
        <w:t xml:space="preserve"> </w:t>
      </w:r>
      <w:r>
        <w:rPr>
          <w:b/>
          <w:lang w:val="en-GB"/>
        </w:rPr>
        <w:t>3) S</w:t>
      </w:r>
      <w:r w:rsidRPr="007328AA">
        <w:rPr>
          <w:b/>
          <w:lang w:val="en-GB"/>
        </w:rPr>
        <w:t xml:space="preserve">hortened version of a footnote used for repeated citations from the same source. </w:t>
      </w:r>
    </w:p>
    <w:p w14:paraId="4964FD64" w14:textId="77777777" w:rsidR="00935F46" w:rsidRPr="007328AA" w:rsidRDefault="00935F46" w:rsidP="00935F46">
      <w:pPr>
        <w:pStyle w:val="Tlotextu"/>
        <w:rPr>
          <w:b/>
          <w:lang w:val="en-GB"/>
        </w:rPr>
      </w:pPr>
      <w:r w:rsidRPr="007328AA">
        <w:rPr>
          <w:b/>
          <w:lang w:val="en-GB"/>
        </w:rPr>
        <w:t xml:space="preserve">Paraphrases use the same form as footnotes, only there is </w:t>
      </w:r>
      <w:r>
        <w:rPr>
          <w:b/>
          <w:lang w:val="en-GB"/>
        </w:rPr>
        <w:t>“</w:t>
      </w:r>
      <w:r w:rsidRPr="007328AA">
        <w:rPr>
          <w:b/>
          <w:lang w:val="en-GB"/>
        </w:rPr>
        <w:t>See</w:t>
      </w:r>
      <w:r>
        <w:rPr>
          <w:b/>
          <w:lang w:val="en-GB"/>
        </w:rPr>
        <w:t>”</w:t>
      </w:r>
      <w:r w:rsidRPr="007328AA">
        <w:rPr>
          <w:b/>
          <w:lang w:val="en-GB"/>
        </w:rPr>
        <w:t xml:space="preserve"> at the beginning.</w:t>
      </w:r>
    </w:p>
    <w:p w14:paraId="4259C5D6" w14:textId="77777777" w:rsidR="00935F46" w:rsidRPr="007328AA" w:rsidRDefault="00935F46" w:rsidP="00935F46">
      <w:pPr>
        <w:pStyle w:val="Tlotextu"/>
        <w:rPr>
          <w:b/>
          <w:lang w:val="en-GB"/>
        </w:rPr>
      </w:pPr>
    </w:p>
    <w:p w14:paraId="09077AC9" w14:textId="77777777" w:rsidR="00935F46" w:rsidRPr="00E636ED" w:rsidRDefault="00935F46" w:rsidP="00935F46">
      <w:pPr>
        <w:pStyle w:val="parOdrazky01"/>
        <w:rPr>
          <w:b/>
          <w:u w:val="single"/>
          <w:lang w:val="en-GB"/>
        </w:rPr>
      </w:pPr>
      <w:r w:rsidRPr="00E636ED">
        <w:rPr>
          <w:b/>
          <w:u w:val="single"/>
          <w:lang w:val="en-GB"/>
        </w:rPr>
        <w:t>Footnote system</w:t>
      </w:r>
      <w:r>
        <w:rPr>
          <w:b/>
          <w:u w:val="single"/>
          <w:lang w:val="en-GB"/>
        </w:rPr>
        <w:t>:</w:t>
      </w:r>
    </w:p>
    <w:p w14:paraId="7EFE34E7" w14:textId="77777777" w:rsidR="00935F46" w:rsidRPr="007328AA" w:rsidRDefault="00935F46" w:rsidP="00935F46">
      <w:pPr>
        <w:pStyle w:val="Tlotextu"/>
        <w:spacing w:line="240" w:lineRule="auto"/>
        <w:ind w:firstLine="357"/>
        <w:rPr>
          <w:rFonts w:cs="Times New Roman"/>
          <w:b/>
          <w:lang w:val="en-GB"/>
        </w:rPr>
      </w:pPr>
      <w:r w:rsidRPr="007328AA">
        <w:rPr>
          <w:rFonts w:cs="Times New Roman"/>
          <w:b/>
          <w:lang w:val="en-GB"/>
        </w:rPr>
        <w:t>Book</w:t>
      </w:r>
    </w:p>
    <w:p w14:paraId="7940717C" w14:textId="77777777" w:rsidR="00935F46" w:rsidRPr="00E636ED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szCs w:val="24"/>
          <w:lang w:val="en-GB"/>
        </w:rPr>
      </w:pPr>
      <w:r w:rsidRPr="00E636ED">
        <w:rPr>
          <w:rFonts w:eastAsia="Times New Roman" w:cs="Times New Roman"/>
          <w:szCs w:val="24"/>
          <w:lang w:val="en-GB"/>
        </w:rPr>
        <w:t xml:space="preserve">1) Pollan, Michael. </w:t>
      </w:r>
      <w:r w:rsidRPr="00E636ED">
        <w:rPr>
          <w:rFonts w:eastAsia="Times New Roman" w:cs="Times New Roman"/>
          <w:i/>
          <w:iCs/>
          <w:szCs w:val="24"/>
          <w:lang w:val="en-GB"/>
        </w:rPr>
        <w:t>The Omnivore’s Dilemma: A Natural History of Four Meals</w:t>
      </w:r>
      <w:r w:rsidRPr="00E636ED">
        <w:rPr>
          <w:rFonts w:eastAsia="Times New Roman" w:cs="Times New Roman"/>
          <w:szCs w:val="24"/>
          <w:lang w:val="en-GB"/>
        </w:rPr>
        <w:t xml:space="preserve">. New York: Penguin, 2006. </w:t>
      </w:r>
    </w:p>
    <w:p w14:paraId="384E8DB8" w14:textId="77777777" w:rsidR="00935F46" w:rsidRPr="00E636ED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szCs w:val="24"/>
          <w:lang w:val="en-GB"/>
        </w:rPr>
      </w:pPr>
      <w:r w:rsidRPr="00E636ED">
        <w:rPr>
          <w:rFonts w:eastAsia="Times New Roman" w:cs="Times New Roman"/>
          <w:szCs w:val="24"/>
          <w:lang w:val="en-GB"/>
        </w:rPr>
        <w:t xml:space="preserve">2)  Michael Pollan, </w:t>
      </w:r>
      <w:r w:rsidRPr="00E636ED">
        <w:rPr>
          <w:rFonts w:eastAsia="Times New Roman" w:cs="Times New Roman"/>
          <w:i/>
          <w:iCs/>
          <w:szCs w:val="24"/>
          <w:lang w:val="en-GB"/>
        </w:rPr>
        <w:t xml:space="preserve">The Omnivore’s Dilemma: A Natural History of Four Meals </w:t>
      </w:r>
      <w:r w:rsidRPr="00E636ED">
        <w:rPr>
          <w:rFonts w:eastAsia="Times New Roman" w:cs="Times New Roman"/>
          <w:szCs w:val="24"/>
          <w:lang w:val="en-GB"/>
        </w:rPr>
        <w:t>(New York: Penguin, 2006), 99–100.</w:t>
      </w:r>
    </w:p>
    <w:p w14:paraId="389FA66F" w14:textId="77777777" w:rsidR="00935F46" w:rsidRPr="00935F46" w:rsidRDefault="00935F46" w:rsidP="00935F46">
      <w:pPr>
        <w:spacing w:before="240" w:after="240" w:line="240" w:lineRule="auto"/>
        <w:ind w:left="357"/>
        <w:rPr>
          <w:rFonts w:eastAsia="Times New Roman" w:cs="Times New Roman"/>
          <w:szCs w:val="24"/>
          <w:lang w:val="fr-FR"/>
        </w:rPr>
      </w:pPr>
      <w:r w:rsidRPr="00935F46">
        <w:rPr>
          <w:rFonts w:eastAsia="Times New Roman" w:cs="Times New Roman"/>
          <w:szCs w:val="24"/>
          <w:lang w:val="fr-FR"/>
        </w:rPr>
        <w:br/>
        <w:t xml:space="preserve">3)  Pollan, </w:t>
      </w:r>
      <w:r w:rsidRPr="00935F46">
        <w:rPr>
          <w:rFonts w:eastAsia="Times New Roman" w:cs="Times New Roman"/>
          <w:i/>
          <w:iCs/>
          <w:szCs w:val="24"/>
          <w:lang w:val="fr-FR"/>
        </w:rPr>
        <w:t>Omnivore’s Dilemma</w:t>
      </w:r>
      <w:r w:rsidRPr="00935F46">
        <w:rPr>
          <w:rFonts w:eastAsia="Times New Roman" w:cs="Times New Roman"/>
          <w:szCs w:val="24"/>
          <w:lang w:val="fr-FR"/>
        </w:rPr>
        <w:t xml:space="preserve">, 3. (Paraphrase: See Pollan, </w:t>
      </w:r>
      <w:r w:rsidRPr="00935F46">
        <w:rPr>
          <w:rFonts w:eastAsia="Times New Roman" w:cs="Times New Roman"/>
          <w:i/>
          <w:iCs/>
          <w:szCs w:val="24"/>
          <w:lang w:val="fr-FR"/>
        </w:rPr>
        <w:t>Omnivore’s Dilemma</w:t>
      </w:r>
      <w:r w:rsidRPr="00935F46">
        <w:rPr>
          <w:rFonts w:eastAsia="Times New Roman" w:cs="Times New Roman"/>
          <w:szCs w:val="24"/>
          <w:lang w:val="fr-FR"/>
        </w:rPr>
        <w:t>, 3.</w:t>
      </w:r>
    </w:p>
    <w:p w14:paraId="5FC0BAF4" w14:textId="77777777" w:rsidR="00935F46" w:rsidRPr="00935F46" w:rsidRDefault="00935F46" w:rsidP="00935F46">
      <w:pPr>
        <w:pStyle w:val="Tlotextu"/>
        <w:rPr>
          <w:b/>
          <w:lang w:val="fr-FR"/>
        </w:rPr>
      </w:pPr>
    </w:p>
    <w:p w14:paraId="7FD0F92E" w14:textId="77777777" w:rsidR="00935F46" w:rsidRPr="00E636ED" w:rsidRDefault="00935F46" w:rsidP="00935F46">
      <w:pPr>
        <w:pStyle w:val="Tlotextu"/>
        <w:rPr>
          <w:b/>
          <w:lang w:val="en-GB"/>
        </w:rPr>
      </w:pPr>
      <w:r w:rsidRPr="00E636ED">
        <w:rPr>
          <w:b/>
          <w:lang w:val="en-GB"/>
        </w:rPr>
        <w:lastRenderedPageBreak/>
        <w:t>Chapter in a book</w:t>
      </w:r>
    </w:p>
    <w:p w14:paraId="0EF4520D" w14:textId="77777777" w:rsidR="00935F46" w:rsidRPr="00E636ED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szCs w:val="24"/>
          <w:lang w:val="en-GB"/>
        </w:rPr>
      </w:pPr>
      <w:r w:rsidRPr="00E636ED">
        <w:rPr>
          <w:rFonts w:eastAsia="Times New Roman" w:cs="Times New Roman"/>
          <w:szCs w:val="24"/>
          <w:lang w:val="en-GB"/>
        </w:rPr>
        <w:t xml:space="preserve">1) Kelly, John D. “Seeing Red: Mao Fetishism, Pax </w:t>
      </w:r>
      <w:proofErr w:type="spellStart"/>
      <w:r w:rsidRPr="00E636ED">
        <w:rPr>
          <w:rFonts w:eastAsia="Times New Roman" w:cs="Times New Roman"/>
          <w:szCs w:val="24"/>
          <w:lang w:val="en-GB"/>
        </w:rPr>
        <w:t>Ámericana</w:t>
      </w:r>
      <w:proofErr w:type="spellEnd"/>
      <w:r w:rsidRPr="00E636ED">
        <w:rPr>
          <w:rFonts w:eastAsia="Times New Roman" w:cs="Times New Roman"/>
          <w:szCs w:val="24"/>
          <w:lang w:val="en-GB"/>
        </w:rPr>
        <w:t xml:space="preserve">, and the Moral Economy of War.” In </w:t>
      </w:r>
      <w:r w:rsidRPr="00E636ED">
        <w:rPr>
          <w:rFonts w:eastAsia="Times New Roman" w:cs="Times New Roman"/>
          <w:i/>
          <w:iCs/>
          <w:szCs w:val="24"/>
          <w:lang w:val="en-GB"/>
        </w:rPr>
        <w:t>Anthropology and Global Counterinsurgency</w:t>
      </w:r>
      <w:r w:rsidRPr="00E636ED">
        <w:rPr>
          <w:rFonts w:eastAsia="Times New Roman" w:cs="Times New Roman"/>
          <w:szCs w:val="24"/>
          <w:lang w:val="en-GB"/>
        </w:rPr>
        <w:t xml:space="preserve">, edited by John D. Kelly, 67–83. Chicago: University of Chicago Press, 2010. </w:t>
      </w:r>
    </w:p>
    <w:p w14:paraId="4DFC6568" w14:textId="77777777" w:rsidR="00935F46" w:rsidRPr="00E636ED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szCs w:val="24"/>
          <w:lang w:val="en-GB"/>
        </w:rPr>
      </w:pPr>
      <w:r w:rsidRPr="00E636ED">
        <w:rPr>
          <w:rFonts w:eastAsia="Times New Roman" w:cs="Times New Roman"/>
          <w:szCs w:val="24"/>
          <w:lang w:val="en-GB"/>
        </w:rPr>
        <w:t xml:space="preserve">2)  John D. Kelly, “Seeing Red: Mao Fetishism, Pax </w:t>
      </w:r>
      <w:proofErr w:type="spellStart"/>
      <w:r w:rsidRPr="00E636ED">
        <w:rPr>
          <w:rFonts w:eastAsia="Times New Roman" w:cs="Times New Roman"/>
          <w:szCs w:val="24"/>
          <w:lang w:val="en-GB"/>
        </w:rPr>
        <w:t>Ámericana</w:t>
      </w:r>
      <w:proofErr w:type="spellEnd"/>
      <w:r w:rsidRPr="00E636ED">
        <w:rPr>
          <w:rFonts w:eastAsia="Times New Roman" w:cs="Times New Roman"/>
          <w:szCs w:val="24"/>
          <w:lang w:val="en-GB"/>
        </w:rPr>
        <w:t xml:space="preserve">, and the Moral Economy of War,” in </w:t>
      </w:r>
      <w:r w:rsidRPr="00E636ED">
        <w:rPr>
          <w:rFonts w:eastAsia="Times New Roman" w:cs="Times New Roman"/>
          <w:i/>
          <w:iCs/>
          <w:szCs w:val="24"/>
          <w:lang w:val="en-GB"/>
        </w:rPr>
        <w:t>Anthropology and Global Counterinsurgency</w:t>
      </w:r>
      <w:r w:rsidRPr="00E636ED">
        <w:rPr>
          <w:rFonts w:eastAsia="Times New Roman" w:cs="Times New Roman"/>
          <w:szCs w:val="24"/>
          <w:lang w:val="en-GB"/>
        </w:rPr>
        <w:t xml:space="preserve">, ed. John D. Kelly (Chicago: University of Chicago Press, 2010), 77. </w:t>
      </w:r>
    </w:p>
    <w:p w14:paraId="66CB38D2" w14:textId="77777777" w:rsidR="00935F46" w:rsidRPr="00E636ED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szCs w:val="24"/>
          <w:lang w:val="en-GB"/>
        </w:rPr>
      </w:pPr>
      <w:r w:rsidRPr="00E636ED">
        <w:rPr>
          <w:rFonts w:eastAsia="Times New Roman" w:cs="Times New Roman"/>
          <w:szCs w:val="24"/>
          <w:lang w:val="en-GB"/>
        </w:rPr>
        <w:t xml:space="preserve">3)  Kelly, “Seeing Red,” 81–82. </w:t>
      </w:r>
    </w:p>
    <w:p w14:paraId="1D4FBBAA" w14:textId="77777777" w:rsidR="00935F46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b/>
          <w:szCs w:val="24"/>
          <w:lang w:val="en-GB"/>
        </w:rPr>
      </w:pPr>
    </w:p>
    <w:p w14:paraId="16DF2767" w14:textId="77777777" w:rsidR="00935F46" w:rsidRPr="00E636ED" w:rsidRDefault="00935F46" w:rsidP="00935F46">
      <w:pPr>
        <w:spacing w:before="240" w:after="240" w:line="240" w:lineRule="auto"/>
        <w:ind w:firstLine="357"/>
        <w:rPr>
          <w:rFonts w:eastAsia="Times New Roman" w:cs="Times New Roman"/>
          <w:b/>
          <w:szCs w:val="24"/>
          <w:lang w:val="en-GB"/>
        </w:rPr>
      </w:pPr>
      <w:r w:rsidRPr="00E636ED">
        <w:rPr>
          <w:rFonts w:eastAsia="Times New Roman" w:cs="Times New Roman"/>
          <w:b/>
          <w:szCs w:val="24"/>
          <w:lang w:val="en-GB"/>
        </w:rPr>
        <w:t>Electronic source</w:t>
      </w:r>
    </w:p>
    <w:p w14:paraId="09F74834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1) Austen, Jane. </w:t>
      </w:r>
      <w:r w:rsidRPr="00E636ED">
        <w:rPr>
          <w:i/>
          <w:iCs/>
          <w:lang w:val="en-GB"/>
        </w:rPr>
        <w:t>Pride and Prejudice</w:t>
      </w:r>
      <w:r w:rsidRPr="00E636ED">
        <w:rPr>
          <w:lang w:val="en-GB"/>
        </w:rPr>
        <w:t xml:space="preserve">. New York: Penguin Classics, 2007. Kindle edition. </w:t>
      </w:r>
    </w:p>
    <w:p w14:paraId="6E99A5B1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Kurland, Philip B., and Ralph Lerner, eds. </w:t>
      </w:r>
      <w:r w:rsidRPr="00E636ED">
        <w:rPr>
          <w:i/>
          <w:iCs/>
          <w:lang w:val="en-GB"/>
        </w:rPr>
        <w:t>The Founders’ Constitution</w:t>
      </w:r>
      <w:r w:rsidRPr="00E636ED">
        <w:rPr>
          <w:lang w:val="en-GB"/>
        </w:rPr>
        <w:t xml:space="preserve">. Chicago: University of Chicago Press, 1987. http://press-pubs.uchicago.edu/founders/. </w:t>
      </w:r>
    </w:p>
    <w:p w14:paraId="177656FD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2) Jane Austen, </w:t>
      </w:r>
      <w:r w:rsidRPr="00E636ED">
        <w:rPr>
          <w:i/>
          <w:iCs/>
          <w:lang w:val="en-GB"/>
        </w:rPr>
        <w:t xml:space="preserve">Pride and Prejudice </w:t>
      </w:r>
      <w:r w:rsidRPr="00E636ED">
        <w:rPr>
          <w:lang w:val="en-GB"/>
        </w:rPr>
        <w:t>(New York: Penguin Classics, 2007), Kindle edition.</w:t>
      </w:r>
    </w:p>
    <w:p w14:paraId="31F3D9BD" w14:textId="77777777" w:rsidR="00935F46" w:rsidRPr="00E636ED" w:rsidRDefault="00935F46" w:rsidP="00935F46">
      <w:pPr>
        <w:pStyle w:val="Tlotextu"/>
        <w:ind w:left="284" w:firstLine="0"/>
        <w:rPr>
          <w:lang w:val="en-GB"/>
        </w:rPr>
      </w:pPr>
      <w:r w:rsidRPr="00E636ED">
        <w:rPr>
          <w:lang w:val="en-GB"/>
        </w:rPr>
        <w:t xml:space="preserve">3)  Kurland and Lerner, </w:t>
      </w:r>
      <w:r w:rsidRPr="00E636ED">
        <w:rPr>
          <w:i/>
          <w:iCs/>
          <w:lang w:val="en-GB"/>
        </w:rPr>
        <w:t>Founder’s Constitution</w:t>
      </w:r>
      <w:r w:rsidRPr="00E636ED">
        <w:rPr>
          <w:lang w:val="en-GB"/>
        </w:rPr>
        <w:t xml:space="preserve">, chap. 10, doc. 19. </w:t>
      </w:r>
    </w:p>
    <w:p w14:paraId="72F4F97B" w14:textId="77777777" w:rsidR="00935F46" w:rsidRDefault="00935F46" w:rsidP="00935F46">
      <w:pPr>
        <w:pStyle w:val="Tlotextu"/>
        <w:rPr>
          <w:b/>
          <w:lang w:val="en-GB"/>
        </w:rPr>
      </w:pPr>
    </w:p>
    <w:p w14:paraId="3B13CB03" w14:textId="77777777" w:rsidR="00935F46" w:rsidRPr="00E636ED" w:rsidRDefault="00935F46" w:rsidP="00935F46">
      <w:pPr>
        <w:pStyle w:val="Tlotextu"/>
        <w:rPr>
          <w:b/>
          <w:lang w:val="en-GB"/>
        </w:rPr>
      </w:pPr>
      <w:r w:rsidRPr="00E636ED">
        <w:rPr>
          <w:b/>
          <w:lang w:val="en-GB"/>
        </w:rPr>
        <w:t>Journal Article</w:t>
      </w:r>
    </w:p>
    <w:p w14:paraId="015FF827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1) Weinstein, Joshua I. “The Market in Plato’s </w:t>
      </w:r>
      <w:r w:rsidRPr="00E636ED">
        <w:rPr>
          <w:i/>
          <w:iCs/>
          <w:lang w:val="en-GB"/>
        </w:rPr>
        <w:t>Republic</w:t>
      </w:r>
      <w:r w:rsidRPr="00E636ED">
        <w:rPr>
          <w:lang w:val="en-GB"/>
        </w:rPr>
        <w:t xml:space="preserve">.” </w:t>
      </w:r>
      <w:r w:rsidRPr="00E636ED">
        <w:rPr>
          <w:i/>
          <w:iCs/>
          <w:lang w:val="en-GB"/>
        </w:rPr>
        <w:t xml:space="preserve">Classical Philology </w:t>
      </w:r>
      <w:r w:rsidRPr="00E636ED">
        <w:rPr>
          <w:lang w:val="en-GB"/>
        </w:rPr>
        <w:t xml:space="preserve">104 (2009): 439–58. </w:t>
      </w:r>
    </w:p>
    <w:p w14:paraId="59BF9D46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2) Joshua I. Weinstein, “The Market in Plato’s </w:t>
      </w:r>
      <w:r w:rsidRPr="00E636ED">
        <w:rPr>
          <w:i/>
          <w:iCs/>
          <w:lang w:val="en-GB"/>
        </w:rPr>
        <w:t>Republic</w:t>
      </w:r>
      <w:r w:rsidRPr="00E636ED">
        <w:rPr>
          <w:lang w:val="en-GB"/>
        </w:rPr>
        <w:t xml:space="preserve">,” </w:t>
      </w:r>
      <w:r w:rsidRPr="00E636ED">
        <w:rPr>
          <w:i/>
          <w:iCs/>
          <w:lang w:val="en-GB"/>
        </w:rPr>
        <w:t xml:space="preserve">Classical Philology </w:t>
      </w:r>
      <w:r w:rsidRPr="00E636ED">
        <w:rPr>
          <w:lang w:val="en-GB"/>
        </w:rPr>
        <w:t xml:space="preserve">104 (2009): 440. </w:t>
      </w:r>
    </w:p>
    <w:p w14:paraId="27016D9C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3)  Weinstein, “Plato’s </w:t>
      </w:r>
      <w:r w:rsidRPr="00E636ED">
        <w:rPr>
          <w:i/>
          <w:iCs/>
          <w:lang w:val="en-GB"/>
        </w:rPr>
        <w:t>Republic</w:t>
      </w:r>
      <w:r w:rsidRPr="00E636ED">
        <w:rPr>
          <w:lang w:val="en-GB"/>
        </w:rPr>
        <w:t xml:space="preserve">,” 452–53. </w:t>
      </w:r>
    </w:p>
    <w:p w14:paraId="7CD6BD2E" w14:textId="77777777" w:rsidR="00935F46" w:rsidRPr="00E636ED" w:rsidRDefault="00935F46" w:rsidP="00935F46">
      <w:pPr>
        <w:pStyle w:val="Tlotextu"/>
        <w:rPr>
          <w:b/>
          <w:lang w:val="en-GB"/>
        </w:rPr>
      </w:pPr>
    </w:p>
    <w:p w14:paraId="552480CD" w14:textId="77777777" w:rsidR="00935F46" w:rsidRPr="00574B59" w:rsidRDefault="00935F46" w:rsidP="00935F46">
      <w:pPr>
        <w:pStyle w:val="parOdrazky01"/>
        <w:rPr>
          <w:b/>
          <w:lang w:val="en-GB"/>
        </w:rPr>
      </w:pPr>
      <w:r w:rsidRPr="00574B59">
        <w:rPr>
          <w:b/>
          <w:lang w:val="en-GB"/>
        </w:rPr>
        <w:t>In-text note system</w:t>
      </w:r>
      <w:r>
        <w:rPr>
          <w:b/>
          <w:lang w:val="en-GB"/>
        </w:rPr>
        <w:t>:</w:t>
      </w:r>
    </w:p>
    <w:p w14:paraId="746E124F" w14:textId="77777777" w:rsidR="00935F46" w:rsidRPr="00E636ED" w:rsidRDefault="00935F46" w:rsidP="00935F46">
      <w:pPr>
        <w:pStyle w:val="Tlotextu"/>
        <w:rPr>
          <w:b/>
          <w:lang w:val="en-GB"/>
        </w:rPr>
      </w:pPr>
      <w:r w:rsidRPr="00E636ED">
        <w:rPr>
          <w:b/>
          <w:lang w:val="en-GB"/>
        </w:rPr>
        <w:t>Book</w:t>
      </w:r>
    </w:p>
    <w:p w14:paraId="3DC158BC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1) Pollan, Michael. 2006. </w:t>
      </w:r>
      <w:r w:rsidRPr="00E636ED">
        <w:rPr>
          <w:i/>
          <w:iCs/>
          <w:lang w:val="en-GB"/>
        </w:rPr>
        <w:t>The Omnivore’s Dilemma: A Natural History of Four Meals</w:t>
      </w:r>
      <w:r w:rsidRPr="00E636ED">
        <w:rPr>
          <w:lang w:val="en-GB"/>
        </w:rPr>
        <w:t xml:space="preserve">. New York: Penguin. </w:t>
      </w:r>
    </w:p>
    <w:p w14:paraId="3D75FDD6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2) “In Europe, vegetarian diets are becoming more and more popular” (Pollan 2006, 3). </w:t>
      </w:r>
    </w:p>
    <w:p w14:paraId="7297D6E7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3) According to Pollan: “In Europe, vegetarian diets are becoming more and more popular” (2006, 3). </w:t>
      </w:r>
    </w:p>
    <w:p w14:paraId="461C45CB" w14:textId="77777777" w:rsidR="00935F46" w:rsidRPr="00E636ED" w:rsidRDefault="00935F46" w:rsidP="00935F46">
      <w:pPr>
        <w:pStyle w:val="Tlotextu"/>
        <w:rPr>
          <w:b/>
          <w:lang w:val="en-GB"/>
        </w:rPr>
      </w:pPr>
      <w:r w:rsidRPr="00E636ED">
        <w:rPr>
          <w:b/>
          <w:lang w:val="en-GB"/>
        </w:rPr>
        <w:lastRenderedPageBreak/>
        <w:t>Chapter in a book</w:t>
      </w:r>
    </w:p>
    <w:p w14:paraId="45AE498C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1) Kelly, John D. 2010. “Seeing Red: Mao Fetishism, Pax </w:t>
      </w:r>
      <w:proofErr w:type="spellStart"/>
      <w:r w:rsidRPr="00E636ED">
        <w:rPr>
          <w:lang w:val="en-GB"/>
        </w:rPr>
        <w:t>Ámericana</w:t>
      </w:r>
      <w:proofErr w:type="spellEnd"/>
      <w:r w:rsidRPr="00E636ED">
        <w:rPr>
          <w:lang w:val="en-GB"/>
        </w:rPr>
        <w:t xml:space="preserve">, and the Moral Economy of War.” In </w:t>
      </w:r>
      <w:r w:rsidRPr="00E636ED">
        <w:rPr>
          <w:i/>
          <w:iCs/>
          <w:lang w:val="en-GB"/>
        </w:rPr>
        <w:t>Anthropology and Global Counterinsurgency</w:t>
      </w:r>
      <w:r w:rsidRPr="00E636ED">
        <w:rPr>
          <w:lang w:val="en-GB"/>
        </w:rPr>
        <w:t xml:space="preserve">, edited by John D. Kelly, 67–83. Chicago: University of Chicago Press. </w:t>
      </w:r>
    </w:p>
    <w:p w14:paraId="4A4860AB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2) “In Europe, vegetarian diets are becoming more and more popular” (Kelly 2010, 67). </w:t>
      </w:r>
    </w:p>
    <w:p w14:paraId="55B14DAC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3) According to Kelly: “In Europe, vegetarian diets are becoming more and more popular” (2010, 67). </w:t>
      </w:r>
    </w:p>
    <w:p w14:paraId="0DFD9940" w14:textId="77777777" w:rsidR="00935F46" w:rsidRPr="00E636ED" w:rsidRDefault="00935F46" w:rsidP="00935F46">
      <w:pPr>
        <w:pStyle w:val="Tlotextu"/>
        <w:rPr>
          <w:b/>
          <w:lang w:val="en-GB"/>
        </w:rPr>
      </w:pPr>
    </w:p>
    <w:p w14:paraId="54ECF6F4" w14:textId="77777777" w:rsidR="00935F46" w:rsidRPr="00E636ED" w:rsidRDefault="00935F46" w:rsidP="00935F46">
      <w:pPr>
        <w:pStyle w:val="Tlotextu"/>
        <w:rPr>
          <w:b/>
          <w:lang w:val="en-GB"/>
        </w:rPr>
      </w:pPr>
      <w:r w:rsidRPr="00E636ED">
        <w:rPr>
          <w:b/>
          <w:lang w:val="en-GB"/>
        </w:rPr>
        <w:t>Electronic Source</w:t>
      </w:r>
    </w:p>
    <w:p w14:paraId="21CACC27" w14:textId="77777777" w:rsidR="00935F46" w:rsidRDefault="00935F46" w:rsidP="00935F46">
      <w:pPr>
        <w:pStyle w:val="Tlotextu"/>
        <w:numPr>
          <w:ilvl w:val="0"/>
          <w:numId w:val="3"/>
        </w:numPr>
        <w:rPr>
          <w:lang w:val="en-GB"/>
        </w:rPr>
      </w:pPr>
      <w:r w:rsidRPr="00E636ED">
        <w:rPr>
          <w:lang w:val="en-GB"/>
        </w:rPr>
        <w:t xml:space="preserve">Austen, Jane. 2007. </w:t>
      </w:r>
      <w:r w:rsidRPr="00E636ED">
        <w:rPr>
          <w:i/>
          <w:iCs/>
          <w:lang w:val="en-GB"/>
        </w:rPr>
        <w:t>Pride and Prejudice</w:t>
      </w:r>
      <w:r w:rsidRPr="00E636ED">
        <w:rPr>
          <w:lang w:val="en-GB"/>
        </w:rPr>
        <w:t>. New York: Penguin Classics. Kindle edition.</w:t>
      </w:r>
      <w:r w:rsidRPr="00E636ED">
        <w:rPr>
          <w:lang w:val="en-GB"/>
        </w:rPr>
        <w:br/>
      </w:r>
    </w:p>
    <w:p w14:paraId="7C06C204" w14:textId="77777777" w:rsidR="00935F46" w:rsidRPr="00E636ED" w:rsidRDefault="00935F46" w:rsidP="00935F46">
      <w:pPr>
        <w:pStyle w:val="Tlotextu"/>
        <w:ind w:left="644" w:firstLine="0"/>
        <w:rPr>
          <w:lang w:val="en-GB"/>
        </w:rPr>
      </w:pPr>
      <w:r w:rsidRPr="00E636ED">
        <w:rPr>
          <w:lang w:val="en-GB"/>
        </w:rPr>
        <w:t xml:space="preserve">Kurland, Philip B., and Ralph Lerner, eds. 1987. </w:t>
      </w:r>
      <w:r w:rsidRPr="00E636ED">
        <w:rPr>
          <w:i/>
          <w:iCs/>
          <w:lang w:val="en-GB"/>
        </w:rPr>
        <w:t>The Founders’ Constitution</w:t>
      </w:r>
      <w:r w:rsidRPr="00E636ED">
        <w:rPr>
          <w:lang w:val="en-GB"/>
        </w:rPr>
        <w:t xml:space="preserve">. Chicago: University of Chicago Press. http://press-pubs.uchicago.edu/founders/. </w:t>
      </w:r>
    </w:p>
    <w:p w14:paraId="2A4E0918" w14:textId="77777777" w:rsidR="00935F46" w:rsidRDefault="00935F46" w:rsidP="00935F46">
      <w:pPr>
        <w:pStyle w:val="Tlotextu"/>
        <w:rPr>
          <w:lang w:val="en-GB"/>
        </w:rPr>
      </w:pPr>
      <w:r>
        <w:rPr>
          <w:lang w:val="en-GB"/>
        </w:rPr>
        <w:t xml:space="preserve">2) </w:t>
      </w:r>
      <w:r w:rsidRPr="00E636ED">
        <w:rPr>
          <w:lang w:val="en-GB"/>
        </w:rPr>
        <w:t>“In Europe, vegetarian diets are becoming more and more popular” (Austen, 2007).</w:t>
      </w:r>
    </w:p>
    <w:p w14:paraId="0EBF9817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“In Europe, vegetarian diets are becoming more and more popular” (Kurland and Lerner, 1987). </w:t>
      </w:r>
    </w:p>
    <w:p w14:paraId="673A70F0" w14:textId="77777777" w:rsidR="00935F46" w:rsidRPr="00E636ED" w:rsidRDefault="00935F46" w:rsidP="00935F46">
      <w:pPr>
        <w:pStyle w:val="Tlotextu"/>
        <w:numPr>
          <w:ilvl w:val="0"/>
          <w:numId w:val="4"/>
        </w:numPr>
        <w:rPr>
          <w:lang w:val="en-GB"/>
        </w:rPr>
      </w:pPr>
      <w:r w:rsidRPr="00E636ED">
        <w:rPr>
          <w:lang w:val="en-GB"/>
        </w:rPr>
        <w:t xml:space="preserve">According to Austen: “In Europe, vegetarian diets are becoming more and more popular” (Austen 2007). </w:t>
      </w:r>
    </w:p>
    <w:p w14:paraId="480B8513" w14:textId="77777777" w:rsidR="00935F46" w:rsidRPr="00E636ED" w:rsidRDefault="00935F46" w:rsidP="00935F46">
      <w:pPr>
        <w:pStyle w:val="Tlotextu"/>
        <w:rPr>
          <w:b/>
          <w:lang w:val="en-GB"/>
        </w:rPr>
      </w:pPr>
    </w:p>
    <w:p w14:paraId="7CFCF43A" w14:textId="77777777" w:rsidR="00935F46" w:rsidRPr="00E636ED" w:rsidRDefault="00935F46" w:rsidP="00935F46">
      <w:pPr>
        <w:pStyle w:val="Tlotextu"/>
        <w:rPr>
          <w:b/>
          <w:lang w:val="en-GB"/>
        </w:rPr>
      </w:pPr>
      <w:r w:rsidRPr="00E636ED">
        <w:rPr>
          <w:b/>
          <w:lang w:val="en-GB"/>
        </w:rPr>
        <w:t>Journal Article</w:t>
      </w:r>
    </w:p>
    <w:p w14:paraId="0F325C78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1) Weinstein, Joshua I. “The Market in Plato’s </w:t>
      </w:r>
      <w:r w:rsidRPr="00E636ED">
        <w:rPr>
          <w:i/>
          <w:iCs/>
          <w:lang w:val="en-GB"/>
        </w:rPr>
        <w:t>Republic</w:t>
      </w:r>
      <w:r w:rsidRPr="00E636ED">
        <w:rPr>
          <w:lang w:val="en-GB"/>
        </w:rPr>
        <w:t xml:space="preserve">.” </w:t>
      </w:r>
      <w:r w:rsidRPr="00E636ED">
        <w:rPr>
          <w:i/>
          <w:iCs/>
          <w:lang w:val="en-GB"/>
        </w:rPr>
        <w:t xml:space="preserve">Classical Philology </w:t>
      </w:r>
      <w:r w:rsidRPr="00E636ED">
        <w:rPr>
          <w:lang w:val="en-GB"/>
        </w:rPr>
        <w:t xml:space="preserve">104 (2009): 439–58. </w:t>
      </w:r>
    </w:p>
    <w:p w14:paraId="1A1223C4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>2) “In Europe, vegetarian diets are becoming more and more popular” (</w:t>
      </w:r>
      <w:proofErr w:type="spellStart"/>
      <w:r w:rsidRPr="00E636ED">
        <w:rPr>
          <w:lang w:val="en-GB"/>
        </w:rPr>
        <w:t>Weisstein</w:t>
      </w:r>
      <w:proofErr w:type="spellEnd"/>
      <w:r w:rsidRPr="00E636ED">
        <w:rPr>
          <w:lang w:val="en-GB"/>
        </w:rPr>
        <w:t xml:space="preserve"> 2009, 439). </w:t>
      </w:r>
    </w:p>
    <w:p w14:paraId="44F2C436" w14:textId="77777777" w:rsidR="00935F46" w:rsidRPr="00E636ED" w:rsidRDefault="00935F46" w:rsidP="00935F46">
      <w:pPr>
        <w:pStyle w:val="Tlotextu"/>
        <w:rPr>
          <w:lang w:val="en-GB"/>
        </w:rPr>
      </w:pPr>
      <w:r w:rsidRPr="00E636ED">
        <w:rPr>
          <w:lang w:val="en-GB"/>
        </w:rPr>
        <w:t xml:space="preserve">3) According to </w:t>
      </w:r>
      <w:proofErr w:type="spellStart"/>
      <w:r w:rsidRPr="00E636ED">
        <w:rPr>
          <w:lang w:val="en-GB"/>
        </w:rPr>
        <w:t>Weisstein</w:t>
      </w:r>
      <w:proofErr w:type="spellEnd"/>
      <w:r w:rsidRPr="00E636ED">
        <w:rPr>
          <w:lang w:val="en-GB"/>
        </w:rPr>
        <w:t xml:space="preserve"> “In Europe, vegetarian diets are becoming more and more popular” (2009, 439). </w:t>
      </w:r>
    </w:p>
    <w:p w14:paraId="305E1353" w14:textId="77777777" w:rsidR="00963E2C" w:rsidRPr="00935F46" w:rsidRDefault="00963E2C">
      <w:pPr>
        <w:rPr>
          <w:lang w:val="en-GB"/>
        </w:rPr>
      </w:pPr>
    </w:p>
    <w:sectPr w:rsidR="00963E2C" w:rsidRPr="0093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E2D5FD0"/>
    <w:multiLevelType w:val="hybridMultilevel"/>
    <w:tmpl w:val="FD72A2AE"/>
    <w:lvl w:ilvl="0" w:tplc="68E0C51A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D15F9C"/>
    <w:multiLevelType w:val="hybridMultilevel"/>
    <w:tmpl w:val="20EC5720"/>
    <w:lvl w:ilvl="0" w:tplc="CFC452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46"/>
    <w:rsid w:val="0009461C"/>
    <w:rsid w:val="00267A57"/>
    <w:rsid w:val="002F5FDB"/>
    <w:rsid w:val="00343C8F"/>
    <w:rsid w:val="0056343F"/>
    <w:rsid w:val="00582BDF"/>
    <w:rsid w:val="00593EDE"/>
    <w:rsid w:val="007B0B39"/>
    <w:rsid w:val="008033D5"/>
    <w:rsid w:val="00935F46"/>
    <w:rsid w:val="00963E2C"/>
    <w:rsid w:val="00AE7F03"/>
    <w:rsid w:val="00C7205A"/>
    <w:rsid w:val="00D50DFD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3D32"/>
  <w15:chartTrackingRefBased/>
  <w15:docId w15:val="{7D3591BC-2603-4CC4-AB4E-34D5C85D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935F46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935F46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935F46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935F46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935F4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35F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35F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35F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35F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35F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35F46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935F46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935F46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935F46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935F4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935F4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935F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935F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935F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935F46"/>
    <w:pPr>
      <w:spacing w:before="240" w:after="240"/>
      <w:ind w:firstLine="284"/>
      <w:jc w:val="both"/>
    </w:pPr>
  </w:style>
  <w:style w:type="character" w:styleId="Hypertextovodkaz">
    <w:name w:val="Hyperlink"/>
    <w:basedOn w:val="Standardnpsmoodstavce"/>
    <w:uiPriority w:val="99"/>
    <w:unhideWhenUsed/>
    <w:rsid w:val="00935F46"/>
    <w:rPr>
      <w:color w:val="000080"/>
      <w:u w:val="single"/>
    </w:rPr>
  </w:style>
  <w:style w:type="paragraph" w:customStyle="1" w:styleId="parOdrazky01">
    <w:name w:val="parOdrazky01"/>
    <w:basedOn w:val="Tlotextu"/>
    <w:uiPriority w:val="6"/>
    <w:qFormat/>
    <w:rsid w:val="00935F46"/>
    <w:pPr>
      <w:numPr>
        <w:numId w:val="2"/>
      </w:numPr>
      <w:ind w:left="641" w:hanging="357"/>
      <w:contextualSpacing/>
    </w:pPr>
  </w:style>
  <w:style w:type="character" w:customStyle="1" w:styleId="TlotextuChar">
    <w:name w:val="Tělo textu Char"/>
    <w:basedOn w:val="Standardnpsmoodstavce"/>
    <w:link w:val="Tlotextu"/>
    <w:rsid w:val="00935F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agomanualofstyle.org/tools_citationguide/citation-guide-2.html" TargetMode="External"/><Relationship Id="rId5" Type="http://schemas.openxmlformats.org/officeDocument/2006/relationships/hyperlink" Target="https://www.chicagomanualofstyle.org/tools_citationguide/citation-guide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Diana Adamová</cp:lastModifiedBy>
  <cp:revision>2</cp:revision>
  <dcterms:created xsi:type="dcterms:W3CDTF">2022-02-16T18:14:00Z</dcterms:created>
  <dcterms:modified xsi:type="dcterms:W3CDTF">2022-02-16T18:14:00Z</dcterms:modified>
</cp:coreProperties>
</file>