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8FE0" w14:textId="77777777" w:rsidR="002E059C" w:rsidRDefault="002E059C" w:rsidP="002E059C">
      <w:pPr>
        <w:spacing w:after="160" w:line="360" w:lineRule="auto"/>
        <w:ind w:left="720"/>
        <w:contextualSpacing/>
        <w:rPr>
          <w:rFonts w:ascii="Verdana" w:eastAsia="Calibri" w:hAnsi="Verdana" w:cs="Lucida Sans Unicode"/>
          <w:lang w:val="de-DE" w:eastAsia="en-US"/>
        </w:rPr>
      </w:pPr>
      <w:r>
        <w:rPr>
          <w:rFonts w:ascii="Verdana" w:eastAsia="Calibri" w:hAnsi="Verdana" w:cs="Lucida Sans Unicode"/>
          <w:lang w:val="de-DE" w:eastAsia="en-US"/>
        </w:rPr>
        <w:t>Vergleichen Sie: Welche Rolle spielt der Wald für Umweltbewegungen, Regionalpolitik, Populärkultur in Ihrem Land?</w:t>
      </w:r>
    </w:p>
    <w:p w14:paraId="7B3C3453" w14:textId="77777777" w:rsidR="005F3C8F" w:rsidRPr="002E059C" w:rsidRDefault="005F3C8F">
      <w:pPr>
        <w:rPr>
          <w:lang w:val="de-DE"/>
        </w:rPr>
      </w:pPr>
    </w:p>
    <w:sectPr w:rsidR="005F3C8F" w:rsidRPr="002E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A6DAB"/>
    <w:multiLevelType w:val="hybridMultilevel"/>
    <w:tmpl w:val="0A166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0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9C"/>
    <w:rsid w:val="002E059C"/>
    <w:rsid w:val="005F3C8F"/>
    <w:rsid w:val="00E1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E841"/>
  <w15:chartTrackingRefBased/>
  <w15:docId w15:val="{B27420AD-D661-47C7-92E0-6EB04D6C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100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Mathias Becker</cp:lastModifiedBy>
  <cp:revision>2</cp:revision>
  <dcterms:created xsi:type="dcterms:W3CDTF">2023-05-19T08:50:00Z</dcterms:created>
  <dcterms:modified xsi:type="dcterms:W3CDTF">2023-05-19T08:50:00Z</dcterms:modified>
</cp:coreProperties>
</file>