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2B70" w14:textId="77777777" w:rsidR="00BA5B57" w:rsidRPr="00A51D57" w:rsidRDefault="00BA5B57" w:rsidP="00A51D5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val="en-GB"/>
        </w:rPr>
      </w:pPr>
      <w:r w:rsidRPr="00A51D57">
        <w:rPr>
          <w:rFonts w:ascii="Courier New" w:hAnsi="Courier New" w:cs="Courier New"/>
          <w:b/>
          <w:bCs/>
          <w:lang w:val="en-GB"/>
        </w:rPr>
        <w:t>TEXT 1</w:t>
      </w:r>
    </w:p>
    <w:p w14:paraId="4A304114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</w:p>
    <w:p w14:paraId="383D6A7E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William Shakespeare</w:t>
      </w:r>
    </w:p>
    <w:p w14:paraId="272B2F87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Sonnet 1</w:t>
      </w:r>
    </w:p>
    <w:p w14:paraId="3ECB1A05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</w:p>
    <w:p w14:paraId="10B212B4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FROM fairest creatures we desire increase,</w:t>
      </w:r>
    </w:p>
    <w:p w14:paraId="1A84318D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That thereby beauty's rose might never die,</w:t>
      </w:r>
    </w:p>
    <w:p w14:paraId="5C6D9D80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But as the riper should by time decease,</w:t>
      </w:r>
    </w:p>
    <w:p w14:paraId="744028F0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His tender heir might bear his memory:</w:t>
      </w:r>
    </w:p>
    <w:p w14:paraId="5C6F7F8A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But thou, contracted to thine own bright eyes,</w:t>
      </w:r>
    </w:p>
    <w:p w14:paraId="3C7CB0D1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proofErr w:type="spellStart"/>
      <w:r w:rsidRPr="001043B0">
        <w:rPr>
          <w:rFonts w:ascii="Courier New" w:hAnsi="Courier New" w:cs="Courier New"/>
          <w:lang w:val="en-GB"/>
        </w:rPr>
        <w:t>Feed'st</w:t>
      </w:r>
      <w:proofErr w:type="spellEnd"/>
      <w:r w:rsidRPr="001043B0">
        <w:rPr>
          <w:rFonts w:ascii="Courier New" w:hAnsi="Courier New" w:cs="Courier New"/>
          <w:lang w:val="en-GB"/>
        </w:rPr>
        <w:t xml:space="preserve"> thy </w:t>
      </w:r>
      <w:proofErr w:type="spellStart"/>
      <w:r w:rsidRPr="001043B0">
        <w:rPr>
          <w:rFonts w:ascii="Courier New" w:hAnsi="Courier New" w:cs="Courier New"/>
          <w:lang w:val="en-GB"/>
        </w:rPr>
        <w:t>light'st</w:t>
      </w:r>
      <w:proofErr w:type="spellEnd"/>
      <w:r w:rsidRPr="001043B0">
        <w:rPr>
          <w:rFonts w:ascii="Courier New" w:hAnsi="Courier New" w:cs="Courier New"/>
          <w:lang w:val="en-GB"/>
        </w:rPr>
        <w:t xml:space="preserve"> flame with self-substantial fuel,</w:t>
      </w:r>
    </w:p>
    <w:p w14:paraId="16981A0B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Making a famine where abundance lies,</w:t>
      </w:r>
    </w:p>
    <w:p w14:paraId="642BE2D9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Thyself thy foe, to thy sweet self too cruel.</w:t>
      </w:r>
    </w:p>
    <w:p w14:paraId="02AA8A49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Thou that art now the world's fresh ornament</w:t>
      </w:r>
    </w:p>
    <w:p w14:paraId="6387B1C3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And only herald to the gaudy spring,</w:t>
      </w:r>
    </w:p>
    <w:p w14:paraId="67BB7C3A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 xml:space="preserve">Within thine own bud </w:t>
      </w:r>
      <w:proofErr w:type="spellStart"/>
      <w:r w:rsidRPr="001043B0">
        <w:rPr>
          <w:rFonts w:ascii="Courier New" w:hAnsi="Courier New" w:cs="Courier New"/>
          <w:lang w:val="en-GB"/>
        </w:rPr>
        <w:t>buriest</w:t>
      </w:r>
      <w:proofErr w:type="spellEnd"/>
      <w:r w:rsidRPr="001043B0">
        <w:rPr>
          <w:rFonts w:ascii="Courier New" w:hAnsi="Courier New" w:cs="Courier New"/>
          <w:lang w:val="en-GB"/>
        </w:rPr>
        <w:t xml:space="preserve"> thy content</w:t>
      </w:r>
    </w:p>
    <w:p w14:paraId="1E99AD9D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 xml:space="preserve">And, tender churl, </w:t>
      </w:r>
      <w:proofErr w:type="spellStart"/>
      <w:r w:rsidRPr="001043B0">
        <w:rPr>
          <w:rFonts w:ascii="Courier New" w:hAnsi="Courier New" w:cs="Courier New"/>
          <w:lang w:val="en-GB"/>
        </w:rPr>
        <w:t>makest</w:t>
      </w:r>
      <w:proofErr w:type="spellEnd"/>
      <w:r w:rsidRPr="001043B0">
        <w:rPr>
          <w:rFonts w:ascii="Courier New" w:hAnsi="Courier New" w:cs="Courier New"/>
          <w:lang w:val="en-GB"/>
        </w:rPr>
        <w:t xml:space="preserve"> waste in </w:t>
      </w:r>
      <w:proofErr w:type="spellStart"/>
      <w:r w:rsidRPr="001043B0">
        <w:rPr>
          <w:rFonts w:ascii="Courier New" w:hAnsi="Courier New" w:cs="Courier New"/>
          <w:lang w:val="en-GB"/>
        </w:rPr>
        <w:t>niggarding</w:t>
      </w:r>
      <w:proofErr w:type="spellEnd"/>
      <w:r w:rsidRPr="001043B0">
        <w:rPr>
          <w:rFonts w:ascii="Courier New" w:hAnsi="Courier New" w:cs="Courier New"/>
          <w:lang w:val="en-GB"/>
        </w:rPr>
        <w:t>.</w:t>
      </w:r>
    </w:p>
    <w:p w14:paraId="08A63322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Pity the world, or else this glutton be,</w:t>
      </w:r>
    </w:p>
    <w:p w14:paraId="6B0463AF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To eat the world's due, by the grave and thee.</w:t>
      </w:r>
    </w:p>
    <w:p w14:paraId="22712397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</w:p>
    <w:p w14:paraId="696F2ACD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</w:p>
    <w:p w14:paraId="68C9D73B" w14:textId="77777777" w:rsidR="00BA5B57" w:rsidRPr="00A51D57" w:rsidRDefault="00BA5B57" w:rsidP="00A51D5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val="en-GB"/>
        </w:rPr>
      </w:pPr>
      <w:r w:rsidRPr="00A51D57">
        <w:rPr>
          <w:rFonts w:ascii="Courier New" w:hAnsi="Courier New" w:cs="Courier New"/>
          <w:b/>
          <w:bCs/>
          <w:lang w:val="en-GB"/>
        </w:rPr>
        <w:t>TEXT 2</w:t>
      </w:r>
    </w:p>
    <w:p w14:paraId="2252EDB1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GB"/>
        </w:rPr>
      </w:pPr>
    </w:p>
    <w:p w14:paraId="6275716C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"Men and Women of the Corporation"</w:t>
      </w:r>
    </w:p>
    <w:p w14:paraId="4E8D1912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Gender issues in the workplace have made many changes in the</w:t>
      </w:r>
    </w:p>
    <w:p w14:paraId="1607A367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past decades. While women today have much more equal footing</w:t>
      </w:r>
    </w:p>
    <w:p w14:paraId="3E14746B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with men, there are still many discrepancies. Women are</w:t>
      </w:r>
    </w:p>
    <w:p w14:paraId="31C30A15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still lagging behind in taking their place alongside men in</w:t>
      </w:r>
    </w:p>
    <w:p w14:paraId="22669FF9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top management positions. Those who are in the organization</w:t>
      </w:r>
    </w:p>
    <w:p w14:paraId="5613CCDA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are there typically as lesser paid employees and often</w:t>
      </w:r>
    </w:p>
    <w:p w14:paraId="50A6A647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 xml:space="preserve">expected to be more subservient than equal even to </w:t>
      </w:r>
      <w:proofErr w:type="gramStart"/>
      <w:r w:rsidRPr="001043B0">
        <w:rPr>
          <w:rFonts w:ascii="Courier New" w:hAnsi="Courier New" w:cs="Courier New"/>
          <w:lang w:val="en-GB"/>
        </w:rPr>
        <w:t>their</w:t>
      </w:r>
      <w:proofErr w:type="gramEnd"/>
    </w:p>
    <w:p w14:paraId="2445DEE4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male peers. Even women who do not actually work for the</w:t>
      </w:r>
    </w:p>
    <w:p w14:paraId="2784964A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organization are subjected to many of the same biased</w:t>
      </w:r>
    </w:p>
    <w:p w14:paraId="248656F9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expectations.</w:t>
      </w:r>
    </w:p>
    <w:p w14:paraId="50C349E0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Kanter (1993) explains this lag that is apparent for women</w:t>
      </w:r>
    </w:p>
    <w:p w14:paraId="6EF5F1C9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entering the top echelon of organizations as being</w:t>
      </w:r>
    </w:p>
    <w:p w14:paraId="6C499CEF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reflective of "homosocial reproduction", the tendency of</w:t>
      </w:r>
    </w:p>
    <w:p w14:paraId="5F1672D6" w14:textId="2CB5F8F9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homogenic workplaces to promote those that move in the</w:t>
      </w:r>
    </w:p>
    <w:p w14:paraId="7B4058E0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right social circles in the organization. The workplace</w:t>
      </w:r>
    </w:p>
    <w:p w14:paraId="6E9E811C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emphasis on homogeneity even promotes specific manners of</w:t>
      </w:r>
    </w:p>
    <w:p w14:paraId="51CBF333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dress, dress that is often determined by the male-oriented</w:t>
      </w:r>
    </w:p>
    <w:p w14:paraId="183DD840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social norms of that workplace. Peer acceptance is an</w:t>
      </w:r>
    </w:p>
    <w:p w14:paraId="179DD83C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important factor in the phenomena of homosocial reproduction</w:t>
      </w:r>
    </w:p>
    <w:p w14:paraId="1D7D2621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as well.</w:t>
      </w:r>
    </w:p>
    <w:p w14:paraId="652C7988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The justification for homosocial reproduction is that it</w:t>
      </w:r>
    </w:p>
    <w:p w14:paraId="763F436D" w14:textId="77777777" w:rsidR="00BA5B57" w:rsidRPr="001043B0" w:rsidRDefault="00BA5B57" w:rsidP="00A51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1043B0">
        <w:rPr>
          <w:rFonts w:ascii="Courier New" w:hAnsi="Courier New" w:cs="Courier New"/>
          <w:lang w:val="en-GB"/>
        </w:rPr>
        <w:t>strengthens an organization.</w:t>
      </w:r>
    </w:p>
    <w:p w14:paraId="740A9173" w14:textId="77777777" w:rsidR="00BA5B57" w:rsidRPr="001043B0" w:rsidRDefault="00BA5B57" w:rsidP="006654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</w:p>
    <w:p w14:paraId="075D588F" w14:textId="6166B7AB" w:rsidR="00BA5B57" w:rsidRDefault="00BA5B57" w:rsidP="006654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  <w:r w:rsidRPr="001043B0">
        <w:rPr>
          <w:rFonts w:ascii="Arial-BoldMT" w:hAnsi="Arial-BoldMT" w:cs="Arial-BoldMT"/>
          <w:b/>
          <w:bCs/>
          <w:sz w:val="24"/>
          <w:szCs w:val="24"/>
          <w:lang w:val="en-GB"/>
        </w:rPr>
        <w:t>Study Questions</w:t>
      </w:r>
      <w:r w:rsidR="00A51D57">
        <w:rPr>
          <w:rFonts w:ascii="Arial-BoldMT" w:hAnsi="Arial-BoldMT" w:cs="Arial-BoldMT"/>
          <w:b/>
          <w:bCs/>
          <w:sz w:val="24"/>
          <w:szCs w:val="24"/>
          <w:lang w:val="en-GB"/>
        </w:rPr>
        <w:t>:</w:t>
      </w:r>
    </w:p>
    <w:p w14:paraId="0912AE50" w14:textId="77777777" w:rsidR="00A51D57" w:rsidRPr="001043B0" w:rsidRDefault="00A51D57" w:rsidP="006654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</w:p>
    <w:p w14:paraId="50D527F8" w14:textId="406E1748" w:rsidR="00A51D57" w:rsidRPr="00A51D57" w:rsidRDefault="00A51D57" w:rsidP="00A51D57">
      <w:pPr>
        <w:jc w:val="both"/>
        <w:rPr>
          <w:rFonts w:ascii="TimesNewRomanPSMT" w:hAnsi="TimesNewRomanPSMT" w:cs="TimesNewRomanPSMT"/>
          <w:b/>
          <w:bCs/>
          <w:sz w:val="24"/>
          <w:szCs w:val="24"/>
          <w:lang w:val="en-GB"/>
        </w:rPr>
      </w:pPr>
      <w:r w:rsidRPr="00A51D57">
        <w:rPr>
          <w:rFonts w:ascii="TimesNewRomanPSMT" w:hAnsi="TimesNewRomanPSMT" w:cs="TimesNewRomanPSMT"/>
          <w:b/>
          <w:bCs/>
          <w:sz w:val="24"/>
          <w:szCs w:val="24"/>
          <w:lang w:val="en-GB"/>
        </w:rPr>
        <w:t>1</w:t>
      </w:r>
      <w:r w:rsidR="00BA5B57" w:rsidRPr="00A51D57">
        <w:rPr>
          <w:rFonts w:ascii="TimesNewRomanPSMT" w:hAnsi="TimesNewRomanPSMT" w:cs="TimesNewRomanPSMT"/>
          <w:b/>
          <w:bCs/>
          <w:sz w:val="24"/>
          <w:szCs w:val="24"/>
          <w:lang w:val="en-GB"/>
        </w:rPr>
        <w:t xml:space="preserve">) Compare and contrast the two texts. </w:t>
      </w:r>
      <w:r w:rsidRPr="00A51D57">
        <w:rPr>
          <w:rFonts w:ascii="TimesNewRomanPSMT" w:hAnsi="TimesNewRomanPSMT" w:cs="TimesNewRomanPSMT"/>
          <w:b/>
          <w:bCs/>
          <w:sz w:val="24"/>
          <w:szCs w:val="24"/>
          <w:lang w:val="en-GB"/>
        </w:rPr>
        <w:t>What</w:t>
      </w:r>
      <w:r w:rsidR="00BA5B57" w:rsidRPr="00A51D57">
        <w:rPr>
          <w:rFonts w:ascii="TimesNewRomanPSMT" w:hAnsi="TimesNewRomanPSMT" w:cs="TimesNewRomanPSMT"/>
          <w:b/>
          <w:bCs/>
          <w:sz w:val="24"/>
          <w:szCs w:val="24"/>
          <w:lang w:val="en-GB"/>
        </w:rPr>
        <w:t xml:space="preserve"> kind of words do their authors use? Is the meaning of both texts clear? Which of them is more demanding for you to read and why?</w:t>
      </w:r>
    </w:p>
    <w:p w14:paraId="01FCFBF6" w14:textId="78CE4C2E" w:rsidR="00A51D57" w:rsidRPr="00A51D57" w:rsidRDefault="00A51D57" w:rsidP="00A51D57">
      <w:pPr>
        <w:spacing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  <w:lang w:val="en-GB"/>
        </w:rPr>
      </w:pPr>
      <w:r w:rsidRPr="00A51D57">
        <w:rPr>
          <w:rFonts w:ascii="TimesNewRomanPSMT" w:hAnsi="TimesNewRomanPSMT" w:cs="TimesNewRomanPSMT"/>
          <w:b/>
          <w:bCs/>
          <w:sz w:val="24"/>
          <w:szCs w:val="24"/>
          <w:lang w:val="en-GB"/>
        </w:rPr>
        <w:t>2) G</w:t>
      </w:r>
      <w:r w:rsidRPr="00A51D57">
        <w:rPr>
          <w:rFonts w:ascii="TimesNewRomanPSMT" w:hAnsi="TimesNewRomanPSMT" w:cs="TimesNewRomanPSMT"/>
          <w:b/>
          <w:bCs/>
          <w:sz w:val="24"/>
          <w:szCs w:val="24"/>
          <w:lang w:val="en-GB"/>
        </w:rPr>
        <w:t>ive a short summary of the ideas of both texts</w:t>
      </w:r>
      <w:r w:rsidRPr="00A51D57">
        <w:rPr>
          <w:rFonts w:ascii="TimesNewRomanPSMT" w:hAnsi="TimesNewRomanPSMT" w:cs="TimesNewRomanPSMT"/>
          <w:b/>
          <w:bCs/>
          <w:sz w:val="24"/>
          <w:szCs w:val="24"/>
          <w:lang w:val="en-GB"/>
        </w:rPr>
        <w:t>.</w:t>
      </w:r>
    </w:p>
    <w:p w14:paraId="424FE7EA" w14:textId="77777777" w:rsidR="00A51D57" w:rsidRPr="001043B0" w:rsidRDefault="00A51D57" w:rsidP="00665455">
      <w:pPr>
        <w:rPr>
          <w:lang w:val="en-GB"/>
        </w:rPr>
      </w:pPr>
    </w:p>
    <w:sectPr w:rsidR="00A51D57" w:rsidRPr="001043B0" w:rsidSect="00CE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455"/>
    <w:rsid w:val="001043B0"/>
    <w:rsid w:val="003175B4"/>
    <w:rsid w:val="006237CC"/>
    <w:rsid w:val="00665455"/>
    <w:rsid w:val="006E57F9"/>
    <w:rsid w:val="0077100B"/>
    <w:rsid w:val="008A197D"/>
    <w:rsid w:val="009814C9"/>
    <w:rsid w:val="00A51D57"/>
    <w:rsid w:val="00BA5B57"/>
    <w:rsid w:val="00C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AC5A9"/>
  <w15:docId w15:val="{EAB1EE69-0687-40CB-A21C-72159F6E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58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 1</vt:lpstr>
    </vt:vector>
  </TitlesOfParts>
  <Company>SLU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1</dc:title>
  <dc:creator>uživatel</dc:creator>
  <cp:lastModifiedBy>Jakub Hájek</cp:lastModifiedBy>
  <cp:revision>5</cp:revision>
  <dcterms:created xsi:type="dcterms:W3CDTF">2016-01-27T12:36:00Z</dcterms:created>
  <dcterms:modified xsi:type="dcterms:W3CDTF">2024-10-02T08:19:00Z</dcterms:modified>
</cp:coreProperties>
</file>