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5A" w:rsidRPr="003003A9" w:rsidRDefault="009E295A" w:rsidP="002C7BD5">
      <w:pPr>
        <w:shd w:val="clear" w:color="auto" w:fill="FFFFFF"/>
        <w:spacing w:before="142" w:after="160" w:line="240" w:lineRule="auto"/>
        <w:outlineLvl w:val="0"/>
        <w:rPr>
          <w:rFonts w:ascii="Tw Cen MT" w:eastAsia="Times New Roman" w:hAnsi="Tw Cen MT" w:cs="Times New Roman"/>
          <w:kern w:val="36"/>
          <w:sz w:val="28"/>
          <w:szCs w:val="28"/>
          <w:lang w:eastAsia="cs-CZ"/>
        </w:rPr>
      </w:pPr>
      <w:r w:rsidRPr="003003A9">
        <w:rPr>
          <w:rFonts w:ascii="Tw Cen MT" w:eastAsia="Times New Roman" w:hAnsi="Tw Cen MT" w:cs="Times New Roman"/>
          <w:kern w:val="36"/>
          <w:sz w:val="28"/>
          <w:szCs w:val="28"/>
          <w:lang w:eastAsia="cs-CZ"/>
        </w:rPr>
        <w:t>https://www.prisonpolicy.org/reports/youth2019.html</w:t>
      </w:r>
    </w:p>
    <w:p w:rsidR="009E295A" w:rsidRPr="003003A9" w:rsidRDefault="009E295A" w:rsidP="002C7BD5">
      <w:pPr>
        <w:shd w:val="clear" w:color="auto" w:fill="FFFFFF"/>
        <w:spacing w:before="142" w:after="160" w:line="240" w:lineRule="auto"/>
        <w:outlineLvl w:val="0"/>
        <w:rPr>
          <w:rFonts w:ascii="Tw Cen MT" w:eastAsia="Times New Roman" w:hAnsi="Tw Cen MT" w:cs="Times New Roman"/>
          <w:kern w:val="36"/>
          <w:sz w:val="28"/>
          <w:szCs w:val="28"/>
          <w:lang w:eastAsia="cs-CZ"/>
        </w:rPr>
      </w:pPr>
    </w:p>
    <w:p w:rsidR="002C7BD5" w:rsidRPr="003003A9" w:rsidRDefault="002C7BD5" w:rsidP="002C7BD5">
      <w:pPr>
        <w:shd w:val="clear" w:color="auto" w:fill="FFFFFF"/>
        <w:spacing w:before="142" w:after="160" w:line="240" w:lineRule="auto"/>
        <w:outlineLvl w:val="0"/>
        <w:rPr>
          <w:rFonts w:ascii="Tw Cen MT" w:eastAsia="Times New Roman" w:hAnsi="Tw Cen MT" w:cs="Times New Roman"/>
          <w:b/>
          <w:kern w:val="36"/>
          <w:sz w:val="36"/>
          <w:szCs w:val="36"/>
          <w:lang w:eastAsia="cs-CZ"/>
        </w:rPr>
      </w:pPr>
      <w:r w:rsidRPr="003003A9">
        <w:rPr>
          <w:rFonts w:ascii="Tw Cen MT" w:eastAsia="Times New Roman" w:hAnsi="Tw Cen MT" w:cs="Times New Roman"/>
          <w:b/>
          <w:kern w:val="36"/>
          <w:sz w:val="36"/>
          <w:szCs w:val="36"/>
          <w:lang w:eastAsia="cs-CZ"/>
        </w:rPr>
        <w:t>Youth Confinement: The Whole Pie 2019</w:t>
      </w:r>
      <w:r w:rsidR="009E295A" w:rsidRPr="003003A9">
        <w:rPr>
          <w:rFonts w:ascii="Tw Cen MT" w:eastAsia="Times New Roman" w:hAnsi="Tw Cen MT" w:cs="Times New Roman"/>
          <w:b/>
          <w:kern w:val="36"/>
          <w:sz w:val="36"/>
          <w:szCs w:val="36"/>
          <w:lang w:eastAsia="cs-CZ"/>
        </w:rPr>
        <w:t xml:space="preserve"> </w:t>
      </w:r>
    </w:p>
    <w:p w:rsidR="002C7BD5" w:rsidRPr="003003A9" w:rsidRDefault="002C7BD5" w:rsidP="002C7BD5">
      <w:pPr>
        <w:shd w:val="clear" w:color="auto" w:fill="FFFFFF"/>
        <w:spacing w:before="100" w:beforeAutospacing="1" w:after="100" w:afterAutospacing="1" w:line="240" w:lineRule="atLeast"/>
        <w:rPr>
          <w:rFonts w:eastAsia="Times New Roman" w:cstheme="minorHAnsi"/>
          <w:b/>
          <w:sz w:val="24"/>
          <w:szCs w:val="24"/>
          <w:lang w:eastAsia="cs-CZ"/>
        </w:rPr>
      </w:pPr>
      <w:r w:rsidRPr="003003A9">
        <w:rPr>
          <w:rFonts w:eastAsia="Times New Roman" w:cstheme="minorHAnsi"/>
          <w:b/>
          <w:sz w:val="24"/>
          <w:szCs w:val="24"/>
          <w:lang w:eastAsia="cs-CZ"/>
        </w:rPr>
        <w:t xml:space="preserve">On any given day, over 48,000 youth in the United States are </w:t>
      </w:r>
      <w:r w:rsidRPr="003003A9">
        <w:rPr>
          <w:rFonts w:eastAsia="Times New Roman" w:cstheme="minorHAnsi"/>
          <w:b/>
          <w:sz w:val="24"/>
          <w:szCs w:val="24"/>
          <w:u w:val="single"/>
          <w:lang w:eastAsia="cs-CZ"/>
        </w:rPr>
        <w:t>confined</w:t>
      </w:r>
      <w:r w:rsidRPr="003003A9">
        <w:rPr>
          <w:rFonts w:eastAsia="Times New Roman" w:cstheme="minorHAnsi"/>
          <w:b/>
          <w:sz w:val="24"/>
          <w:szCs w:val="24"/>
          <w:lang w:eastAsia="cs-CZ"/>
        </w:rPr>
        <w:t xml:space="preserve"> in facilities away from home as a result of </w:t>
      </w:r>
      <w:r w:rsidRPr="003003A9">
        <w:rPr>
          <w:rFonts w:eastAsia="Times New Roman" w:cstheme="minorHAnsi"/>
          <w:b/>
          <w:sz w:val="24"/>
          <w:szCs w:val="24"/>
          <w:u w:val="single"/>
          <w:lang w:eastAsia="cs-CZ"/>
        </w:rPr>
        <w:t>juvenile justice</w:t>
      </w:r>
      <w:r w:rsidRPr="003003A9">
        <w:rPr>
          <w:rFonts w:eastAsia="Times New Roman" w:cstheme="minorHAnsi"/>
          <w:b/>
          <w:sz w:val="24"/>
          <w:szCs w:val="24"/>
          <w:lang w:eastAsia="cs-CZ"/>
        </w:rPr>
        <w:t xml:space="preserve"> or criminal justice involvement. Most are held in restrictive, correctional-style facilities, and thousands are held without even having had a trial. But even these high figures represent astonishing progress: Since 2000, the number of youth in confinement has fallen by 60%, a trend that shows no sign of slowing down.</w:t>
      </w:r>
    </w:p>
    <w:p w:rsidR="009A4F41" w:rsidRPr="003003A9" w:rsidRDefault="009A4F41" w:rsidP="009A4F41">
      <w:pPr>
        <w:spacing w:after="0" w:line="240" w:lineRule="auto"/>
        <w:rPr>
          <w:rFonts w:eastAsia="Times New Roman" w:cstheme="minorHAnsi"/>
          <w:b/>
          <w:sz w:val="24"/>
          <w:szCs w:val="24"/>
          <w:lang w:eastAsia="cs-CZ"/>
        </w:rPr>
      </w:pPr>
      <w:r w:rsidRPr="003003A9">
        <w:rPr>
          <w:rFonts w:eastAsia="Times New Roman" w:cstheme="minorHAnsi"/>
          <w:b/>
          <w:sz w:val="24"/>
          <w:szCs w:val="24"/>
          <w:lang w:eastAsia="cs-CZ"/>
        </w:rPr>
        <w:t>Every state makes </w:t>
      </w:r>
      <w:hyperlink r:id="rId7" w:history="1">
        <w:r w:rsidRPr="003003A9">
          <w:rPr>
            <w:rFonts w:eastAsia="Times New Roman" w:cstheme="minorHAnsi"/>
            <w:b/>
            <w:sz w:val="24"/>
            <w:szCs w:val="24"/>
            <w:lang w:eastAsia="cs-CZ"/>
          </w:rPr>
          <w:t>exceptions</w:t>
        </w:r>
      </w:hyperlink>
      <w:r w:rsidRPr="003003A9">
        <w:rPr>
          <w:rFonts w:eastAsia="Times New Roman" w:cstheme="minorHAnsi"/>
          <w:b/>
          <w:sz w:val="24"/>
          <w:szCs w:val="24"/>
          <w:lang w:eastAsia="cs-CZ"/>
        </w:rPr>
        <w:t> for younger people to be prosecuted as adults in some situations or for certain offenses.</w:t>
      </w:r>
    </w:p>
    <w:p w:rsidR="009A4F41" w:rsidRPr="009A4F41" w:rsidRDefault="009A4F41" w:rsidP="009A4F41">
      <w:pPr>
        <w:spacing w:after="0" w:line="240" w:lineRule="auto"/>
        <w:rPr>
          <w:rFonts w:ascii="Times New Roman" w:eastAsia="Times New Roman" w:hAnsi="Times New Roman" w:cs="Times New Roman"/>
          <w:sz w:val="24"/>
          <w:szCs w:val="24"/>
          <w:lang w:eastAsia="cs-CZ"/>
        </w:rPr>
      </w:pPr>
      <w:r w:rsidRPr="009A4F41">
        <w:rPr>
          <w:rFonts w:ascii="Times New Roman" w:eastAsia="Times New Roman" w:hAnsi="Times New Roman" w:cs="Times New Roman"/>
          <w:sz w:val="24"/>
          <w:szCs w:val="24"/>
          <w:lang w:eastAsia="cs-CZ"/>
        </w:rPr>
        <w:t> </w:t>
      </w:r>
    </w:p>
    <w:p w:rsidR="009A4F41" w:rsidRPr="004F4EEF" w:rsidRDefault="009A4F41" w:rsidP="009A4F41">
      <w:pPr>
        <w:spacing w:after="0" w:line="240" w:lineRule="auto"/>
        <w:rPr>
          <w:rFonts w:eastAsia="Times New Roman" w:cstheme="minorHAnsi"/>
          <w:b/>
          <w:sz w:val="24"/>
          <w:szCs w:val="24"/>
          <w:lang w:eastAsia="cs-CZ"/>
        </w:rPr>
      </w:pPr>
      <w:r w:rsidRPr="004F4EEF">
        <w:rPr>
          <w:rFonts w:eastAsia="Times New Roman" w:cstheme="minorHAnsi"/>
          <w:b/>
          <w:sz w:val="24"/>
          <w:szCs w:val="24"/>
          <w:lang w:eastAsia="cs-CZ"/>
        </w:rPr>
        <w:t xml:space="preserve">Of the 43,000 youth in </w:t>
      </w:r>
      <w:r w:rsidRPr="003003A9">
        <w:rPr>
          <w:rFonts w:eastAsia="Times New Roman" w:cstheme="minorHAnsi"/>
          <w:b/>
          <w:sz w:val="24"/>
          <w:szCs w:val="24"/>
          <w:u w:val="single"/>
          <w:lang w:eastAsia="cs-CZ"/>
        </w:rPr>
        <w:t>juvenile facilities</w:t>
      </w:r>
      <w:r w:rsidRPr="004F4EEF">
        <w:rPr>
          <w:rFonts w:eastAsia="Times New Roman" w:cstheme="minorHAnsi"/>
          <w:b/>
          <w:sz w:val="24"/>
          <w:szCs w:val="24"/>
          <w:lang w:eastAsia="cs-CZ"/>
        </w:rPr>
        <w:t>, more than two-thirds (69%) are 16 or older. Troublingly, more than 500 confined children are no more than 12 years old.</w:t>
      </w:r>
    </w:p>
    <w:p w:rsidR="002C7BD5" w:rsidRPr="009A4F41" w:rsidRDefault="009A4F41" w:rsidP="002C7BD5">
      <w:pPr>
        <w:spacing w:after="0" w:line="240" w:lineRule="auto"/>
        <w:rPr>
          <w:rFonts w:ascii="Times New Roman" w:eastAsia="Times New Roman" w:hAnsi="Times New Roman" w:cs="Times New Roman"/>
          <w:sz w:val="24"/>
          <w:szCs w:val="24"/>
          <w:lang w:eastAsia="cs-CZ"/>
        </w:rPr>
      </w:pPr>
      <w:r w:rsidRPr="009A4F41">
        <w:rPr>
          <w:rFonts w:ascii="Times New Roman" w:eastAsia="Times New Roman" w:hAnsi="Times New Roman" w:cs="Times New Roman"/>
          <w:sz w:val="24"/>
          <w:szCs w:val="24"/>
          <w:lang w:eastAsia="cs-CZ"/>
        </w:rPr>
        <w:t> </w:t>
      </w:r>
    </w:p>
    <w:p w:rsidR="002C7BD5" w:rsidRPr="002C74F6" w:rsidRDefault="002C7BD5" w:rsidP="009A4F41">
      <w:pPr>
        <w:shd w:val="clear" w:color="auto" w:fill="FFFFFF"/>
        <w:spacing w:before="100" w:beforeAutospacing="1" w:after="100" w:afterAutospacing="1" w:line="240" w:lineRule="atLeast"/>
        <w:rPr>
          <w:rFonts w:eastAsia="Times New Roman" w:cstheme="minorHAnsi"/>
          <w:color w:val="4C4C4C"/>
          <w:sz w:val="24"/>
          <w:szCs w:val="24"/>
          <w:lang w:eastAsia="cs-CZ"/>
        </w:rPr>
      </w:pPr>
      <w:r w:rsidRPr="002C74F6">
        <w:rPr>
          <w:rFonts w:eastAsia="Times New Roman" w:cstheme="minorHAnsi"/>
          <w:b/>
          <w:color w:val="000000" w:themeColor="text1"/>
          <w:sz w:val="24"/>
          <w:szCs w:val="24"/>
          <w:u w:val="single"/>
          <w:lang w:eastAsia="cs-CZ"/>
        </w:rPr>
        <w:t>Black and American Indian youth</w:t>
      </w:r>
      <w:r w:rsidRPr="002C74F6">
        <w:rPr>
          <w:rFonts w:eastAsia="Times New Roman" w:cstheme="minorHAnsi"/>
          <w:b/>
          <w:color w:val="000000" w:themeColor="text1"/>
          <w:sz w:val="24"/>
          <w:szCs w:val="24"/>
          <w:lang w:eastAsia="cs-CZ"/>
        </w:rPr>
        <w:t xml:space="preserve"> are overrepresented in juvenile facilities, while </w:t>
      </w:r>
      <w:r w:rsidRPr="002C74F6">
        <w:rPr>
          <w:rFonts w:eastAsia="Times New Roman" w:cstheme="minorHAnsi"/>
          <w:b/>
          <w:color w:val="000000" w:themeColor="text1"/>
          <w:sz w:val="24"/>
          <w:szCs w:val="24"/>
          <w:u w:val="single"/>
          <w:lang w:eastAsia="cs-CZ"/>
        </w:rPr>
        <w:t>white youth</w:t>
      </w:r>
      <w:r w:rsidRPr="002C74F6">
        <w:rPr>
          <w:rFonts w:eastAsia="Times New Roman" w:cstheme="minorHAnsi"/>
          <w:b/>
          <w:color w:val="000000" w:themeColor="text1"/>
          <w:sz w:val="24"/>
          <w:szCs w:val="24"/>
          <w:lang w:eastAsia="cs-CZ"/>
        </w:rPr>
        <w:t xml:space="preserve"> are underrepresented. These</w:t>
      </w:r>
      <w:r w:rsidRPr="002C74F6">
        <w:rPr>
          <w:rFonts w:eastAsia="Times New Roman" w:cstheme="minorHAnsi"/>
          <w:b/>
          <w:color w:val="4C4C4C"/>
          <w:sz w:val="24"/>
          <w:szCs w:val="24"/>
          <w:lang w:eastAsia="cs-CZ"/>
        </w:rPr>
        <w:t> </w:t>
      </w:r>
      <w:hyperlink r:id="rId8" w:anchor="comparison=3&amp;placement=3&amp;races=1,2,3,4,5,6&amp;offenses=5,2,8,1,9,11,10&amp;year=2015&amp;view=map" w:history="1">
        <w:r w:rsidRPr="002C74F6">
          <w:rPr>
            <w:rFonts w:eastAsia="Times New Roman" w:cstheme="minorHAnsi"/>
            <w:b/>
            <w:color w:val="000000" w:themeColor="text1"/>
            <w:sz w:val="24"/>
            <w:szCs w:val="24"/>
            <w:u w:val="single"/>
            <w:lang w:eastAsia="cs-CZ"/>
          </w:rPr>
          <w:t>racial disparities</w:t>
        </w:r>
      </w:hyperlink>
      <w:r w:rsidR="009A4F41" w:rsidRPr="002C74F6">
        <w:rPr>
          <w:rFonts w:eastAsia="Times New Roman" w:cstheme="minorHAnsi"/>
          <w:b/>
          <w:color w:val="4C4C4C"/>
          <w:sz w:val="24"/>
          <w:szCs w:val="24"/>
          <w:lang w:eastAsia="cs-CZ"/>
        </w:rPr>
        <w:t xml:space="preserve"> </w:t>
      </w:r>
      <w:r w:rsidRPr="002C74F6">
        <w:rPr>
          <w:rFonts w:eastAsia="Times New Roman" w:cstheme="minorHAnsi"/>
          <w:b/>
          <w:sz w:val="24"/>
          <w:szCs w:val="24"/>
          <w:lang w:eastAsia="cs-CZ"/>
        </w:rPr>
        <w:t>are particularly pronounced among both Black boys and Black girls, and while American Indian girls make up a small part of the confined population, they are extremely overrepresented relative to their share of the total youth population.</w:t>
      </w:r>
      <w:r w:rsidRPr="002C74F6">
        <w:rPr>
          <w:rFonts w:eastAsia="Times New Roman" w:cstheme="minorHAnsi"/>
          <w:sz w:val="24"/>
          <w:szCs w:val="24"/>
          <w:lang w:eastAsia="cs-CZ"/>
        </w:rPr>
        <w:t xml:space="preserve"> While 14% of all youth under 18 in </w:t>
      </w:r>
      <w:proofErr w:type="gramStart"/>
      <w:r w:rsidRPr="002C74F6">
        <w:rPr>
          <w:rFonts w:eastAsia="Times New Roman" w:cstheme="minorHAnsi"/>
          <w:sz w:val="24"/>
          <w:szCs w:val="24"/>
          <w:lang w:eastAsia="cs-CZ"/>
        </w:rPr>
        <w:t>the U.S.</w:t>
      </w:r>
      <w:proofErr w:type="gramEnd"/>
      <w:r w:rsidRPr="002C74F6">
        <w:rPr>
          <w:rFonts w:eastAsia="Times New Roman" w:cstheme="minorHAnsi"/>
          <w:sz w:val="24"/>
          <w:szCs w:val="24"/>
          <w:lang w:eastAsia="cs-CZ"/>
        </w:rPr>
        <w:t xml:space="preserve"> are Black, 42% of boys and 35% of girls in juvenile facilities are Black. And even excluding youth held in Indian country facilities, American Indians make up 3% of girls and 1.5% of boys in juvenile facilities, despite comprising less than 1% of all youth nationally.</w:t>
      </w:r>
    </w:p>
    <w:p w:rsidR="002C7BD5" w:rsidRPr="003003A9" w:rsidRDefault="002C7BD5" w:rsidP="002C7BD5">
      <w:pPr>
        <w:shd w:val="clear" w:color="auto" w:fill="FFFFFF"/>
        <w:spacing w:before="100" w:beforeAutospacing="1" w:after="100" w:afterAutospacing="1" w:line="240" w:lineRule="atLeast"/>
        <w:rPr>
          <w:rFonts w:eastAsia="Times New Roman" w:cstheme="minorHAnsi"/>
          <w:sz w:val="24"/>
          <w:szCs w:val="24"/>
          <w:lang w:eastAsia="cs-CZ"/>
        </w:rPr>
      </w:pPr>
      <w:r w:rsidRPr="003003A9">
        <w:rPr>
          <w:rFonts w:eastAsia="Times New Roman" w:cstheme="minorHAnsi"/>
          <w:b/>
          <w:sz w:val="24"/>
          <w:szCs w:val="24"/>
          <w:u w:val="single"/>
          <w:lang w:eastAsia="cs-CZ"/>
        </w:rPr>
        <w:t>Racial disparities are also evident in decisions to transfer youth from juvenile to adult court.</w:t>
      </w:r>
      <w:r w:rsidRPr="003003A9">
        <w:rPr>
          <w:rFonts w:eastAsia="Times New Roman" w:cstheme="minorHAnsi"/>
          <w:sz w:val="24"/>
          <w:szCs w:val="24"/>
          <w:lang w:eastAsia="cs-CZ"/>
        </w:rPr>
        <w:t xml:space="preserve"> In 2017, Black youth made up 35% of delinquency cases, but over half (54%) of youth judicially transferred from juvenile court to adult court. Meanwhile, white youth accounted for 44% of all delinquency cases, but made up only 31% of judicial transfers to adult court. And although the total number of youth judicially transferred in 2017 was less than half what it was in 2005</w:t>
      </w:r>
      <w:r w:rsidRPr="003003A9">
        <w:rPr>
          <w:rFonts w:eastAsia="Times New Roman" w:cstheme="minorHAnsi"/>
          <w:b/>
          <w:sz w:val="24"/>
          <w:szCs w:val="24"/>
          <w:lang w:eastAsia="cs-CZ"/>
        </w:rPr>
        <w:t>, the racial disproportionality among these transfers has actually </w:t>
      </w:r>
      <w:hyperlink r:id="rId9" w:history="1">
        <w:r w:rsidRPr="003003A9">
          <w:rPr>
            <w:rFonts w:eastAsia="Times New Roman" w:cstheme="minorHAnsi"/>
            <w:b/>
            <w:sz w:val="24"/>
            <w:szCs w:val="24"/>
            <w:lang w:eastAsia="cs-CZ"/>
          </w:rPr>
          <w:t>increased</w:t>
        </w:r>
      </w:hyperlink>
      <w:r w:rsidRPr="003003A9">
        <w:rPr>
          <w:rFonts w:eastAsia="Times New Roman" w:cstheme="minorHAnsi"/>
          <w:b/>
          <w:sz w:val="24"/>
          <w:szCs w:val="24"/>
          <w:lang w:eastAsia="cs-CZ"/>
        </w:rPr>
        <w:t> over time</w:t>
      </w:r>
      <w:r w:rsidRPr="003003A9">
        <w:rPr>
          <w:rFonts w:eastAsia="Times New Roman" w:cstheme="minorHAnsi"/>
          <w:sz w:val="24"/>
          <w:szCs w:val="24"/>
          <w:lang w:eastAsia="cs-CZ"/>
        </w:rPr>
        <w:t>. Reports also show that in </w:t>
      </w:r>
      <w:hyperlink r:id="rId10" w:anchor="page=109" w:history="1">
        <w:r w:rsidRPr="003003A9">
          <w:rPr>
            <w:rFonts w:eastAsia="Times New Roman" w:cstheme="minorHAnsi"/>
            <w:sz w:val="24"/>
            <w:szCs w:val="24"/>
            <w:u w:val="single"/>
            <w:lang w:eastAsia="cs-CZ"/>
          </w:rPr>
          <w:t>California</w:t>
        </w:r>
      </w:hyperlink>
      <w:r w:rsidRPr="003003A9">
        <w:rPr>
          <w:rFonts w:eastAsia="Times New Roman" w:cstheme="minorHAnsi"/>
          <w:sz w:val="24"/>
          <w:szCs w:val="24"/>
          <w:lang w:eastAsia="cs-CZ"/>
        </w:rPr>
        <w:t>, prosecutors send Hispanic youth to adult court via “</w:t>
      </w:r>
      <w:hyperlink r:id="rId11" w:history="1">
        <w:r w:rsidRPr="003003A9">
          <w:rPr>
            <w:rFonts w:eastAsia="Times New Roman" w:cstheme="minorHAnsi"/>
            <w:b/>
            <w:sz w:val="24"/>
            <w:szCs w:val="24"/>
            <w:u w:val="single"/>
            <w:lang w:eastAsia="cs-CZ"/>
          </w:rPr>
          <w:t>direct file</w:t>
        </w:r>
      </w:hyperlink>
      <w:r w:rsidRPr="003003A9">
        <w:rPr>
          <w:rFonts w:eastAsia="Times New Roman" w:cstheme="minorHAnsi"/>
          <w:sz w:val="24"/>
          <w:szCs w:val="24"/>
          <w:lang w:eastAsia="cs-CZ"/>
        </w:rPr>
        <w:t>” at 3.4 times the rate of white youth, and that </w:t>
      </w:r>
      <w:hyperlink r:id="rId12" w:history="1">
        <w:r w:rsidRPr="003003A9">
          <w:rPr>
            <w:rFonts w:eastAsia="Times New Roman" w:cstheme="minorHAnsi"/>
            <w:sz w:val="24"/>
            <w:szCs w:val="24"/>
            <w:lang w:eastAsia="cs-CZ"/>
          </w:rPr>
          <w:t>American Indian </w:t>
        </w:r>
      </w:hyperlink>
      <w:r w:rsidRPr="003003A9">
        <w:rPr>
          <w:rFonts w:eastAsia="Times New Roman" w:cstheme="minorHAnsi"/>
          <w:sz w:val="24"/>
          <w:szCs w:val="24"/>
          <w:lang w:eastAsia="cs-CZ"/>
        </w:rPr>
        <w:t>youth are 1.8 times more likely than white youth to receive an adult prison sentence.</w:t>
      </w:r>
    </w:p>
    <w:p w:rsidR="002C7BD5" w:rsidRPr="002C74F6" w:rsidRDefault="002C7BD5" w:rsidP="002C7BD5">
      <w:pPr>
        <w:spacing w:after="0" w:line="240" w:lineRule="auto"/>
        <w:rPr>
          <w:rFonts w:eastAsia="Times New Roman" w:cstheme="minorHAnsi"/>
          <w:sz w:val="24"/>
          <w:szCs w:val="24"/>
          <w:lang w:eastAsia="cs-CZ"/>
        </w:rPr>
      </w:pPr>
      <w:r w:rsidRPr="002C74F6">
        <w:rPr>
          <w:rFonts w:eastAsia="Times New Roman" w:cstheme="minorHAnsi"/>
          <w:color w:val="4C4C4C"/>
          <w:sz w:val="24"/>
          <w:szCs w:val="24"/>
          <w:lang w:eastAsia="cs-CZ"/>
        </w:rPr>
        <w:br/>
      </w:r>
    </w:p>
    <w:p w:rsidR="00844B24" w:rsidRPr="002C74F6" w:rsidRDefault="00844B24" w:rsidP="002C7BD5">
      <w:pPr>
        <w:shd w:val="clear" w:color="auto" w:fill="FFFFFF"/>
        <w:spacing w:before="100" w:beforeAutospacing="1" w:after="100" w:afterAutospacing="1" w:line="240" w:lineRule="auto"/>
        <w:outlineLvl w:val="1"/>
        <w:rPr>
          <w:rFonts w:eastAsia="Times New Roman" w:cstheme="minorHAnsi"/>
          <w:color w:val="4C4C4C"/>
          <w:sz w:val="24"/>
          <w:szCs w:val="24"/>
          <w:lang w:eastAsia="cs-CZ"/>
        </w:rPr>
      </w:pPr>
    </w:p>
    <w:p w:rsidR="00844B24" w:rsidRPr="002C74F6" w:rsidRDefault="00844B24" w:rsidP="002C7BD5">
      <w:pPr>
        <w:shd w:val="clear" w:color="auto" w:fill="FFFFFF"/>
        <w:spacing w:before="100" w:beforeAutospacing="1" w:after="100" w:afterAutospacing="1" w:line="240" w:lineRule="auto"/>
        <w:outlineLvl w:val="1"/>
        <w:rPr>
          <w:rFonts w:eastAsia="Times New Roman" w:cstheme="minorHAnsi"/>
          <w:color w:val="4C4C4C"/>
          <w:sz w:val="24"/>
          <w:szCs w:val="24"/>
          <w:lang w:eastAsia="cs-CZ"/>
        </w:rPr>
      </w:pPr>
    </w:p>
    <w:p w:rsidR="00844B24" w:rsidRPr="002C74F6" w:rsidRDefault="00844B24" w:rsidP="002C7BD5">
      <w:pPr>
        <w:shd w:val="clear" w:color="auto" w:fill="FFFFFF"/>
        <w:spacing w:before="100" w:beforeAutospacing="1" w:after="100" w:afterAutospacing="1" w:line="240" w:lineRule="auto"/>
        <w:outlineLvl w:val="1"/>
        <w:rPr>
          <w:rFonts w:eastAsia="Times New Roman" w:cstheme="minorHAnsi"/>
          <w:color w:val="4C4C4C"/>
          <w:sz w:val="24"/>
          <w:szCs w:val="24"/>
          <w:lang w:eastAsia="cs-CZ"/>
        </w:rPr>
      </w:pPr>
    </w:p>
    <w:p w:rsidR="00844B24" w:rsidRPr="002C74F6" w:rsidRDefault="00844B24" w:rsidP="002C7BD5">
      <w:pPr>
        <w:shd w:val="clear" w:color="auto" w:fill="FFFFFF"/>
        <w:spacing w:before="100" w:beforeAutospacing="1" w:after="100" w:afterAutospacing="1" w:line="240" w:lineRule="auto"/>
        <w:outlineLvl w:val="1"/>
        <w:rPr>
          <w:rFonts w:eastAsia="Times New Roman" w:cstheme="minorHAnsi"/>
          <w:color w:val="4C4C4C"/>
          <w:sz w:val="24"/>
          <w:szCs w:val="24"/>
          <w:lang w:eastAsia="cs-CZ"/>
        </w:rPr>
      </w:pPr>
    </w:p>
    <w:p w:rsidR="00844B24" w:rsidRPr="0039556E" w:rsidRDefault="00844B24" w:rsidP="00844B24">
      <w:pPr>
        <w:shd w:val="clear" w:color="auto" w:fill="FFFFFF"/>
        <w:spacing w:before="100" w:beforeAutospacing="1" w:after="100" w:afterAutospacing="1" w:line="240" w:lineRule="auto"/>
        <w:outlineLvl w:val="1"/>
        <w:rPr>
          <w:rFonts w:eastAsia="Times New Roman" w:cstheme="minorHAnsi"/>
          <w:color w:val="000000" w:themeColor="text1"/>
          <w:sz w:val="24"/>
          <w:szCs w:val="24"/>
          <w:lang w:eastAsia="cs-CZ"/>
        </w:rPr>
      </w:pPr>
      <w:r w:rsidRPr="003003A9">
        <w:rPr>
          <w:rFonts w:eastAsia="Times New Roman" w:cstheme="minorHAnsi"/>
          <w:b/>
          <w:color w:val="000000" w:themeColor="text1"/>
          <w:sz w:val="24"/>
          <w:szCs w:val="24"/>
          <w:lang w:eastAsia="cs-CZ"/>
        </w:rPr>
        <w:lastRenderedPageBreak/>
        <w:t xml:space="preserve">Most youth are held in </w:t>
      </w:r>
      <w:proofErr w:type="gramStart"/>
      <w:r w:rsidRPr="003003A9">
        <w:rPr>
          <w:rFonts w:eastAsia="Times New Roman" w:cstheme="minorHAnsi"/>
          <w:b/>
          <w:color w:val="000000" w:themeColor="text1"/>
          <w:sz w:val="24"/>
          <w:szCs w:val="24"/>
          <w:lang w:eastAsia="cs-CZ"/>
        </w:rPr>
        <w:t>correctional-style</w:t>
      </w:r>
      <w:proofErr w:type="gramEnd"/>
      <w:r w:rsidRPr="003003A9">
        <w:rPr>
          <w:rFonts w:eastAsia="Times New Roman" w:cstheme="minorHAnsi"/>
          <w:b/>
          <w:color w:val="000000" w:themeColor="text1"/>
          <w:sz w:val="24"/>
          <w:szCs w:val="24"/>
          <w:lang w:eastAsia="cs-CZ"/>
        </w:rPr>
        <w:t xml:space="preserve"> facilities</w:t>
      </w:r>
      <w:r w:rsidRPr="0039556E">
        <w:rPr>
          <w:rFonts w:eastAsia="Times New Roman" w:cstheme="minorHAnsi"/>
          <w:color w:val="000000" w:themeColor="text1"/>
          <w:sz w:val="24"/>
          <w:szCs w:val="24"/>
          <w:lang w:eastAsia="cs-CZ"/>
        </w:rPr>
        <w:t>. Some facilities </w:t>
      </w:r>
      <w:hyperlink r:id="rId13" w:history="1">
        <w:r w:rsidRPr="0039556E">
          <w:rPr>
            <w:rFonts w:eastAsia="Times New Roman" w:cstheme="minorHAnsi"/>
            <w:color w:val="000000" w:themeColor="text1"/>
            <w:sz w:val="24"/>
            <w:szCs w:val="24"/>
            <w:lang w:eastAsia="cs-CZ"/>
          </w:rPr>
          <w:t>look</w:t>
        </w:r>
      </w:hyperlink>
      <w:r w:rsidRPr="0039556E">
        <w:rPr>
          <w:rFonts w:eastAsia="Times New Roman" w:cstheme="minorHAnsi"/>
          <w:color w:val="000000" w:themeColor="text1"/>
          <w:sz w:val="24"/>
          <w:szCs w:val="24"/>
          <w:lang w:eastAsia="cs-CZ"/>
        </w:rPr>
        <w:t> a lot </w:t>
      </w:r>
      <w:hyperlink r:id="rId14" w:history="1">
        <w:r w:rsidRPr="0039556E">
          <w:rPr>
            <w:rFonts w:eastAsia="Times New Roman" w:cstheme="minorHAnsi"/>
            <w:color w:val="000000" w:themeColor="text1"/>
            <w:sz w:val="24"/>
            <w:szCs w:val="24"/>
            <w:lang w:eastAsia="cs-CZ"/>
          </w:rPr>
          <w:t>like prisons</w:t>
        </w:r>
      </w:hyperlink>
      <w:r w:rsidRPr="0039556E">
        <w:rPr>
          <w:rFonts w:eastAsia="Times New Roman" w:cstheme="minorHAnsi"/>
          <w:color w:val="000000" w:themeColor="text1"/>
          <w:sz w:val="24"/>
          <w:szCs w:val="24"/>
          <w:lang w:eastAsia="cs-CZ"/>
        </w:rPr>
        <w:t>, some </w:t>
      </w:r>
      <w:r w:rsidRPr="0039556E">
        <w:rPr>
          <w:rFonts w:eastAsia="Times New Roman" w:cstheme="minorHAnsi"/>
          <w:i/>
          <w:iCs/>
          <w:color w:val="000000" w:themeColor="text1"/>
          <w:sz w:val="24"/>
          <w:szCs w:val="24"/>
          <w:lang w:eastAsia="cs-CZ"/>
        </w:rPr>
        <w:t>are</w:t>
      </w:r>
      <w:r w:rsidRPr="0039556E">
        <w:rPr>
          <w:rFonts w:eastAsia="Times New Roman" w:cstheme="minorHAnsi"/>
          <w:color w:val="000000" w:themeColor="text1"/>
          <w:sz w:val="24"/>
          <w:szCs w:val="24"/>
          <w:lang w:eastAsia="cs-CZ"/>
        </w:rPr>
        <w:t> prisons, and others offer youth more freedom and services. For many youth, “</w:t>
      </w:r>
      <w:r w:rsidRPr="003003A9">
        <w:rPr>
          <w:rFonts w:eastAsia="Times New Roman" w:cstheme="minorHAnsi"/>
          <w:b/>
          <w:color w:val="000000" w:themeColor="text1"/>
          <w:sz w:val="24"/>
          <w:szCs w:val="24"/>
          <w:u w:val="single"/>
          <w:lang w:eastAsia="cs-CZ"/>
        </w:rPr>
        <w:t>residential placement</w:t>
      </w:r>
      <w:r w:rsidRPr="0039556E">
        <w:rPr>
          <w:rFonts w:eastAsia="Times New Roman" w:cstheme="minorHAnsi"/>
          <w:color w:val="000000" w:themeColor="text1"/>
          <w:sz w:val="24"/>
          <w:szCs w:val="24"/>
          <w:lang w:eastAsia="cs-CZ"/>
        </w:rPr>
        <w:t xml:space="preserve">” in juvenile facilities is virtually indistinguishable from </w:t>
      </w:r>
      <w:r w:rsidRPr="0039556E">
        <w:rPr>
          <w:rFonts w:eastAsia="Times New Roman" w:cstheme="minorHAnsi"/>
          <w:b/>
          <w:color w:val="000000" w:themeColor="text1"/>
          <w:sz w:val="24"/>
          <w:szCs w:val="24"/>
          <w:u w:val="single"/>
          <w:lang w:eastAsia="cs-CZ"/>
        </w:rPr>
        <w:t>incarceration</w:t>
      </w:r>
      <w:r w:rsidRPr="0039556E">
        <w:rPr>
          <w:rFonts w:eastAsia="Times New Roman" w:cstheme="minorHAnsi"/>
          <w:color w:val="000000" w:themeColor="text1"/>
          <w:sz w:val="24"/>
          <w:szCs w:val="24"/>
          <w:lang w:eastAsia="cs-CZ"/>
        </w:rPr>
        <w:t>.</w:t>
      </w:r>
    </w:p>
    <w:p w:rsidR="00844B24" w:rsidRPr="002C74F6" w:rsidRDefault="00844B24" w:rsidP="002C7BD5">
      <w:pPr>
        <w:shd w:val="clear" w:color="auto" w:fill="FFFFFF"/>
        <w:spacing w:before="100" w:beforeAutospacing="1" w:after="100" w:afterAutospacing="1" w:line="240" w:lineRule="auto"/>
        <w:outlineLvl w:val="1"/>
        <w:rPr>
          <w:rFonts w:eastAsia="Times New Roman" w:cstheme="minorHAnsi"/>
          <w:color w:val="4C4C4C"/>
          <w:sz w:val="24"/>
          <w:szCs w:val="24"/>
          <w:lang w:eastAsia="cs-CZ"/>
        </w:rPr>
      </w:pPr>
    </w:p>
    <w:p w:rsidR="00844B24" w:rsidRPr="003003A9" w:rsidRDefault="00844B24" w:rsidP="004F5391">
      <w:pPr>
        <w:pStyle w:val="Nadpis2"/>
        <w:shd w:val="clear" w:color="auto" w:fill="F5F5F5"/>
        <w:spacing w:before="133" w:beforeAutospacing="0" w:after="44" w:afterAutospacing="0"/>
        <w:rPr>
          <w:rFonts w:asciiTheme="minorHAnsi" w:hAnsiTheme="minorHAnsi" w:cstheme="minorHAnsi"/>
          <w:b w:val="0"/>
          <w:bCs w:val="0"/>
          <w:sz w:val="28"/>
          <w:szCs w:val="28"/>
        </w:rPr>
      </w:pPr>
      <w:r w:rsidRPr="003003A9">
        <w:rPr>
          <w:rFonts w:asciiTheme="minorHAnsi" w:hAnsiTheme="minorHAnsi" w:cstheme="minorHAnsi"/>
          <w:b w:val="0"/>
          <w:bCs w:val="0"/>
          <w:sz w:val="28"/>
          <w:szCs w:val="28"/>
        </w:rPr>
        <w:t>Types of facilities</w:t>
      </w:r>
    </w:p>
    <w:p w:rsidR="00844B24" w:rsidRPr="0039556E" w:rsidRDefault="00844B24" w:rsidP="00844B24">
      <w:pPr>
        <w:pStyle w:val="Normlnweb"/>
        <w:shd w:val="clear" w:color="auto" w:fill="F5F5F5"/>
        <w:spacing w:line="213" w:lineRule="atLeast"/>
        <w:rPr>
          <w:rFonts w:asciiTheme="minorHAnsi" w:hAnsiTheme="minorHAnsi" w:cstheme="minorHAnsi"/>
          <w:color w:val="000000" w:themeColor="text1"/>
        </w:rPr>
      </w:pPr>
      <w:r w:rsidRPr="003003A9">
        <w:rPr>
          <w:rFonts w:asciiTheme="minorHAnsi" w:hAnsiTheme="minorHAnsi" w:cstheme="minorHAnsi"/>
          <w:b/>
          <w:bCs/>
        </w:rPr>
        <w:t>Juvenile facilities</w:t>
      </w:r>
      <w:r w:rsidRPr="003003A9">
        <w:rPr>
          <w:rFonts w:asciiTheme="minorHAnsi" w:hAnsiTheme="minorHAnsi" w:cstheme="minorHAnsi"/>
        </w:rPr>
        <w:t> in the</w:t>
      </w:r>
      <w:r w:rsidRPr="002C74F6">
        <w:rPr>
          <w:rFonts w:asciiTheme="minorHAnsi" w:hAnsiTheme="minorHAnsi" w:cstheme="minorHAnsi"/>
          <w:color w:val="474747"/>
        </w:rPr>
        <w:t> </w:t>
      </w:r>
      <w:hyperlink r:id="rId15" w:history="1">
        <w:r w:rsidRPr="0039556E">
          <w:rPr>
            <w:rStyle w:val="Hypertextovodkaz"/>
            <w:rFonts w:asciiTheme="minorHAnsi" w:hAnsiTheme="minorHAnsi" w:cstheme="minorHAnsi"/>
            <w:b/>
            <w:color w:val="000000" w:themeColor="text1"/>
            <w:u w:val="none"/>
          </w:rPr>
          <w:t>Census of Juveniles in Residential Placement</w:t>
        </w:r>
      </w:hyperlink>
      <w:r w:rsidRPr="0039556E">
        <w:rPr>
          <w:rFonts w:asciiTheme="minorHAnsi" w:hAnsiTheme="minorHAnsi" w:cstheme="minorHAnsi"/>
          <w:b/>
          <w:color w:val="000000" w:themeColor="text1"/>
        </w:rPr>
        <w:t> (CJRP)</w:t>
      </w:r>
      <w:r w:rsidRPr="0039556E">
        <w:rPr>
          <w:rFonts w:asciiTheme="minorHAnsi" w:hAnsiTheme="minorHAnsi" w:cstheme="minorHAnsi"/>
          <w:color w:val="000000" w:themeColor="text1"/>
        </w:rPr>
        <w:t xml:space="preserve"> self-classify into one of nine categories, which we have divided into “correctional” facilities, which are more restrictive, and “residential-style” facilities, which may allow youths more freedom to participate in community life (school, work, etc.) and/or may provide more tailored programs or services</w:t>
      </w:r>
      <w:r w:rsidRPr="003003A9">
        <w:rPr>
          <w:rFonts w:asciiTheme="minorHAnsi" w:hAnsiTheme="minorHAnsi" w:cstheme="minorHAnsi"/>
          <w:b/>
          <w:color w:val="000000" w:themeColor="text1"/>
        </w:rPr>
        <w:t>. The definitions for each facility type</w:t>
      </w:r>
      <w:r w:rsidRPr="0039556E">
        <w:rPr>
          <w:rFonts w:asciiTheme="minorHAnsi" w:hAnsiTheme="minorHAnsi" w:cstheme="minorHAnsi"/>
          <w:color w:val="000000" w:themeColor="text1"/>
        </w:rPr>
        <w:t xml:space="preserve"> that follow are from the </w:t>
      </w:r>
      <w:hyperlink r:id="rId16" w:history="1">
        <w:r w:rsidRPr="0039556E">
          <w:rPr>
            <w:rStyle w:val="Hypertextovodkaz"/>
            <w:rFonts w:asciiTheme="minorHAnsi" w:hAnsiTheme="minorHAnsi" w:cstheme="minorHAnsi"/>
            <w:b/>
            <w:color w:val="000000" w:themeColor="text1"/>
            <w:u w:val="none"/>
          </w:rPr>
          <w:t>CJRP glossary</w:t>
        </w:r>
      </w:hyperlink>
      <w:r w:rsidRPr="0039556E">
        <w:rPr>
          <w:rFonts w:asciiTheme="minorHAnsi" w:hAnsiTheme="minorHAnsi" w:cstheme="minorHAnsi"/>
          <w:color w:val="000000" w:themeColor="text1"/>
        </w:rPr>
        <w:t xml:space="preserve">, developed by the </w:t>
      </w:r>
      <w:r w:rsidRPr="0039556E">
        <w:rPr>
          <w:rFonts w:asciiTheme="minorHAnsi" w:hAnsiTheme="minorHAnsi" w:cstheme="minorHAnsi"/>
          <w:b/>
          <w:color w:val="000000" w:themeColor="text1"/>
        </w:rPr>
        <w:t>National Center for Juvenile Justice</w:t>
      </w:r>
      <w:r w:rsidRPr="0039556E">
        <w:rPr>
          <w:rFonts w:asciiTheme="minorHAnsi" w:hAnsiTheme="minorHAnsi" w:cstheme="minorHAnsi"/>
          <w:color w:val="000000" w:themeColor="text1"/>
        </w:rPr>
        <w:t>.</w:t>
      </w:r>
    </w:p>
    <w:p w:rsidR="00844B24" w:rsidRPr="003003A9" w:rsidRDefault="00844B24" w:rsidP="00844B24">
      <w:pPr>
        <w:pStyle w:val="Normlnweb"/>
        <w:shd w:val="clear" w:color="auto" w:fill="F5F5F5"/>
        <w:spacing w:line="213" w:lineRule="atLeast"/>
        <w:rPr>
          <w:rFonts w:asciiTheme="minorHAnsi" w:hAnsiTheme="minorHAnsi" w:cstheme="minorHAnsi"/>
          <w:b/>
          <w:color w:val="000000" w:themeColor="text1"/>
          <w:u w:val="single"/>
        </w:rPr>
      </w:pPr>
      <w:r w:rsidRPr="003003A9">
        <w:rPr>
          <w:rFonts w:asciiTheme="minorHAnsi" w:hAnsiTheme="minorHAnsi" w:cstheme="minorHAnsi"/>
          <w:b/>
          <w:color w:val="000000" w:themeColor="text1"/>
          <w:u w:val="single"/>
        </w:rPr>
        <w:t>Correctional facilities:</w:t>
      </w:r>
    </w:p>
    <w:p w:rsidR="00844B24" w:rsidRPr="0039556E" w:rsidRDefault="00844B24" w:rsidP="00844B24">
      <w:pPr>
        <w:numPr>
          <w:ilvl w:val="0"/>
          <w:numId w:val="7"/>
        </w:numPr>
        <w:shd w:val="clear" w:color="auto" w:fill="F5F5F5"/>
        <w:spacing w:after="0" w:line="213" w:lineRule="atLeast"/>
        <w:ind w:left="0"/>
        <w:rPr>
          <w:rFonts w:cstheme="minorHAnsi"/>
          <w:color w:val="000000" w:themeColor="text1"/>
          <w:sz w:val="24"/>
          <w:szCs w:val="24"/>
        </w:rPr>
      </w:pPr>
      <w:r w:rsidRPr="0039556E">
        <w:rPr>
          <w:rFonts w:cstheme="minorHAnsi"/>
          <w:b/>
          <w:color w:val="000000" w:themeColor="text1"/>
          <w:sz w:val="24"/>
          <w:szCs w:val="24"/>
          <w:u w:val="single"/>
        </w:rPr>
        <w:t>Detention center</w:t>
      </w:r>
      <w:r w:rsidRPr="0039556E">
        <w:rPr>
          <w:rFonts w:cstheme="minorHAnsi"/>
          <w:color w:val="000000" w:themeColor="text1"/>
          <w:sz w:val="24"/>
          <w:szCs w:val="24"/>
        </w:rPr>
        <w:t xml:space="preserve">: </w:t>
      </w:r>
      <w:r w:rsidRPr="0039556E">
        <w:rPr>
          <w:rFonts w:cstheme="minorHAnsi"/>
          <w:b/>
          <w:color w:val="000000" w:themeColor="text1"/>
          <w:sz w:val="24"/>
          <w:szCs w:val="24"/>
        </w:rPr>
        <w:t>A short-term facility that provides temporary care in a physically restricting environment for juveniles in custody pending court disposition</w:t>
      </w:r>
      <w:r w:rsidRPr="0039556E">
        <w:rPr>
          <w:rFonts w:cstheme="minorHAnsi"/>
          <w:color w:val="000000" w:themeColor="text1"/>
          <w:sz w:val="24"/>
          <w:szCs w:val="24"/>
        </w:rPr>
        <w:t xml:space="preserve"> and, often, for juveniles who are adjudicated delinquent and awaiting disposition or placement elsewhere, or are awaiting transfer to another jurisdiction.</w:t>
      </w:r>
    </w:p>
    <w:p w:rsidR="00844B24" w:rsidRPr="0039556E" w:rsidRDefault="00844B24" w:rsidP="00844B24">
      <w:pPr>
        <w:numPr>
          <w:ilvl w:val="0"/>
          <w:numId w:val="7"/>
        </w:numPr>
        <w:shd w:val="clear" w:color="auto" w:fill="F5F5F5"/>
        <w:spacing w:after="0" w:line="213" w:lineRule="atLeast"/>
        <w:ind w:left="0"/>
        <w:rPr>
          <w:rFonts w:cstheme="minorHAnsi"/>
          <w:color w:val="000000" w:themeColor="text1"/>
          <w:sz w:val="24"/>
          <w:szCs w:val="24"/>
        </w:rPr>
      </w:pPr>
      <w:r w:rsidRPr="0039556E">
        <w:rPr>
          <w:rFonts w:cstheme="minorHAnsi"/>
          <w:b/>
          <w:color w:val="000000" w:themeColor="text1"/>
          <w:sz w:val="24"/>
          <w:szCs w:val="24"/>
          <w:u w:val="single"/>
        </w:rPr>
        <w:t>Long-term secure facility</w:t>
      </w:r>
      <w:r w:rsidRPr="0039556E">
        <w:rPr>
          <w:rFonts w:cstheme="minorHAnsi"/>
          <w:b/>
          <w:color w:val="000000" w:themeColor="text1"/>
          <w:sz w:val="24"/>
          <w:szCs w:val="24"/>
        </w:rPr>
        <w:t>:</w:t>
      </w:r>
      <w:r w:rsidRPr="0039556E">
        <w:rPr>
          <w:rFonts w:cstheme="minorHAnsi"/>
          <w:color w:val="000000" w:themeColor="text1"/>
          <w:sz w:val="24"/>
          <w:szCs w:val="24"/>
        </w:rPr>
        <w:t xml:space="preserve"> A specialized type of facility that provides</w:t>
      </w:r>
      <w:r w:rsidRPr="0039556E">
        <w:rPr>
          <w:rFonts w:cstheme="minorHAnsi"/>
          <w:b/>
          <w:color w:val="000000" w:themeColor="text1"/>
          <w:sz w:val="24"/>
          <w:szCs w:val="24"/>
        </w:rPr>
        <w:t xml:space="preserve"> strict confinement for its residents. Includes </w:t>
      </w:r>
      <w:r w:rsidRPr="0039556E">
        <w:rPr>
          <w:rFonts w:cstheme="minorHAnsi"/>
          <w:b/>
          <w:color w:val="000000" w:themeColor="text1"/>
          <w:sz w:val="24"/>
          <w:szCs w:val="24"/>
          <w:u w:val="single"/>
        </w:rPr>
        <w:t>training schools, reformatories, and juvenile correctional facilities</w:t>
      </w:r>
      <w:r w:rsidRPr="0039556E">
        <w:rPr>
          <w:rFonts w:cstheme="minorHAnsi"/>
          <w:b/>
          <w:color w:val="000000" w:themeColor="text1"/>
          <w:sz w:val="24"/>
          <w:szCs w:val="24"/>
        </w:rPr>
        <w:t>.</w:t>
      </w:r>
    </w:p>
    <w:p w:rsidR="00844B24" w:rsidRPr="0039556E" w:rsidRDefault="00844B24" w:rsidP="00844B24">
      <w:pPr>
        <w:numPr>
          <w:ilvl w:val="0"/>
          <w:numId w:val="7"/>
        </w:numPr>
        <w:shd w:val="clear" w:color="auto" w:fill="F5F5F5"/>
        <w:spacing w:after="0" w:line="213" w:lineRule="atLeast"/>
        <w:ind w:left="0"/>
        <w:rPr>
          <w:rFonts w:cstheme="minorHAnsi"/>
          <w:b/>
          <w:color w:val="000000" w:themeColor="text1"/>
          <w:sz w:val="24"/>
          <w:szCs w:val="24"/>
        </w:rPr>
      </w:pPr>
      <w:r w:rsidRPr="0039556E">
        <w:rPr>
          <w:rFonts w:cstheme="minorHAnsi"/>
          <w:b/>
          <w:color w:val="000000" w:themeColor="text1"/>
          <w:sz w:val="24"/>
          <w:szCs w:val="24"/>
          <w:u w:val="single"/>
        </w:rPr>
        <w:t>Reception/diagnostic center</w:t>
      </w:r>
      <w:r w:rsidRPr="0039556E">
        <w:rPr>
          <w:rFonts w:cstheme="minorHAnsi"/>
          <w:color w:val="000000" w:themeColor="text1"/>
          <w:sz w:val="24"/>
          <w:szCs w:val="24"/>
        </w:rPr>
        <w:t xml:space="preserve">: </w:t>
      </w:r>
      <w:r w:rsidRPr="0039556E">
        <w:rPr>
          <w:rFonts w:cstheme="minorHAnsi"/>
          <w:b/>
          <w:color w:val="000000" w:themeColor="text1"/>
          <w:sz w:val="24"/>
          <w:szCs w:val="24"/>
        </w:rPr>
        <w:t>A short-term facility that screens persons committed by the courts and assigns them to appropriate correctional facilities.</w:t>
      </w:r>
    </w:p>
    <w:p w:rsidR="00844B24" w:rsidRPr="0039556E" w:rsidRDefault="00844B24" w:rsidP="00844B24">
      <w:pPr>
        <w:pStyle w:val="Normlnweb"/>
        <w:shd w:val="clear" w:color="auto" w:fill="F5F5F5"/>
        <w:spacing w:line="213" w:lineRule="atLeast"/>
        <w:rPr>
          <w:rFonts w:asciiTheme="minorHAnsi" w:hAnsiTheme="minorHAnsi" w:cstheme="minorHAnsi"/>
          <w:color w:val="000000" w:themeColor="text1"/>
        </w:rPr>
      </w:pPr>
      <w:r w:rsidRPr="0039556E">
        <w:rPr>
          <w:rFonts w:asciiTheme="minorHAnsi" w:hAnsiTheme="minorHAnsi" w:cstheme="minorHAnsi"/>
          <w:color w:val="000000" w:themeColor="text1"/>
        </w:rPr>
        <w:t>Residential-style facilities:</w:t>
      </w:r>
    </w:p>
    <w:p w:rsidR="00844B24" w:rsidRPr="003E6CB2" w:rsidRDefault="00844B24" w:rsidP="00844B24">
      <w:pPr>
        <w:numPr>
          <w:ilvl w:val="0"/>
          <w:numId w:val="8"/>
        </w:numPr>
        <w:shd w:val="clear" w:color="auto" w:fill="F5F5F5"/>
        <w:spacing w:after="0" w:line="213" w:lineRule="atLeast"/>
        <w:ind w:left="0"/>
        <w:rPr>
          <w:rFonts w:cstheme="minorHAnsi"/>
          <w:b/>
          <w:color w:val="000000" w:themeColor="text1"/>
          <w:sz w:val="24"/>
          <w:szCs w:val="24"/>
        </w:rPr>
      </w:pPr>
      <w:r w:rsidRPr="003E6CB2">
        <w:rPr>
          <w:rFonts w:cstheme="minorHAnsi"/>
          <w:b/>
          <w:color w:val="000000" w:themeColor="text1"/>
          <w:sz w:val="24"/>
          <w:szCs w:val="24"/>
          <w:u w:val="single"/>
        </w:rPr>
        <w:t>Residential treatment center:</w:t>
      </w:r>
      <w:r w:rsidRPr="0039556E">
        <w:rPr>
          <w:rFonts w:cstheme="minorHAnsi"/>
          <w:color w:val="000000" w:themeColor="text1"/>
          <w:sz w:val="24"/>
          <w:szCs w:val="24"/>
        </w:rPr>
        <w:t xml:space="preserve"> </w:t>
      </w:r>
      <w:r w:rsidRPr="003E6CB2">
        <w:rPr>
          <w:rFonts w:cstheme="minorHAnsi"/>
          <w:b/>
          <w:color w:val="000000" w:themeColor="text1"/>
          <w:sz w:val="24"/>
          <w:szCs w:val="24"/>
        </w:rPr>
        <w:t>A facility that focuses on providing some type of individually planned treatment program for youth (substance abuse, sex offender, mental health, etc.) in conjunction with residential care.</w:t>
      </w:r>
    </w:p>
    <w:p w:rsidR="00844B24" w:rsidRPr="003E6CB2" w:rsidRDefault="00844B24" w:rsidP="00844B24">
      <w:pPr>
        <w:numPr>
          <w:ilvl w:val="0"/>
          <w:numId w:val="8"/>
        </w:numPr>
        <w:shd w:val="clear" w:color="auto" w:fill="F5F5F5"/>
        <w:spacing w:after="0" w:line="213" w:lineRule="atLeast"/>
        <w:ind w:left="0"/>
        <w:rPr>
          <w:rFonts w:cstheme="minorHAnsi"/>
          <w:b/>
          <w:color w:val="000000" w:themeColor="text1"/>
          <w:sz w:val="24"/>
          <w:szCs w:val="24"/>
        </w:rPr>
      </w:pPr>
      <w:r w:rsidRPr="003E6CB2">
        <w:rPr>
          <w:rFonts w:cstheme="minorHAnsi"/>
          <w:b/>
          <w:color w:val="000000" w:themeColor="text1"/>
          <w:sz w:val="24"/>
          <w:szCs w:val="24"/>
          <w:u w:val="single"/>
        </w:rPr>
        <w:t>Group home:</w:t>
      </w:r>
      <w:r w:rsidRPr="0039556E">
        <w:rPr>
          <w:rFonts w:cstheme="minorHAnsi"/>
          <w:color w:val="000000" w:themeColor="text1"/>
          <w:sz w:val="24"/>
          <w:szCs w:val="24"/>
        </w:rPr>
        <w:t xml:space="preserve"> </w:t>
      </w:r>
      <w:r w:rsidRPr="003E6CB2">
        <w:rPr>
          <w:rFonts w:cstheme="minorHAnsi"/>
          <w:b/>
          <w:color w:val="000000" w:themeColor="text1"/>
          <w:sz w:val="24"/>
          <w:szCs w:val="24"/>
        </w:rPr>
        <w:t>A long-term facility in which residents are allowed extensive contact with the community, such as attending school or holding a job. Includes halfway houses.</w:t>
      </w:r>
    </w:p>
    <w:p w:rsidR="00844B24" w:rsidRPr="003E6CB2" w:rsidRDefault="00844B24" w:rsidP="00844B24">
      <w:pPr>
        <w:numPr>
          <w:ilvl w:val="0"/>
          <w:numId w:val="8"/>
        </w:numPr>
        <w:shd w:val="clear" w:color="auto" w:fill="F5F5F5"/>
        <w:spacing w:after="0" w:line="213" w:lineRule="atLeast"/>
        <w:ind w:left="0"/>
        <w:rPr>
          <w:rFonts w:cstheme="minorHAnsi"/>
          <w:b/>
          <w:color w:val="000000" w:themeColor="text1"/>
          <w:sz w:val="24"/>
          <w:szCs w:val="24"/>
        </w:rPr>
      </w:pPr>
      <w:r w:rsidRPr="003E6CB2">
        <w:rPr>
          <w:rFonts w:cstheme="minorHAnsi"/>
          <w:b/>
          <w:color w:val="000000" w:themeColor="text1"/>
          <w:sz w:val="24"/>
          <w:szCs w:val="24"/>
          <w:u w:val="single"/>
        </w:rPr>
        <w:t>Ranch/wilderness camp</w:t>
      </w:r>
      <w:r w:rsidRPr="0039556E">
        <w:rPr>
          <w:rFonts w:cstheme="minorHAnsi"/>
          <w:color w:val="000000" w:themeColor="text1"/>
          <w:sz w:val="24"/>
          <w:szCs w:val="24"/>
        </w:rPr>
        <w:t xml:space="preserve">: </w:t>
      </w:r>
      <w:r w:rsidRPr="003E6CB2">
        <w:rPr>
          <w:rFonts w:cstheme="minorHAnsi"/>
          <w:b/>
          <w:color w:val="000000" w:themeColor="text1"/>
          <w:sz w:val="24"/>
          <w:szCs w:val="24"/>
        </w:rPr>
        <w:t>A long-term residential facility for persons whose behavior does not necessitate the strict confinement</w:t>
      </w:r>
      <w:r w:rsidRPr="0039556E">
        <w:rPr>
          <w:rFonts w:cstheme="minorHAnsi"/>
          <w:color w:val="000000" w:themeColor="text1"/>
          <w:sz w:val="24"/>
          <w:szCs w:val="24"/>
        </w:rPr>
        <w:t xml:space="preserve"> of a long-term secure facility, often allowing them </w:t>
      </w:r>
      <w:r w:rsidRPr="003E6CB2">
        <w:rPr>
          <w:rFonts w:cstheme="minorHAnsi"/>
          <w:b/>
          <w:color w:val="000000" w:themeColor="text1"/>
          <w:sz w:val="24"/>
          <w:szCs w:val="24"/>
        </w:rPr>
        <w:t>greater contact with the community</w:t>
      </w:r>
      <w:r w:rsidRPr="0039556E">
        <w:rPr>
          <w:rFonts w:cstheme="minorHAnsi"/>
          <w:color w:val="000000" w:themeColor="text1"/>
          <w:sz w:val="24"/>
          <w:szCs w:val="24"/>
        </w:rPr>
        <w:t xml:space="preserve">. Includes </w:t>
      </w:r>
      <w:r w:rsidRPr="003E6CB2">
        <w:rPr>
          <w:rFonts w:cstheme="minorHAnsi"/>
          <w:b/>
          <w:color w:val="000000" w:themeColor="text1"/>
          <w:sz w:val="24"/>
          <w:szCs w:val="24"/>
        </w:rPr>
        <w:t>ranches, forestry camps, wilderness or marine programs, or farms.</w:t>
      </w:r>
    </w:p>
    <w:p w:rsidR="00844B24" w:rsidRPr="003E6CB2" w:rsidRDefault="00844B24" w:rsidP="00844B24">
      <w:pPr>
        <w:numPr>
          <w:ilvl w:val="0"/>
          <w:numId w:val="8"/>
        </w:numPr>
        <w:shd w:val="clear" w:color="auto" w:fill="F5F5F5"/>
        <w:spacing w:after="0" w:line="213" w:lineRule="atLeast"/>
        <w:ind w:left="0"/>
        <w:rPr>
          <w:rFonts w:cstheme="minorHAnsi"/>
          <w:b/>
          <w:color w:val="000000" w:themeColor="text1"/>
          <w:sz w:val="24"/>
          <w:szCs w:val="24"/>
        </w:rPr>
      </w:pPr>
      <w:r w:rsidRPr="003E6CB2">
        <w:rPr>
          <w:rFonts w:cstheme="minorHAnsi"/>
          <w:b/>
          <w:color w:val="000000" w:themeColor="text1"/>
          <w:sz w:val="24"/>
          <w:szCs w:val="24"/>
          <w:u w:val="single"/>
        </w:rPr>
        <w:t>Shelter:</w:t>
      </w:r>
      <w:r w:rsidRPr="003E6CB2">
        <w:rPr>
          <w:rFonts w:cstheme="minorHAnsi"/>
          <w:color w:val="000000" w:themeColor="text1"/>
          <w:sz w:val="24"/>
          <w:szCs w:val="24"/>
          <w:u w:val="single"/>
        </w:rPr>
        <w:t xml:space="preserve"> </w:t>
      </w:r>
      <w:r w:rsidRPr="003E6CB2">
        <w:rPr>
          <w:rFonts w:cstheme="minorHAnsi"/>
          <w:b/>
          <w:color w:val="000000" w:themeColor="text1"/>
          <w:sz w:val="24"/>
          <w:szCs w:val="24"/>
        </w:rPr>
        <w:t>A short-term facility that provides temporary care similar to that of a detention center, but in a physically unrestricting environment. Includes runaway/homeless and other types of shelters.</w:t>
      </w:r>
    </w:p>
    <w:p w:rsidR="00844B24" w:rsidRPr="0039556E" w:rsidRDefault="00844B24" w:rsidP="00844B24">
      <w:pPr>
        <w:numPr>
          <w:ilvl w:val="0"/>
          <w:numId w:val="8"/>
        </w:numPr>
        <w:shd w:val="clear" w:color="auto" w:fill="F5F5F5"/>
        <w:spacing w:after="0" w:line="213" w:lineRule="atLeast"/>
        <w:ind w:left="0"/>
        <w:rPr>
          <w:rFonts w:cstheme="minorHAnsi"/>
          <w:color w:val="000000" w:themeColor="text1"/>
          <w:sz w:val="24"/>
          <w:szCs w:val="24"/>
        </w:rPr>
      </w:pPr>
      <w:r w:rsidRPr="003E6CB2">
        <w:rPr>
          <w:rFonts w:cstheme="minorHAnsi"/>
          <w:b/>
          <w:color w:val="000000" w:themeColor="text1"/>
          <w:sz w:val="24"/>
          <w:szCs w:val="24"/>
          <w:u w:val="single"/>
        </w:rPr>
        <w:t>Boot camp:</w:t>
      </w:r>
      <w:r w:rsidRPr="003E6CB2">
        <w:rPr>
          <w:rFonts w:cstheme="minorHAnsi"/>
          <w:b/>
          <w:color w:val="000000" w:themeColor="text1"/>
          <w:sz w:val="24"/>
          <w:szCs w:val="24"/>
        </w:rPr>
        <w:t xml:space="preserve"> A secure facility that operates like military basic training. There is emphasis on physical activity, drills, and manual labor. Strict rules and drill instructor tactics are designed to break down youth’s resistance.</w:t>
      </w:r>
      <w:r w:rsidRPr="0039556E">
        <w:rPr>
          <w:rFonts w:cstheme="minorHAnsi"/>
          <w:color w:val="000000" w:themeColor="text1"/>
          <w:sz w:val="24"/>
          <w:szCs w:val="24"/>
        </w:rPr>
        <w:t xml:space="preserve"> Length of stay is generally longer than detention but shorter than most long-term commitments.</w:t>
      </w:r>
    </w:p>
    <w:p w:rsidR="00844B24" w:rsidRPr="0039556E" w:rsidRDefault="00844B24" w:rsidP="00844B24">
      <w:pPr>
        <w:numPr>
          <w:ilvl w:val="0"/>
          <w:numId w:val="8"/>
        </w:numPr>
        <w:shd w:val="clear" w:color="auto" w:fill="F5F5F5"/>
        <w:spacing w:after="0" w:line="213" w:lineRule="atLeast"/>
        <w:ind w:left="0"/>
        <w:rPr>
          <w:rFonts w:cstheme="minorHAnsi"/>
          <w:color w:val="000000" w:themeColor="text1"/>
          <w:sz w:val="24"/>
          <w:szCs w:val="24"/>
        </w:rPr>
      </w:pPr>
      <w:r w:rsidRPr="003E6CB2">
        <w:rPr>
          <w:rFonts w:cstheme="minorHAnsi"/>
          <w:b/>
          <w:color w:val="000000" w:themeColor="text1"/>
          <w:sz w:val="24"/>
          <w:szCs w:val="24"/>
        </w:rPr>
        <w:t>Other</w:t>
      </w:r>
      <w:r w:rsidRPr="0039556E">
        <w:rPr>
          <w:rFonts w:cstheme="minorHAnsi"/>
          <w:color w:val="000000" w:themeColor="text1"/>
          <w:sz w:val="24"/>
          <w:szCs w:val="24"/>
        </w:rPr>
        <w:t>: Includes facilities such as alternative schools and independent living, etc. (In the 2017 Census, no youth were reported in facilities that self-classified as “other.”)</w:t>
      </w:r>
    </w:p>
    <w:p w:rsidR="00844B24" w:rsidRPr="00552B17" w:rsidRDefault="00844B24" w:rsidP="00844B24">
      <w:pPr>
        <w:pStyle w:val="Normlnweb"/>
        <w:shd w:val="clear" w:color="auto" w:fill="F5F5F5"/>
        <w:spacing w:line="213" w:lineRule="atLeast"/>
        <w:rPr>
          <w:rFonts w:asciiTheme="minorHAnsi" w:hAnsiTheme="minorHAnsi" w:cstheme="minorHAnsi"/>
        </w:rPr>
      </w:pPr>
      <w:r w:rsidRPr="00552B17">
        <w:rPr>
          <w:rFonts w:asciiTheme="minorHAnsi" w:hAnsiTheme="minorHAnsi" w:cstheme="minorHAnsi"/>
        </w:rPr>
        <w:lastRenderedPageBreak/>
        <w:t>As of </w:t>
      </w:r>
      <w:hyperlink r:id="rId17" w:history="1">
        <w:r w:rsidRPr="00552B17">
          <w:rPr>
            <w:rStyle w:val="Hypertextovodkaz"/>
            <w:rFonts w:asciiTheme="minorHAnsi" w:hAnsiTheme="minorHAnsi" w:cstheme="minorHAnsi"/>
            <w:b/>
            <w:color w:val="auto"/>
            <w:u w:val="none"/>
          </w:rPr>
          <w:t>2016</w:t>
        </w:r>
      </w:hyperlink>
      <w:r w:rsidRPr="00552B17">
        <w:rPr>
          <w:rFonts w:asciiTheme="minorHAnsi" w:hAnsiTheme="minorHAnsi" w:cstheme="minorHAnsi"/>
        </w:rPr>
        <w:t>, confined youth were held in 1,772 juvenile facilities, including 662 detention centers, 131 shelters, 58 reception/diagnostic centers, 344 group homes, 30 ranch/wilderness camps, 189 long-term secure facilities (“training schools”), and 678 residential treatment centers.</w:t>
      </w:r>
    </w:p>
    <w:p w:rsidR="00844B24" w:rsidRPr="00552B17" w:rsidRDefault="00844B24" w:rsidP="004F5391">
      <w:pPr>
        <w:pStyle w:val="Normlnweb"/>
        <w:shd w:val="clear" w:color="auto" w:fill="F5F5F5"/>
        <w:spacing w:line="213" w:lineRule="atLeast"/>
        <w:rPr>
          <w:rFonts w:asciiTheme="minorHAnsi" w:hAnsiTheme="minorHAnsi" w:cstheme="minorHAnsi"/>
        </w:rPr>
      </w:pPr>
      <w:r w:rsidRPr="00552B17">
        <w:rPr>
          <w:rFonts w:asciiTheme="minorHAnsi" w:hAnsiTheme="minorHAnsi" w:cstheme="minorHAnsi"/>
        </w:rPr>
        <w:t>Youth in </w:t>
      </w:r>
      <w:r w:rsidRPr="00552B17">
        <w:rPr>
          <w:rFonts w:asciiTheme="minorHAnsi" w:hAnsiTheme="minorHAnsi" w:cstheme="minorHAnsi"/>
          <w:b/>
          <w:bCs/>
        </w:rPr>
        <w:t>Indian country</w:t>
      </w:r>
      <w:r w:rsidRPr="00552B17">
        <w:rPr>
          <w:rFonts w:asciiTheme="minorHAnsi" w:hAnsiTheme="minorHAnsi" w:cstheme="minorHAnsi"/>
        </w:rPr>
        <w:t xml:space="preserve"> are held in facilities operated by tribal authorities or the </w:t>
      </w:r>
      <w:r w:rsidRPr="00552B17">
        <w:rPr>
          <w:rFonts w:asciiTheme="minorHAnsi" w:hAnsiTheme="minorHAnsi" w:cstheme="minorHAnsi"/>
          <w:b/>
          <w:u w:val="single"/>
        </w:rPr>
        <w:t xml:space="preserve">Bureau </w:t>
      </w:r>
      <w:r w:rsidRPr="00552B17">
        <w:rPr>
          <w:rFonts w:asciiTheme="minorHAnsi" w:hAnsiTheme="minorHAnsi" w:cstheme="minorHAnsi"/>
          <w:b/>
        </w:rPr>
        <w:t>of Indian Affairs</w:t>
      </w:r>
      <w:r w:rsidRPr="00552B17">
        <w:rPr>
          <w:rFonts w:asciiTheme="minorHAnsi" w:hAnsiTheme="minorHAnsi" w:cstheme="minorHAnsi"/>
        </w:rPr>
        <w:t xml:space="preserve">. </w:t>
      </w:r>
      <w:r w:rsidRPr="00552B17">
        <w:rPr>
          <w:rFonts w:asciiTheme="minorHAnsi" w:hAnsiTheme="minorHAnsi" w:cstheme="minorHAnsi"/>
          <w:b/>
        </w:rPr>
        <w:t>Most of these youth are held in facilities that only hold people 17 or younger, but some are held in facilities that hold both adults and youth.</w:t>
      </w:r>
      <w:r w:rsidRPr="00552B17">
        <w:rPr>
          <w:rFonts w:asciiTheme="minorHAnsi" w:hAnsiTheme="minorHAnsi" w:cstheme="minorHAnsi"/>
        </w:rPr>
        <w:t xml:space="preserve"> Indian country facilities are not included in the Census of Juveniles in Residential Placement, which makes their populations difficult to compare with those of other juvenile facilities.</w:t>
      </w:r>
    </w:p>
    <w:p w:rsidR="00844B24" w:rsidRPr="00552B17" w:rsidRDefault="00844B24" w:rsidP="00844B24">
      <w:pPr>
        <w:pStyle w:val="Normlnweb"/>
        <w:shd w:val="clear" w:color="auto" w:fill="F5F5F5"/>
        <w:spacing w:line="213" w:lineRule="atLeast"/>
        <w:rPr>
          <w:rFonts w:asciiTheme="minorHAnsi" w:hAnsiTheme="minorHAnsi" w:cstheme="minorHAnsi"/>
        </w:rPr>
      </w:pPr>
      <w:r w:rsidRPr="00552B17">
        <w:rPr>
          <w:rFonts w:asciiTheme="minorHAnsi" w:hAnsiTheme="minorHAnsi" w:cstheme="minorHAnsi"/>
          <w:b/>
          <w:bCs/>
          <w:u w:val="single"/>
        </w:rPr>
        <w:t>Jails</w:t>
      </w:r>
      <w:r w:rsidRPr="00552B17">
        <w:rPr>
          <w:rFonts w:asciiTheme="minorHAnsi" w:hAnsiTheme="minorHAnsi" w:cstheme="minorHAnsi"/>
        </w:rPr>
        <w:t> </w:t>
      </w:r>
      <w:r w:rsidRPr="00552B17">
        <w:rPr>
          <w:rFonts w:asciiTheme="minorHAnsi" w:hAnsiTheme="minorHAnsi" w:cstheme="minorHAnsi"/>
          <w:b/>
        </w:rPr>
        <w:t>are adult facilities operated by local authorities. They generally hold adults who are detained pretrial or who have been convicted of low-level offenses.</w:t>
      </w:r>
      <w:r w:rsidRPr="00552B17">
        <w:rPr>
          <w:rFonts w:asciiTheme="minorHAnsi" w:hAnsiTheme="minorHAnsi" w:cstheme="minorHAnsi"/>
        </w:rPr>
        <w:t xml:space="preserve"> Jails are designed for shorter-term periods of incarceration (typically under one year), and generally provide fewer services and programs. According to federal legislation (the </w:t>
      </w:r>
      <w:hyperlink r:id="rId18" w:history="1">
        <w:r w:rsidRPr="00552B17">
          <w:rPr>
            <w:rStyle w:val="Hypertextovodkaz"/>
            <w:rFonts w:asciiTheme="minorHAnsi" w:hAnsiTheme="minorHAnsi" w:cstheme="minorHAnsi"/>
            <w:color w:val="auto"/>
            <w:u w:val="none"/>
          </w:rPr>
          <w:t>Juvenile Justice and Delinquency Prevention Act</w:t>
        </w:r>
      </w:hyperlink>
      <w:r w:rsidRPr="00552B17">
        <w:rPr>
          <w:rFonts w:asciiTheme="minorHAnsi" w:hAnsiTheme="minorHAnsi" w:cstheme="minorHAnsi"/>
        </w:rPr>
        <w:t> (JJDPA) and the </w:t>
      </w:r>
      <w:hyperlink r:id="rId19" w:history="1">
        <w:r w:rsidRPr="00552B17">
          <w:rPr>
            <w:rStyle w:val="Hypertextovodkaz"/>
            <w:rFonts w:asciiTheme="minorHAnsi" w:hAnsiTheme="minorHAnsi" w:cstheme="minorHAnsi"/>
            <w:color w:val="auto"/>
            <w:u w:val="none"/>
          </w:rPr>
          <w:t xml:space="preserve">Prison Rape Elimination </w:t>
        </w:r>
        <w:proofErr w:type="gramStart"/>
        <w:r w:rsidRPr="00552B17">
          <w:rPr>
            <w:rStyle w:val="Hypertextovodkaz"/>
            <w:rFonts w:asciiTheme="minorHAnsi" w:hAnsiTheme="minorHAnsi" w:cstheme="minorHAnsi"/>
            <w:color w:val="auto"/>
            <w:u w:val="none"/>
          </w:rPr>
          <w:t>Act</w:t>
        </w:r>
      </w:hyperlink>
      <w:r w:rsidRPr="00552B17">
        <w:rPr>
          <w:rFonts w:asciiTheme="minorHAnsi" w:hAnsiTheme="minorHAnsi" w:cstheme="minorHAnsi"/>
        </w:rPr>
        <w:t>) (PREA</w:t>
      </w:r>
      <w:proofErr w:type="gramEnd"/>
      <w:r w:rsidRPr="00552B17">
        <w:rPr>
          <w:rFonts w:asciiTheme="minorHAnsi" w:hAnsiTheme="minorHAnsi" w:cstheme="minorHAnsi"/>
        </w:rPr>
        <w:t>), youth charged as adults should be placed in juvenile facilities unless a judge determines otherwise, and when they </w:t>
      </w:r>
      <w:r w:rsidRPr="00552B17">
        <w:rPr>
          <w:rFonts w:asciiTheme="minorHAnsi" w:hAnsiTheme="minorHAnsi" w:cstheme="minorHAnsi"/>
          <w:i/>
          <w:iCs/>
        </w:rPr>
        <w:t>are</w:t>
      </w:r>
      <w:r w:rsidRPr="00552B17">
        <w:rPr>
          <w:rFonts w:asciiTheme="minorHAnsi" w:hAnsiTheme="minorHAnsi" w:cstheme="minorHAnsi"/>
        </w:rPr>
        <w:t> held in adult facilities, they are supposed to be separated by sight and sound from incarcerated adults. If they come into contact with adults, it must be under direct staff supervision. Of course, </w:t>
      </w:r>
      <w:hyperlink r:id="rId20" w:history="1">
        <w:r w:rsidRPr="00552B17">
          <w:rPr>
            <w:rStyle w:val="Hypertextovodkaz"/>
            <w:rFonts w:asciiTheme="minorHAnsi" w:hAnsiTheme="minorHAnsi" w:cstheme="minorHAnsi"/>
            <w:color w:val="auto"/>
            <w:u w:val="none"/>
          </w:rPr>
          <w:t>states vary</w:t>
        </w:r>
      </w:hyperlink>
      <w:r w:rsidRPr="00552B17">
        <w:rPr>
          <w:rFonts w:asciiTheme="minorHAnsi" w:hAnsiTheme="minorHAnsi" w:cstheme="minorHAnsi"/>
        </w:rPr>
        <w:t> in terms of how strictly they comply with these standards.</w:t>
      </w:r>
    </w:p>
    <w:p w:rsidR="00844B24" w:rsidRPr="00552B17" w:rsidRDefault="00844B24" w:rsidP="00552B17">
      <w:pPr>
        <w:pStyle w:val="Normlnweb"/>
        <w:shd w:val="clear" w:color="auto" w:fill="F5F5F5"/>
        <w:spacing w:after="0" w:afterAutospacing="0" w:line="213" w:lineRule="atLeast"/>
        <w:rPr>
          <w:rFonts w:asciiTheme="minorHAnsi" w:hAnsiTheme="minorHAnsi" w:cstheme="minorHAnsi"/>
          <w:b/>
        </w:rPr>
      </w:pPr>
      <w:r w:rsidRPr="00552B17">
        <w:rPr>
          <w:rFonts w:asciiTheme="minorHAnsi" w:hAnsiTheme="minorHAnsi" w:cstheme="minorHAnsi"/>
          <w:b/>
          <w:bCs/>
          <w:u w:val="single"/>
        </w:rPr>
        <w:t>Prisons</w:t>
      </w:r>
      <w:r w:rsidRPr="00552B17">
        <w:rPr>
          <w:rFonts w:asciiTheme="minorHAnsi" w:hAnsiTheme="minorHAnsi" w:cstheme="minorHAnsi"/>
          <w:b/>
        </w:rPr>
        <w:t xml:space="preserve"> are adult facilities operated </w:t>
      </w:r>
      <w:proofErr w:type="gramStart"/>
      <w:r w:rsidRPr="00552B17">
        <w:rPr>
          <w:rFonts w:asciiTheme="minorHAnsi" w:hAnsiTheme="minorHAnsi" w:cstheme="minorHAnsi"/>
          <w:b/>
        </w:rPr>
        <w:t>by state</w:t>
      </w:r>
      <w:proofErr w:type="gramEnd"/>
      <w:r w:rsidRPr="00552B17">
        <w:rPr>
          <w:rFonts w:asciiTheme="minorHAnsi" w:hAnsiTheme="minorHAnsi" w:cstheme="minorHAnsi"/>
          <w:b/>
        </w:rPr>
        <w:t xml:space="preserve"> or </w:t>
      </w:r>
      <w:r w:rsidR="00552B17" w:rsidRPr="00552B17">
        <w:rPr>
          <w:rFonts w:asciiTheme="minorHAnsi" w:hAnsiTheme="minorHAnsi" w:cstheme="minorHAnsi"/>
          <w:b/>
        </w:rPr>
        <w:t xml:space="preserve">federál </w:t>
      </w:r>
      <w:r w:rsidRPr="00552B17">
        <w:rPr>
          <w:rFonts w:asciiTheme="minorHAnsi" w:hAnsiTheme="minorHAnsi" w:cstheme="minorHAnsi"/>
          <w:b/>
        </w:rPr>
        <w:t>authorities, typically holding people with longer-term sentences.</w:t>
      </w:r>
      <w:r w:rsidRPr="00552B17">
        <w:rPr>
          <w:rFonts w:asciiTheme="minorHAnsi" w:hAnsiTheme="minorHAnsi" w:cstheme="minorHAnsi"/>
        </w:rPr>
        <w:t xml:space="preserve"> The same federal legislation (JJDPA and PREA) applies to prisons as well as jails</w:t>
      </w:r>
      <w:r w:rsidRPr="00552B17">
        <w:rPr>
          <w:rFonts w:cstheme="minorHAnsi"/>
        </w:rPr>
        <w:t>.</w:t>
      </w:r>
    </w:p>
    <w:p w:rsidR="002C7BD5" w:rsidRPr="00552B17" w:rsidRDefault="002C7BD5" w:rsidP="00844B24">
      <w:pPr>
        <w:shd w:val="clear" w:color="auto" w:fill="FFFFFF"/>
        <w:spacing w:before="100" w:beforeAutospacing="1" w:after="100" w:afterAutospacing="1" w:line="240" w:lineRule="atLeast"/>
        <w:rPr>
          <w:rFonts w:eastAsia="Times New Roman" w:cstheme="minorHAnsi"/>
          <w:sz w:val="24"/>
          <w:szCs w:val="24"/>
          <w:lang w:eastAsia="cs-CZ"/>
        </w:rPr>
      </w:pPr>
      <w:r w:rsidRPr="00552B17">
        <w:rPr>
          <w:rFonts w:eastAsia="Times New Roman" w:cstheme="minorHAnsi"/>
          <w:sz w:val="24"/>
          <w:szCs w:val="24"/>
          <w:lang w:eastAsia="cs-CZ"/>
        </w:rPr>
        <w:t>Most youth in juvenile facilities</w:t>
      </w:r>
      <w:r w:rsidR="00844B24" w:rsidRPr="00552B17">
        <w:rPr>
          <w:rFonts w:eastAsia="Times New Roman" w:cstheme="minorHAnsi"/>
          <w:sz w:val="24"/>
          <w:szCs w:val="24"/>
          <w:lang w:eastAsia="cs-CZ"/>
        </w:rPr>
        <w:t xml:space="preserve"> </w:t>
      </w:r>
      <w:r w:rsidRPr="00552B17">
        <w:rPr>
          <w:rFonts w:eastAsia="Times New Roman" w:cstheme="minorHAnsi"/>
          <w:sz w:val="24"/>
          <w:szCs w:val="24"/>
          <w:lang w:eastAsia="cs-CZ"/>
        </w:rPr>
        <w:t>experience distinctly carceral conditions, in facilities that are:</w:t>
      </w:r>
    </w:p>
    <w:p w:rsidR="002C7BD5" w:rsidRPr="00552B17" w:rsidRDefault="002C7BD5" w:rsidP="002C7BD5">
      <w:pPr>
        <w:numPr>
          <w:ilvl w:val="0"/>
          <w:numId w:val="3"/>
        </w:numPr>
        <w:shd w:val="clear" w:color="auto" w:fill="FFFFFF"/>
        <w:spacing w:after="0" w:line="240" w:lineRule="atLeast"/>
        <w:rPr>
          <w:rFonts w:eastAsia="Times New Roman" w:cstheme="minorHAnsi"/>
          <w:sz w:val="24"/>
          <w:szCs w:val="24"/>
          <w:lang w:eastAsia="cs-CZ"/>
        </w:rPr>
      </w:pPr>
      <w:r w:rsidRPr="00552B17">
        <w:rPr>
          <w:rFonts w:eastAsia="Times New Roman" w:cstheme="minorHAnsi"/>
          <w:b/>
          <w:bCs/>
          <w:sz w:val="24"/>
          <w:szCs w:val="24"/>
          <w:lang w:eastAsia="cs-CZ"/>
        </w:rPr>
        <w:t>Locked:</w:t>
      </w:r>
      <w:r w:rsidRPr="00552B17">
        <w:rPr>
          <w:rFonts w:eastAsia="Times New Roman" w:cstheme="minorHAnsi"/>
          <w:sz w:val="24"/>
          <w:szCs w:val="24"/>
          <w:lang w:eastAsia="cs-CZ"/>
        </w:rPr>
        <w:t> 92% of youth in juvenile facilities are in locked facilities. According to a </w:t>
      </w:r>
      <w:hyperlink r:id="rId21" w:history="1">
        <w:r w:rsidRPr="001D6B24">
          <w:rPr>
            <w:rFonts w:eastAsia="Times New Roman" w:cstheme="minorHAnsi"/>
            <w:sz w:val="24"/>
            <w:szCs w:val="24"/>
            <w:lang w:eastAsia="cs-CZ"/>
          </w:rPr>
          <w:t>2018 report</w:t>
        </w:r>
      </w:hyperlink>
      <w:r w:rsidRPr="001D6B24">
        <w:rPr>
          <w:rFonts w:eastAsia="Times New Roman" w:cstheme="minorHAnsi"/>
          <w:sz w:val="24"/>
          <w:szCs w:val="24"/>
          <w:lang w:eastAsia="cs-CZ"/>
        </w:rPr>
        <w:t>,</w:t>
      </w:r>
      <w:r w:rsidRPr="00552B17">
        <w:rPr>
          <w:rFonts w:eastAsia="Times New Roman" w:cstheme="minorHAnsi"/>
          <w:sz w:val="24"/>
          <w:szCs w:val="24"/>
          <w:lang w:eastAsia="cs-CZ"/>
        </w:rPr>
        <w:t xml:space="preserve"> 52% of long-term secure facilities, 44% of detention centers, and 43% of reception/diagnostic centers also use “mechanical restraints” like handcuffs, leg cuffs, restraining chairs, strait jackets, etc. Forty percent of long-term secure facilities and detention centers isolate youth in locked rooms for four hours or more.</w:t>
      </w:r>
    </w:p>
    <w:p w:rsidR="002C7BD5" w:rsidRPr="00552B17" w:rsidRDefault="002C7BD5" w:rsidP="002C7BD5">
      <w:pPr>
        <w:numPr>
          <w:ilvl w:val="0"/>
          <w:numId w:val="3"/>
        </w:numPr>
        <w:shd w:val="clear" w:color="auto" w:fill="FFFFFF"/>
        <w:spacing w:after="0" w:line="240" w:lineRule="atLeast"/>
        <w:rPr>
          <w:rFonts w:eastAsia="Times New Roman" w:cstheme="minorHAnsi"/>
          <w:sz w:val="24"/>
          <w:szCs w:val="24"/>
          <w:lang w:eastAsia="cs-CZ"/>
        </w:rPr>
      </w:pPr>
      <w:r w:rsidRPr="00552B17">
        <w:rPr>
          <w:rFonts w:eastAsia="Times New Roman" w:cstheme="minorHAnsi"/>
          <w:b/>
          <w:bCs/>
          <w:sz w:val="24"/>
          <w:szCs w:val="24"/>
          <w:lang w:eastAsia="cs-CZ"/>
        </w:rPr>
        <w:t>Large:</w:t>
      </w:r>
      <w:r w:rsidRPr="00552B17">
        <w:rPr>
          <w:rFonts w:eastAsia="Times New Roman" w:cstheme="minorHAnsi"/>
          <w:sz w:val="24"/>
          <w:szCs w:val="24"/>
          <w:lang w:eastAsia="cs-CZ"/>
        </w:rPr>
        <w:t> 81% are held in facilities with more than 21 “residents.” Over half (51%) are in facilities with more than 51 residents. More than 10% are held in facilities that hold more than 200 youth.</w:t>
      </w:r>
    </w:p>
    <w:p w:rsidR="002C7BD5" w:rsidRPr="00552B17" w:rsidRDefault="002C7BD5" w:rsidP="002C7BD5">
      <w:pPr>
        <w:numPr>
          <w:ilvl w:val="0"/>
          <w:numId w:val="3"/>
        </w:numPr>
        <w:shd w:val="clear" w:color="auto" w:fill="FFFFFF"/>
        <w:spacing w:after="0" w:line="240" w:lineRule="atLeast"/>
        <w:rPr>
          <w:rFonts w:eastAsia="Times New Roman" w:cstheme="minorHAnsi"/>
          <w:sz w:val="24"/>
          <w:szCs w:val="24"/>
          <w:lang w:eastAsia="cs-CZ"/>
        </w:rPr>
      </w:pPr>
      <w:r w:rsidRPr="00552B17">
        <w:rPr>
          <w:rFonts w:eastAsia="Times New Roman" w:cstheme="minorHAnsi"/>
          <w:b/>
          <w:bCs/>
          <w:sz w:val="24"/>
          <w:szCs w:val="24"/>
          <w:lang w:eastAsia="cs-CZ"/>
        </w:rPr>
        <w:t>Long-term:</w:t>
      </w:r>
      <w:r w:rsidRPr="00552B17">
        <w:rPr>
          <w:rFonts w:eastAsia="Times New Roman" w:cstheme="minorHAnsi"/>
          <w:sz w:val="24"/>
          <w:szCs w:val="24"/>
          <w:lang w:eastAsia="cs-CZ"/>
        </w:rPr>
        <w:t> Two-thirds (66%) of youth are held for longer than a month; about a quarter (24%) are held over 6 months; almost 4,000 youths (8%) are held for over a year.</w:t>
      </w:r>
    </w:p>
    <w:p w:rsidR="002C7BD5" w:rsidRPr="00552B17" w:rsidRDefault="002C7BD5" w:rsidP="002C7BD5">
      <w:pPr>
        <w:shd w:val="clear" w:color="auto" w:fill="FFFFFF"/>
        <w:spacing w:after="0" w:line="240" w:lineRule="atLeast"/>
        <w:ind w:left="720"/>
        <w:rPr>
          <w:rFonts w:eastAsia="Times New Roman" w:cstheme="minorHAnsi"/>
          <w:sz w:val="24"/>
          <w:szCs w:val="24"/>
          <w:lang w:eastAsia="cs-CZ"/>
        </w:rPr>
      </w:pPr>
      <w:r w:rsidRPr="00552B17">
        <w:rPr>
          <w:rFonts w:eastAsia="Times New Roman" w:cstheme="minorHAnsi"/>
          <w:sz w:val="24"/>
          <w:szCs w:val="24"/>
          <w:lang w:eastAsia="cs-CZ"/>
        </w:rPr>
        <w:t> </w:t>
      </w:r>
    </w:p>
    <w:p w:rsidR="002C7BD5" w:rsidRPr="002C74F6" w:rsidRDefault="002C7BD5" w:rsidP="002C7BD5">
      <w:pPr>
        <w:shd w:val="clear" w:color="auto" w:fill="FFFFFF"/>
        <w:spacing w:after="44" w:line="240" w:lineRule="atLeast"/>
        <w:ind w:left="444" w:right="-1707"/>
        <w:rPr>
          <w:rFonts w:eastAsia="Times New Roman" w:cstheme="minorHAnsi"/>
          <w:color w:val="4C4C4C"/>
          <w:sz w:val="24"/>
          <w:szCs w:val="24"/>
          <w:lang w:eastAsia="cs-CZ"/>
        </w:rPr>
      </w:pPr>
      <w:r w:rsidRPr="002C74F6">
        <w:rPr>
          <w:rFonts w:eastAsia="Times New Roman" w:cstheme="minorHAnsi"/>
          <w:noProof/>
          <w:color w:val="4C4C4C"/>
          <w:sz w:val="24"/>
          <w:szCs w:val="24"/>
          <w:lang w:eastAsia="cs-CZ"/>
        </w:rPr>
        <w:lastRenderedPageBreak/>
        <w:drawing>
          <wp:inline distT="0" distB="0" distL="0" distR="0">
            <wp:extent cx="3153128" cy="3680752"/>
            <wp:effectExtent l="19050" t="0" r="9172" b="0"/>
            <wp:docPr id="2" name="obrázek 2" descr="Pie chart showing that two-thirds of all confined youth are held in the most restrictive types of facilities: adult prisons and jails, juvenile detention centers, long-term secure facilities, and reception/diagnostic 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chart showing that two-thirds of all confined youth are held in the most restrictive types of facilities: adult prisons and jails, juvenile detention centers, long-term secure facilities, and reception/diagnostic centers"/>
                    <pic:cNvPicPr>
                      <a:picLocks noChangeAspect="1" noChangeArrowheads="1"/>
                    </pic:cNvPicPr>
                  </pic:nvPicPr>
                  <pic:blipFill>
                    <a:blip r:embed="rId22" cstate="print"/>
                    <a:srcRect/>
                    <a:stretch>
                      <a:fillRect/>
                    </a:stretch>
                  </pic:blipFill>
                  <pic:spPr bwMode="auto">
                    <a:xfrm>
                      <a:off x="0" y="0"/>
                      <a:ext cx="3154881" cy="3682798"/>
                    </a:xfrm>
                    <a:prstGeom prst="rect">
                      <a:avLst/>
                    </a:prstGeom>
                    <a:noFill/>
                    <a:ln w="9525">
                      <a:noFill/>
                      <a:miter lim="800000"/>
                      <a:headEnd/>
                      <a:tailEnd/>
                    </a:ln>
                  </pic:spPr>
                </pic:pic>
              </a:graphicData>
            </a:graphic>
          </wp:inline>
        </w:drawing>
      </w:r>
    </w:p>
    <w:p w:rsidR="002C7BD5" w:rsidRPr="001D6B24" w:rsidRDefault="002C7BD5" w:rsidP="006F3F3C">
      <w:pPr>
        <w:shd w:val="clear" w:color="auto" w:fill="FFFFFF"/>
        <w:spacing w:before="100" w:beforeAutospacing="1" w:after="100" w:afterAutospacing="1" w:line="240" w:lineRule="atLeast"/>
        <w:rPr>
          <w:rFonts w:eastAsia="Times New Roman" w:cstheme="minorHAnsi"/>
          <w:sz w:val="24"/>
          <w:szCs w:val="24"/>
          <w:lang w:eastAsia="cs-CZ"/>
        </w:rPr>
      </w:pPr>
      <w:r w:rsidRPr="001D6B24">
        <w:rPr>
          <w:rFonts w:eastAsia="Times New Roman" w:cstheme="minorHAnsi"/>
          <w:b/>
          <w:sz w:val="24"/>
          <w:szCs w:val="24"/>
          <w:lang w:eastAsia="cs-CZ"/>
        </w:rPr>
        <w:t>Two out of every three confined youth are held in the most restrictive facilities</w:t>
      </w:r>
      <w:r w:rsidRPr="001D6B24">
        <w:rPr>
          <w:rFonts w:eastAsia="Times New Roman" w:cstheme="minorHAnsi"/>
          <w:sz w:val="24"/>
          <w:szCs w:val="24"/>
          <w:lang w:eastAsia="cs-CZ"/>
        </w:rPr>
        <w:t xml:space="preserve"> — in the juvenile justice system’s versions of jails and prisons, or in </w:t>
      </w:r>
      <w:r w:rsidRPr="001D6B24">
        <w:rPr>
          <w:rFonts w:eastAsia="Times New Roman" w:cstheme="minorHAnsi"/>
          <w:i/>
          <w:iCs/>
          <w:sz w:val="24"/>
          <w:szCs w:val="24"/>
          <w:lang w:eastAsia="cs-CZ"/>
        </w:rPr>
        <w:t>actual</w:t>
      </w:r>
      <w:r w:rsidRPr="001D6B24">
        <w:rPr>
          <w:rFonts w:eastAsia="Times New Roman" w:cstheme="minorHAnsi"/>
          <w:sz w:val="24"/>
          <w:szCs w:val="24"/>
          <w:lang w:eastAsia="cs-CZ"/>
        </w:rPr>
        <w:t xml:space="preserve"> adult jails and prisons. 4,535 confined youth — </w:t>
      </w:r>
      <w:r w:rsidRPr="001D6B24">
        <w:rPr>
          <w:rFonts w:eastAsia="Times New Roman" w:cstheme="minorHAnsi"/>
          <w:b/>
          <w:sz w:val="24"/>
          <w:szCs w:val="24"/>
          <w:lang w:eastAsia="cs-CZ"/>
        </w:rPr>
        <w:t>nearly 1 in 10 — are incarcerated in adult jails and prisons, where they face greater safety risks and fewer age-appropriate services are available to them.</w:t>
      </w:r>
    </w:p>
    <w:p w:rsidR="004008B0" w:rsidRPr="000E3955" w:rsidRDefault="000E3955" w:rsidP="006F3F3C">
      <w:pPr>
        <w:shd w:val="clear" w:color="auto" w:fill="FFFFFF"/>
        <w:spacing w:before="100" w:beforeAutospacing="1" w:after="100" w:afterAutospacing="1" w:line="240" w:lineRule="atLeast"/>
        <w:rPr>
          <w:rFonts w:eastAsia="Times New Roman" w:cstheme="minorHAnsi"/>
          <w:b/>
          <w:color w:val="000000" w:themeColor="text1"/>
          <w:sz w:val="28"/>
          <w:szCs w:val="28"/>
          <w:lang w:eastAsia="cs-CZ"/>
        </w:rPr>
      </w:pPr>
      <w:r w:rsidRPr="000E3955">
        <w:rPr>
          <w:rFonts w:eastAsia="Times New Roman" w:cstheme="minorHAnsi"/>
          <w:b/>
          <w:color w:val="000000" w:themeColor="text1"/>
          <w:sz w:val="28"/>
          <w:szCs w:val="28"/>
          <w:lang w:eastAsia="cs-CZ"/>
        </w:rPr>
        <w:t>USA pie terms</w:t>
      </w:r>
      <w:r w:rsidR="004008B0" w:rsidRPr="000E3955">
        <w:rPr>
          <w:rFonts w:eastAsia="Times New Roman" w:cstheme="minorHAnsi"/>
          <w:b/>
          <w:color w:val="000000" w:themeColor="text1"/>
          <w:sz w:val="28"/>
          <w:szCs w:val="28"/>
          <w:lang w:eastAsia="cs-CZ"/>
        </w:rPr>
        <w:t xml:space="preserve"> explanation:</w:t>
      </w:r>
    </w:p>
    <w:p w:rsidR="003573F7" w:rsidRPr="002C74F6" w:rsidRDefault="003573F7" w:rsidP="006F3F3C">
      <w:pPr>
        <w:shd w:val="clear" w:color="auto" w:fill="FFFFFF"/>
        <w:spacing w:before="100" w:beforeAutospacing="1" w:after="100" w:afterAutospacing="1" w:line="240" w:lineRule="atLeast"/>
        <w:rPr>
          <w:rFonts w:cstheme="minorHAnsi"/>
          <w:color w:val="000000"/>
          <w:sz w:val="24"/>
          <w:szCs w:val="24"/>
          <w:shd w:val="clear" w:color="auto" w:fill="FFFFFF"/>
        </w:rPr>
      </w:pPr>
      <w:r w:rsidRPr="002C74F6">
        <w:rPr>
          <w:rFonts w:cstheme="minorHAnsi"/>
          <w:b/>
          <w:color w:val="000000"/>
          <w:sz w:val="24"/>
          <w:szCs w:val="24"/>
          <w:shd w:val="clear" w:color="auto" w:fill="FFFFFF"/>
        </w:rPr>
        <w:t>Technical violations</w:t>
      </w:r>
      <w:r w:rsidRPr="002C74F6">
        <w:rPr>
          <w:rFonts w:cstheme="minorHAnsi"/>
          <w:color w:val="000000"/>
          <w:sz w:val="24"/>
          <w:szCs w:val="24"/>
          <w:shd w:val="clear" w:color="auto" w:fill="FFFFFF"/>
        </w:rPr>
        <w:t xml:space="preserve"> occur when </w:t>
      </w:r>
      <w:r w:rsidRPr="00084DC0">
        <w:rPr>
          <w:rFonts w:cstheme="minorHAnsi"/>
          <w:b/>
          <w:color w:val="000000" w:themeColor="text1"/>
          <w:sz w:val="24"/>
          <w:szCs w:val="24"/>
          <w:shd w:val="clear" w:color="auto" w:fill="FFFFFF"/>
        </w:rPr>
        <w:t>there is no crime or arrest during the probation</w:t>
      </w:r>
      <w:r w:rsidRPr="002C74F6">
        <w:rPr>
          <w:rFonts w:cstheme="minorHAnsi"/>
          <w:color w:val="000000"/>
          <w:sz w:val="24"/>
          <w:szCs w:val="24"/>
          <w:shd w:val="clear" w:color="auto" w:fill="FFFFFF"/>
        </w:rPr>
        <w:t xml:space="preserve">, </w:t>
      </w:r>
      <w:r w:rsidRPr="00084DC0">
        <w:rPr>
          <w:rFonts w:cstheme="minorHAnsi"/>
          <w:color w:val="000000" w:themeColor="text1"/>
          <w:sz w:val="24"/>
          <w:szCs w:val="24"/>
          <w:shd w:val="clear" w:color="auto" w:fill="FFFFFF"/>
        </w:rPr>
        <w:t>but there was a failure to follow the rules and conditions of probation</w:t>
      </w:r>
      <w:r w:rsidRPr="002C74F6">
        <w:rPr>
          <w:rFonts w:cstheme="minorHAnsi"/>
          <w:color w:val="000000"/>
          <w:sz w:val="24"/>
          <w:szCs w:val="24"/>
          <w:shd w:val="clear" w:color="auto" w:fill="FFFFFF"/>
        </w:rPr>
        <w:t xml:space="preserve">. Probation can involve many different rules, including </w:t>
      </w:r>
      <w:r w:rsidRPr="00084DC0">
        <w:rPr>
          <w:rFonts w:cstheme="minorHAnsi"/>
          <w:b/>
          <w:color w:val="000000" w:themeColor="text1"/>
          <w:sz w:val="24"/>
          <w:szCs w:val="24"/>
          <w:u w:val="single"/>
          <w:shd w:val="clear" w:color="auto" w:fill="FFFFFF"/>
        </w:rPr>
        <w:t>a curfew, meeting with a probation officer, keeping a job, enrolling in school, not using or owning </w:t>
      </w:r>
      <w:hyperlink r:id="rId23" w:history="1">
        <w:r w:rsidRPr="00084DC0">
          <w:rPr>
            <w:rStyle w:val="Hypertextovodkaz"/>
            <w:rFonts w:cstheme="minorHAnsi"/>
            <w:b/>
            <w:bCs/>
            <w:color w:val="000000" w:themeColor="text1"/>
            <w:sz w:val="24"/>
            <w:szCs w:val="24"/>
            <w:shd w:val="clear" w:color="auto" w:fill="FFFFFF"/>
          </w:rPr>
          <w:t>firearms</w:t>
        </w:r>
      </w:hyperlink>
      <w:r w:rsidRPr="00084DC0">
        <w:rPr>
          <w:rFonts w:cstheme="minorHAnsi"/>
          <w:b/>
          <w:color w:val="000000" w:themeColor="text1"/>
          <w:sz w:val="24"/>
          <w:szCs w:val="24"/>
          <w:u w:val="single"/>
          <w:shd w:val="clear" w:color="auto" w:fill="FFFFFF"/>
        </w:rPr>
        <w:t xml:space="preserve">, taking classes, undergoing drug or alcohol tests, and more. </w:t>
      </w:r>
      <w:r w:rsidRPr="002C74F6">
        <w:rPr>
          <w:rFonts w:cstheme="minorHAnsi"/>
          <w:color w:val="000000"/>
          <w:sz w:val="24"/>
          <w:szCs w:val="24"/>
          <w:shd w:val="clear" w:color="auto" w:fill="FFFFFF"/>
        </w:rPr>
        <w:t xml:space="preserve">Judges impose those conditions as part of </w:t>
      </w:r>
      <w:proofErr w:type="gramStart"/>
      <w:r w:rsidRPr="002C74F6">
        <w:rPr>
          <w:rFonts w:cstheme="minorHAnsi"/>
          <w:color w:val="000000"/>
          <w:sz w:val="24"/>
          <w:szCs w:val="24"/>
          <w:shd w:val="clear" w:color="auto" w:fill="FFFFFF"/>
        </w:rPr>
        <w:t>your case</w:t>
      </w:r>
      <w:proofErr w:type="gramEnd"/>
      <w:r w:rsidRPr="002C74F6">
        <w:rPr>
          <w:rFonts w:cstheme="minorHAnsi"/>
          <w:color w:val="000000"/>
          <w:sz w:val="24"/>
          <w:szCs w:val="24"/>
          <w:shd w:val="clear" w:color="auto" w:fill="FFFFFF"/>
        </w:rPr>
        <w:t>. If you have failed to meet your curfew, and a curfew was imposed as a condition of probation, for example, this would be a technical violation.</w:t>
      </w:r>
    </w:p>
    <w:p w:rsidR="006E52B5" w:rsidRPr="002C74F6" w:rsidRDefault="003573F7" w:rsidP="006F3F3C">
      <w:pPr>
        <w:shd w:val="clear" w:color="auto" w:fill="FFFFFF"/>
        <w:spacing w:before="100" w:beforeAutospacing="1" w:after="100" w:afterAutospacing="1" w:line="240" w:lineRule="atLeast"/>
        <w:rPr>
          <w:rFonts w:cstheme="minorHAnsi"/>
          <w:color w:val="272727"/>
          <w:sz w:val="24"/>
          <w:szCs w:val="24"/>
          <w:shd w:val="clear" w:color="auto" w:fill="FFFFFF"/>
        </w:rPr>
      </w:pPr>
      <w:r w:rsidRPr="00520D4E">
        <w:rPr>
          <w:rFonts w:cstheme="minorHAnsi"/>
          <w:b/>
          <w:color w:val="202124"/>
          <w:sz w:val="24"/>
          <w:szCs w:val="24"/>
          <w:u w:val="single"/>
          <w:shd w:val="clear" w:color="auto" w:fill="FFFFFF"/>
        </w:rPr>
        <w:t>A </w:t>
      </w:r>
      <w:r w:rsidRPr="00520D4E">
        <w:rPr>
          <w:rFonts w:cstheme="minorHAnsi"/>
          <w:b/>
          <w:bCs/>
          <w:color w:val="202124"/>
          <w:sz w:val="24"/>
          <w:szCs w:val="24"/>
          <w:u w:val="single"/>
          <w:shd w:val="clear" w:color="auto" w:fill="FFFFFF"/>
        </w:rPr>
        <w:t>status offense</w:t>
      </w:r>
      <w:r w:rsidRPr="002C74F6">
        <w:rPr>
          <w:rFonts w:cstheme="minorHAnsi"/>
          <w:color w:val="202124"/>
          <w:sz w:val="24"/>
          <w:szCs w:val="24"/>
          <w:shd w:val="clear" w:color="auto" w:fill="FFFFFF"/>
        </w:rPr>
        <w:t> is an action that is prohibited only to a certain class of people, and most often applied only to </w:t>
      </w:r>
      <w:r w:rsidRPr="001D6B24">
        <w:rPr>
          <w:rFonts w:cstheme="minorHAnsi"/>
          <w:b/>
          <w:bCs/>
          <w:color w:val="202124"/>
          <w:sz w:val="24"/>
          <w:szCs w:val="24"/>
          <w:u w:val="single"/>
          <w:shd w:val="clear" w:color="auto" w:fill="FFFFFF"/>
        </w:rPr>
        <w:t>offenses</w:t>
      </w:r>
      <w:r w:rsidRPr="001D6B24">
        <w:rPr>
          <w:rFonts w:cstheme="minorHAnsi"/>
          <w:b/>
          <w:color w:val="202124"/>
          <w:sz w:val="24"/>
          <w:szCs w:val="24"/>
          <w:u w:val="single"/>
          <w:shd w:val="clear" w:color="auto" w:fill="FFFFFF"/>
        </w:rPr>
        <w:t> committed by minors</w:t>
      </w:r>
      <w:r w:rsidRPr="002C74F6">
        <w:rPr>
          <w:rFonts w:cstheme="minorHAnsi"/>
          <w:color w:val="202124"/>
          <w:sz w:val="24"/>
          <w:szCs w:val="24"/>
          <w:shd w:val="clear" w:color="auto" w:fill="FFFFFF"/>
        </w:rPr>
        <w:t>. In the United States, the term </w:t>
      </w:r>
      <w:r w:rsidRPr="00520D4E">
        <w:rPr>
          <w:rFonts w:cstheme="minorHAnsi"/>
          <w:bCs/>
          <w:color w:val="202124"/>
          <w:sz w:val="24"/>
          <w:szCs w:val="24"/>
          <w:shd w:val="clear" w:color="auto" w:fill="FFFFFF"/>
        </w:rPr>
        <w:t>status offense</w:t>
      </w:r>
      <w:r w:rsidRPr="00520D4E">
        <w:rPr>
          <w:rFonts w:cstheme="minorHAnsi"/>
          <w:color w:val="202124"/>
          <w:sz w:val="24"/>
          <w:szCs w:val="24"/>
          <w:shd w:val="clear" w:color="auto" w:fill="FFFFFF"/>
        </w:rPr>
        <w:t> also refers to an </w:t>
      </w:r>
      <w:r w:rsidRPr="00520D4E">
        <w:rPr>
          <w:rFonts w:cstheme="minorHAnsi"/>
          <w:bCs/>
          <w:color w:val="202124"/>
          <w:sz w:val="24"/>
          <w:szCs w:val="24"/>
          <w:shd w:val="clear" w:color="auto" w:fill="FFFFFF"/>
        </w:rPr>
        <w:t>offense</w:t>
      </w:r>
      <w:r w:rsidRPr="00520D4E">
        <w:rPr>
          <w:rFonts w:cstheme="minorHAnsi"/>
          <w:color w:val="202124"/>
          <w:sz w:val="24"/>
          <w:szCs w:val="24"/>
          <w:shd w:val="clear" w:color="auto" w:fill="FFFFFF"/>
        </w:rPr>
        <w:t> </w:t>
      </w:r>
      <w:r w:rsidRPr="002C74F6">
        <w:rPr>
          <w:rFonts w:cstheme="minorHAnsi"/>
          <w:color w:val="202124"/>
          <w:sz w:val="24"/>
          <w:szCs w:val="24"/>
          <w:shd w:val="clear" w:color="auto" w:fill="FFFFFF"/>
        </w:rPr>
        <w:t xml:space="preserve">such as a </w:t>
      </w:r>
      <w:r w:rsidRPr="00520D4E">
        <w:rPr>
          <w:rFonts w:cstheme="minorHAnsi"/>
          <w:b/>
          <w:color w:val="202124"/>
          <w:sz w:val="24"/>
          <w:szCs w:val="24"/>
          <w:u w:val="single"/>
          <w:shd w:val="clear" w:color="auto" w:fill="FFFFFF"/>
        </w:rPr>
        <w:t>traffic violation</w:t>
      </w:r>
      <w:r w:rsidRPr="002C74F6">
        <w:rPr>
          <w:rFonts w:cstheme="minorHAnsi"/>
          <w:color w:val="202124"/>
          <w:sz w:val="24"/>
          <w:szCs w:val="24"/>
          <w:shd w:val="clear" w:color="auto" w:fill="FFFFFF"/>
        </w:rPr>
        <w:t xml:space="preserve"> where motive is not a consideration in determining guilt</w:t>
      </w:r>
      <w:r w:rsidR="00520D4E">
        <w:rPr>
          <w:rFonts w:cstheme="minorHAnsi"/>
          <w:color w:val="202124"/>
          <w:sz w:val="24"/>
          <w:szCs w:val="24"/>
          <w:shd w:val="clear" w:color="auto" w:fill="FFFFFF"/>
        </w:rPr>
        <w:t>,</w:t>
      </w:r>
      <w:r w:rsidRPr="002C74F6">
        <w:rPr>
          <w:rFonts w:cstheme="minorHAnsi"/>
          <w:color w:val="202124"/>
          <w:sz w:val="24"/>
          <w:szCs w:val="24"/>
          <w:shd w:val="clear" w:color="auto" w:fill="FFFFFF"/>
        </w:rPr>
        <w:t xml:space="preserve"> </w:t>
      </w:r>
      <w:r w:rsidRPr="00520D4E">
        <w:rPr>
          <w:rFonts w:cstheme="minorHAnsi"/>
          <w:b/>
          <w:color w:val="272727"/>
          <w:sz w:val="24"/>
          <w:szCs w:val="24"/>
          <w:u w:val="single"/>
          <w:shd w:val="clear" w:color="auto" w:fill="FFFFFF"/>
        </w:rPr>
        <w:t>underage drinkig, skipping school, and violating a local curfew law</w:t>
      </w:r>
      <w:r w:rsidRPr="002C74F6">
        <w:rPr>
          <w:rFonts w:cstheme="minorHAnsi"/>
          <w:color w:val="272727"/>
          <w:sz w:val="24"/>
          <w:szCs w:val="24"/>
          <w:shd w:val="clear" w:color="auto" w:fill="FFFFFF"/>
        </w:rPr>
        <w:t>.</w:t>
      </w:r>
    </w:p>
    <w:p w:rsidR="004008B0" w:rsidRDefault="004008B0" w:rsidP="006F3F3C">
      <w:pPr>
        <w:shd w:val="clear" w:color="auto" w:fill="FFFFFF"/>
        <w:spacing w:before="100" w:beforeAutospacing="1" w:after="100" w:afterAutospacing="1" w:line="240" w:lineRule="atLeast"/>
        <w:rPr>
          <w:rFonts w:cstheme="minorHAnsi"/>
          <w:color w:val="202122"/>
          <w:sz w:val="24"/>
          <w:szCs w:val="24"/>
          <w:shd w:val="clear" w:color="auto" w:fill="FFFFFF"/>
        </w:rPr>
      </w:pPr>
      <w:r w:rsidRPr="00520D4E">
        <w:rPr>
          <w:rFonts w:cstheme="minorHAnsi"/>
          <w:b/>
          <w:bCs/>
          <w:color w:val="202122"/>
          <w:sz w:val="24"/>
          <w:szCs w:val="24"/>
          <w:u w:val="single"/>
          <w:shd w:val="clear" w:color="auto" w:fill="FFFFFF"/>
        </w:rPr>
        <w:t>Public-order crime</w:t>
      </w:r>
      <w:r w:rsidRPr="002C74F6">
        <w:rPr>
          <w:rFonts w:cstheme="minorHAnsi"/>
          <w:color w:val="202122"/>
          <w:sz w:val="24"/>
          <w:szCs w:val="24"/>
          <w:shd w:val="clear" w:color="auto" w:fill="FFFFFF"/>
        </w:rPr>
        <w:t xml:space="preserve"> is defined by Siegel (2004) as "crime which involves acts that interfere with the operations of society and the ability of people to function efficiently", </w:t>
      </w:r>
      <w:proofErr w:type="gramStart"/>
      <w:r w:rsidRPr="002C74F6">
        <w:rPr>
          <w:rFonts w:cstheme="minorHAnsi"/>
          <w:color w:val="202122"/>
          <w:sz w:val="24"/>
          <w:szCs w:val="24"/>
          <w:shd w:val="clear" w:color="auto" w:fill="FFFFFF"/>
        </w:rPr>
        <w:t>i.e., it</w:t>
      </w:r>
      <w:proofErr w:type="gramEnd"/>
      <w:r w:rsidRPr="002C74F6">
        <w:rPr>
          <w:rFonts w:cstheme="minorHAnsi"/>
          <w:color w:val="202122"/>
          <w:sz w:val="24"/>
          <w:szCs w:val="24"/>
          <w:shd w:val="clear" w:color="auto" w:fill="FFFFFF"/>
        </w:rPr>
        <w:t xml:space="preserve"> is behaviour that has been labelled criminal because </w:t>
      </w:r>
      <w:r w:rsidRPr="00520D4E">
        <w:rPr>
          <w:rFonts w:cstheme="minorHAnsi"/>
          <w:b/>
          <w:color w:val="000000" w:themeColor="text1"/>
          <w:sz w:val="24"/>
          <w:szCs w:val="24"/>
          <w:u w:val="single"/>
          <w:shd w:val="clear" w:color="auto" w:fill="FFFFFF"/>
        </w:rPr>
        <w:t>it is contrary to shared </w:t>
      </w:r>
      <w:hyperlink r:id="rId24" w:tooltip="Norm (sociology)" w:history="1">
        <w:r w:rsidRPr="00520D4E">
          <w:rPr>
            <w:rStyle w:val="Hypertextovodkaz"/>
            <w:rFonts w:cstheme="minorHAnsi"/>
            <w:b/>
            <w:color w:val="000000" w:themeColor="text1"/>
            <w:sz w:val="24"/>
            <w:szCs w:val="24"/>
            <w:shd w:val="clear" w:color="auto" w:fill="FFFFFF"/>
          </w:rPr>
          <w:t>norms</w:t>
        </w:r>
      </w:hyperlink>
      <w:r w:rsidRPr="002C74F6">
        <w:rPr>
          <w:rFonts w:cstheme="minorHAnsi"/>
          <w:color w:val="202122"/>
          <w:sz w:val="24"/>
          <w:szCs w:val="24"/>
          <w:shd w:val="clear" w:color="auto" w:fill="FFFFFF"/>
        </w:rPr>
        <w:t>, social values, and </w:t>
      </w:r>
      <w:hyperlink r:id="rId25" w:tooltip="Convention (norm)" w:history="1">
        <w:r w:rsidRPr="002C74F6">
          <w:rPr>
            <w:rStyle w:val="Hypertextovodkaz"/>
            <w:rFonts w:cstheme="minorHAnsi"/>
            <w:color w:val="0645AD"/>
            <w:sz w:val="24"/>
            <w:szCs w:val="24"/>
            <w:shd w:val="clear" w:color="auto" w:fill="FFFFFF"/>
          </w:rPr>
          <w:t>customs</w:t>
        </w:r>
      </w:hyperlink>
      <w:r w:rsidRPr="002C74F6">
        <w:rPr>
          <w:rFonts w:cstheme="minorHAnsi"/>
          <w:color w:val="202122"/>
          <w:sz w:val="24"/>
          <w:szCs w:val="24"/>
          <w:shd w:val="clear" w:color="auto" w:fill="FFFFFF"/>
        </w:rPr>
        <w:t xml:space="preserve">.  </w:t>
      </w:r>
      <w:proofErr w:type="gramStart"/>
      <w:r w:rsidRPr="002C74F6">
        <w:rPr>
          <w:rFonts w:cstheme="minorHAnsi"/>
          <w:color w:val="202122"/>
          <w:sz w:val="24"/>
          <w:szCs w:val="24"/>
          <w:shd w:val="clear" w:color="auto" w:fill="FFFFFF"/>
        </w:rPr>
        <w:t>E. g.</w:t>
      </w:r>
      <w:proofErr w:type="gramEnd"/>
      <w:r w:rsidRPr="002C74F6">
        <w:rPr>
          <w:rFonts w:cstheme="minorHAnsi"/>
          <w:color w:val="202122"/>
          <w:sz w:val="24"/>
          <w:szCs w:val="24"/>
          <w:shd w:val="clear" w:color="auto" w:fill="FFFFFF"/>
        </w:rPr>
        <w:t xml:space="preserve"> </w:t>
      </w:r>
      <w:r w:rsidRPr="00520D4E">
        <w:rPr>
          <w:rFonts w:cstheme="minorHAnsi"/>
          <w:b/>
          <w:color w:val="202122"/>
          <w:sz w:val="24"/>
          <w:szCs w:val="24"/>
          <w:u w:val="single"/>
          <w:shd w:val="clear" w:color="auto" w:fill="FFFFFF"/>
        </w:rPr>
        <w:t>Prostitution</w:t>
      </w:r>
    </w:p>
    <w:p w:rsidR="00520D4E" w:rsidRPr="002C74F6" w:rsidRDefault="00520D4E" w:rsidP="006F3F3C">
      <w:pPr>
        <w:shd w:val="clear" w:color="auto" w:fill="FFFFFF"/>
        <w:spacing w:before="100" w:beforeAutospacing="1" w:after="100" w:afterAutospacing="1" w:line="240" w:lineRule="atLeast"/>
        <w:rPr>
          <w:rFonts w:cstheme="minorHAnsi"/>
          <w:color w:val="202122"/>
          <w:sz w:val="24"/>
          <w:szCs w:val="24"/>
          <w:shd w:val="clear" w:color="auto" w:fill="FFFFFF"/>
        </w:rPr>
      </w:pPr>
    </w:p>
    <w:p w:rsidR="003573F7" w:rsidRPr="002C74F6" w:rsidRDefault="00520D4E" w:rsidP="006F3F3C">
      <w:pPr>
        <w:shd w:val="clear" w:color="auto" w:fill="FFFFFF"/>
        <w:spacing w:before="100" w:beforeAutospacing="1" w:after="100" w:afterAutospacing="1" w:line="240" w:lineRule="atLeast"/>
        <w:rPr>
          <w:rFonts w:eastAsia="Times New Roman" w:cstheme="minorHAnsi"/>
          <w:color w:val="4C4C4C"/>
          <w:sz w:val="24"/>
          <w:szCs w:val="24"/>
          <w:lang w:eastAsia="cs-CZ"/>
        </w:rPr>
      </w:pPr>
      <w:r>
        <w:rPr>
          <w:rFonts w:eastAsia="Times New Roman" w:cstheme="minorHAnsi"/>
          <w:color w:val="4C4C4C"/>
          <w:sz w:val="24"/>
          <w:szCs w:val="24"/>
          <w:lang w:eastAsia="cs-CZ"/>
        </w:rPr>
        <w:lastRenderedPageBreak/>
        <w:t>VIDEO</w:t>
      </w:r>
      <w:r w:rsidR="003573F7" w:rsidRPr="002C74F6">
        <w:rPr>
          <w:rFonts w:eastAsia="Times New Roman" w:cstheme="minorHAnsi"/>
          <w:color w:val="4C4C4C"/>
          <w:sz w:val="24"/>
          <w:szCs w:val="24"/>
          <w:lang w:eastAsia="cs-CZ"/>
        </w:rPr>
        <w:t>:</w:t>
      </w:r>
    </w:p>
    <w:p w:rsidR="006E52B5" w:rsidRPr="002C74F6" w:rsidRDefault="006E52B5" w:rsidP="006F3F3C">
      <w:pPr>
        <w:shd w:val="clear" w:color="auto" w:fill="FFFFFF"/>
        <w:spacing w:before="100" w:beforeAutospacing="1" w:after="100" w:afterAutospacing="1" w:line="240" w:lineRule="atLeast"/>
        <w:rPr>
          <w:rFonts w:eastAsia="Times New Roman" w:cstheme="minorHAnsi"/>
          <w:color w:val="4C4C4C"/>
          <w:sz w:val="24"/>
          <w:szCs w:val="24"/>
          <w:lang w:eastAsia="cs-CZ"/>
        </w:rPr>
      </w:pPr>
      <w:r w:rsidRPr="002C74F6">
        <w:rPr>
          <w:rFonts w:eastAsia="Times New Roman" w:cstheme="minorHAnsi"/>
          <w:color w:val="4C4C4C"/>
          <w:sz w:val="24"/>
          <w:szCs w:val="24"/>
          <w:lang w:eastAsia="cs-CZ"/>
        </w:rPr>
        <w:t>https://www.youtube.com/watch?v=DpxEODjPkkw</w:t>
      </w:r>
    </w:p>
    <w:sectPr w:rsidR="006E52B5" w:rsidRPr="002C74F6" w:rsidSect="00840573">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34F" w:rsidRDefault="00C5334F" w:rsidP="002C7BD5">
      <w:pPr>
        <w:spacing w:after="0" w:line="240" w:lineRule="auto"/>
      </w:pPr>
      <w:r>
        <w:separator/>
      </w:r>
    </w:p>
  </w:endnote>
  <w:endnote w:type="continuationSeparator" w:id="0">
    <w:p w:rsidR="00C5334F" w:rsidRDefault="00C5334F" w:rsidP="002C7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65641"/>
      <w:docPartObj>
        <w:docPartGallery w:val="Page Numbers (Bottom of Page)"/>
        <w:docPartUnique/>
      </w:docPartObj>
    </w:sdtPr>
    <w:sdtContent>
      <w:p w:rsidR="006E52B5" w:rsidRDefault="00D52A01">
        <w:pPr>
          <w:pStyle w:val="Zpat"/>
          <w:jc w:val="center"/>
        </w:pPr>
        <w:fldSimple w:instr=" PAGE   \* MERGEFORMAT ">
          <w:r w:rsidR="001D6B24">
            <w:rPr>
              <w:noProof/>
            </w:rPr>
            <w:t>4</w:t>
          </w:r>
        </w:fldSimple>
      </w:p>
    </w:sdtContent>
  </w:sdt>
  <w:p w:rsidR="006E52B5" w:rsidRDefault="006E52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34F" w:rsidRDefault="00C5334F" w:rsidP="002C7BD5">
      <w:pPr>
        <w:spacing w:after="0" w:line="240" w:lineRule="auto"/>
      </w:pPr>
      <w:r>
        <w:separator/>
      </w:r>
    </w:p>
  </w:footnote>
  <w:footnote w:type="continuationSeparator" w:id="0">
    <w:p w:rsidR="00C5334F" w:rsidRDefault="00C5334F" w:rsidP="002C7B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021"/>
    <w:multiLevelType w:val="multilevel"/>
    <w:tmpl w:val="E17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70026"/>
    <w:multiLevelType w:val="multilevel"/>
    <w:tmpl w:val="C0CCC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7315B"/>
    <w:multiLevelType w:val="multilevel"/>
    <w:tmpl w:val="603C3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EB4B57"/>
    <w:multiLevelType w:val="multilevel"/>
    <w:tmpl w:val="307C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A4464"/>
    <w:multiLevelType w:val="multilevel"/>
    <w:tmpl w:val="D37A97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E0268D"/>
    <w:multiLevelType w:val="multilevel"/>
    <w:tmpl w:val="3B34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3228C"/>
    <w:multiLevelType w:val="multilevel"/>
    <w:tmpl w:val="03B2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B94C37"/>
    <w:multiLevelType w:val="multilevel"/>
    <w:tmpl w:val="44A0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grammar="clean"/>
  <w:defaultTabStop w:val="708"/>
  <w:hyphenationZone w:val="425"/>
  <w:characterSpacingControl w:val="doNotCompress"/>
  <w:footnotePr>
    <w:footnote w:id="-1"/>
    <w:footnote w:id="0"/>
  </w:footnotePr>
  <w:endnotePr>
    <w:endnote w:id="-1"/>
    <w:endnote w:id="0"/>
  </w:endnotePr>
  <w:compat/>
  <w:rsids>
    <w:rsidRoot w:val="002C7BD5"/>
    <w:rsid w:val="00084DC0"/>
    <w:rsid w:val="000E3955"/>
    <w:rsid w:val="001D6B24"/>
    <w:rsid w:val="002C74F6"/>
    <w:rsid w:val="002C7BD5"/>
    <w:rsid w:val="003003A9"/>
    <w:rsid w:val="003573F7"/>
    <w:rsid w:val="0039556E"/>
    <w:rsid w:val="003E6CB2"/>
    <w:rsid w:val="004008B0"/>
    <w:rsid w:val="0042176F"/>
    <w:rsid w:val="004F4EEF"/>
    <w:rsid w:val="004F5391"/>
    <w:rsid w:val="00520D4E"/>
    <w:rsid w:val="00552B17"/>
    <w:rsid w:val="006E52B5"/>
    <w:rsid w:val="006F3F3C"/>
    <w:rsid w:val="00701DA5"/>
    <w:rsid w:val="00840573"/>
    <w:rsid w:val="00844B24"/>
    <w:rsid w:val="00846F54"/>
    <w:rsid w:val="00891F14"/>
    <w:rsid w:val="009A4F41"/>
    <w:rsid w:val="009E295A"/>
    <w:rsid w:val="00A1056F"/>
    <w:rsid w:val="00B05532"/>
    <w:rsid w:val="00BC7B88"/>
    <w:rsid w:val="00C34DB0"/>
    <w:rsid w:val="00C5334F"/>
    <w:rsid w:val="00C8176F"/>
    <w:rsid w:val="00D52A01"/>
    <w:rsid w:val="00F13CE5"/>
    <w:rsid w:val="00F72E4B"/>
    <w:rsid w:val="00F90CC5"/>
    <w:rsid w:val="00F92A77"/>
    <w:rsid w:val="00FB4C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0573"/>
  </w:style>
  <w:style w:type="paragraph" w:styleId="Nadpis1">
    <w:name w:val="heading 1"/>
    <w:basedOn w:val="Normln"/>
    <w:link w:val="Nadpis1Char"/>
    <w:uiPriority w:val="9"/>
    <w:qFormat/>
    <w:rsid w:val="002C7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C7B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7BD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C7BD5"/>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2C7BD5"/>
    <w:rPr>
      <w:color w:val="0000FF"/>
      <w:u w:val="single"/>
    </w:rPr>
  </w:style>
  <w:style w:type="character" w:styleId="Sledovanodkaz">
    <w:name w:val="FollowedHyperlink"/>
    <w:basedOn w:val="Standardnpsmoodstavce"/>
    <w:uiPriority w:val="99"/>
    <w:semiHidden/>
    <w:unhideWhenUsed/>
    <w:rsid w:val="002C7BD5"/>
    <w:rPr>
      <w:color w:val="800080"/>
      <w:u w:val="single"/>
    </w:rPr>
  </w:style>
  <w:style w:type="character" w:customStyle="1" w:styleId="for-acc">
    <w:name w:val="for-acc"/>
    <w:basedOn w:val="Standardnpsmoodstavce"/>
    <w:rsid w:val="002C7BD5"/>
  </w:style>
  <w:style w:type="paragraph" w:customStyle="1" w:styleId="attrib">
    <w:name w:val="attrib"/>
    <w:basedOn w:val="Normln"/>
    <w:rsid w:val="002C7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2C7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eatureimage1024">
    <w:name w:val="featureimage1024"/>
    <w:basedOn w:val="Normln"/>
    <w:rsid w:val="002C7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ignwith1024images">
    <w:name w:val="alignwith1024images"/>
    <w:basedOn w:val="Normln"/>
    <w:rsid w:val="002C7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poutright">
    <w:name w:val="popoutright"/>
    <w:basedOn w:val="Normln"/>
    <w:rsid w:val="002C7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eatureimage">
    <w:name w:val="featureimage"/>
    <w:basedOn w:val="Normln"/>
    <w:rsid w:val="002C7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ead-more">
    <w:name w:val="read-more"/>
    <w:basedOn w:val="Normln"/>
    <w:rsid w:val="002C7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2C7BD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C7BD5"/>
  </w:style>
  <w:style w:type="paragraph" w:styleId="Zpat">
    <w:name w:val="footer"/>
    <w:basedOn w:val="Normln"/>
    <w:link w:val="ZpatChar"/>
    <w:uiPriority w:val="99"/>
    <w:unhideWhenUsed/>
    <w:rsid w:val="002C7BD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7BD5"/>
  </w:style>
  <w:style w:type="paragraph" w:styleId="Textbubliny">
    <w:name w:val="Balloon Text"/>
    <w:basedOn w:val="Normln"/>
    <w:link w:val="TextbublinyChar"/>
    <w:uiPriority w:val="99"/>
    <w:semiHidden/>
    <w:unhideWhenUsed/>
    <w:rsid w:val="002C7B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7B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198954">
      <w:bodyDiv w:val="1"/>
      <w:marLeft w:val="0"/>
      <w:marRight w:val="0"/>
      <w:marTop w:val="0"/>
      <w:marBottom w:val="0"/>
      <w:divBdr>
        <w:top w:val="none" w:sz="0" w:space="0" w:color="auto"/>
        <w:left w:val="none" w:sz="0" w:space="0" w:color="auto"/>
        <w:bottom w:val="none" w:sz="0" w:space="0" w:color="auto"/>
        <w:right w:val="none" w:sz="0" w:space="0" w:color="auto"/>
      </w:divBdr>
      <w:divsChild>
        <w:div w:id="1889873788">
          <w:marLeft w:val="0"/>
          <w:marRight w:val="0"/>
          <w:marTop w:val="0"/>
          <w:marBottom w:val="0"/>
          <w:divBdr>
            <w:top w:val="none" w:sz="0" w:space="0" w:color="auto"/>
            <w:left w:val="none" w:sz="0" w:space="0" w:color="auto"/>
            <w:bottom w:val="none" w:sz="0" w:space="0" w:color="auto"/>
            <w:right w:val="none" w:sz="0" w:space="0" w:color="auto"/>
          </w:divBdr>
        </w:div>
      </w:divsChild>
    </w:div>
    <w:div w:id="1406493347">
      <w:bodyDiv w:val="1"/>
      <w:marLeft w:val="0"/>
      <w:marRight w:val="0"/>
      <w:marTop w:val="0"/>
      <w:marBottom w:val="0"/>
      <w:divBdr>
        <w:top w:val="none" w:sz="0" w:space="0" w:color="auto"/>
        <w:left w:val="none" w:sz="0" w:space="0" w:color="auto"/>
        <w:bottom w:val="none" w:sz="0" w:space="0" w:color="auto"/>
        <w:right w:val="none" w:sz="0" w:space="0" w:color="auto"/>
      </w:divBdr>
      <w:divsChild>
        <w:div w:id="1217475987">
          <w:marLeft w:val="0"/>
          <w:marRight w:val="0"/>
          <w:marTop w:val="0"/>
          <w:marBottom w:val="0"/>
          <w:divBdr>
            <w:top w:val="none" w:sz="0" w:space="0" w:color="auto"/>
            <w:left w:val="none" w:sz="0" w:space="0" w:color="auto"/>
            <w:bottom w:val="none" w:sz="0" w:space="0" w:color="auto"/>
            <w:right w:val="none" w:sz="0" w:space="0" w:color="auto"/>
          </w:divBdr>
        </w:div>
        <w:div w:id="1439250248">
          <w:marLeft w:val="0"/>
          <w:marRight w:val="0"/>
          <w:marTop w:val="0"/>
          <w:marBottom w:val="0"/>
          <w:divBdr>
            <w:top w:val="none" w:sz="0" w:space="0" w:color="auto"/>
            <w:left w:val="none" w:sz="0" w:space="0" w:color="auto"/>
            <w:bottom w:val="none" w:sz="0" w:space="0" w:color="auto"/>
            <w:right w:val="none" w:sz="0" w:space="0" w:color="auto"/>
          </w:divBdr>
        </w:div>
        <w:div w:id="1276986488">
          <w:marLeft w:val="0"/>
          <w:marRight w:val="0"/>
          <w:marTop w:val="0"/>
          <w:marBottom w:val="0"/>
          <w:divBdr>
            <w:top w:val="none" w:sz="0" w:space="0" w:color="auto"/>
            <w:left w:val="none" w:sz="0" w:space="0" w:color="auto"/>
            <w:bottom w:val="none" w:sz="0" w:space="0" w:color="auto"/>
            <w:right w:val="none" w:sz="0" w:space="0" w:color="auto"/>
          </w:divBdr>
        </w:div>
        <w:div w:id="1495876200">
          <w:marLeft w:val="0"/>
          <w:marRight w:val="0"/>
          <w:marTop w:val="0"/>
          <w:marBottom w:val="0"/>
          <w:divBdr>
            <w:top w:val="none" w:sz="0" w:space="0" w:color="auto"/>
            <w:left w:val="none" w:sz="0" w:space="0" w:color="auto"/>
            <w:bottom w:val="none" w:sz="0" w:space="0" w:color="auto"/>
            <w:right w:val="none" w:sz="0" w:space="0" w:color="auto"/>
          </w:divBdr>
        </w:div>
        <w:div w:id="811213770">
          <w:marLeft w:val="0"/>
          <w:marRight w:val="0"/>
          <w:marTop w:val="0"/>
          <w:marBottom w:val="0"/>
          <w:divBdr>
            <w:top w:val="none" w:sz="0" w:space="0" w:color="auto"/>
            <w:left w:val="none" w:sz="0" w:space="0" w:color="auto"/>
            <w:bottom w:val="none" w:sz="0" w:space="0" w:color="auto"/>
            <w:right w:val="none" w:sz="0" w:space="0" w:color="auto"/>
          </w:divBdr>
        </w:div>
        <w:div w:id="164592270">
          <w:marLeft w:val="0"/>
          <w:marRight w:val="0"/>
          <w:marTop w:val="0"/>
          <w:marBottom w:val="0"/>
          <w:divBdr>
            <w:top w:val="none" w:sz="0" w:space="0" w:color="auto"/>
            <w:left w:val="none" w:sz="0" w:space="0" w:color="auto"/>
            <w:bottom w:val="none" w:sz="0" w:space="0" w:color="auto"/>
            <w:right w:val="none" w:sz="0" w:space="0" w:color="auto"/>
          </w:divBdr>
        </w:div>
        <w:div w:id="683479963">
          <w:marLeft w:val="444"/>
          <w:marRight w:val="-1707"/>
          <w:marTop w:val="36"/>
          <w:marBottom w:val="133"/>
          <w:divBdr>
            <w:top w:val="single" w:sz="12" w:space="0" w:color="E5E5E5"/>
            <w:left w:val="none" w:sz="0" w:space="0" w:color="auto"/>
            <w:bottom w:val="single" w:sz="6" w:space="1" w:color="E5E5E5"/>
            <w:right w:val="none" w:sz="0" w:space="0" w:color="auto"/>
          </w:divBdr>
          <w:divsChild>
            <w:div w:id="1727609160">
              <w:marLeft w:val="0"/>
              <w:marRight w:val="0"/>
              <w:marTop w:val="0"/>
              <w:marBottom w:val="0"/>
              <w:divBdr>
                <w:top w:val="none" w:sz="0" w:space="0" w:color="auto"/>
                <w:left w:val="none" w:sz="0" w:space="0" w:color="auto"/>
                <w:bottom w:val="none" w:sz="0" w:space="0" w:color="auto"/>
                <w:right w:val="none" w:sz="0" w:space="0" w:color="auto"/>
              </w:divBdr>
              <w:divsChild>
                <w:div w:id="1398547581">
                  <w:marLeft w:val="0"/>
                  <w:marRight w:val="0"/>
                  <w:marTop w:val="0"/>
                  <w:marBottom w:val="0"/>
                  <w:divBdr>
                    <w:top w:val="none" w:sz="0" w:space="0" w:color="auto"/>
                    <w:left w:val="none" w:sz="0" w:space="0" w:color="auto"/>
                    <w:bottom w:val="none" w:sz="0" w:space="0" w:color="auto"/>
                    <w:right w:val="none" w:sz="0" w:space="0" w:color="auto"/>
                  </w:divBdr>
                </w:div>
                <w:div w:id="1888878978">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647823753">
          <w:marLeft w:val="444"/>
          <w:marRight w:val="-1707"/>
          <w:marTop w:val="36"/>
          <w:marBottom w:val="133"/>
          <w:divBdr>
            <w:top w:val="single" w:sz="12" w:space="0" w:color="E5E5E5"/>
            <w:left w:val="none" w:sz="0" w:space="0" w:color="auto"/>
            <w:bottom w:val="single" w:sz="6" w:space="1" w:color="E5E5E5"/>
            <w:right w:val="none" w:sz="0" w:space="0" w:color="auto"/>
          </w:divBdr>
          <w:divsChild>
            <w:div w:id="1289160272">
              <w:marLeft w:val="0"/>
              <w:marRight w:val="0"/>
              <w:marTop w:val="0"/>
              <w:marBottom w:val="0"/>
              <w:divBdr>
                <w:top w:val="none" w:sz="0" w:space="0" w:color="auto"/>
                <w:left w:val="none" w:sz="0" w:space="0" w:color="auto"/>
                <w:bottom w:val="none" w:sz="0" w:space="0" w:color="auto"/>
                <w:right w:val="none" w:sz="0" w:space="0" w:color="auto"/>
              </w:divBdr>
              <w:divsChild>
                <w:div w:id="974218817">
                  <w:marLeft w:val="0"/>
                  <w:marRight w:val="0"/>
                  <w:marTop w:val="0"/>
                  <w:marBottom w:val="0"/>
                  <w:divBdr>
                    <w:top w:val="none" w:sz="0" w:space="0" w:color="auto"/>
                    <w:left w:val="none" w:sz="0" w:space="0" w:color="auto"/>
                    <w:bottom w:val="none" w:sz="0" w:space="0" w:color="auto"/>
                    <w:right w:val="none" w:sz="0" w:space="0" w:color="auto"/>
                  </w:divBdr>
                </w:div>
                <w:div w:id="1744765018">
                  <w:marLeft w:val="0"/>
                  <w:marRight w:val="0"/>
                  <w:marTop w:val="0"/>
                  <w:marBottom w:val="0"/>
                  <w:divBdr>
                    <w:top w:val="none" w:sz="0" w:space="0" w:color="auto"/>
                    <w:left w:val="none" w:sz="0" w:space="0" w:color="auto"/>
                    <w:bottom w:val="none" w:sz="0" w:space="0" w:color="auto"/>
                    <w:right w:val="none" w:sz="0" w:space="0" w:color="auto"/>
                  </w:divBdr>
                </w:div>
                <w:div w:id="233659524">
                  <w:marLeft w:val="0"/>
                  <w:marRight w:val="0"/>
                  <w:marTop w:val="0"/>
                  <w:marBottom w:val="133"/>
                  <w:divBdr>
                    <w:top w:val="none" w:sz="0" w:space="0" w:color="auto"/>
                    <w:left w:val="none" w:sz="0" w:space="0" w:color="auto"/>
                    <w:bottom w:val="none" w:sz="0" w:space="0" w:color="auto"/>
                    <w:right w:val="none" w:sz="0" w:space="0" w:color="auto"/>
                  </w:divBdr>
                </w:div>
              </w:divsChild>
            </w:div>
          </w:divsChild>
        </w:div>
        <w:div w:id="1825273225">
          <w:marLeft w:val="0"/>
          <w:marRight w:val="0"/>
          <w:marTop w:val="0"/>
          <w:marBottom w:val="0"/>
          <w:divBdr>
            <w:top w:val="none" w:sz="0" w:space="0" w:color="auto"/>
            <w:left w:val="none" w:sz="0" w:space="0" w:color="auto"/>
            <w:bottom w:val="none" w:sz="0" w:space="0" w:color="auto"/>
            <w:right w:val="none" w:sz="0" w:space="0" w:color="auto"/>
          </w:divBdr>
        </w:div>
        <w:div w:id="1144391234">
          <w:marLeft w:val="0"/>
          <w:marRight w:val="0"/>
          <w:marTop w:val="0"/>
          <w:marBottom w:val="0"/>
          <w:divBdr>
            <w:top w:val="none" w:sz="0" w:space="0" w:color="auto"/>
            <w:left w:val="none" w:sz="0" w:space="0" w:color="auto"/>
            <w:bottom w:val="none" w:sz="0" w:space="0" w:color="auto"/>
            <w:right w:val="none" w:sz="0" w:space="0" w:color="auto"/>
          </w:divBdr>
        </w:div>
        <w:div w:id="432825066">
          <w:marLeft w:val="0"/>
          <w:marRight w:val="0"/>
          <w:marTop w:val="0"/>
          <w:marBottom w:val="0"/>
          <w:divBdr>
            <w:top w:val="none" w:sz="0" w:space="0" w:color="auto"/>
            <w:left w:val="none" w:sz="0" w:space="0" w:color="auto"/>
            <w:bottom w:val="none" w:sz="0" w:space="0" w:color="auto"/>
            <w:right w:val="none" w:sz="0" w:space="0" w:color="auto"/>
          </w:divBdr>
        </w:div>
        <w:div w:id="1393650989">
          <w:marLeft w:val="0"/>
          <w:marRight w:val="0"/>
          <w:marTop w:val="0"/>
          <w:marBottom w:val="0"/>
          <w:divBdr>
            <w:top w:val="none" w:sz="0" w:space="0" w:color="auto"/>
            <w:left w:val="none" w:sz="0" w:space="0" w:color="auto"/>
            <w:bottom w:val="none" w:sz="0" w:space="0" w:color="auto"/>
            <w:right w:val="none" w:sz="0" w:space="0" w:color="auto"/>
          </w:divBdr>
        </w:div>
        <w:div w:id="113524899">
          <w:marLeft w:val="0"/>
          <w:marRight w:val="0"/>
          <w:marTop w:val="0"/>
          <w:marBottom w:val="0"/>
          <w:divBdr>
            <w:top w:val="none" w:sz="0" w:space="0" w:color="auto"/>
            <w:left w:val="none" w:sz="0" w:space="0" w:color="auto"/>
            <w:bottom w:val="none" w:sz="0" w:space="0" w:color="auto"/>
            <w:right w:val="none" w:sz="0" w:space="0" w:color="auto"/>
          </w:divBdr>
        </w:div>
        <w:div w:id="1084912433">
          <w:marLeft w:val="0"/>
          <w:marRight w:val="0"/>
          <w:marTop w:val="0"/>
          <w:marBottom w:val="0"/>
          <w:divBdr>
            <w:top w:val="none" w:sz="0" w:space="0" w:color="auto"/>
            <w:left w:val="none" w:sz="0" w:space="0" w:color="auto"/>
            <w:bottom w:val="none" w:sz="0" w:space="0" w:color="auto"/>
            <w:right w:val="none" w:sz="0" w:space="0" w:color="auto"/>
          </w:divBdr>
        </w:div>
        <w:div w:id="1072118431">
          <w:marLeft w:val="0"/>
          <w:marRight w:val="0"/>
          <w:marTop w:val="0"/>
          <w:marBottom w:val="0"/>
          <w:divBdr>
            <w:top w:val="none" w:sz="0" w:space="0" w:color="auto"/>
            <w:left w:val="none" w:sz="0" w:space="0" w:color="auto"/>
            <w:bottom w:val="none" w:sz="0" w:space="0" w:color="auto"/>
            <w:right w:val="none" w:sz="0" w:space="0" w:color="auto"/>
          </w:divBdr>
        </w:div>
        <w:div w:id="1866363598">
          <w:marLeft w:val="0"/>
          <w:marRight w:val="0"/>
          <w:marTop w:val="0"/>
          <w:marBottom w:val="0"/>
          <w:divBdr>
            <w:top w:val="none" w:sz="0" w:space="0" w:color="auto"/>
            <w:left w:val="none" w:sz="0" w:space="0" w:color="auto"/>
            <w:bottom w:val="none" w:sz="0" w:space="0" w:color="auto"/>
            <w:right w:val="none" w:sz="0" w:space="0" w:color="auto"/>
          </w:divBdr>
        </w:div>
        <w:div w:id="1769042009">
          <w:marLeft w:val="0"/>
          <w:marRight w:val="0"/>
          <w:marTop w:val="0"/>
          <w:marBottom w:val="0"/>
          <w:divBdr>
            <w:top w:val="none" w:sz="0" w:space="0" w:color="auto"/>
            <w:left w:val="none" w:sz="0" w:space="0" w:color="auto"/>
            <w:bottom w:val="none" w:sz="0" w:space="0" w:color="auto"/>
            <w:right w:val="none" w:sz="0" w:space="0" w:color="auto"/>
          </w:divBdr>
        </w:div>
        <w:div w:id="921914687">
          <w:marLeft w:val="0"/>
          <w:marRight w:val="0"/>
          <w:marTop w:val="0"/>
          <w:marBottom w:val="0"/>
          <w:divBdr>
            <w:top w:val="none" w:sz="0" w:space="0" w:color="auto"/>
            <w:left w:val="none" w:sz="0" w:space="0" w:color="auto"/>
            <w:bottom w:val="none" w:sz="0" w:space="0" w:color="auto"/>
            <w:right w:val="none" w:sz="0" w:space="0" w:color="auto"/>
          </w:divBdr>
        </w:div>
        <w:div w:id="6759381">
          <w:marLeft w:val="0"/>
          <w:marRight w:val="0"/>
          <w:marTop w:val="0"/>
          <w:marBottom w:val="0"/>
          <w:divBdr>
            <w:top w:val="none" w:sz="0" w:space="0" w:color="auto"/>
            <w:left w:val="none" w:sz="0" w:space="0" w:color="auto"/>
            <w:bottom w:val="none" w:sz="0" w:space="0" w:color="auto"/>
            <w:right w:val="none" w:sz="0" w:space="0" w:color="auto"/>
          </w:divBdr>
        </w:div>
        <w:div w:id="694233842">
          <w:marLeft w:val="0"/>
          <w:marRight w:val="0"/>
          <w:marTop w:val="0"/>
          <w:marBottom w:val="0"/>
          <w:divBdr>
            <w:top w:val="none" w:sz="0" w:space="0" w:color="auto"/>
            <w:left w:val="none" w:sz="0" w:space="0" w:color="auto"/>
            <w:bottom w:val="none" w:sz="0" w:space="0" w:color="auto"/>
            <w:right w:val="none" w:sz="0" w:space="0" w:color="auto"/>
          </w:divBdr>
        </w:div>
        <w:div w:id="110519606">
          <w:marLeft w:val="0"/>
          <w:marRight w:val="0"/>
          <w:marTop w:val="0"/>
          <w:marBottom w:val="0"/>
          <w:divBdr>
            <w:top w:val="none" w:sz="0" w:space="0" w:color="auto"/>
            <w:left w:val="none" w:sz="0" w:space="0" w:color="auto"/>
            <w:bottom w:val="none" w:sz="0" w:space="0" w:color="auto"/>
            <w:right w:val="none" w:sz="0" w:space="0" w:color="auto"/>
          </w:divBdr>
        </w:div>
        <w:div w:id="1858810335">
          <w:marLeft w:val="0"/>
          <w:marRight w:val="0"/>
          <w:marTop w:val="0"/>
          <w:marBottom w:val="0"/>
          <w:divBdr>
            <w:top w:val="none" w:sz="0" w:space="0" w:color="auto"/>
            <w:left w:val="none" w:sz="0" w:space="0" w:color="auto"/>
            <w:bottom w:val="none" w:sz="0" w:space="0" w:color="auto"/>
            <w:right w:val="none" w:sz="0" w:space="0" w:color="auto"/>
          </w:divBdr>
        </w:div>
        <w:div w:id="1612514699">
          <w:marLeft w:val="0"/>
          <w:marRight w:val="0"/>
          <w:marTop w:val="0"/>
          <w:marBottom w:val="0"/>
          <w:divBdr>
            <w:top w:val="none" w:sz="0" w:space="0" w:color="auto"/>
            <w:left w:val="none" w:sz="0" w:space="0" w:color="auto"/>
            <w:bottom w:val="none" w:sz="0" w:space="0" w:color="auto"/>
            <w:right w:val="none" w:sz="0" w:space="0" w:color="auto"/>
          </w:divBdr>
        </w:div>
        <w:div w:id="642008700">
          <w:marLeft w:val="0"/>
          <w:marRight w:val="0"/>
          <w:marTop w:val="0"/>
          <w:marBottom w:val="0"/>
          <w:divBdr>
            <w:top w:val="none" w:sz="0" w:space="0" w:color="auto"/>
            <w:left w:val="none" w:sz="0" w:space="0" w:color="auto"/>
            <w:bottom w:val="none" w:sz="0" w:space="0" w:color="auto"/>
            <w:right w:val="none" w:sz="0" w:space="0" w:color="auto"/>
          </w:divBdr>
        </w:div>
        <w:div w:id="728186188">
          <w:marLeft w:val="0"/>
          <w:marRight w:val="0"/>
          <w:marTop w:val="0"/>
          <w:marBottom w:val="0"/>
          <w:divBdr>
            <w:top w:val="none" w:sz="0" w:space="0" w:color="auto"/>
            <w:left w:val="none" w:sz="0" w:space="0" w:color="auto"/>
            <w:bottom w:val="none" w:sz="0" w:space="0" w:color="auto"/>
            <w:right w:val="none" w:sz="0" w:space="0" w:color="auto"/>
          </w:divBdr>
        </w:div>
        <w:div w:id="778330167">
          <w:marLeft w:val="0"/>
          <w:marRight w:val="0"/>
          <w:marTop w:val="0"/>
          <w:marBottom w:val="0"/>
          <w:divBdr>
            <w:top w:val="none" w:sz="0" w:space="0" w:color="auto"/>
            <w:left w:val="none" w:sz="0" w:space="0" w:color="auto"/>
            <w:bottom w:val="none" w:sz="0" w:space="0" w:color="auto"/>
            <w:right w:val="none" w:sz="0" w:space="0" w:color="auto"/>
          </w:divBdr>
        </w:div>
        <w:div w:id="502358625">
          <w:marLeft w:val="0"/>
          <w:marRight w:val="0"/>
          <w:marTop w:val="0"/>
          <w:marBottom w:val="0"/>
          <w:divBdr>
            <w:top w:val="none" w:sz="0" w:space="0" w:color="auto"/>
            <w:left w:val="none" w:sz="0" w:space="0" w:color="auto"/>
            <w:bottom w:val="none" w:sz="0" w:space="0" w:color="auto"/>
            <w:right w:val="none" w:sz="0" w:space="0" w:color="auto"/>
          </w:divBdr>
        </w:div>
      </w:divsChild>
    </w:div>
    <w:div w:id="2136482531">
      <w:bodyDiv w:val="1"/>
      <w:marLeft w:val="0"/>
      <w:marRight w:val="0"/>
      <w:marTop w:val="0"/>
      <w:marBottom w:val="0"/>
      <w:divBdr>
        <w:top w:val="none" w:sz="0" w:space="0" w:color="auto"/>
        <w:left w:val="none" w:sz="0" w:space="0" w:color="auto"/>
        <w:bottom w:val="none" w:sz="0" w:space="0" w:color="auto"/>
        <w:right w:val="none" w:sz="0" w:space="0" w:color="auto"/>
      </w:divBdr>
      <w:divsChild>
        <w:div w:id="324862386">
          <w:marLeft w:val="0"/>
          <w:marRight w:val="0"/>
          <w:marTop w:val="0"/>
          <w:marBottom w:val="0"/>
          <w:divBdr>
            <w:top w:val="none" w:sz="0" w:space="0" w:color="auto"/>
            <w:left w:val="none" w:sz="0" w:space="0" w:color="auto"/>
            <w:bottom w:val="none" w:sz="0" w:space="0" w:color="auto"/>
            <w:right w:val="none" w:sz="0" w:space="0" w:color="auto"/>
          </w:divBdr>
          <w:divsChild>
            <w:div w:id="595139419">
              <w:marLeft w:val="0"/>
              <w:marRight w:val="0"/>
              <w:marTop w:val="0"/>
              <w:marBottom w:val="0"/>
              <w:divBdr>
                <w:top w:val="none" w:sz="0" w:space="0" w:color="auto"/>
                <w:left w:val="none" w:sz="0" w:space="0" w:color="auto"/>
                <w:bottom w:val="none" w:sz="0" w:space="0" w:color="auto"/>
                <w:right w:val="none" w:sz="0" w:space="0" w:color="auto"/>
              </w:divBdr>
            </w:div>
            <w:div w:id="338117750">
              <w:marLeft w:val="0"/>
              <w:marRight w:val="0"/>
              <w:marTop w:val="0"/>
              <w:marBottom w:val="0"/>
              <w:divBdr>
                <w:top w:val="none" w:sz="0" w:space="0" w:color="auto"/>
                <w:left w:val="none" w:sz="0" w:space="0" w:color="auto"/>
                <w:bottom w:val="none" w:sz="0" w:space="0" w:color="auto"/>
                <w:right w:val="none" w:sz="0" w:space="0" w:color="auto"/>
              </w:divBdr>
            </w:div>
            <w:div w:id="19017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urnsinstitute.org/" TargetMode="External"/><Relationship Id="rId13" Type="http://schemas.openxmlformats.org/officeDocument/2006/relationships/hyperlink" Target="https://www.pbs.org/newshour/nation/girls-justice" TargetMode="External"/><Relationship Id="rId18" Type="http://schemas.openxmlformats.org/officeDocument/2006/relationships/hyperlink" Target="http://www.act4jj.org/what-jjdp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cjj.org/pdf/Juvenile%20Justice%20Bulletin/JFRC2016.pdf" TargetMode="External"/><Relationship Id="rId7" Type="http://schemas.openxmlformats.org/officeDocument/2006/relationships/hyperlink" Target="http://www.ncsl.org/research/civil-and-criminal-justice/juvenile-age-of-jurisdiction-and-transfer-to-adult-court-laws.aspx" TargetMode="External"/><Relationship Id="rId12" Type="http://schemas.openxmlformats.org/officeDocument/2006/relationships/hyperlink" Target="https://www.ncjrs.gov/App/Publications/abstract.aspx?ID=251189" TargetMode="External"/><Relationship Id="rId17" Type="http://schemas.openxmlformats.org/officeDocument/2006/relationships/hyperlink" Target="http://www.ncjj.org/pdf/Juvenile%20Justice%20Bulletin/JFRC2016.pdf" TargetMode="External"/><Relationship Id="rId25" Type="http://schemas.openxmlformats.org/officeDocument/2006/relationships/hyperlink" Target="https://en.wikipedia.org/wiki/Convention_(norm)" TargetMode="External"/><Relationship Id="rId2" Type="http://schemas.openxmlformats.org/officeDocument/2006/relationships/styles" Target="styles.xml"/><Relationship Id="rId16" Type="http://schemas.openxmlformats.org/officeDocument/2006/relationships/hyperlink" Target="https://www.ojjdp.gov/ojstatbb/ezacjrp/asp/glossary.asp" TargetMode="External"/><Relationship Id="rId20" Type="http://schemas.openxmlformats.org/officeDocument/2006/relationships/hyperlink" Target="http://cfyj.org/images/pdf/Zero_Tolerance_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paignforyouthjustice.org/images/factsheets/Direct_File_FINAL.pdf" TargetMode="External"/><Relationship Id="rId24" Type="http://schemas.openxmlformats.org/officeDocument/2006/relationships/hyperlink" Target="https://en.wikipedia.org/wiki/Norm_(sociology)" TargetMode="External"/><Relationship Id="rId5" Type="http://schemas.openxmlformats.org/officeDocument/2006/relationships/footnotes" Target="footnotes.xml"/><Relationship Id="rId15" Type="http://schemas.openxmlformats.org/officeDocument/2006/relationships/hyperlink" Target="https://www.ojjdp.gov/ojstatbb/ezacjrp/" TargetMode="External"/><Relationship Id="rId23" Type="http://schemas.openxmlformats.org/officeDocument/2006/relationships/hyperlink" Target="https://www.stpetersburgcriminalattorney.net/felon-in-possession-of-firearm.html" TargetMode="External"/><Relationship Id="rId28" Type="http://schemas.openxmlformats.org/officeDocument/2006/relationships/theme" Target="theme/theme1.xml"/><Relationship Id="rId10" Type="http://schemas.openxmlformats.org/officeDocument/2006/relationships/hyperlink" Target="https://data-openjustice.doj.ca.gov/sites/default/files/2019-07/Juvenile%20Justice%20In%20CA%202018%2020190701.pdf" TargetMode="External"/><Relationship Id="rId19" Type="http://schemas.openxmlformats.org/officeDocument/2006/relationships/hyperlink" Target="https://www.prearesourcecenter.org/sites/default/files/library/115.14%20SIF_0.pdf" TargetMode="External"/><Relationship Id="rId4" Type="http://schemas.openxmlformats.org/officeDocument/2006/relationships/webSettings" Target="webSettings.xml"/><Relationship Id="rId9" Type="http://schemas.openxmlformats.org/officeDocument/2006/relationships/hyperlink" Target="https://www.ojjdp.gov/ojstatbb/ezajcs/" TargetMode="External"/><Relationship Id="rId14" Type="http://schemas.openxmlformats.org/officeDocument/2006/relationships/hyperlink" Target="https://fusion.tv/story/206281/photos-juvenile-detention-prisons-america/"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1618</Words>
  <Characters>9551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18</cp:revision>
  <dcterms:created xsi:type="dcterms:W3CDTF">2021-02-21T08:26:00Z</dcterms:created>
  <dcterms:modified xsi:type="dcterms:W3CDTF">2021-02-26T18:08:00Z</dcterms:modified>
</cp:coreProperties>
</file>