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69AEC" w14:textId="2F851927" w:rsidR="003878DD" w:rsidRPr="003878DD" w:rsidRDefault="003878DD" w:rsidP="003878DD">
      <w:pPr>
        <w:shd w:val="clear" w:color="auto" w:fill="FFFFFF"/>
        <w:spacing w:before="230"/>
        <w:rPr>
          <w:rFonts w:ascii="Times New Roman" w:hAnsi="Times New Roman" w:cs="Times New Roman"/>
          <w:b/>
          <w:sz w:val="24"/>
          <w:szCs w:val="24"/>
        </w:rPr>
      </w:pPr>
      <w:r w:rsidRPr="003878DD">
        <w:rPr>
          <w:rFonts w:ascii="Times New Roman" w:hAnsi="Times New Roman" w:cs="Times New Roman"/>
          <w:b/>
          <w:sz w:val="24"/>
          <w:szCs w:val="24"/>
        </w:rPr>
        <w:t>Pavel Navrátil</w:t>
      </w:r>
    </w:p>
    <w:p w14:paraId="1819C21A" w14:textId="77777777" w:rsidR="003878DD" w:rsidRDefault="003878DD" w:rsidP="003878DD">
      <w:pPr>
        <w:shd w:val="clear" w:color="auto" w:fill="FFFFFF"/>
        <w:spacing w:before="23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02BEB49" w14:textId="70020229" w:rsidR="003878DD" w:rsidRDefault="003878DD" w:rsidP="003878DD">
      <w:pPr>
        <w:shd w:val="clear" w:color="auto" w:fill="FFFFFF"/>
        <w:spacing w:before="230"/>
      </w:pPr>
      <w:r>
        <w:rPr>
          <w:rFonts w:ascii="Times New Roman" w:hAnsi="Times New Roman" w:cs="Times New Roman"/>
          <w:sz w:val="24"/>
          <w:szCs w:val="24"/>
        </w:rPr>
        <w:t>Profesion</w:t>
      </w:r>
      <w:r>
        <w:rPr>
          <w:rFonts w:ascii="Times New Roman" w:eastAsia="Times New Roman" w:hAnsi="Times New Roman" w:cs="Times New Roman"/>
          <w:sz w:val="24"/>
          <w:szCs w:val="24"/>
        </w:rPr>
        <w:t>ální sociální práce jako produkt modernizace</w:t>
      </w:r>
    </w:p>
    <w:p w14:paraId="3FEE3C64" w14:textId="77777777" w:rsidR="003878DD" w:rsidRDefault="003878DD" w:rsidP="003878DD">
      <w:pPr>
        <w:shd w:val="clear" w:color="auto" w:fill="FFFFFF"/>
        <w:jc w:val="center"/>
      </w:pPr>
      <w:r>
        <w:rPr>
          <w:rFonts w:ascii="Times New Roman" w:hAnsi="Times New Roman" w:cs="Times New Roman"/>
          <w:sz w:val="24"/>
          <w:szCs w:val="24"/>
        </w:rPr>
        <w:t>spole</w:t>
      </w:r>
      <w:r>
        <w:rPr>
          <w:rFonts w:ascii="Times New Roman" w:eastAsia="Times New Roman" w:hAnsi="Times New Roman" w:cs="Times New Roman"/>
          <w:sz w:val="24"/>
          <w:szCs w:val="24"/>
        </w:rPr>
        <w:t>čnosti</w:t>
      </w:r>
    </w:p>
    <w:p w14:paraId="318F9F3F" w14:textId="77777777" w:rsidR="003878DD" w:rsidRDefault="003878DD" w:rsidP="003878DD">
      <w:pPr>
        <w:shd w:val="clear" w:color="auto" w:fill="FFFFFF"/>
        <w:spacing w:before="173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Jak v </w:t>
      </w:r>
      <w:r>
        <w:rPr>
          <w:rFonts w:ascii="Times New Roman" w:eastAsia="Times New Roman" w:hAnsi="Times New Roman" w:cs="Times New Roman"/>
          <w:sz w:val="18"/>
          <w:szCs w:val="18"/>
        </w:rPr>
        <w:t>českých zemích, tak i na území jiných států byly v 18. a 19. století formy i obsahy sociální práce velmi rozmanité. Tato různorodost plynula, z toho, že sociální práci poskytovaly rozmanité subjekty a že tyto subjekty uplatňovaly rozmanité přístupy. Sociální pomoc byla do 19. století poskytována převážně: rodinou, sousedy a obcí, prostřednictvím chudinských zákonů, v pracovních domech a za pomoci církevní</w:t>
      </w:r>
    </w:p>
    <w:p w14:paraId="6DDD0256" w14:textId="77777777" w:rsidR="003878DD" w:rsidRDefault="003878DD" w:rsidP="003878DD">
      <w:pPr>
        <w:shd w:val="clear" w:color="auto" w:fill="FFFFFF"/>
        <w:spacing w:before="19"/>
      </w:pPr>
      <w:r>
        <w:rPr>
          <w:rFonts w:ascii="Times New Roman" w:hAnsi="Times New Roman" w:cs="Times New Roman"/>
          <w:sz w:val="18"/>
          <w:szCs w:val="18"/>
        </w:rPr>
        <w:t>charity.</w:t>
      </w:r>
    </w:p>
    <w:p w14:paraId="52AF7DE6" w14:textId="77777777" w:rsidR="003878DD" w:rsidRDefault="003878DD" w:rsidP="003878DD">
      <w:pPr>
        <w:shd w:val="clear" w:color="auto" w:fill="FFFFFF"/>
        <w:ind w:firstLine="230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Procesy 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„modernizace"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společnosti narušily účinnost těchto podpůrných mechanizmů. 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„Industrializace" </w:t>
      </w:r>
      <w:r>
        <w:rPr>
          <w:rFonts w:ascii="Times New Roman" w:eastAsia="Times New Roman" w:hAnsi="Times New Roman" w:cs="Times New Roman"/>
          <w:sz w:val="18"/>
          <w:szCs w:val="18"/>
        </w:rPr>
        <w:t>se stala základem nových požadavků, na práci. Utvářela se nová představa vhodných pracovníků a z toho plynoucí marginalizace těch, kteří se „nehodili". Urbanizace souvisela s průmyslovou revolucí.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Narostla potřeba bydlet v městských centrech. Města však na příchod velkého počtu přistěhovalců nebyla připravena. Lidé museli žít ve velmi problematických sociálních i hygienických podmínkách.</w:t>
      </w:r>
    </w:p>
    <w:p w14:paraId="317DC6AF" w14:textId="77777777" w:rsidR="003878DD" w:rsidRDefault="003878DD" w:rsidP="003878DD">
      <w:pPr>
        <w:shd w:val="clear" w:color="auto" w:fill="FFFFFF"/>
        <w:ind w:firstLine="240"/>
        <w:jc w:val="both"/>
      </w:pPr>
      <w:r>
        <w:rPr>
          <w:rFonts w:ascii="Times New Roman" w:hAnsi="Times New Roman" w:cs="Times New Roman"/>
          <w:sz w:val="18"/>
          <w:szCs w:val="18"/>
        </w:rPr>
        <w:t>V souvislosti s uveden</w:t>
      </w:r>
      <w:r>
        <w:rPr>
          <w:rFonts w:ascii="Times New Roman" w:eastAsia="Times New Roman" w:hAnsi="Times New Roman" w:cs="Times New Roman"/>
          <w:sz w:val="18"/>
          <w:szCs w:val="18"/>
        </w:rPr>
        <w:t>ými procesy začali někteří lidé pociťovat obavu ze ztráty komunitní identity. Tisíce lidi se stěhovalo z míst, kde po staletí žili jejich předkové. Jedni</w:t>
      </w:r>
    </w:p>
    <w:p w14:paraId="413BF127" w14:textId="77777777" w:rsidR="003878DD" w:rsidRDefault="003878DD" w:rsidP="003878DD">
      <w:pPr>
        <w:shd w:val="clear" w:color="auto" w:fill="FFFFFF"/>
        <w:spacing w:before="10"/>
        <w:jc w:val="both"/>
      </w:pPr>
      <w:r>
        <w:rPr>
          <w:rFonts w:ascii="Times New Roman" w:hAnsi="Times New Roman" w:cs="Times New Roman"/>
          <w:sz w:val="18"/>
          <w:szCs w:val="18"/>
        </w:rPr>
        <w:t>se st</w:t>
      </w:r>
      <w:r>
        <w:rPr>
          <w:rFonts w:ascii="Times New Roman" w:eastAsia="Times New Roman" w:hAnsi="Times New Roman" w:cs="Times New Roman"/>
          <w:sz w:val="18"/>
          <w:szCs w:val="18"/>
        </w:rPr>
        <w:t>ěhovali ze svých vesnic do měst, kde neměli žádné zázemí, druzi se museli smířit s tím, že jejich lokalitu obsazovalo velké množství neznámých přistěhovalců.</w:t>
      </w:r>
    </w:p>
    <w:p w14:paraId="339F4D3F" w14:textId="77777777" w:rsidR="003878DD" w:rsidRDefault="003878DD" w:rsidP="003878DD">
      <w:pPr>
        <w:shd w:val="clear" w:color="auto" w:fill="FFFFFF"/>
        <w:ind w:firstLine="240"/>
        <w:jc w:val="both"/>
      </w:pPr>
      <w:r>
        <w:rPr>
          <w:rFonts w:ascii="Times New Roman" w:hAnsi="Times New Roman" w:cs="Times New Roman"/>
          <w:sz w:val="18"/>
          <w:szCs w:val="18"/>
        </w:rPr>
        <w:t>Zpr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ávy z této doby jsou charakteristické beznadějí, vědomím, že dosavadní prostředky pomoci už nefungují. Nezřídka je v nich vyslovena obava z budoucnosti. Na narůstající chaos společnost reagovala dvěma způsoby. Jednak budováním nových institucí (měly zabezpečit společnosti ty hodnoty, které se zní začaly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vytrácet- solidarita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) a jednak posílením významu vědeckého pojmenovávání společenských jevů.</w:t>
      </w:r>
    </w:p>
    <w:p w14:paraId="016328D5" w14:textId="77777777" w:rsidR="003878DD" w:rsidRDefault="003878DD" w:rsidP="003878DD">
      <w:pPr>
        <w:shd w:val="clear" w:color="auto" w:fill="FFFFFF"/>
        <w:ind w:firstLine="240"/>
        <w:jc w:val="both"/>
      </w:pPr>
      <w:r>
        <w:rPr>
          <w:rFonts w:ascii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át i dobrovolné organizace začaly budovat rozmanité instituce pro problémové skupiny lidí. Ty jsou chápány jako příčina (viník) různých sociálních problémů. Vznikají pracovní </w:t>
      </w:r>
      <w:r>
        <w:rPr>
          <w:rFonts w:ascii="Times New Roman" w:eastAsia="Times New Roman" w:hAnsi="Times New Roman" w:cs="Times New Roman"/>
          <w:sz w:val="18"/>
          <w:szCs w:val="18"/>
        </w:rPr>
        <w:t>domy, azylové domy, špitály, sirotčince atd. Sociální práce, která se v rámci těchto zařízení uplatňovala, měla následující charakteristiky a východiska:</w:t>
      </w:r>
    </w:p>
    <w:p w14:paraId="542216AB" w14:textId="77777777" w:rsidR="003878DD" w:rsidRDefault="003878DD" w:rsidP="003878DD">
      <w:pPr>
        <w:shd w:val="clear" w:color="auto" w:fill="FFFFFF"/>
        <w:tabs>
          <w:tab w:val="left" w:pos="144"/>
        </w:tabs>
      </w:pPr>
      <w:r>
        <w:rPr>
          <w:rFonts w:ascii="Times New Roman" w:eastAsia="Times New Roman" w:hAnsi="Times New Roman" w:cs="Times New Roman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segregace problému,</w:t>
      </w:r>
    </w:p>
    <w:p w14:paraId="3ACC8D2B" w14:textId="77777777" w:rsidR="003878DD" w:rsidRDefault="003878DD" w:rsidP="003878DD">
      <w:pPr>
        <w:numPr>
          <w:ilvl w:val="0"/>
          <w:numId w:val="1"/>
        </w:numPr>
        <w:shd w:val="clear" w:color="auto" w:fill="FFFFFF"/>
        <w:tabs>
          <w:tab w:val="left" w:pos="240"/>
        </w:tabs>
        <w:spacing w:before="1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člověk má potenciál měnit svůj život,</w:t>
      </w:r>
    </w:p>
    <w:p w14:paraId="545070E7" w14:textId="77777777" w:rsidR="003878DD" w:rsidRDefault="003878DD" w:rsidP="003878DD">
      <w:pPr>
        <w:numPr>
          <w:ilvl w:val="0"/>
          <w:numId w:val="1"/>
        </w:numPr>
        <w:shd w:val="clear" w:color="auto" w:fill="FFFFFF"/>
        <w:tabs>
          <w:tab w:val="left" w:pos="240"/>
        </w:tabs>
        <w:spacing w:before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problémy lze řešit racionální cestou,</w:t>
      </w:r>
    </w:p>
    <w:p w14:paraId="2D08364B" w14:textId="77777777" w:rsidR="003878DD" w:rsidRDefault="003878DD" w:rsidP="003878DD">
      <w:pPr>
        <w:numPr>
          <w:ilvl w:val="0"/>
          <w:numId w:val="1"/>
        </w:numPr>
        <w:shd w:val="clear" w:color="auto" w:fill="FFFFFF"/>
        <w:tabs>
          <w:tab w:val="left" w:pos="240"/>
        </w:tabs>
        <w:spacing w:before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cílem intervence je resocializace,</w:t>
      </w:r>
    </w:p>
    <w:p w14:paraId="2F17B60F" w14:textId="77777777" w:rsidR="003878DD" w:rsidRDefault="003878DD" w:rsidP="003878DD">
      <w:pPr>
        <w:numPr>
          <w:ilvl w:val="0"/>
          <w:numId w:val="1"/>
        </w:numPr>
        <w:shd w:val="clear" w:color="auto" w:fill="FFFFFF"/>
        <w:tabs>
          <w:tab w:val="left" w:pos="240"/>
        </w:tabs>
        <w:spacing w:before="2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univerzální prostředek sociální terapie je terapie pracovní.</w:t>
      </w:r>
    </w:p>
    <w:p w14:paraId="3BB03CFC" w14:textId="77777777" w:rsidR="003878DD" w:rsidRDefault="003878DD" w:rsidP="003878DD">
      <w:pPr>
        <w:shd w:val="clear" w:color="auto" w:fill="FFFFFF"/>
        <w:spacing w:before="221"/>
        <w:ind w:firstLine="250"/>
        <w:jc w:val="both"/>
      </w:pPr>
      <w:r>
        <w:rPr>
          <w:rFonts w:ascii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ři rozboru dobových pramenů lze odhalit dva protichůdné motivy, které jsou v pozadí rozvoje institucí sociální práce v 19. století. Na jedné straně byl významnou silou motivující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pomocifšóucit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} snaha pomoci řešit problémy trpících lidí. Na straně druhé byl touto silou/</w:t>
      </w:r>
      <w:proofErr w:type="spellStart"/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střačH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[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z ničivé síly sociálních problémů.</w:t>
      </w:r>
    </w:p>
    <w:p w14:paraId="732059B9" w14:textId="77777777" w:rsidR="003878DD" w:rsidRDefault="003878DD" w:rsidP="003878DD">
      <w:pPr>
        <w:shd w:val="clear" w:color="auto" w:fill="FFFFFF"/>
        <w:spacing w:before="10"/>
        <w:ind w:firstLine="240"/>
        <w:jc w:val="both"/>
      </w:pPr>
      <w:r>
        <w:rPr>
          <w:rFonts w:ascii="Times New Roman" w:hAnsi="Times New Roman" w:cs="Times New Roman"/>
          <w:sz w:val="18"/>
          <w:szCs w:val="18"/>
        </w:rPr>
        <w:t>Vedle budov</w:t>
      </w:r>
      <w:r>
        <w:rPr>
          <w:rFonts w:ascii="Times New Roman" w:eastAsia="Times New Roman" w:hAnsi="Times New Roman" w:cs="Times New Roman"/>
          <w:sz w:val="18"/>
          <w:szCs w:val="18"/>
        </w:rPr>
        <w:t>ání institucí je tato doba charakteristická snahou o vědeckou klasifikaci lidské populace. Prudce se rozvíjí medicína, biologie, psychologie. Jednou z reakcí na rozsáhlé společenské změny byla snaha zmapovat všechny problematické jevy a pokus tyto jevy kategorizovat. To mělo vnést řád do tohoto hektického dění. Teprve v této době se objevují následující koncepty:</w:t>
      </w:r>
    </w:p>
    <w:p w14:paraId="3B1F07AB" w14:textId="77777777" w:rsidR="003878DD" w:rsidRDefault="003878DD" w:rsidP="003878DD">
      <w:pPr>
        <w:numPr>
          <w:ilvl w:val="0"/>
          <w:numId w:val="1"/>
        </w:numPr>
        <w:shd w:val="clear" w:color="auto" w:fill="FFFFFF"/>
        <w:tabs>
          <w:tab w:val="left" w:pos="240"/>
        </w:tabs>
        <w:spacing w:before="1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Věk: dochází k rozlišení fází věku, hovoří se o dětství, dospívání, dospělosti a stáří.</w:t>
      </w:r>
    </w:p>
    <w:p w14:paraId="3075EF88" w14:textId="77777777" w:rsidR="003878DD" w:rsidRDefault="003878DD" w:rsidP="003878DD">
      <w:pPr>
        <w:numPr>
          <w:ilvl w:val="0"/>
          <w:numId w:val="1"/>
        </w:numPr>
        <w:shd w:val="clear" w:color="auto" w:fill="FFFFFF"/>
        <w:tabs>
          <w:tab w:val="left" w:pos="240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Tělesná zdatnost: posuzuje se tělesná a psychická zdatnost.</w:t>
      </w:r>
    </w:p>
    <w:p w14:paraId="37730807" w14:textId="77777777" w:rsidR="003878DD" w:rsidRDefault="003878DD" w:rsidP="003878DD">
      <w:pPr>
        <w:numPr>
          <w:ilvl w:val="0"/>
          <w:numId w:val="1"/>
        </w:numPr>
        <w:shd w:val="clear" w:color="auto" w:fill="FFFFFF"/>
        <w:tabs>
          <w:tab w:val="left" w:pos="240"/>
        </w:tabs>
        <w:ind w:left="240" w:hanging="240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Pohlaví:   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velká pozornost se věnuje identifikaci znaků, které činí muže a ženu rozdílnými a současně komplementárními.</w:t>
      </w:r>
    </w:p>
    <w:p w14:paraId="5307C34B" w14:textId="77777777" w:rsidR="003878DD" w:rsidRDefault="003878DD" w:rsidP="003878DD">
      <w:pPr>
        <w:numPr>
          <w:ilvl w:val="0"/>
          <w:numId w:val="1"/>
        </w:numPr>
        <w:shd w:val="clear" w:color="auto" w:fill="FFFFFF"/>
        <w:tabs>
          <w:tab w:val="left" w:pos="240"/>
          <w:tab w:val="left" w:pos="6010"/>
        </w:tabs>
        <w:ind w:left="240" w:hanging="240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Sexualita:   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nově  se  začíná   hovořit  o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kriteriích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  normální a abnormální  sexuality (významný vliv psychoanalýzy).</w:t>
      </w:r>
      <w:r>
        <w:rPr>
          <w:rFonts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sz w:val="18"/>
          <w:szCs w:val="18"/>
          <w:vertAlign w:val="subscript"/>
        </w:rPr>
        <w:t>f</w:t>
      </w:r>
    </w:p>
    <w:p w14:paraId="6BDBEA69" w14:textId="77777777" w:rsidR="003878DD" w:rsidRDefault="003878DD" w:rsidP="003878DD">
      <w:pPr>
        <w:numPr>
          <w:ilvl w:val="0"/>
          <w:numId w:val="1"/>
        </w:numPr>
        <w:shd w:val="clear" w:color="auto" w:fill="FFFFFF"/>
        <w:tabs>
          <w:tab w:val="left" w:pos="240"/>
        </w:tabs>
        <w:ind w:left="240" w:hanging="2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Deviantní subkultury: jsou identifikovány skupiny (kriminálníci, blázni), které jsou považovány za příčinu sociálních problémů.</w:t>
      </w:r>
    </w:p>
    <w:p w14:paraId="6EBCBA00" w14:textId="77777777" w:rsidR="003878DD" w:rsidRDefault="003878DD" w:rsidP="003878DD">
      <w:pPr>
        <w:numPr>
          <w:ilvl w:val="0"/>
          <w:numId w:val="1"/>
        </w:numPr>
        <w:shd w:val="clear" w:color="auto" w:fill="FFFFFF"/>
        <w:tabs>
          <w:tab w:val="left" w:pos="240"/>
        </w:tabs>
        <w:spacing w:before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Rasa: novým kategorizačním znakem populace se stává také rasa.</w:t>
      </w:r>
    </w:p>
    <w:p w14:paraId="59387594" w14:textId="77777777" w:rsidR="003878DD" w:rsidRDefault="003878DD" w:rsidP="003878DD">
      <w:pPr>
        <w:shd w:val="clear" w:color="auto" w:fill="FFFFFF"/>
        <w:spacing w:before="230"/>
        <w:ind w:firstLine="240"/>
        <w:jc w:val="both"/>
      </w:pPr>
      <w:r>
        <w:rPr>
          <w:rFonts w:ascii="Times New Roman" w:hAnsi="Times New Roman" w:cs="Times New Roman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z w:val="18"/>
          <w:szCs w:val="18"/>
        </w:rPr>
        <w:t>ákladní formou sociální práce bylo v tomto období vytvoření osobního kontaktu mezi sociálním pracovníkem (často dobrovolníkem) a postiženým člověkem. Na základě osobního vztahu se pak poskytovaly rady, materiální pomoc atd. Smysl osobního kontaktu byl vnímán především v možnosti předávání mravního příkladu. Sociální práce byla dále charakteristická následujícími znaky:</w:t>
      </w:r>
    </w:p>
    <w:p w14:paraId="6603980A" w14:textId="77777777" w:rsidR="003878DD" w:rsidRDefault="003878DD" w:rsidP="003878DD">
      <w:pPr>
        <w:shd w:val="clear" w:color="auto" w:fill="FFFFFF"/>
        <w:spacing w:before="230"/>
        <w:ind w:firstLine="240"/>
        <w:jc w:val="both"/>
        <w:sectPr w:rsidR="003878DD" w:rsidSect="003878DD">
          <w:pgSz w:w="16834" w:h="11909" w:orient="landscape"/>
          <w:pgMar w:top="360" w:right="968" w:bottom="1440" w:left="967" w:header="708" w:footer="708" w:gutter="0"/>
          <w:cols w:num="2" w:space="708" w:equalWidth="0">
            <w:col w:w="6547" w:space="1613"/>
            <w:col w:w="6739"/>
          </w:cols>
          <w:noEndnote/>
        </w:sectPr>
      </w:pPr>
    </w:p>
    <w:p w14:paraId="32EC9957" w14:textId="77777777" w:rsidR="003878DD" w:rsidRDefault="003878DD" w:rsidP="003878DD">
      <w:pPr>
        <w:framePr w:h="259" w:hRule="exact" w:hSpace="38" w:wrap="notBeside" w:vAnchor="text" w:hAnchor="margin" w:x="-8053" w:y="97"/>
        <w:shd w:val="clear" w:color="auto" w:fill="FFFFFF"/>
      </w:pPr>
      <w:r>
        <w:rPr>
          <w:b/>
          <w:bCs/>
          <w:sz w:val="22"/>
          <w:szCs w:val="22"/>
        </w:rPr>
        <w:t>8</w:t>
      </w:r>
    </w:p>
    <w:p w14:paraId="39C3730D" w14:textId="77777777" w:rsidR="003878DD" w:rsidRDefault="003878DD" w:rsidP="003878DD">
      <w:pPr>
        <w:shd w:val="clear" w:color="auto" w:fill="FFFFFF"/>
        <w:spacing w:before="96"/>
      </w:pPr>
      <w:r>
        <w:rPr>
          <w:sz w:val="18"/>
          <w:szCs w:val="18"/>
        </w:rPr>
        <w:t>9</w:t>
      </w:r>
    </w:p>
    <w:p w14:paraId="1A218866" w14:textId="77777777" w:rsidR="003878DD" w:rsidRDefault="003878DD" w:rsidP="003878DD">
      <w:pPr>
        <w:shd w:val="clear" w:color="auto" w:fill="FFFFFF"/>
        <w:spacing w:before="96"/>
        <w:sectPr w:rsidR="003878DD">
          <w:type w:val="continuous"/>
          <w:pgSz w:w="16834" w:h="11909" w:orient="landscape"/>
          <w:pgMar w:top="360" w:right="3781" w:bottom="1440" w:left="12334" w:header="708" w:footer="708" w:gutter="0"/>
          <w:cols w:space="60"/>
          <w:noEndnote/>
        </w:sectPr>
      </w:pPr>
    </w:p>
    <w:p w14:paraId="137A8042" w14:textId="77777777" w:rsidR="003878DD" w:rsidRDefault="003878DD" w:rsidP="003878DD">
      <w:pPr>
        <w:shd w:val="clear" w:color="auto" w:fill="FFFFFF"/>
        <w:tabs>
          <w:tab w:val="left" w:leader="underscore" w:pos="2582"/>
          <w:tab w:val="left" w:leader="underscore" w:pos="6586"/>
        </w:tabs>
        <w:spacing w:before="67"/>
      </w:pPr>
      <w:r>
        <w:rPr>
          <w:rFonts w:ascii="Times New Roman" w:hAnsi="Times New Roman" w:cs="Times New Roman"/>
          <w:sz w:val="18"/>
          <w:szCs w:val="18"/>
        </w:rPr>
        <w:lastRenderedPageBreak/>
        <w:tab/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/.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</w:rPr>
        <w:t>Úvod do problematiky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5D97173A" w14:textId="77777777" w:rsidR="003878DD" w:rsidRDefault="003878DD" w:rsidP="003878DD">
      <w:pPr>
        <w:numPr>
          <w:ilvl w:val="0"/>
          <w:numId w:val="1"/>
        </w:numPr>
        <w:shd w:val="clear" w:color="auto" w:fill="FFFFFF"/>
        <w:tabs>
          <w:tab w:val="left" w:pos="240"/>
        </w:tabs>
        <w:spacing w:before="115"/>
        <w:ind w:left="240" w:hanging="2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Sociální práce se poskytovala jen na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vstupech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výstupech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společenských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institucí </w:t>
      </w:r>
      <w:r>
        <w:rPr>
          <w:rFonts w:ascii="Times New Roman" w:eastAsia="Times New Roman" w:hAnsi="Times New Roman" w:cs="Times New Roman"/>
          <w:sz w:val="18"/>
          <w:szCs w:val="18"/>
        </w:rPr>
        <w:t>(vězení, špitály). Směřovala k těm, kteří instituci opouštějí a mají se zařadit do běžného života. Měla za úkol vydělit ty, kterým je možno pomoci v jejich přirozeném prostředí.</w:t>
      </w:r>
    </w:p>
    <w:p w14:paraId="0862EF34" w14:textId="77777777" w:rsidR="003878DD" w:rsidRDefault="003878DD" w:rsidP="003878DD">
      <w:pPr>
        <w:numPr>
          <w:ilvl w:val="0"/>
          <w:numId w:val="1"/>
        </w:numPr>
        <w:shd w:val="clear" w:color="auto" w:fill="FFFFFF"/>
        <w:tabs>
          <w:tab w:val="left" w:pos="240"/>
        </w:tabs>
        <w:spacing w:before="1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Dominace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žen. </w:t>
      </w:r>
      <w:r>
        <w:rPr>
          <w:rFonts w:ascii="Times New Roman" w:eastAsia="Times New Roman" w:hAnsi="Times New Roman" w:cs="Times New Roman"/>
          <w:sz w:val="18"/>
          <w:szCs w:val="18"/>
        </w:rPr>
        <w:t>Sociální práci poskytovaly zejména ženy ze středních vrstev.</w:t>
      </w:r>
    </w:p>
    <w:p w14:paraId="567F5D47" w14:textId="77777777" w:rsidR="003878DD" w:rsidRDefault="003878DD" w:rsidP="003878DD">
      <w:pPr>
        <w:numPr>
          <w:ilvl w:val="0"/>
          <w:numId w:val="1"/>
        </w:numPr>
        <w:shd w:val="clear" w:color="auto" w:fill="FFFFFF"/>
        <w:tabs>
          <w:tab w:val="left" w:pos="240"/>
        </w:tabs>
        <w:ind w:left="240" w:hanging="2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Normativnost. </w:t>
      </w:r>
      <w:r>
        <w:rPr>
          <w:rFonts w:ascii="Times New Roman" w:eastAsia="Times New Roman" w:hAnsi="Times New Roman" w:cs="Times New Roman"/>
          <w:sz w:val="18"/>
          <w:szCs w:val="18"/>
        </w:rPr>
        <w:t>Sociální práce se realizovala na základě hodnot střední třídy s cílem předat tyto hodnoty jako soubor praktických pokynů a osobního příkladu. Základní teze byla: je třeba spíše podpořit nezávislost než poskytovat materiální pomoc.</w:t>
      </w:r>
    </w:p>
    <w:p w14:paraId="6F2A6041" w14:textId="77777777" w:rsidR="003878DD" w:rsidRDefault="003878DD" w:rsidP="003878DD">
      <w:pPr>
        <w:numPr>
          <w:ilvl w:val="0"/>
          <w:numId w:val="1"/>
        </w:numPr>
        <w:shd w:val="clear" w:color="auto" w:fill="FFFFFF"/>
        <w:tabs>
          <w:tab w:val="left" w:pos="240"/>
        </w:tabs>
        <w:spacing w:before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Metoda případové práce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casework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).</w:t>
      </w:r>
    </w:p>
    <w:p w14:paraId="47BB9A4B" w14:textId="77777777" w:rsidR="003878DD" w:rsidRDefault="003878DD" w:rsidP="003878DD">
      <w:pPr>
        <w:numPr>
          <w:ilvl w:val="0"/>
          <w:numId w:val="1"/>
        </w:numPr>
        <w:shd w:val="clear" w:color="auto" w:fill="FFFFFF"/>
        <w:tabs>
          <w:tab w:val="left" w:pos="240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Užiti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psychologie </w:t>
      </w:r>
      <w:r>
        <w:rPr>
          <w:rFonts w:ascii="Times New Roman" w:eastAsia="Times New Roman" w:hAnsi="Times New Roman" w:cs="Times New Roman"/>
          <w:sz w:val="18"/>
          <w:szCs w:val="18"/>
        </w:rPr>
        <w:t>(dobře propojitelná s individuální prací s klientem).</w:t>
      </w:r>
    </w:p>
    <w:p w14:paraId="031B12AE" w14:textId="77777777" w:rsidR="003878DD" w:rsidRDefault="003878DD" w:rsidP="003878DD">
      <w:pPr>
        <w:numPr>
          <w:ilvl w:val="0"/>
          <w:numId w:val="1"/>
        </w:numPr>
        <w:shd w:val="clear" w:color="auto" w:fill="FFFFFF"/>
        <w:tabs>
          <w:tab w:val="left" w:pos="240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Růst formalizace (propojení sociální práce se státem) sociální práce.</w:t>
      </w:r>
    </w:p>
    <w:p w14:paraId="40A8521C" w14:textId="77777777" w:rsidR="003878DD" w:rsidRDefault="003878DD" w:rsidP="003878DD">
      <w:pPr>
        <w:shd w:val="clear" w:color="auto" w:fill="FFFFFF"/>
        <w:spacing w:before="221"/>
        <w:ind w:firstLine="240"/>
        <w:jc w:val="both"/>
      </w:pPr>
      <w:r>
        <w:rPr>
          <w:rFonts w:ascii="Times New Roman" w:hAnsi="Times New Roman" w:cs="Times New Roman"/>
          <w:sz w:val="18"/>
          <w:szCs w:val="18"/>
        </w:rPr>
        <w:t>V tomto stolet</w:t>
      </w:r>
      <w:r>
        <w:rPr>
          <w:rFonts w:ascii="Times New Roman" w:eastAsia="Times New Roman" w:hAnsi="Times New Roman" w:cs="Times New Roman"/>
          <w:sz w:val="18"/>
          <w:szCs w:val="18"/>
        </w:rPr>
        <w:t>í se z charitativní práce dobrovolnických sdružení postupně stala etablovaná disciplína se svým vlastním etickým kodexem, metodikou, formálním způsobem výuky a se silným finančním a organizačním propojením na státní správu.</w:t>
      </w:r>
    </w:p>
    <w:p w14:paraId="1462DF28" w14:textId="77777777" w:rsidR="003878DD" w:rsidRDefault="003878DD" w:rsidP="003878DD">
      <w:pPr>
        <w:shd w:val="clear" w:color="auto" w:fill="FFFFFF"/>
        <w:ind w:firstLine="230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Zhruba od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šedesátých let 20. století se však proti této víceméně osvědčené středostavovské tradici staví radikálně koncipované pojetí práce s klienty. Jeho přívrženci jsou marxisticky orientovaní a jde 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>jim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o zrušení kapitalistického společenského řádu. Sociální práci chápou v podstatě jako mobilizaci chudých vrstev a převzetí politické moci. Toto úsilí nalézá podporu mezi levicově orientovanými intelektuály. Připojují se k nim i kritici stávajících zdravotních a sociálních pobytových ústavů. Jejich kritika je vedena směrem ke zrušení hierarchických rozdílů mezi personálem a klienty, uvolnění formálního režimu a přenášení poskytovaných služeb do domácího prostředí klientů. Z těchto zdrojů prameni kritika bělošského etnocentrismu. V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sociálni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práci tento přístup zpochybnil protestantské pojetí práce jako etické povinnosti, ideál dvougenerační soudržné rodiny a všeobecnou uplatnitelnost konzumní životni orientace mimo kulturu západního životního stylu.</w:t>
      </w:r>
    </w:p>
    <w:p w14:paraId="413BE148" w14:textId="77777777" w:rsidR="00C86E30" w:rsidRDefault="00C86E30"/>
    <w:sectPr w:rsidR="00C86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0CA434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94"/>
    <w:rsid w:val="003878DD"/>
    <w:rsid w:val="003E4194"/>
    <w:rsid w:val="00C8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CEA56"/>
  <w15:chartTrackingRefBased/>
  <w15:docId w15:val="{490AB097-EA33-48BA-8182-75ED2AEC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78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854</Words>
  <Characters>5043</Characters>
  <Application>Microsoft Office Word</Application>
  <DocSecurity>0</DocSecurity>
  <Lines>42</Lines>
  <Paragraphs>11</Paragraphs>
  <ScaleCrop>false</ScaleCrop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Pilát</dc:creator>
  <cp:keywords/>
  <dc:description/>
  <cp:lastModifiedBy>Miroslav Pilát</cp:lastModifiedBy>
  <cp:revision>2</cp:revision>
  <dcterms:created xsi:type="dcterms:W3CDTF">2020-04-18T15:47:00Z</dcterms:created>
  <dcterms:modified xsi:type="dcterms:W3CDTF">2020-04-18T15:48:00Z</dcterms:modified>
</cp:coreProperties>
</file>