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7D6" w:rsidRPr="00B557D6" w:rsidRDefault="003C3262" w:rsidP="007A3C62">
      <w:pPr>
        <w:jc w:val="both"/>
        <w:rPr>
          <w:rFonts w:ascii="Times New Roman" w:hAnsi="Times New Roman" w:cs="Times New Roman"/>
          <w:b/>
          <w:sz w:val="24"/>
          <w:szCs w:val="24"/>
          <w:u w:val="single"/>
          <w:lang w:val="en-GB"/>
        </w:rPr>
      </w:pPr>
      <w:r w:rsidRPr="00B557D6">
        <w:rPr>
          <w:rFonts w:ascii="Times New Roman" w:hAnsi="Times New Roman" w:cs="Times New Roman"/>
          <w:b/>
          <w:sz w:val="24"/>
          <w:szCs w:val="24"/>
          <w:u w:val="single"/>
          <w:lang w:val="en-GB"/>
        </w:rPr>
        <w:t xml:space="preserve">The </w:t>
      </w:r>
      <w:r w:rsidRPr="00B557D6">
        <w:rPr>
          <w:rFonts w:ascii="Times New Roman" w:hAnsi="Times New Roman" w:cs="Times New Roman"/>
          <w:b/>
          <w:bCs/>
          <w:sz w:val="24"/>
          <w:szCs w:val="24"/>
          <w:u w:val="single"/>
          <w:lang w:val="en-GB"/>
        </w:rPr>
        <w:t>European Union</w:t>
      </w:r>
      <w:r w:rsidRPr="00B557D6">
        <w:rPr>
          <w:rFonts w:ascii="Times New Roman" w:hAnsi="Times New Roman" w:cs="Times New Roman"/>
          <w:b/>
          <w:sz w:val="24"/>
          <w:szCs w:val="24"/>
          <w:u w:val="single"/>
          <w:lang w:val="en-GB"/>
        </w:rPr>
        <w:t xml:space="preserve"> (</w:t>
      </w:r>
      <w:r w:rsidRPr="00B557D6">
        <w:rPr>
          <w:rFonts w:ascii="Times New Roman" w:hAnsi="Times New Roman" w:cs="Times New Roman"/>
          <w:b/>
          <w:bCs/>
          <w:sz w:val="24"/>
          <w:szCs w:val="24"/>
          <w:u w:val="single"/>
          <w:lang w:val="en-GB"/>
        </w:rPr>
        <w:t>EU</w:t>
      </w:r>
      <w:r w:rsidRPr="00B557D6">
        <w:rPr>
          <w:rFonts w:ascii="Times New Roman" w:hAnsi="Times New Roman" w:cs="Times New Roman"/>
          <w:b/>
          <w:sz w:val="24"/>
          <w:szCs w:val="24"/>
          <w:u w:val="single"/>
          <w:lang w:val="en-GB"/>
        </w:rPr>
        <w:t xml:space="preserve">) </w:t>
      </w:r>
    </w:p>
    <w:p w:rsidR="00A66356" w:rsidRPr="003C3262" w:rsidRDefault="003C3262" w:rsidP="007A3C62">
      <w:pPr>
        <w:jc w:val="both"/>
        <w:rPr>
          <w:rFonts w:ascii="Times New Roman" w:hAnsi="Times New Roman" w:cs="Times New Roman"/>
          <w:sz w:val="24"/>
          <w:szCs w:val="24"/>
          <w:lang w:val="en-GB"/>
        </w:rPr>
      </w:pPr>
      <w:r w:rsidRPr="003C3262">
        <w:rPr>
          <w:rFonts w:ascii="Times New Roman" w:hAnsi="Times New Roman" w:cs="Times New Roman"/>
          <w:sz w:val="24"/>
          <w:szCs w:val="24"/>
          <w:lang w:val="en-GB"/>
        </w:rPr>
        <w:t xml:space="preserve">is a political and economic union of </w:t>
      </w:r>
      <w:hyperlink r:id="rId6" w:tooltip="Member state of the European Union" w:history="1">
        <w:r w:rsidRPr="003C3262">
          <w:rPr>
            <w:rStyle w:val="Hypertextovodkaz"/>
            <w:rFonts w:ascii="Times New Roman" w:hAnsi="Times New Roman" w:cs="Times New Roman"/>
            <w:color w:val="auto"/>
            <w:sz w:val="24"/>
            <w:szCs w:val="24"/>
            <w:u w:val="none"/>
            <w:lang w:val="en-GB"/>
          </w:rPr>
          <w:t>27 member states</w:t>
        </w:r>
      </w:hyperlink>
      <w:r w:rsidRPr="003C3262">
        <w:rPr>
          <w:rFonts w:ascii="Times New Roman" w:hAnsi="Times New Roman" w:cs="Times New Roman"/>
          <w:sz w:val="24"/>
          <w:szCs w:val="24"/>
          <w:lang w:val="en-GB"/>
        </w:rPr>
        <w:t xml:space="preserve"> that are located primarily in </w:t>
      </w:r>
      <w:hyperlink r:id="rId7" w:tooltip="Europe" w:history="1">
        <w:r w:rsidRPr="003C3262">
          <w:rPr>
            <w:rStyle w:val="Hypertextovodkaz"/>
            <w:rFonts w:ascii="Times New Roman" w:hAnsi="Times New Roman" w:cs="Times New Roman"/>
            <w:color w:val="auto"/>
            <w:sz w:val="24"/>
            <w:szCs w:val="24"/>
            <w:u w:val="none"/>
            <w:lang w:val="en-GB"/>
          </w:rPr>
          <w:t>Europe</w:t>
        </w:r>
      </w:hyperlink>
      <w:r w:rsidRPr="003C3262">
        <w:rPr>
          <w:rFonts w:ascii="Times New Roman" w:hAnsi="Times New Roman" w:cs="Times New Roman"/>
          <w:sz w:val="24"/>
          <w:szCs w:val="24"/>
          <w:lang w:val="en-GB"/>
        </w:rPr>
        <w:t>. Its members have a combined area of 4,233,255.3 km</w:t>
      </w:r>
      <w:r w:rsidRPr="003C3262">
        <w:rPr>
          <w:rFonts w:ascii="Times New Roman" w:hAnsi="Times New Roman" w:cs="Times New Roman"/>
          <w:sz w:val="24"/>
          <w:szCs w:val="24"/>
          <w:vertAlign w:val="superscript"/>
          <w:lang w:val="en-GB"/>
        </w:rPr>
        <w:t>2</w:t>
      </w:r>
      <w:r w:rsidRPr="003C3262">
        <w:rPr>
          <w:rFonts w:ascii="Times New Roman" w:hAnsi="Times New Roman" w:cs="Times New Roman"/>
          <w:sz w:val="24"/>
          <w:szCs w:val="24"/>
          <w:lang w:val="en-GB"/>
        </w:rPr>
        <w:t xml:space="preserve"> and an estimated total population of about 447 million. The EU has developed </w:t>
      </w:r>
      <w:hyperlink r:id="rId8" w:tooltip="European Single Market" w:history="1">
        <w:r w:rsidRPr="003C3262">
          <w:rPr>
            <w:rStyle w:val="Hypertextovodkaz"/>
            <w:rFonts w:ascii="Times New Roman" w:hAnsi="Times New Roman" w:cs="Times New Roman"/>
            <w:color w:val="auto"/>
            <w:sz w:val="24"/>
            <w:szCs w:val="24"/>
            <w:u w:val="none"/>
            <w:lang w:val="en-GB"/>
          </w:rPr>
          <w:t>an internal single market</w:t>
        </w:r>
      </w:hyperlink>
      <w:r w:rsidRPr="003C3262">
        <w:rPr>
          <w:rFonts w:ascii="Times New Roman" w:hAnsi="Times New Roman" w:cs="Times New Roman"/>
          <w:sz w:val="24"/>
          <w:szCs w:val="24"/>
          <w:lang w:val="en-GB"/>
        </w:rPr>
        <w:t xml:space="preserve"> through a standardised </w:t>
      </w:r>
      <w:hyperlink r:id="rId9" w:tooltip="European Union law" w:history="1">
        <w:r w:rsidRPr="003C3262">
          <w:rPr>
            <w:rStyle w:val="Hypertextovodkaz"/>
            <w:rFonts w:ascii="Times New Roman" w:hAnsi="Times New Roman" w:cs="Times New Roman"/>
            <w:color w:val="auto"/>
            <w:sz w:val="24"/>
            <w:szCs w:val="24"/>
            <w:u w:val="none"/>
            <w:lang w:val="en-GB"/>
          </w:rPr>
          <w:t>system of laws</w:t>
        </w:r>
      </w:hyperlink>
      <w:r w:rsidRPr="003C3262">
        <w:rPr>
          <w:rFonts w:ascii="Times New Roman" w:hAnsi="Times New Roman" w:cs="Times New Roman"/>
          <w:sz w:val="24"/>
          <w:szCs w:val="24"/>
          <w:lang w:val="en-GB"/>
        </w:rPr>
        <w:t xml:space="preserve"> that apply in all member states in those matters, and only those matters, where members have agreed to act as one. EU policies aim to ensure the free movement of people, goods, services and capital within the internal market, enact legislation in justice and home affairs and maintain common policies on trade, </w:t>
      </w:r>
      <w:hyperlink r:id="rId10" w:tooltip="Common Agricultural Policy" w:history="1">
        <w:r w:rsidRPr="003C3262">
          <w:rPr>
            <w:rStyle w:val="Hypertextovodkaz"/>
            <w:rFonts w:ascii="Times New Roman" w:hAnsi="Times New Roman" w:cs="Times New Roman"/>
            <w:color w:val="auto"/>
            <w:sz w:val="24"/>
            <w:szCs w:val="24"/>
            <w:u w:val="none"/>
            <w:lang w:val="en-GB"/>
          </w:rPr>
          <w:t>agriculture</w:t>
        </w:r>
      </w:hyperlink>
      <w:r w:rsidRPr="003C3262">
        <w:rPr>
          <w:rFonts w:ascii="Times New Roman" w:hAnsi="Times New Roman" w:cs="Times New Roman"/>
          <w:sz w:val="24"/>
          <w:szCs w:val="24"/>
          <w:lang w:val="en-GB"/>
        </w:rPr>
        <w:t xml:space="preserve">, </w:t>
      </w:r>
      <w:hyperlink r:id="rId11" w:tooltip="Common Fisheries Policy" w:history="1">
        <w:r w:rsidRPr="003C3262">
          <w:rPr>
            <w:rStyle w:val="Hypertextovodkaz"/>
            <w:rFonts w:ascii="Times New Roman" w:hAnsi="Times New Roman" w:cs="Times New Roman"/>
            <w:color w:val="auto"/>
            <w:sz w:val="24"/>
            <w:szCs w:val="24"/>
            <w:u w:val="none"/>
            <w:lang w:val="en-GB"/>
          </w:rPr>
          <w:t>fisheries</w:t>
        </w:r>
      </w:hyperlink>
      <w:r w:rsidRPr="003C3262">
        <w:rPr>
          <w:rFonts w:ascii="Times New Roman" w:hAnsi="Times New Roman" w:cs="Times New Roman"/>
          <w:sz w:val="24"/>
          <w:szCs w:val="24"/>
          <w:lang w:val="en-GB"/>
        </w:rPr>
        <w:t xml:space="preserve"> and </w:t>
      </w:r>
      <w:hyperlink r:id="rId12" w:tooltip="Regional policy of the European Union" w:history="1">
        <w:r w:rsidRPr="003C3262">
          <w:rPr>
            <w:rStyle w:val="Hypertextovodkaz"/>
            <w:rFonts w:ascii="Times New Roman" w:hAnsi="Times New Roman" w:cs="Times New Roman"/>
            <w:color w:val="auto"/>
            <w:sz w:val="24"/>
            <w:szCs w:val="24"/>
            <w:u w:val="none"/>
            <w:lang w:val="en-GB"/>
          </w:rPr>
          <w:t>regional development</w:t>
        </w:r>
      </w:hyperlink>
      <w:r w:rsidRPr="003C3262">
        <w:rPr>
          <w:rFonts w:ascii="Times New Roman" w:hAnsi="Times New Roman" w:cs="Times New Roman"/>
          <w:sz w:val="24"/>
          <w:szCs w:val="24"/>
          <w:lang w:val="en-GB"/>
        </w:rPr>
        <w:t xml:space="preserve">. For travel within the </w:t>
      </w:r>
      <w:hyperlink r:id="rId13" w:tooltip="Schengen Area" w:history="1">
        <w:r w:rsidRPr="003C3262">
          <w:rPr>
            <w:rStyle w:val="Hypertextovodkaz"/>
            <w:rFonts w:ascii="Times New Roman" w:hAnsi="Times New Roman" w:cs="Times New Roman"/>
            <w:color w:val="auto"/>
            <w:sz w:val="24"/>
            <w:szCs w:val="24"/>
            <w:u w:val="none"/>
            <w:lang w:val="en-GB"/>
          </w:rPr>
          <w:t>Schengen Area</w:t>
        </w:r>
      </w:hyperlink>
      <w:r w:rsidRPr="003C3262">
        <w:rPr>
          <w:rFonts w:ascii="Times New Roman" w:hAnsi="Times New Roman" w:cs="Times New Roman"/>
          <w:sz w:val="24"/>
          <w:szCs w:val="24"/>
          <w:lang w:val="en-GB"/>
        </w:rPr>
        <w:t xml:space="preserve">, passport controls have been abolished. </w:t>
      </w:r>
      <w:hyperlink r:id="rId14" w:tooltip="Eurozone" w:history="1">
        <w:r w:rsidRPr="003C3262">
          <w:rPr>
            <w:rStyle w:val="Hypertextovodkaz"/>
            <w:rFonts w:ascii="Times New Roman" w:hAnsi="Times New Roman" w:cs="Times New Roman"/>
            <w:color w:val="auto"/>
            <w:sz w:val="24"/>
            <w:szCs w:val="24"/>
            <w:u w:val="none"/>
            <w:lang w:val="en-GB"/>
          </w:rPr>
          <w:t>A monetary union</w:t>
        </w:r>
      </w:hyperlink>
      <w:r w:rsidRPr="003C3262">
        <w:rPr>
          <w:rFonts w:ascii="Times New Roman" w:hAnsi="Times New Roman" w:cs="Times New Roman"/>
          <w:sz w:val="24"/>
          <w:szCs w:val="24"/>
          <w:lang w:val="en-GB"/>
        </w:rPr>
        <w:t xml:space="preserve"> was established in 1999, coming into full force in 2002, and is composed of </w:t>
      </w:r>
      <w:hyperlink r:id="rId15" w:tooltip="Eurozone" w:history="1">
        <w:r w:rsidRPr="003C3262">
          <w:rPr>
            <w:rStyle w:val="Hypertextovodkaz"/>
            <w:rFonts w:ascii="Times New Roman" w:hAnsi="Times New Roman" w:cs="Times New Roman"/>
            <w:color w:val="auto"/>
            <w:sz w:val="24"/>
            <w:szCs w:val="24"/>
            <w:u w:val="none"/>
            <w:lang w:val="en-GB"/>
          </w:rPr>
          <w:t>19 EU member states</w:t>
        </w:r>
      </w:hyperlink>
      <w:r w:rsidRPr="003C3262">
        <w:rPr>
          <w:rFonts w:ascii="Times New Roman" w:hAnsi="Times New Roman" w:cs="Times New Roman"/>
          <w:sz w:val="24"/>
          <w:szCs w:val="24"/>
          <w:lang w:val="en-GB"/>
        </w:rPr>
        <w:t xml:space="preserve"> which use the </w:t>
      </w:r>
      <w:hyperlink r:id="rId16" w:tooltip="Euro" w:history="1">
        <w:r w:rsidRPr="003C3262">
          <w:rPr>
            <w:rStyle w:val="Hypertextovodkaz"/>
            <w:rFonts w:ascii="Times New Roman" w:hAnsi="Times New Roman" w:cs="Times New Roman"/>
            <w:color w:val="auto"/>
            <w:sz w:val="24"/>
            <w:szCs w:val="24"/>
            <w:u w:val="none"/>
            <w:lang w:val="en-GB"/>
          </w:rPr>
          <w:t>euro currency</w:t>
        </w:r>
      </w:hyperlink>
      <w:r w:rsidRPr="003C3262">
        <w:rPr>
          <w:rFonts w:ascii="Times New Roman" w:hAnsi="Times New Roman" w:cs="Times New Roman"/>
          <w:sz w:val="24"/>
          <w:szCs w:val="24"/>
          <w:lang w:val="en-GB"/>
        </w:rPr>
        <w:t>.</w:t>
      </w:r>
    </w:p>
    <w:p w:rsidR="003C3262" w:rsidRPr="003C3262" w:rsidRDefault="003C3262" w:rsidP="007A3C62">
      <w:pPr>
        <w:spacing w:before="100" w:beforeAutospacing="1" w:after="100" w:afterAutospacing="1"/>
        <w:jc w:val="both"/>
        <w:outlineLvl w:val="1"/>
        <w:rPr>
          <w:rFonts w:ascii="Times New Roman" w:eastAsia="Times New Roman" w:hAnsi="Times New Roman" w:cs="Times New Roman"/>
          <w:b/>
          <w:bCs/>
          <w:sz w:val="24"/>
          <w:szCs w:val="24"/>
          <w:lang w:val="en-GB" w:eastAsia="cs-CZ"/>
        </w:rPr>
      </w:pPr>
      <w:r w:rsidRPr="003C3262">
        <w:rPr>
          <w:rFonts w:ascii="Times New Roman" w:eastAsia="Times New Roman" w:hAnsi="Times New Roman" w:cs="Times New Roman"/>
          <w:b/>
          <w:bCs/>
          <w:sz w:val="24"/>
          <w:szCs w:val="24"/>
          <w:lang w:val="en-GB" w:eastAsia="cs-CZ"/>
        </w:rPr>
        <w:t>History</w:t>
      </w:r>
    </w:p>
    <w:p w:rsidR="003C3262" w:rsidRPr="003C3262" w:rsidRDefault="003C3262" w:rsidP="007A3C62">
      <w:pPr>
        <w:spacing w:before="100" w:beforeAutospacing="1" w:after="100" w:afterAutospacing="1"/>
        <w:jc w:val="both"/>
        <w:outlineLvl w:val="2"/>
        <w:rPr>
          <w:rFonts w:ascii="Times New Roman" w:eastAsia="Times New Roman" w:hAnsi="Times New Roman" w:cs="Times New Roman"/>
          <w:b/>
          <w:bCs/>
          <w:sz w:val="24"/>
          <w:szCs w:val="24"/>
          <w:lang w:val="en-GB" w:eastAsia="cs-CZ"/>
        </w:rPr>
      </w:pPr>
      <w:r w:rsidRPr="003C3262">
        <w:rPr>
          <w:rFonts w:ascii="Times New Roman" w:eastAsia="Times New Roman" w:hAnsi="Times New Roman" w:cs="Times New Roman"/>
          <w:b/>
          <w:bCs/>
          <w:sz w:val="24"/>
          <w:szCs w:val="24"/>
          <w:lang w:val="en-GB" w:eastAsia="cs-CZ"/>
        </w:rPr>
        <w:t>Preliminary (1945–57)</w:t>
      </w:r>
    </w:p>
    <w:p w:rsidR="003C3262" w:rsidRPr="003C3262" w:rsidRDefault="003C3262" w:rsidP="007A3C62">
      <w:pPr>
        <w:spacing w:before="100" w:beforeAutospacing="1" w:after="100" w:afterAutospacing="1"/>
        <w:jc w:val="both"/>
        <w:rPr>
          <w:rFonts w:ascii="Times New Roman" w:eastAsia="Times New Roman" w:hAnsi="Times New Roman" w:cs="Times New Roman"/>
          <w:sz w:val="24"/>
          <w:szCs w:val="24"/>
          <w:lang w:val="en-GB" w:eastAsia="cs-CZ"/>
        </w:rPr>
      </w:pPr>
      <w:r w:rsidRPr="003C3262">
        <w:rPr>
          <w:rFonts w:ascii="Times New Roman" w:eastAsia="Times New Roman" w:hAnsi="Times New Roman" w:cs="Times New Roman"/>
          <w:sz w:val="24"/>
          <w:szCs w:val="24"/>
          <w:lang w:val="en-GB" w:eastAsia="cs-CZ"/>
        </w:rPr>
        <w:t xml:space="preserve">After </w:t>
      </w:r>
      <w:hyperlink r:id="rId17" w:tooltip="World War II" w:history="1">
        <w:r w:rsidRPr="003C3262">
          <w:rPr>
            <w:rFonts w:ascii="Times New Roman" w:eastAsia="Times New Roman" w:hAnsi="Times New Roman" w:cs="Times New Roman"/>
            <w:sz w:val="24"/>
            <w:szCs w:val="24"/>
            <w:lang w:val="en-GB" w:eastAsia="cs-CZ"/>
          </w:rPr>
          <w:t>World War II</w:t>
        </w:r>
      </w:hyperlink>
      <w:r w:rsidRPr="003C3262">
        <w:rPr>
          <w:rFonts w:ascii="Times New Roman" w:eastAsia="Times New Roman" w:hAnsi="Times New Roman" w:cs="Times New Roman"/>
          <w:sz w:val="24"/>
          <w:szCs w:val="24"/>
          <w:lang w:val="en-GB" w:eastAsia="cs-CZ"/>
        </w:rPr>
        <w:t xml:space="preserve">, </w:t>
      </w:r>
      <w:hyperlink r:id="rId18" w:tooltip="European integration" w:history="1">
        <w:r w:rsidRPr="003C3262">
          <w:rPr>
            <w:rFonts w:ascii="Times New Roman" w:eastAsia="Times New Roman" w:hAnsi="Times New Roman" w:cs="Times New Roman"/>
            <w:sz w:val="24"/>
            <w:szCs w:val="24"/>
            <w:lang w:val="en-GB" w:eastAsia="cs-CZ"/>
          </w:rPr>
          <w:t>European integration</w:t>
        </w:r>
      </w:hyperlink>
      <w:r w:rsidRPr="003C3262">
        <w:rPr>
          <w:rFonts w:ascii="Times New Roman" w:eastAsia="Times New Roman" w:hAnsi="Times New Roman" w:cs="Times New Roman"/>
          <w:sz w:val="24"/>
          <w:szCs w:val="24"/>
          <w:lang w:val="en-GB" w:eastAsia="cs-CZ"/>
        </w:rPr>
        <w:t xml:space="preserve"> was seen as an antidote to the extreme nationalism which had devastated parts of the continent. In a speech delivered on 19 September 1946 at the </w:t>
      </w:r>
      <w:hyperlink r:id="rId19" w:tooltip="University of Zürich" w:history="1">
        <w:r w:rsidRPr="003C3262">
          <w:rPr>
            <w:rFonts w:ascii="Times New Roman" w:eastAsia="Times New Roman" w:hAnsi="Times New Roman" w:cs="Times New Roman"/>
            <w:sz w:val="24"/>
            <w:szCs w:val="24"/>
            <w:lang w:val="en-GB" w:eastAsia="cs-CZ"/>
          </w:rPr>
          <w:t>University of Zürich</w:t>
        </w:r>
      </w:hyperlink>
      <w:r w:rsidRPr="003C3262">
        <w:rPr>
          <w:rFonts w:ascii="Times New Roman" w:eastAsia="Times New Roman" w:hAnsi="Times New Roman" w:cs="Times New Roman"/>
          <w:sz w:val="24"/>
          <w:szCs w:val="24"/>
          <w:lang w:val="en-GB" w:eastAsia="cs-CZ"/>
        </w:rPr>
        <w:t xml:space="preserve">, Switzerland, </w:t>
      </w:r>
      <w:hyperlink r:id="rId20" w:tooltip="Winston Churchill" w:history="1">
        <w:r w:rsidRPr="003C3262">
          <w:rPr>
            <w:rFonts w:ascii="Times New Roman" w:eastAsia="Times New Roman" w:hAnsi="Times New Roman" w:cs="Times New Roman"/>
            <w:sz w:val="24"/>
            <w:szCs w:val="24"/>
            <w:lang w:val="en-GB" w:eastAsia="cs-CZ"/>
          </w:rPr>
          <w:t>Winston Churchill</w:t>
        </w:r>
      </w:hyperlink>
      <w:r w:rsidRPr="003C3262">
        <w:rPr>
          <w:rFonts w:ascii="Times New Roman" w:eastAsia="Times New Roman" w:hAnsi="Times New Roman" w:cs="Times New Roman"/>
          <w:sz w:val="24"/>
          <w:szCs w:val="24"/>
          <w:lang w:val="en-GB" w:eastAsia="cs-CZ"/>
        </w:rPr>
        <w:t xml:space="preserve"> went further and advocated the emergence of a </w:t>
      </w:r>
      <w:hyperlink r:id="rId21" w:tooltip="United States of Europe" w:history="1">
        <w:r w:rsidRPr="003C3262">
          <w:rPr>
            <w:rFonts w:ascii="Times New Roman" w:eastAsia="Times New Roman" w:hAnsi="Times New Roman" w:cs="Times New Roman"/>
            <w:sz w:val="24"/>
            <w:szCs w:val="24"/>
            <w:lang w:val="en-GB" w:eastAsia="cs-CZ"/>
          </w:rPr>
          <w:t>United States of Europe</w:t>
        </w:r>
      </w:hyperlink>
      <w:r w:rsidRPr="003C3262">
        <w:rPr>
          <w:rFonts w:ascii="Times New Roman" w:eastAsia="Times New Roman" w:hAnsi="Times New Roman" w:cs="Times New Roman"/>
          <w:sz w:val="24"/>
          <w:szCs w:val="24"/>
          <w:lang w:val="en-GB" w:eastAsia="cs-CZ"/>
        </w:rPr>
        <w:t xml:space="preserve">. The 1948 </w:t>
      </w:r>
      <w:hyperlink r:id="rId22" w:tooltip="Hague Congress (1948)" w:history="1">
        <w:r w:rsidRPr="003C3262">
          <w:rPr>
            <w:rFonts w:ascii="Times New Roman" w:eastAsia="Times New Roman" w:hAnsi="Times New Roman" w:cs="Times New Roman"/>
            <w:sz w:val="24"/>
            <w:szCs w:val="24"/>
            <w:lang w:val="en-GB" w:eastAsia="cs-CZ"/>
          </w:rPr>
          <w:t>Hague Congress</w:t>
        </w:r>
      </w:hyperlink>
      <w:r w:rsidRPr="003C3262">
        <w:rPr>
          <w:rFonts w:ascii="Times New Roman" w:eastAsia="Times New Roman" w:hAnsi="Times New Roman" w:cs="Times New Roman"/>
          <w:sz w:val="24"/>
          <w:szCs w:val="24"/>
          <w:lang w:val="en-GB" w:eastAsia="cs-CZ"/>
        </w:rPr>
        <w:t xml:space="preserve"> was a pivotal moment in European federal history, as it led to the creation of the </w:t>
      </w:r>
      <w:hyperlink r:id="rId23" w:tooltip="European Movement International" w:history="1">
        <w:r w:rsidRPr="003C3262">
          <w:rPr>
            <w:rFonts w:ascii="Times New Roman" w:eastAsia="Times New Roman" w:hAnsi="Times New Roman" w:cs="Times New Roman"/>
            <w:sz w:val="24"/>
            <w:szCs w:val="24"/>
            <w:lang w:val="en-GB" w:eastAsia="cs-CZ"/>
          </w:rPr>
          <w:t>European Movement International</w:t>
        </w:r>
      </w:hyperlink>
      <w:r w:rsidRPr="003C3262">
        <w:rPr>
          <w:rFonts w:ascii="Times New Roman" w:eastAsia="Times New Roman" w:hAnsi="Times New Roman" w:cs="Times New Roman"/>
          <w:sz w:val="24"/>
          <w:szCs w:val="24"/>
          <w:lang w:val="en-GB" w:eastAsia="cs-CZ"/>
        </w:rPr>
        <w:t xml:space="preserve"> and of the </w:t>
      </w:r>
      <w:hyperlink r:id="rId24" w:tooltip="College of Europe" w:history="1">
        <w:r w:rsidRPr="003C3262">
          <w:rPr>
            <w:rFonts w:ascii="Times New Roman" w:eastAsia="Times New Roman" w:hAnsi="Times New Roman" w:cs="Times New Roman"/>
            <w:sz w:val="24"/>
            <w:szCs w:val="24"/>
            <w:lang w:val="en-GB" w:eastAsia="cs-CZ"/>
          </w:rPr>
          <w:t>College of Europe</w:t>
        </w:r>
      </w:hyperlink>
      <w:r w:rsidRPr="003C3262">
        <w:rPr>
          <w:rFonts w:ascii="Times New Roman" w:eastAsia="Times New Roman" w:hAnsi="Times New Roman" w:cs="Times New Roman"/>
          <w:sz w:val="24"/>
          <w:szCs w:val="24"/>
          <w:lang w:val="en-GB" w:eastAsia="cs-CZ"/>
        </w:rPr>
        <w:t>, where Europe's future leaders would live and study together.</w:t>
      </w:r>
      <w:r w:rsidR="008A2F47" w:rsidRPr="003C3262">
        <w:rPr>
          <w:rFonts w:ascii="Times New Roman" w:eastAsia="Times New Roman" w:hAnsi="Times New Roman" w:cs="Times New Roman"/>
          <w:sz w:val="24"/>
          <w:szCs w:val="24"/>
          <w:lang w:val="en-GB" w:eastAsia="cs-CZ"/>
        </w:rPr>
        <w:t xml:space="preserve"> </w:t>
      </w:r>
    </w:p>
    <w:p w:rsidR="003C3262" w:rsidRPr="003C3262" w:rsidRDefault="003C3262" w:rsidP="007A3C62">
      <w:pPr>
        <w:spacing w:before="100" w:beforeAutospacing="1" w:after="100" w:afterAutospacing="1"/>
        <w:jc w:val="both"/>
        <w:rPr>
          <w:rFonts w:ascii="Times New Roman" w:eastAsia="Times New Roman" w:hAnsi="Times New Roman" w:cs="Times New Roman"/>
          <w:sz w:val="24"/>
          <w:szCs w:val="24"/>
          <w:lang w:val="en-GB" w:eastAsia="cs-CZ"/>
        </w:rPr>
      </w:pPr>
      <w:r w:rsidRPr="003C3262">
        <w:rPr>
          <w:rFonts w:ascii="Times New Roman" w:eastAsia="Times New Roman" w:hAnsi="Times New Roman" w:cs="Times New Roman"/>
          <w:sz w:val="24"/>
          <w:szCs w:val="24"/>
          <w:lang w:val="en-GB" w:eastAsia="cs-CZ"/>
        </w:rPr>
        <w:t xml:space="preserve">It also led directly to the founding of the </w:t>
      </w:r>
      <w:hyperlink r:id="rId25" w:tooltip="Council of Europe" w:history="1">
        <w:r w:rsidRPr="003C3262">
          <w:rPr>
            <w:rFonts w:ascii="Times New Roman" w:eastAsia="Times New Roman" w:hAnsi="Times New Roman" w:cs="Times New Roman"/>
            <w:sz w:val="24"/>
            <w:szCs w:val="24"/>
            <w:lang w:val="en-GB" w:eastAsia="cs-CZ"/>
          </w:rPr>
          <w:t>Council of Europe</w:t>
        </w:r>
      </w:hyperlink>
      <w:r w:rsidRPr="003C3262">
        <w:rPr>
          <w:rFonts w:ascii="Times New Roman" w:eastAsia="Times New Roman" w:hAnsi="Times New Roman" w:cs="Times New Roman"/>
          <w:sz w:val="24"/>
          <w:szCs w:val="24"/>
          <w:lang w:val="en-GB" w:eastAsia="cs-CZ"/>
        </w:rPr>
        <w:t xml:space="preserve"> in 1949, the first great effort to bring the nations of Europe together, initially ten of them. The Council focused primarily on values—human rights and democracy—rather than on economic or trade issues, and was always envisaged as a forum where sovereign governments could choose to work together, with no supra-national authority. It raised great hopes of further European integration. </w:t>
      </w:r>
    </w:p>
    <w:p w:rsidR="003C3262" w:rsidRPr="003C3262" w:rsidRDefault="008B29C8" w:rsidP="007A3C62">
      <w:pPr>
        <w:spacing w:before="100" w:beforeAutospacing="1" w:after="100" w:afterAutospacing="1"/>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I</w:t>
      </w:r>
      <w:r w:rsidR="003C3262" w:rsidRPr="003C3262">
        <w:rPr>
          <w:rFonts w:ascii="Times New Roman" w:eastAsia="Times New Roman" w:hAnsi="Times New Roman" w:cs="Times New Roman"/>
          <w:sz w:val="24"/>
          <w:szCs w:val="24"/>
          <w:lang w:val="en-GB" w:eastAsia="cs-CZ"/>
        </w:rPr>
        <w:t xml:space="preserve">n 1952 six nations decided to go further and created the </w:t>
      </w:r>
      <w:hyperlink r:id="rId26" w:tooltip="European Coal and Steel Community" w:history="1">
        <w:r w:rsidR="003C3262" w:rsidRPr="003C3262">
          <w:rPr>
            <w:rFonts w:ascii="Times New Roman" w:eastAsia="Times New Roman" w:hAnsi="Times New Roman" w:cs="Times New Roman"/>
            <w:sz w:val="24"/>
            <w:szCs w:val="24"/>
            <w:lang w:val="en-GB" w:eastAsia="cs-CZ"/>
          </w:rPr>
          <w:t>European Coal and Steel Community</w:t>
        </w:r>
      </w:hyperlink>
      <w:r w:rsidR="003C3262" w:rsidRPr="003C3262">
        <w:rPr>
          <w:rFonts w:ascii="Times New Roman" w:eastAsia="Times New Roman" w:hAnsi="Times New Roman" w:cs="Times New Roman"/>
          <w:sz w:val="24"/>
          <w:szCs w:val="24"/>
          <w:lang w:val="en-GB" w:eastAsia="cs-CZ"/>
        </w:rPr>
        <w:t>, which was declared to be "a first step in the federation of Europe".</w:t>
      </w:r>
      <w:r>
        <w:rPr>
          <w:rFonts w:ascii="Times New Roman" w:eastAsia="Times New Roman" w:hAnsi="Times New Roman" w:cs="Times New Roman"/>
          <w:sz w:val="24"/>
          <w:szCs w:val="24"/>
          <w:lang w:val="en-GB" w:eastAsia="cs-CZ"/>
        </w:rPr>
        <w:t xml:space="preserve"> </w:t>
      </w:r>
      <w:r w:rsidR="003C3262" w:rsidRPr="003C3262">
        <w:rPr>
          <w:rFonts w:ascii="Times New Roman" w:eastAsia="Times New Roman" w:hAnsi="Times New Roman" w:cs="Times New Roman"/>
          <w:sz w:val="24"/>
          <w:szCs w:val="24"/>
          <w:lang w:val="en-GB" w:eastAsia="cs-CZ"/>
        </w:rPr>
        <w:t xml:space="preserve">This community helped to economically integrate and coordinate the large number of </w:t>
      </w:r>
      <w:hyperlink r:id="rId27" w:tooltip="Marshall Plan" w:history="1">
        <w:r w:rsidR="003C3262" w:rsidRPr="003C3262">
          <w:rPr>
            <w:rFonts w:ascii="Times New Roman" w:eastAsia="Times New Roman" w:hAnsi="Times New Roman" w:cs="Times New Roman"/>
            <w:sz w:val="24"/>
            <w:szCs w:val="24"/>
            <w:lang w:val="en-GB" w:eastAsia="cs-CZ"/>
          </w:rPr>
          <w:t>Marshall Plan</w:t>
        </w:r>
      </w:hyperlink>
      <w:r w:rsidR="003C3262" w:rsidRPr="003C3262">
        <w:rPr>
          <w:rFonts w:ascii="Times New Roman" w:eastAsia="Times New Roman" w:hAnsi="Times New Roman" w:cs="Times New Roman"/>
          <w:sz w:val="24"/>
          <w:szCs w:val="24"/>
          <w:lang w:val="en-GB" w:eastAsia="cs-CZ"/>
        </w:rPr>
        <w:t xml:space="preserve"> funds from the </w:t>
      </w:r>
      <w:hyperlink r:id="rId28" w:tooltip="United States" w:history="1">
        <w:r w:rsidR="003C3262" w:rsidRPr="003C3262">
          <w:rPr>
            <w:rFonts w:ascii="Times New Roman" w:eastAsia="Times New Roman" w:hAnsi="Times New Roman" w:cs="Times New Roman"/>
            <w:sz w:val="24"/>
            <w:szCs w:val="24"/>
            <w:lang w:val="en-GB" w:eastAsia="cs-CZ"/>
          </w:rPr>
          <w:t>United States</w:t>
        </w:r>
      </w:hyperlink>
      <w:r w:rsidR="003C3262" w:rsidRPr="003C3262">
        <w:rPr>
          <w:rFonts w:ascii="Times New Roman" w:eastAsia="Times New Roman" w:hAnsi="Times New Roman" w:cs="Times New Roman"/>
          <w:sz w:val="24"/>
          <w:szCs w:val="24"/>
          <w:lang w:val="en-GB" w:eastAsia="cs-CZ"/>
        </w:rPr>
        <w:t>.</w:t>
      </w:r>
      <w:r w:rsidRPr="003C3262">
        <w:rPr>
          <w:rFonts w:ascii="Times New Roman" w:eastAsia="Times New Roman" w:hAnsi="Times New Roman" w:cs="Times New Roman"/>
          <w:sz w:val="24"/>
          <w:szCs w:val="24"/>
          <w:lang w:val="en-GB" w:eastAsia="cs-CZ"/>
        </w:rPr>
        <w:t xml:space="preserve"> </w:t>
      </w:r>
      <w:r w:rsidR="003C3262" w:rsidRPr="003C3262">
        <w:rPr>
          <w:rFonts w:ascii="Times New Roman" w:eastAsia="Times New Roman" w:hAnsi="Times New Roman" w:cs="Times New Roman"/>
          <w:sz w:val="24"/>
          <w:szCs w:val="24"/>
          <w:lang w:val="en-GB" w:eastAsia="cs-CZ"/>
        </w:rPr>
        <w:t xml:space="preserve">European leaders </w:t>
      </w:r>
      <w:hyperlink r:id="rId29" w:tooltip="Alcide De Gasperi" w:history="1">
        <w:r w:rsidR="003C3262" w:rsidRPr="003C3262">
          <w:rPr>
            <w:rFonts w:ascii="Times New Roman" w:eastAsia="Times New Roman" w:hAnsi="Times New Roman" w:cs="Times New Roman"/>
            <w:sz w:val="24"/>
            <w:szCs w:val="24"/>
            <w:lang w:val="en-GB" w:eastAsia="cs-CZ"/>
          </w:rPr>
          <w:t>Alcide De Gasperi</w:t>
        </w:r>
      </w:hyperlink>
      <w:r w:rsidR="003C3262" w:rsidRPr="003C3262">
        <w:rPr>
          <w:rFonts w:ascii="Times New Roman" w:eastAsia="Times New Roman" w:hAnsi="Times New Roman" w:cs="Times New Roman"/>
          <w:sz w:val="24"/>
          <w:szCs w:val="24"/>
          <w:lang w:val="en-GB" w:eastAsia="cs-CZ"/>
        </w:rPr>
        <w:t xml:space="preserve"> from Italy, </w:t>
      </w:r>
      <w:hyperlink r:id="rId30" w:tooltip="Jean Monnet" w:history="1">
        <w:r w:rsidR="003C3262" w:rsidRPr="003C3262">
          <w:rPr>
            <w:rFonts w:ascii="Times New Roman" w:eastAsia="Times New Roman" w:hAnsi="Times New Roman" w:cs="Times New Roman"/>
            <w:sz w:val="24"/>
            <w:szCs w:val="24"/>
            <w:lang w:val="en-GB" w:eastAsia="cs-CZ"/>
          </w:rPr>
          <w:t>Jean Monnet</w:t>
        </w:r>
      </w:hyperlink>
      <w:r w:rsidR="003C3262" w:rsidRPr="003C3262">
        <w:rPr>
          <w:rFonts w:ascii="Times New Roman" w:eastAsia="Times New Roman" w:hAnsi="Times New Roman" w:cs="Times New Roman"/>
          <w:sz w:val="24"/>
          <w:szCs w:val="24"/>
          <w:lang w:val="en-GB" w:eastAsia="cs-CZ"/>
        </w:rPr>
        <w:t xml:space="preserve"> and </w:t>
      </w:r>
      <w:hyperlink r:id="rId31" w:tooltip="Robert Schuman" w:history="1">
        <w:r w:rsidR="003C3262" w:rsidRPr="003C3262">
          <w:rPr>
            <w:rFonts w:ascii="Times New Roman" w:eastAsia="Times New Roman" w:hAnsi="Times New Roman" w:cs="Times New Roman"/>
            <w:sz w:val="24"/>
            <w:szCs w:val="24"/>
            <w:lang w:val="en-GB" w:eastAsia="cs-CZ"/>
          </w:rPr>
          <w:t>Robert Schuman</w:t>
        </w:r>
      </w:hyperlink>
      <w:r w:rsidR="003C3262" w:rsidRPr="003C3262">
        <w:rPr>
          <w:rFonts w:ascii="Times New Roman" w:eastAsia="Times New Roman" w:hAnsi="Times New Roman" w:cs="Times New Roman"/>
          <w:sz w:val="24"/>
          <w:szCs w:val="24"/>
          <w:lang w:val="en-GB" w:eastAsia="cs-CZ"/>
        </w:rPr>
        <w:t xml:space="preserve"> from France, and </w:t>
      </w:r>
      <w:hyperlink r:id="rId32" w:tooltip="Paul-Henri Spaak" w:history="1">
        <w:r w:rsidR="003C3262" w:rsidRPr="003C3262">
          <w:rPr>
            <w:rFonts w:ascii="Times New Roman" w:eastAsia="Times New Roman" w:hAnsi="Times New Roman" w:cs="Times New Roman"/>
            <w:sz w:val="24"/>
            <w:szCs w:val="24"/>
            <w:lang w:val="en-GB" w:eastAsia="cs-CZ"/>
          </w:rPr>
          <w:t>Paul-Henri Spaak</w:t>
        </w:r>
      </w:hyperlink>
      <w:r w:rsidR="003C3262" w:rsidRPr="003C3262">
        <w:rPr>
          <w:rFonts w:ascii="Times New Roman" w:eastAsia="Times New Roman" w:hAnsi="Times New Roman" w:cs="Times New Roman"/>
          <w:sz w:val="24"/>
          <w:szCs w:val="24"/>
          <w:lang w:val="en-GB" w:eastAsia="cs-CZ"/>
        </w:rPr>
        <w:t xml:space="preserve"> from Belgium understood that coal and steel were the two industries essential for waging war, and believed that by tying their national industries together, future war between their nations became much less likely.</w:t>
      </w:r>
      <w:r w:rsidRPr="003C3262">
        <w:rPr>
          <w:rFonts w:ascii="Times New Roman" w:eastAsia="Times New Roman" w:hAnsi="Times New Roman" w:cs="Times New Roman"/>
          <w:sz w:val="24"/>
          <w:szCs w:val="24"/>
          <w:lang w:val="en-GB" w:eastAsia="cs-CZ"/>
        </w:rPr>
        <w:t xml:space="preserve"> </w:t>
      </w:r>
      <w:r w:rsidR="003C3262" w:rsidRPr="003C3262">
        <w:rPr>
          <w:rFonts w:ascii="Times New Roman" w:eastAsia="Times New Roman" w:hAnsi="Times New Roman" w:cs="Times New Roman"/>
          <w:sz w:val="24"/>
          <w:szCs w:val="24"/>
          <w:lang w:val="en-GB" w:eastAsia="cs-CZ"/>
        </w:rPr>
        <w:t xml:space="preserve">These men and others are officially credited as the </w:t>
      </w:r>
      <w:hyperlink r:id="rId33" w:tooltip="Founding fathers of the European Union" w:history="1">
        <w:r w:rsidR="003C3262" w:rsidRPr="003C3262">
          <w:rPr>
            <w:rFonts w:ascii="Times New Roman" w:eastAsia="Times New Roman" w:hAnsi="Times New Roman" w:cs="Times New Roman"/>
            <w:sz w:val="24"/>
            <w:szCs w:val="24"/>
            <w:lang w:val="en-GB" w:eastAsia="cs-CZ"/>
          </w:rPr>
          <w:t>founding fathers of the European Union</w:t>
        </w:r>
      </w:hyperlink>
      <w:r w:rsidR="003C3262" w:rsidRPr="003C3262">
        <w:rPr>
          <w:rFonts w:ascii="Times New Roman" w:eastAsia="Times New Roman" w:hAnsi="Times New Roman" w:cs="Times New Roman"/>
          <w:sz w:val="24"/>
          <w:szCs w:val="24"/>
          <w:lang w:val="en-GB" w:eastAsia="cs-CZ"/>
        </w:rPr>
        <w:t xml:space="preserve">. </w:t>
      </w:r>
    </w:p>
    <w:p w:rsidR="003C3262" w:rsidRPr="003C3262" w:rsidRDefault="003C3262" w:rsidP="007A3C62">
      <w:pPr>
        <w:spacing w:before="100" w:beforeAutospacing="1" w:after="100" w:afterAutospacing="1"/>
        <w:jc w:val="both"/>
        <w:outlineLvl w:val="2"/>
        <w:rPr>
          <w:rFonts w:ascii="Times New Roman" w:eastAsia="Times New Roman" w:hAnsi="Times New Roman" w:cs="Times New Roman"/>
          <w:b/>
          <w:bCs/>
          <w:sz w:val="24"/>
          <w:szCs w:val="24"/>
          <w:lang w:val="en-GB" w:eastAsia="cs-CZ"/>
        </w:rPr>
      </w:pPr>
      <w:r w:rsidRPr="003C3262">
        <w:rPr>
          <w:rFonts w:ascii="Times New Roman" w:eastAsia="Times New Roman" w:hAnsi="Times New Roman" w:cs="Times New Roman"/>
          <w:b/>
          <w:bCs/>
          <w:sz w:val="24"/>
          <w:szCs w:val="24"/>
          <w:lang w:val="en-GB" w:eastAsia="cs-CZ"/>
        </w:rPr>
        <w:t>Treaty of Rome (1957–92)</w:t>
      </w:r>
    </w:p>
    <w:p w:rsidR="003C3262" w:rsidRPr="003C3262" w:rsidRDefault="003C3262" w:rsidP="007A3C62">
      <w:pPr>
        <w:spacing w:before="100" w:beforeAutospacing="1" w:after="100" w:afterAutospacing="1"/>
        <w:jc w:val="both"/>
        <w:rPr>
          <w:rFonts w:ascii="Times New Roman" w:eastAsia="Times New Roman" w:hAnsi="Times New Roman" w:cs="Times New Roman"/>
          <w:sz w:val="24"/>
          <w:szCs w:val="24"/>
          <w:lang w:val="en-GB" w:eastAsia="cs-CZ"/>
        </w:rPr>
      </w:pPr>
      <w:r w:rsidRPr="003C3262">
        <w:rPr>
          <w:rFonts w:ascii="Times New Roman" w:eastAsia="Times New Roman" w:hAnsi="Times New Roman" w:cs="Times New Roman"/>
          <w:sz w:val="24"/>
          <w:szCs w:val="24"/>
          <w:lang w:val="en-GB" w:eastAsia="cs-CZ"/>
        </w:rPr>
        <w:t xml:space="preserve">In 1957, Belgium, France, Italy, Luxembourg, the Netherlands, and West Germany signed the </w:t>
      </w:r>
      <w:hyperlink r:id="rId34" w:tooltip="Treaty of Rome" w:history="1">
        <w:r w:rsidRPr="003C3262">
          <w:rPr>
            <w:rFonts w:ascii="Times New Roman" w:eastAsia="Times New Roman" w:hAnsi="Times New Roman" w:cs="Times New Roman"/>
            <w:sz w:val="24"/>
            <w:szCs w:val="24"/>
            <w:lang w:val="en-GB" w:eastAsia="cs-CZ"/>
          </w:rPr>
          <w:t>Treaty of Rome</w:t>
        </w:r>
      </w:hyperlink>
      <w:r w:rsidRPr="003C3262">
        <w:rPr>
          <w:rFonts w:ascii="Times New Roman" w:eastAsia="Times New Roman" w:hAnsi="Times New Roman" w:cs="Times New Roman"/>
          <w:sz w:val="24"/>
          <w:szCs w:val="24"/>
          <w:lang w:val="en-GB" w:eastAsia="cs-CZ"/>
        </w:rPr>
        <w:t xml:space="preserve">, which created the </w:t>
      </w:r>
      <w:hyperlink r:id="rId35" w:tooltip="European Economic Community" w:history="1">
        <w:r w:rsidRPr="003C3262">
          <w:rPr>
            <w:rFonts w:ascii="Times New Roman" w:eastAsia="Times New Roman" w:hAnsi="Times New Roman" w:cs="Times New Roman"/>
            <w:sz w:val="24"/>
            <w:szCs w:val="24"/>
            <w:lang w:val="en-GB" w:eastAsia="cs-CZ"/>
          </w:rPr>
          <w:t>European Economic Community</w:t>
        </w:r>
      </w:hyperlink>
      <w:r w:rsidRPr="003C3262">
        <w:rPr>
          <w:rFonts w:ascii="Times New Roman" w:eastAsia="Times New Roman" w:hAnsi="Times New Roman" w:cs="Times New Roman"/>
          <w:sz w:val="24"/>
          <w:szCs w:val="24"/>
          <w:lang w:val="en-GB" w:eastAsia="cs-CZ"/>
        </w:rPr>
        <w:t xml:space="preserve"> (EEC) and established a </w:t>
      </w:r>
      <w:hyperlink r:id="rId36" w:tooltip="European Union Customs Union" w:history="1">
        <w:r w:rsidRPr="003C3262">
          <w:rPr>
            <w:rFonts w:ascii="Times New Roman" w:eastAsia="Times New Roman" w:hAnsi="Times New Roman" w:cs="Times New Roman"/>
            <w:sz w:val="24"/>
            <w:szCs w:val="24"/>
            <w:lang w:val="en-GB" w:eastAsia="cs-CZ"/>
          </w:rPr>
          <w:t>customs union</w:t>
        </w:r>
      </w:hyperlink>
      <w:r w:rsidRPr="003C3262">
        <w:rPr>
          <w:rFonts w:ascii="Times New Roman" w:eastAsia="Times New Roman" w:hAnsi="Times New Roman" w:cs="Times New Roman"/>
          <w:sz w:val="24"/>
          <w:szCs w:val="24"/>
          <w:lang w:val="en-GB" w:eastAsia="cs-CZ"/>
        </w:rPr>
        <w:t xml:space="preserve">. They also signed another pact creating the </w:t>
      </w:r>
      <w:hyperlink r:id="rId37" w:tooltip="European Atomic Energy Community" w:history="1">
        <w:r w:rsidRPr="003C3262">
          <w:rPr>
            <w:rFonts w:ascii="Times New Roman" w:eastAsia="Times New Roman" w:hAnsi="Times New Roman" w:cs="Times New Roman"/>
            <w:sz w:val="24"/>
            <w:szCs w:val="24"/>
            <w:lang w:val="en-GB" w:eastAsia="cs-CZ"/>
          </w:rPr>
          <w:t xml:space="preserve">European Atomic Energy </w:t>
        </w:r>
        <w:r w:rsidRPr="003C3262">
          <w:rPr>
            <w:rFonts w:ascii="Times New Roman" w:eastAsia="Times New Roman" w:hAnsi="Times New Roman" w:cs="Times New Roman"/>
            <w:sz w:val="24"/>
            <w:szCs w:val="24"/>
            <w:lang w:val="en-GB" w:eastAsia="cs-CZ"/>
          </w:rPr>
          <w:lastRenderedPageBreak/>
          <w:t>Community</w:t>
        </w:r>
      </w:hyperlink>
      <w:r w:rsidRPr="003C3262">
        <w:rPr>
          <w:rFonts w:ascii="Times New Roman" w:eastAsia="Times New Roman" w:hAnsi="Times New Roman" w:cs="Times New Roman"/>
          <w:sz w:val="24"/>
          <w:szCs w:val="24"/>
          <w:lang w:val="en-GB" w:eastAsia="cs-CZ"/>
        </w:rPr>
        <w:t xml:space="preserve"> (Euratom) for co-operation in developing </w:t>
      </w:r>
      <w:hyperlink r:id="rId38" w:tooltip="Nuclear power" w:history="1">
        <w:r w:rsidRPr="003C3262">
          <w:rPr>
            <w:rFonts w:ascii="Times New Roman" w:eastAsia="Times New Roman" w:hAnsi="Times New Roman" w:cs="Times New Roman"/>
            <w:sz w:val="24"/>
            <w:szCs w:val="24"/>
            <w:lang w:val="en-GB" w:eastAsia="cs-CZ"/>
          </w:rPr>
          <w:t>nuclear energy</w:t>
        </w:r>
      </w:hyperlink>
      <w:r w:rsidRPr="003C3262">
        <w:rPr>
          <w:rFonts w:ascii="Times New Roman" w:eastAsia="Times New Roman" w:hAnsi="Times New Roman" w:cs="Times New Roman"/>
          <w:sz w:val="24"/>
          <w:szCs w:val="24"/>
          <w:lang w:val="en-GB" w:eastAsia="cs-CZ"/>
        </w:rPr>
        <w:t>. Both treaties came into force in 1958.</w:t>
      </w:r>
      <w:r w:rsidR="008B29C8" w:rsidRPr="003C3262">
        <w:rPr>
          <w:rFonts w:ascii="Times New Roman" w:eastAsia="Times New Roman" w:hAnsi="Times New Roman" w:cs="Times New Roman"/>
          <w:sz w:val="24"/>
          <w:szCs w:val="24"/>
          <w:lang w:val="en-GB" w:eastAsia="cs-CZ"/>
        </w:rPr>
        <w:t xml:space="preserve"> </w:t>
      </w:r>
    </w:p>
    <w:p w:rsidR="003C3262" w:rsidRPr="003C3262" w:rsidRDefault="003C3262" w:rsidP="007A3C62">
      <w:pPr>
        <w:spacing w:before="100" w:beforeAutospacing="1" w:after="100" w:afterAutospacing="1"/>
        <w:jc w:val="both"/>
        <w:rPr>
          <w:rFonts w:ascii="Times New Roman" w:eastAsia="Times New Roman" w:hAnsi="Times New Roman" w:cs="Times New Roman"/>
          <w:sz w:val="24"/>
          <w:szCs w:val="24"/>
          <w:lang w:val="en-GB" w:eastAsia="cs-CZ"/>
        </w:rPr>
      </w:pPr>
      <w:r w:rsidRPr="003C3262">
        <w:rPr>
          <w:rFonts w:ascii="Times New Roman" w:eastAsia="Times New Roman" w:hAnsi="Times New Roman" w:cs="Times New Roman"/>
          <w:sz w:val="24"/>
          <w:szCs w:val="24"/>
          <w:lang w:val="en-GB" w:eastAsia="cs-CZ"/>
        </w:rPr>
        <w:t>The EEC and Euratom were created separately from the ECSC and they shared the same courts and the Common Assembly. Euratom was to integrate sectors in nuclear energy while the EEC would develop a customs union among members.</w:t>
      </w:r>
      <w:r w:rsidR="008B29C8" w:rsidRPr="003C3262">
        <w:rPr>
          <w:rFonts w:ascii="Times New Roman" w:eastAsia="Times New Roman" w:hAnsi="Times New Roman" w:cs="Times New Roman"/>
          <w:sz w:val="24"/>
          <w:szCs w:val="24"/>
          <w:lang w:val="en-GB" w:eastAsia="cs-CZ"/>
        </w:rPr>
        <w:t xml:space="preserve"> </w:t>
      </w:r>
    </w:p>
    <w:p w:rsidR="003C3262" w:rsidRPr="003C3262" w:rsidRDefault="008B29C8" w:rsidP="007A3C62">
      <w:pPr>
        <w:spacing w:before="100" w:beforeAutospacing="1" w:after="100" w:afterAutospacing="1"/>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I</w:t>
      </w:r>
      <w:r w:rsidR="003C3262" w:rsidRPr="003C3262">
        <w:rPr>
          <w:rFonts w:ascii="Times New Roman" w:eastAsia="Times New Roman" w:hAnsi="Times New Roman" w:cs="Times New Roman"/>
          <w:sz w:val="24"/>
          <w:szCs w:val="24"/>
          <w:lang w:val="en-GB" w:eastAsia="cs-CZ"/>
        </w:rPr>
        <w:t xml:space="preserve">n 1965 an agreement was reached and on 1 July 1967 the </w:t>
      </w:r>
      <w:hyperlink r:id="rId39" w:tooltip="Merger Treaty" w:history="1">
        <w:r w:rsidR="003C3262" w:rsidRPr="003C3262">
          <w:rPr>
            <w:rFonts w:ascii="Times New Roman" w:eastAsia="Times New Roman" w:hAnsi="Times New Roman" w:cs="Times New Roman"/>
            <w:sz w:val="24"/>
            <w:szCs w:val="24"/>
            <w:lang w:val="en-GB" w:eastAsia="cs-CZ"/>
          </w:rPr>
          <w:t>Merger Treaty</w:t>
        </w:r>
      </w:hyperlink>
      <w:r w:rsidR="003C3262" w:rsidRPr="003C3262">
        <w:rPr>
          <w:rFonts w:ascii="Times New Roman" w:eastAsia="Times New Roman" w:hAnsi="Times New Roman" w:cs="Times New Roman"/>
          <w:sz w:val="24"/>
          <w:szCs w:val="24"/>
          <w:lang w:val="en-GB" w:eastAsia="cs-CZ"/>
        </w:rPr>
        <w:t xml:space="preserve"> created a single set of institutions for the three communities, which were collectively referred to as the </w:t>
      </w:r>
      <w:hyperlink r:id="rId40" w:tooltip="European Communities" w:history="1">
        <w:r w:rsidR="003C3262" w:rsidRPr="003C3262">
          <w:rPr>
            <w:rFonts w:ascii="Times New Roman" w:eastAsia="Times New Roman" w:hAnsi="Times New Roman" w:cs="Times New Roman"/>
            <w:i/>
            <w:iCs/>
            <w:sz w:val="24"/>
            <w:szCs w:val="24"/>
            <w:lang w:val="en-GB" w:eastAsia="cs-CZ"/>
          </w:rPr>
          <w:t>European Communities</w:t>
        </w:r>
      </w:hyperlink>
      <w:r w:rsidR="003C3262" w:rsidRPr="003C3262">
        <w:rPr>
          <w:rFonts w:ascii="Times New Roman" w:eastAsia="Times New Roman" w:hAnsi="Times New Roman" w:cs="Times New Roman"/>
          <w:sz w:val="24"/>
          <w:szCs w:val="24"/>
          <w:lang w:val="en-GB" w:eastAsia="cs-CZ"/>
        </w:rPr>
        <w:t>.</w:t>
      </w:r>
      <w:r w:rsidRPr="003C3262">
        <w:rPr>
          <w:rFonts w:ascii="Times New Roman" w:eastAsia="Times New Roman" w:hAnsi="Times New Roman" w:cs="Times New Roman"/>
          <w:sz w:val="24"/>
          <w:szCs w:val="24"/>
          <w:lang w:val="en-GB" w:eastAsia="cs-CZ"/>
        </w:rPr>
        <w:t xml:space="preserve"> </w:t>
      </w:r>
    </w:p>
    <w:p w:rsidR="003C3262" w:rsidRPr="003C3262" w:rsidRDefault="003C3262" w:rsidP="007A3C62">
      <w:pPr>
        <w:spacing w:before="100" w:beforeAutospacing="1" w:after="100" w:afterAutospacing="1"/>
        <w:jc w:val="both"/>
        <w:rPr>
          <w:rFonts w:ascii="Times New Roman" w:eastAsia="Times New Roman" w:hAnsi="Times New Roman" w:cs="Times New Roman"/>
          <w:sz w:val="24"/>
          <w:szCs w:val="24"/>
          <w:lang w:val="en-GB" w:eastAsia="cs-CZ"/>
        </w:rPr>
      </w:pPr>
      <w:r w:rsidRPr="003C3262">
        <w:rPr>
          <w:rFonts w:ascii="Times New Roman" w:eastAsia="Times New Roman" w:hAnsi="Times New Roman" w:cs="Times New Roman"/>
          <w:sz w:val="24"/>
          <w:szCs w:val="24"/>
          <w:lang w:val="en-GB" w:eastAsia="cs-CZ"/>
        </w:rPr>
        <w:t xml:space="preserve">In 1973, the Communities were enlarged to include </w:t>
      </w:r>
      <w:hyperlink r:id="rId41" w:tooltip="Denmark" w:history="1">
        <w:r w:rsidRPr="003C3262">
          <w:rPr>
            <w:rFonts w:ascii="Times New Roman" w:eastAsia="Times New Roman" w:hAnsi="Times New Roman" w:cs="Times New Roman"/>
            <w:sz w:val="24"/>
            <w:szCs w:val="24"/>
            <w:lang w:val="en-GB" w:eastAsia="cs-CZ"/>
          </w:rPr>
          <w:t>Denmark</w:t>
        </w:r>
      </w:hyperlink>
      <w:r w:rsidRPr="003C3262">
        <w:rPr>
          <w:rFonts w:ascii="Times New Roman" w:eastAsia="Times New Roman" w:hAnsi="Times New Roman" w:cs="Times New Roman"/>
          <w:sz w:val="24"/>
          <w:szCs w:val="24"/>
          <w:lang w:val="en-GB" w:eastAsia="cs-CZ"/>
        </w:rPr>
        <w:t xml:space="preserve"> (including </w:t>
      </w:r>
      <w:hyperlink r:id="rId42" w:tooltip="Greenland" w:history="1">
        <w:r w:rsidRPr="003C3262">
          <w:rPr>
            <w:rFonts w:ascii="Times New Roman" w:eastAsia="Times New Roman" w:hAnsi="Times New Roman" w:cs="Times New Roman"/>
            <w:sz w:val="24"/>
            <w:szCs w:val="24"/>
            <w:lang w:val="en-GB" w:eastAsia="cs-CZ"/>
          </w:rPr>
          <w:t>Greenland</w:t>
        </w:r>
      </w:hyperlink>
      <w:r w:rsidRPr="003C3262">
        <w:rPr>
          <w:rFonts w:ascii="Times New Roman" w:eastAsia="Times New Roman" w:hAnsi="Times New Roman" w:cs="Times New Roman"/>
          <w:sz w:val="24"/>
          <w:szCs w:val="24"/>
          <w:lang w:val="en-GB" w:eastAsia="cs-CZ"/>
        </w:rPr>
        <w:t xml:space="preserve">, which later </w:t>
      </w:r>
      <w:hyperlink r:id="rId43" w:tooltip="1982 Greenlandic European Communities membership referendum" w:history="1">
        <w:r w:rsidRPr="003C3262">
          <w:rPr>
            <w:rFonts w:ascii="Times New Roman" w:eastAsia="Times New Roman" w:hAnsi="Times New Roman" w:cs="Times New Roman"/>
            <w:sz w:val="24"/>
            <w:szCs w:val="24"/>
            <w:lang w:val="en-GB" w:eastAsia="cs-CZ"/>
          </w:rPr>
          <w:t>left the Communities</w:t>
        </w:r>
      </w:hyperlink>
      <w:r w:rsidRPr="003C3262">
        <w:rPr>
          <w:rFonts w:ascii="Times New Roman" w:eastAsia="Times New Roman" w:hAnsi="Times New Roman" w:cs="Times New Roman"/>
          <w:sz w:val="24"/>
          <w:szCs w:val="24"/>
          <w:lang w:val="en-GB" w:eastAsia="cs-CZ"/>
        </w:rPr>
        <w:t xml:space="preserve"> in 1985, following a dispute over fishing rights), </w:t>
      </w:r>
      <w:hyperlink r:id="rId44" w:tooltip="Republic of Ireland" w:history="1">
        <w:r w:rsidRPr="003C3262">
          <w:rPr>
            <w:rFonts w:ascii="Times New Roman" w:eastAsia="Times New Roman" w:hAnsi="Times New Roman" w:cs="Times New Roman"/>
            <w:sz w:val="24"/>
            <w:szCs w:val="24"/>
            <w:lang w:val="en-GB" w:eastAsia="cs-CZ"/>
          </w:rPr>
          <w:t>Ireland</w:t>
        </w:r>
      </w:hyperlink>
      <w:r w:rsidRPr="003C3262">
        <w:rPr>
          <w:rFonts w:ascii="Times New Roman" w:eastAsia="Times New Roman" w:hAnsi="Times New Roman" w:cs="Times New Roman"/>
          <w:sz w:val="24"/>
          <w:szCs w:val="24"/>
          <w:lang w:val="en-GB" w:eastAsia="cs-CZ"/>
        </w:rPr>
        <w:t xml:space="preserve">, and the </w:t>
      </w:r>
      <w:hyperlink r:id="rId45" w:tooltip="Accession of the United Kingdom to the European Communities" w:history="1">
        <w:r w:rsidRPr="003C3262">
          <w:rPr>
            <w:rFonts w:ascii="Times New Roman" w:eastAsia="Times New Roman" w:hAnsi="Times New Roman" w:cs="Times New Roman"/>
            <w:sz w:val="24"/>
            <w:szCs w:val="24"/>
            <w:lang w:val="en-GB" w:eastAsia="cs-CZ"/>
          </w:rPr>
          <w:t>United Kingdom</w:t>
        </w:r>
      </w:hyperlink>
      <w:r w:rsidRPr="003C3262">
        <w:rPr>
          <w:rFonts w:ascii="Times New Roman" w:eastAsia="Times New Roman" w:hAnsi="Times New Roman" w:cs="Times New Roman"/>
          <w:sz w:val="24"/>
          <w:szCs w:val="24"/>
          <w:lang w:val="en-GB" w:eastAsia="cs-CZ"/>
        </w:rPr>
        <w:t>.</w:t>
      </w:r>
      <w:r w:rsidR="008B29C8" w:rsidRPr="003C3262">
        <w:rPr>
          <w:rFonts w:ascii="Times New Roman" w:eastAsia="Times New Roman" w:hAnsi="Times New Roman" w:cs="Times New Roman"/>
          <w:sz w:val="24"/>
          <w:szCs w:val="24"/>
          <w:lang w:val="en-GB" w:eastAsia="cs-CZ"/>
        </w:rPr>
        <w:t xml:space="preserve"> </w:t>
      </w:r>
      <w:r w:rsidRPr="003C3262">
        <w:rPr>
          <w:rFonts w:ascii="Times New Roman" w:eastAsia="Times New Roman" w:hAnsi="Times New Roman" w:cs="Times New Roman"/>
          <w:sz w:val="24"/>
          <w:szCs w:val="24"/>
          <w:lang w:val="en-GB" w:eastAsia="cs-CZ"/>
        </w:rPr>
        <w:t xml:space="preserve">Norway had negotiated to join at the same time, but Norwegian voters rejected membership in a </w:t>
      </w:r>
      <w:hyperlink r:id="rId46" w:tooltip="1972 Norwegian European Communities membership referendum" w:history="1">
        <w:r w:rsidRPr="003C3262">
          <w:rPr>
            <w:rFonts w:ascii="Times New Roman" w:eastAsia="Times New Roman" w:hAnsi="Times New Roman" w:cs="Times New Roman"/>
            <w:sz w:val="24"/>
            <w:szCs w:val="24"/>
            <w:lang w:val="en-GB" w:eastAsia="cs-CZ"/>
          </w:rPr>
          <w:t>referendum</w:t>
        </w:r>
      </w:hyperlink>
      <w:r w:rsidRPr="003C3262">
        <w:rPr>
          <w:rFonts w:ascii="Times New Roman" w:eastAsia="Times New Roman" w:hAnsi="Times New Roman" w:cs="Times New Roman"/>
          <w:sz w:val="24"/>
          <w:szCs w:val="24"/>
          <w:lang w:val="en-GB" w:eastAsia="cs-CZ"/>
        </w:rPr>
        <w:t xml:space="preserve">. In 1979, the </w:t>
      </w:r>
      <w:hyperlink r:id="rId47" w:tooltip="1979 European Parliament election" w:history="1">
        <w:r w:rsidRPr="003C3262">
          <w:rPr>
            <w:rFonts w:ascii="Times New Roman" w:eastAsia="Times New Roman" w:hAnsi="Times New Roman" w:cs="Times New Roman"/>
            <w:sz w:val="24"/>
            <w:szCs w:val="24"/>
            <w:lang w:val="en-GB" w:eastAsia="cs-CZ"/>
          </w:rPr>
          <w:t>first direct elections</w:t>
        </w:r>
      </w:hyperlink>
      <w:r w:rsidRPr="003C3262">
        <w:rPr>
          <w:rFonts w:ascii="Times New Roman" w:eastAsia="Times New Roman" w:hAnsi="Times New Roman" w:cs="Times New Roman"/>
          <w:sz w:val="24"/>
          <w:szCs w:val="24"/>
          <w:lang w:val="en-GB" w:eastAsia="cs-CZ"/>
        </w:rPr>
        <w:t xml:space="preserve"> to the European Parliament were held.</w:t>
      </w:r>
      <w:r w:rsidR="008B29C8" w:rsidRPr="003C3262">
        <w:rPr>
          <w:rFonts w:ascii="Times New Roman" w:eastAsia="Times New Roman" w:hAnsi="Times New Roman" w:cs="Times New Roman"/>
          <w:sz w:val="24"/>
          <w:szCs w:val="24"/>
          <w:lang w:val="en-GB" w:eastAsia="cs-CZ"/>
        </w:rPr>
        <w:t xml:space="preserve"> </w:t>
      </w:r>
    </w:p>
    <w:p w:rsidR="003C3262" w:rsidRDefault="003C3262" w:rsidP="007A3C62">
      <w:pPr>
        <w:spacing w:before="100" w:beforeAutospacing="1" w:after="100" w:afterAutospacing="1"/>
        <w:jc w:val="both"/>
        <w:rPr>
          <w:rFonts w:ascii="Times New Roman" w:eastAsia="Times New Roman" w:hAnsi="Times New Roman" w:cs="Times New Roman"/>
          <w:sz w:val="24"/>
          <w:szCs w:val="24"/>
          <w:lang w:val="en-GB" w:eastAsia="cs-CZ"/>
        </w:rPr>
      </w:pPr>
      <w:hyperlink r:id="rId48" w:tooltip="Greece" w:history="1">
        <w:r w:rsidRPr="003C3262">
          <w:rPr>
            <w:rFonts w:ascii="Times New Roman" w:eastAsia="Times New Roman" w:hAnsi="Times New Roman" w:cs="Times New Roman"/>
            <w:sz w:val="24"/>
            <w:szCs w:val="24"/>
            <w:lang w:val="en-GB" w:eastAsia="cs-CZ"/>
          </w:rPr>
          <w:t>Greece</w:t>
        </w:r>
      </w:hyperlink>
      <w:r w:rsidRPr="003C3262">
        <w:rPr>
          <w:rFonts w:ascii="Times New Roman" w:eastAsia="Times New Roman" w:hAnsi="Times New Roman" w:cs="Times New Roman"/>
          <w:sz w:val="24"/>
          <w:szCs w:val="24"/>
          <w:lang w:val="en-GB" w:eastAsia="cs-CZ"/>
        </w:rPr>
        <w:t xml:space="preserve"> joined in 1981, </w:t>
      </w:r>
      <w:hyperlink r:id="rId49" w:tooltip="Portugal" w:history="1">
        <w:r w:rsidRPr="003C3262">
          <w:rPr>
            <w:rFonts w:ascii="Times New Roman" w:eastAsia="Times New Roman" w:hAnsi="Times New Roman" w:cs="Times New Roman"/>
            <w:sz w:val="24"/>
            <w:szCs w:val="24"/>
            <w:lang w:val="en-GB" w:eastAsia="cs-CZ"/>
          </w:rPr>
          <w:t>Portugal</w:t>
        </w:r>
      </w:hyperlink>
      <w:r w:rsidRPr="003C3262">
        <w:rPr>
          <w:rFonts w:ascii="Times New Roman" w:eastAsia="Times New Roman" w:hAnsi="Times New Roman" w:cs="Times New Roman"/>
          <w:sz w:val="24"/>
          <w:szCs w:val="24"/>
          <w:lang w:val="en-GB" w:eastAsia="cs-CZ"/>
        </w:rPr>
        <w:t xml:space="preserve"> and </w:t>
      </w:r>
      <w:hyperlink r:id="rId50" w:tooltip="Spain" w:history="1">
        <w:r w:rsidRPr="003C3262">
          <w:rPr>
            <w:rFonts w:ascii="Times New Roman" w:eastAsia="Times New Roman" w:hAnsi="Times New Roman" w:cs="Times New Roman"/>
            <w:sz w:val="24"/>
            <w:szCs w:val="24"/>
            <w:lang w:val="en-GB" w:eastAsia="cs-CZ"/>
          </w:rPr>
          <w:t>Spain</w:t>
        </w:r>
      </w:hyperlink>
      <w:r w:rsidRPr="003C3262">
        <w:rPr>
          <w:rFonts w:ascii="Times New Roman" w:eastAsia="Times New Roman" w:hAnsi="Times New Roman" w:cs="Times New Roman"/>
          <w:sz w:val="24"/>
          <w:szCs w:val="24"/>
          <w:lang w:val="en-GB" w:eastAsia="cs-CZ"/>
        </w:rPr>
        <w:t xml:space="preserve"> following in 1986.</w:t>
      </w:r>
      <w:r w:rsidR="008B29C8">
        <w:rPr>
          <w:rFonts w:ascii="Times New Roman" w:eastAsia="Times New Roman" w:hAnsi="Times New Roman" w:cs="Times New Roman"/>
          <w:sz w:val="24"/>
          <w:szCs w:val="24"/>
          <w:lang w:val="en-GB" w:eastAsia="cs-CZ"/>
        </w:rPr>
        <w:t xml:space="preserve"> </w:t>
      </w:r>
      <w:r w:rsidRPr="003C3262">
        <w:rPr>
          <w:rFonts w:ascii="Times New Roman" w:eastAsia="Times New Roman" w:hAnsi="Times New Roman" w:cs="Times New Roman"/>
          <w:sz w:val="24"/>
          <w:szCs w:val="24"/>
          <w:lang w:val="en-GB" w:eastAsia="cs-CZ"/>
        </w:rPr>
        <w:t xml:space="preserve">In 1985, the </w:t>
      </w:r>
      <w:hyperlink r:id="rId51" w:tooltip="Schengen Agreement" w:history="1">
        <w:r w:rsidRPr="003C3262">
          <w:rPr>
            <w:rFonts w:ascii="Times New Roman" w:eastAsia="Times New Roman" w:hAnsi="Times New Roman" w:cs="Times New Roman"/>
            <w:sz w:val="24"/>
            <w:szCs w:val="24"/>
            <w:lang w:val="en-GB" w:eastAsia="cs-CZ"/>
          </w:rPr>
          <w:t>Schengen Agreement</w:t>
        </w:r>
      </w:hyperlink>
      <w:r w:rsidRPr="003C3262">
        <w:rPr>
          <w:rFonts w:ascii="Times New Roman" w:eastAsia="Times New Roman" w:hAnsi="Times New Roman" w:cs="Times New Roman"/>
          <w:sz w:val="24"/>
          <w:szCs w:val="24"/>
          <w:lang w:val="en-GB" w:eastAsia="cs-CZ"/>
        </w:rPr>
        <w:t xml:space="preserve"> paved the way for the creation of open borders without passport controls between most member states and some non-member states.</w:t>
      </w:r>
      <w:r w:rsidR="008B29C8" w:rsidRPr="003C3262">
        <w:rPr>
          <w:rFonts w:ascii="Times New Roman" w:eastAsia="Times New Roman" w:hAnsi="Times New Roman" w:cs="Times New Roman"/>
          <w:sz w:val="24"/>
          <w:szCs w:val="24"/>
          <w:lang w:val="en-GB" w:eastAsia="cs-CZ"/>
        </w:rPr>
        <w:t xml:space="preserve"> </w:t>
      </w:r>
      <w:r w:rsidRPr="003C3262">
        <w:rPr>
          <w:rFonts w:ascii="Times New Roman" w:eastAsia="Times New Roman" w:hAnsi="Times New Roman" w:cs="Times New Roman"/>
          <w:sz w:val="24"/>
          <w:szCs w:val="24"/>
          <w:lang w:val="en-GB" w:eastAsia="cs-CZ"/>
        </w:rPr>
        <w:t xml:space="preserve">In 1986, the </w:t>
      </w:r>
      <w:hyperlink r:id="rId52" w:tooltip="Flag of Europe" w:history="1">
        <w:r w:rsidRPr="003C3262">
          <w:rPr>
            <w:rFonts w:ascii="Times New Roman" w:eastAsia="Times New Roman" w:hAnsi="Times New Roman" w:cs="Times New Roman"/>
            <w:sz w:val="24"/>
            <w:szCs w:val="24"/>
            <w:lang w:val="en-GB" w:eastAsia="cs-CZ"/>
          </w:rPr>
          <w:t>European flag</w:t>
        </w:r>
      </w:hyperlink>
      <w:r w:rsidRPr="003C3262">
        <w:rPr>
          <w:rFonts w:ascii="Times New Roman" w:eastAsia="Times New Roman" w:hAnsi="Times New Roman" w:cs="Times New Roman"/>
          <w:sz w:val="24"/>
          <w:szCs w:val="24"/>
          <w:lang w:val="en-GB" w:eastAsia="cs-CZ"/>
        </w:rPr>
        <w:t xml:space="preserve"> began to be used by the EEC</w:t>
      </w:r>
      <w:r w:rsidR="008B29C8">
        <w:rPr>
          <w:rFonts w:ascii="Times New Roman" w:eastAsia="Times New Roman" w:hAnsi="Times New Roman" w:cs="Times New Roman"/>
          <w:sz w:val="24"/>
          <w:szCs w:val="24"/>
          <w:vertAlign w:val="superscript"/>
          <w:lang w:val="en-GB" w:eastAsia="cs-CZ"/>
        </w:rPr>
        <w:t xml:space="preserve"> </w:t>
      </w:r>
      <w:r w:rsidRPr="003C3262">
        <w:rPr>
          <w:rFonts w:ascii="Times New Roman" w:eastAsia="Times New Roman" w:hAnsi="Times New Roman" w:cs="Times New Roman"/>
          <w:sz w:val="24"/>
          <w:szCs w:val="24"/>
          <w:lang w:val="en-GB" w:eastAsia="cs-CZ"/>
        </w:rPr>
        <w:t xml:space="preserve">and the </w:t>
      </w:r>
      <w:hyperlink r:id="rId53" w:tooltip="Single European Act" w:history="1">
        <w:r w:rsidRPr="003C3262">
          <w:rPr>
            <w:rFonts w:ascii="Times New Roman" w:eastAsia="Times New Roman" w:hAnsi="Times New Roman" w:cs="Times New Roman"/>
            <w:sz w:val="24"/>
            <w:szCs w:val="24"/>
            <w:lang w:val="en-GB" w:eastAsia="cs-CZ"/>
          </w:rPr>
          <w:t>Single European Act</w:t>
        </w:r>
      </w:hyperlink>
      <w:r w:rsidRPr="003C3262">
        <w:rPr>
          <w:rFonts w:ascii="Times New Roman" w:eastAsia="Times New Roman" w:hAnsi="Times New Roman" w:cs="Times New Roman"/>
          <w:sz w:val="24"/>
          <w:szCs w:val="24"/>
          <w:lang w:val="en-GB" w:eastAsia="cs-CZ"/>
        </w:rPr>
        <w:t xml:space="preserve"> was signed. </w:t>
      </w:r>
    </w:p>
    <w:p w:rsidR="003C3262" w:rsidRPr="003C3262" w:rsidRDefault="008B29C8" w:rsidP="007A3C62">
      <w:pPr>
        <w:spacing w:before="100" w:beforeAutospacing="1" w:after="100" w:afterAutospacing="1"/>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I</w:t>
      </w:r>
      <w:r w:rsidRPr="003C3262">
        <w:rPr>
          <w:rFonts w:ascii="Times New Roman" w:eastAsia="Times New Roman" w:hAnsi="Times New Roman" w:cs="Times New Roman"/>
          <w:sz w:val="24"/>
          <w:szCs w:val="24"/>
          <w:lang w:val="en-GB" w:eastAsia="cs-CZ"/>
        </w:rPr>
        <w:t xml:space="preserve">n 1989, the </w:t>
      </w:r>
      <w:hyperlink r:id="rId54" w:tooltip="Iron Curtain" w:history="1">
        <w:r w:rsidRPr="003C3262">
          <w:rPr>
            <w:rFonts w:ascii="Times New Roman" w:eastAsia="Times New Roman" w:hAnsi="Times New Roman" w:cs="Times New Roman"/>
            <w:sz w:val="24"/>
            <w:szCs w:val="24"/>
            <w:lang w:val="en-GB" w:eastAsia="cs-CZ"/>
          </w:rPr>
          <w:t>Iron Curtain</w:t>
        </w:r>
      </w:hyperlink>
      <w:r w:rsidRPr="003C3262">
        <w:rPr>
          <w:rFonts w:ascii="Times New Roman" w:eastAsia="Times New Roman" w:hAnsi="Times New Roman" w:cs="Times New Roman"/>
          <w:sz w:val="24"/>
          <w:szCs w:val="24"/>
          <w:lang w:val="en-GB" w:eastAsia="cs-CZ"/>
        </w:rPr>
        <w:t xml:space="preserve"> fell, enabling the Community to </w:t>
      </w:r>
      <w:hyperlink r:id="rId55" w:tooltip="Enlargement of the European Union" w:history="1">
        <w:r w:rsidRPr="003C3262">
          <w:rPr>
            <w:rFonts w:ascii="Times New Roman" w:eastAsia="Times New Roman" w:hAnsi="Times New Roman" w:cs="Times New Roman"/>
            <w:sz w:val="24"/>
            <w:szCs w:val="24"/>
            <w:lang w:val="en-GB" w:eastAsia="cs-CZ"/>
          </w:rPr>
          <w:t>expand</w:t>
        </w:r>
      </w:hyperlink>
      <w:r w:rsidRPr="003C3262">
        <w:rPr>
          <w:rFonts w:ascii="Times New Roman" w:eastAsia="Times New Roman" w:hAnsi="Times New Roman" w:cs="Times New Roman"/>
          <w:sz w:val="24"/>
          <w:szCs w:val="24"/>
          <w:lang w:val="en-GB" w:eastAsia="cs-CZ"/>
        </w:rPr>
        <w:t xml:space="preserve"> further</w:t>
      </w:r>
      <w:r>
        <w:rPr>
          <w:rFonts w:ascii="Times New Roman" w:eastAsia="Times New Roman" w:hAnsi="Times New Roman" w:cs="Times New Roman"/>
          <w:sz w:val="24"/>
          <w:szCs w:val="24"/>
          <w:lang w:val="en-GB" w:eastAsia="cs-CZ"/>
        </w:rPr>
        <w:t xml:space="preserve">. </w:t>
      </w:r>
      <w:r w:rsidR="003C3262" w:rsidRPr="003C3262">
        <w:rPr>
          <w:rFonts w:ascii="Times New Roman" w:eastAsia="Times New Roman" w:hAnsi="Times New Roman" w:cs="Times New Roman"/>
          <w:sz w:val="24"/>
          <w:szCs w:val="24"/>
          <w:lang w:val="en-GB" w:eastAsia="cs-CZ"/>
        </w:rPr>
        <w:t xml:space="preserve">In 1990, after </w:t>
      </w:r>
      <w:hyperlink r:id="rId56" w:tooltip="Revolutions of 1989" w:history="1">
        <w:r w:rsidR="003C3262" w:rsidRPr="003C3262">
          <w:rPr>
            <w:rFonts w:ascii="Times New Roman" w:eastAsia="Times New Roman" w:hAnsi="Times New Roman" w:cs="Times New Roman"/>
            <w:sz w:val="24"/>
            <w:szCs w:val="24"/>
            <w:lang w:val="en-GB" w:eastAsia="cs-CZ"/>
          </w:rPr>
          <w:t>the fall of the Eastern Bloc</w:t>
        </w:r>
      </w:hyperlink>
      <w:r w:rsidR="003C3262" w:rsidRPr="003C3262">
        <w:rPr>
          <w:rFonts w:ascii="Times New Roman" w:eastAsia="Times New Roman" w:hAnsi="Times New Roman" w:cs="Times New Roman"/>
          <w:sz w:val="24"/>
          <w:szCs w:val="24"/>
          <w:lang w:val="en-GB" w:eastAsia="cs-CZ"/>
        </w:rPr>
        <w:t xml:space="preserve">, the former </w:t>
      </w:r>
      <w:hyperlink r:id="rId57" w:tooltip="East Germany" w:history="1">
        <w:r w:rsidR="003C3262" w:rsidRPr="003C3262">
          <w:rPr>
            <w:rFonts w:ascii="Times New Roman" w:eastAsia="Times New Roman" w:hAnsi="Times New Roman" w:cs="Times New Roman"/>
            <w:sz w:val="24"/>
            <w:szCs w:val="24"/>
            <w:lang w:val="en-GB" w:eastAsia="cs-CZ"/>
          </w:rPr>
          <w:t>East Germany</w:t>
        </w:r>
      </w:hyperlink>
      <w:r w:rsidR="003C3262" w:rsidRPr="003C3262">
        <w:rPr>
          <w:rFonts w:ascii="Times New Roman" w:eastAsia="Times New Roman" w:hAnsi="Times New Roman" w:cs="Times New Roman"/>
          <w:sz w:val="24"/>
          <w:szCs w:val="24"/>
          <w:lang w:val="en-GB" w:eastAsia="cs-CZ"/>
        </w:rPr>
        <w:t xml:space="preserve"> became part of the Communities as part of a </w:t>
      </w:r>
      <w:hyperlink r:id="rId58" w:tooltip="German reunification" w:history="1">
        <w:r w:rsidR="003C3262" w:rsidRPr="003C3262">
          <w:rPr>
            <w:rFonts w:ascii="Times New Roman" w:eastAsia="Times New Roman" w:hAnsi="Times New Roman" w:cs="Times New Roman"/>
            <w:sz w:val="24"/>
            <w:szCs w:val="24"/>
            <w:lang w:val="en-GB" w:eastAsia="cs-CZ"/>
          </w:rPr>
          <w:t>reunified Germany</w:t>
        </w:r>
      </w:hyperlink>
      <w:r>
        <w:rPr>
          <w:rFonts w:ascii="Times New Roman" w:eastAsia="Times New Roman" w:hAnsi="Times New Roman" w:cs="Times New Roman"/>
          <w:sz w:val="24"/>
          <w:szCs w:val="24"/>
          <w:lang w:val="en-GB" w:eastAsia="cs-CZ"/>
        </w:rPr>
        <w:t>.</w:t>
      </w:r>
      <w:r w:rsidRPr="003C3262">
        <w:rPr>
          <w:rFonts w:ascii="Times New Roman" w:eastAsia="Times New Roman" w:hAnsi="Times New Roman" w:cs="Times New Roman"/>
          <w:sz w:val="24"/>
          <w:szCs w:val="24"/>
          <w:lang w:val="en-GB" w:eastAsia="cs-CZ"/>
        </w:rPr>
        <w:t xml:space="preserve"> </w:t>
      </w:r>
    </w:p>
    <w:p w:rsidR="003C3262" w:rsidRPr="003C3262" w:rsidRDefault="003C3262" w:rsidP="007A3C62">
      <w:pPr>
        <w:spacing w:before="100" w:beforeAutospacing="1" w:after="100" w:afterAutospacing="1"/>
        <w:jc w:val="both"/>
        <w:outlineLvl w:val="2"/>
        <w:rPr>
          <w:rFonts w:ascii="Times New Roman" w:eastAsia="Times New Roman" w:hAnsi="Times New Roman" w:cs="Times New Roman"/>
          <w:b/>
          <w:bCs/>
          <w:sz w:val="24"/>
          <w:szCs w:val="24"/>
          <w:lang w:val="en-GB" w:eastAsia="cs-CZ"/>
        </w:rPr>
      </w:pPr>
      <w:r w:rsidRPr="003C3262">
        <w:rPr>
          <w:rFonts w:ascii="Times New Roman" w:eastAsia="Times New Roman" w:hAnsi="Times New Roman" w:cs="Times New Roman"/>
          <w:b/>
          <w:bCs/>
          <w:sz w:val="24"/>
          <w:szCs w:val="24"/>
          <w:lang w:val="en-GB" w:eastAsia="cs-CZ"/>
        </w:rPr>
        <w:t>Maastricht Treaty (1992–2007)</w:t>
      </w:r>
    </w:p>
    <w:p w:rsidR="003C3262" w:rsidRPr="003C3262" w:rsidRDefault="003C3262" w:rsidP="007A3C62">
      <w:pPr>
        <w:spacing w:before="100" w:beforeAutospacing="1" w:after="100" w:afterAutospacing="1"/>
        <w:jc w:val="both"/>
        <w:rPr>
          <w:rFonts w:ascii="Times New Roman" w:eastAsia="Times New Roman" w:hAnsi="Times New Roman" w:cs="Times New Roman"/>
          <w:sz w:val="24"/>
          <w:szCs w:val="24"/>
          <w:lang w:val="en-GB" w:eastAsia="cs-CZ"/>
        </w:rPr>
      </w:pPr>
      <w:r w:rsidRPr="003C3262">
        <w:rPr>
          <w:rFonts w:ascii="Times New Roman" w:eastAsia="Times New Roman" w:hAnsi="Times New Roman" w:cs="Times New Roman"/>
          <w:sz w:val="24"/>
          <w:szCs w:val="24"/>
          <w:lang w:val="en-GB" w:eastAsia="cs-CZ"/>
        </w:rPr>
        <w:t xml:space="preserve">The European Union was formally established when the </w:t>
      </w:r>
      <w:hyperlink r:id="rId59" w:tooltip="Maastricht Treaty" w:history="1">
        <w:r w:rsidRPr="003C3262">
          <w:rPr>
            <w:rFonts w:ascii="Times New Roman" w:eastAsia="Times New Roman" w:hAnsi="Times New Roman" w:cs="Times New Roman"/>
            <w:sz w:val="24"/>
            <w:szCs w:val="24"/>
            <w:lang w:val="en-GB" w:eastAsia="cs-CZ"/>
          </w:rPr>
          <w:t>Maastricht Treaty</w:t>
        </w:r>
      </w:hyperlink>
      <w:r w:rsidRPr="003C3262">
        <w:rPr>
          <w:rFonts w:ascii="Times New Roman" w:eastAsia="Times New Roman" w:hAnsi="Times New Roman" w:cs="Times New Roman"/>
          <w:sz w:val="24"/>
          <w:szCs w:val="24"/>
          <w:lang w:val="en-GB" w:eastAsia="cs-CZ"/>
        </w:rPr>
        <w:t xml:space="preserve">—whose main architects were </w:t>
      </w:r>
      <w:hyperlink r:id="rId60" w:tooltip="Helmut Kohl" w:history="1">
        <w:r w:rsidRPr="003C3262">
          <w:rPr>
            <w:rFonts w:ascii="Times New Roman" w:eastAsia="Times New Roman" w:hAnsi="Times New Roman" w:cs="Times New Roman"/>
            <w:sz w:val="24"/>
            <w:szCs w:val="24"/>
            <w:lang w:val="en-GB" w:eastAsia="cs-CZ"/>
          </w:rPr>
          <w:t>Helmut Kohl</w:t>
        </w:r>
      </w:hyperlink>
      <w:r w:rsidRPr="003C3262">
        <w:rPr>
          <w:rFonts w:ascii="Times New Roman" w:eastAsia="Times New Roman" w:hAnsi="Times New Roman" w:cs="Times New Roman"/>
          <w:sz w:val="24"/>
          <w:szCs w:val="24"/>
          <w:lang w:val="en-GB" w:eastAsia="cs-CZ"/>
        </w:rPr>
        <w:t xml:space="preserve"> and </w:t>
      </w:r>
      <w:hyperlink r:id="rId61" w:tooltip="François Mitterrand" w:history="1">
        <w:r w:rsidRPr="003C3262">
          <w:rPr>
            <w:rFonts w:ascii="Times New Roman" w:eastAsia="Times New Roman" w:hAnsi="Times New Roman" w:cs="Times New Roman"/>
            <w:sz w:val="24"/>
            <w:szCs w:val="24"/>
            <w:lang w:val="en-GB" w:eastAsia="cs-CZ"/>
          </w:rPr>
          <w:t>François Mitterrand</w:t>
        </w:r>
      </w:hyperlink>
      <w:r w:rsidRPr="003C3262">
        <w:rPr>
          <w:rFonts w:ascii="Times New Roman" w:eastAsia="Times New Roman" w:hAnsi="Times New Roman" w:cs="Times New Roman"/>
          <w:sz w:val="24"/>
          <w:szCs w:val="24"/>
          <w:lang w:val="en-GB" w:eastAsia="cs-CZ"/>
        </w:rPr>
        <w:t>—came into force on 1 November 1993.</w:t>
      </w:r>
      <w:r w:rsidR="008B29C8" w:rsidRPr="003C3262">
        <w:rPr>
          <w:rFonts w:ascii="Times New Roman" w:eastAsia="Times New Roman" w:hAnsi="Times New Roman" w:cs="Times New Roman"/>
          <w:sz w:val="24"/>
          <w:szCs w:val="24"/>
          <w:lang w:val="en-GB" w:eastAsia="cs-CZ"/>
        </w:rPr>
        <w:t xml:space="preserve"> </w:t>
      </w:r>
      <w:r w:rsidRPr="003C3262">
        <w:rPr>
          <w:rFonts w:ascii="Times New Roman" w:eastAsia="Times New Roman" w:hAnsi="Times New Roman" w:cs="Times New Roman"/>
          <w:sz w:val="24"/>
          <w:szCs w:val="24"/>
          <w:lang w:val="en-GB" w:eastAsia="cs-CZ"/>
        </w:rPr>
        <w:t xml:space="preserve">The treaty also gave the name </w:t>
      </w:r>
      <w:hyperlink r:id="rId62" w:tooltip="European Community" w:history="1">
        <w:r w:rsidRPr="003C3262">
          <w:rPr>
            <w:rFonts w:ascii="Times New Roman" w:eastAsia="Times New Roman" w:hAnsi="Times New Roman" w:cs="Times New Roman"/>
            <w:sz w:val="24"/>
            <w:szCs w:val="24"/>
            <w:lang w:val="en-GB" w:eastAsia="cs-CZ"/>
          </w:rPr>
          <w:t>European Community</w:t>
        </w:r>
      </w:hyperlink>
      <w:r w:rsidRPr="003C3262">
        <w:rPr>
          <w:rFonts w:ascii="Times New Roman" w:eastAsia="Times New Roman" w:hAnsi="Times New Roman" w:cs="Times New Roman"/>
          <w:sz w:val="24"/>
          <w:szCs w:val="24"/>
          <w:lang w:val="en-GB" w:eastAsia="cs-CZ"/>
        </w:rPr>
        <w:t xml:space="preserve"> to the EEC, even if it was referred as such before the treaty. With further enlargement planned to include the former </w:t>
      </w:r>
      <w:hyperlink r:id="rId63" w:tooltip="Communist state" w:history="1">
        <w:r w:rsidRPr="003C3262">
          <w:rPr>
            <w:rFonts w:ascii="Times New Roman" w:eastAsia="Times New Roman" w:hAnsi="Times New Roman" w:cs="Times New Roman"/>
            <w:sz w:val="24"/>
            <w:szCs w:val="24"/>
            <w:lang w:val="en-GB" w:eastAsia="cs-CZ"/>
          </w:rPr>
          <w:t>communist states</w:t>
        </w:r>
      </w:hyperlink>
      <w:r w:rsidRPr="003C3262">
        <w:rPr>
          <w:rFonts w:ascii="Times New Roman" w:eastAsia="Times New Roman" w:hAnsi="Times New Roman" w:cs="Times New Roman"/>
          <w:sz w:val="24"/>
          <w:szCs w:val="24"/>
          <w:lang w:val="en-GB" w:eastAsia="cs-CZ"/>
        </w:rPr>
        <w:t xml:space="preserve"> of Central and Eastern Europe, as well as </w:t>
      </w:r>
      <w:hyperlink r:id="rId64" w:tooltip="Cyprus" w:history="1">
        <w:r w:rsidRPr="003C3262">
          <w:rPr>
            <w:rFonts w:ascii="Times New Roman" w:eastAsia="Times New Roman" w:hAnsi="Times New Roman" w:cs="Times New Roman"/>
            <w:sz w:val="24"/>
            <w:szCs w:val="24"/>
            <w:lang w:val="en-GB" w:eastAsia="cs-CZ"/>
          </w:rPr>
          <w:t>Cyprus</w:t>
        </w:r>
      </w:hyperlink>
      <w:r w:rsidRPr="003C3262">
        <w:rPr>
          <w:rFonts w:ascii="Times New Roman" w:eastAsia="Times New Roman" w:hAnsi="Times New Roman" w:cs="Times New Roman"/>
          <w:sz w:val="24"/>
          <w:szCs w:val="24"/>
          <w:lang w:val="en-GB" w:eastAsia="cs-CZ"/>
        </w:rPr>
        <w:t xml:space="preserve"> and </w:t>
      </w:r>
      <w:hyperlink r:id="rId65" w:tooltip="Malta" w:history="1">
        <w:r w:rsidRPr="003C3262">
          <w:rPr>
            <w:rFonts w:ascii="Times New Roman" w:eastAsia="Times New Roman" w:hAnsi="Times New Roman" w:cs="Times New Roman"/>
            <w:sz w:val="24"/>
            <w:szCs w:val="24"/>
            <w:lang w:val="en-GB" w:eastAsia="cs-CZ"/>
          </w:rPr>
          <w:t>Malta</w:t>
        </w:r>
      </w:hyperlink>
      <w:r w:rsidRPr="003C3262">
        <w:rPr>
          <w:rFonts w:ascii="Times New Roman" w:eastAsia="Times New Roman" w:hAnsi="Times New Roman" w:cs="Times New Roman"/>
          <w:sz w:val="24"/>
          <w:szCs w:val="24"/>
          <w:lang w:val="en-GB" w:eastAsia="cs-CZ"/>
        </w:rPr>
        <w:t xml:space="preserve">, the </w:t>
      </w:r>
      <w:hyperlink r:id="rId66" w:tooltip="Copenhagen criteria" w:history="1">
        <w:r w:rsidRPr="003C3262">
          <w:rPr>
            <w:rFonts w:ascii="Times New Roman" w:eastAsia="Times New Roman" w:hAnsi="Times New Roman" w:cs="Times New Roman"/>
            <w:sz w:val="24"/>
            <w:szCs w:val="24"/>
            <w:lang w:val="en-GB" w:eastAsia="cs-CZ"/>
          </w:rPr>
          <w:t>Copenhagen criteria</w:t>
        </w:r>
      </w:hyperlink>
      <w:r w:rsidRPr="003C3262">
        <w:rPr>
          <w:rFonts w:ascii="Times New Roman" w:eastAsia="Times New Roman" w:hAnsi="Times New Roman" w:cs="Times New Roman"/>
          <w:sz w:val="24"/>
          <w:szCs w:val="24"/>
          <w:lang w:val="en-GB" w:eastAsia="cs-CZ"/>
        </w:rPr>
        <w:t xml:space="preserve"> for candidate members to join the EU were agreed upon in June 1993. In 1995, </w:t>
      </w:r>
      <w:hyperlink r:id="rId67" w:tooltip="Austria" w:history="1">
        <w:r w:rsidRPr="003C3262">
          <w:rPr>
            <w:rFonts w:ascii="Times New Roman" w:eastAsia="Times New Roman" w:hAnsi="Times New Roman" w:cs="Times New Roman"/>
            <w:sz w:val="24"/>
            <w:szCs w:val="24"/>
            <w:lang w:val="en-GB" w:eastAsia="cs-CZ"/>
          </w:rPr>
          <w:t>Austria</w:t>
        </w:r>
      </w:hyperlink>
      <w:r w:rsidRPr="003C3262">
        <w:rPr>
          <w:rFonts w:ascii="Times New Roman" w:eastAsia="Times New Roman" w:hAnsi="Times New Roman" w:cs="Times New Roman"/>
          <w:sz w:val="24"/>
          <w:szCs w:val="24"/>
          <w:lang w:val="en-GB" w:eastAsia="cs-CZ"/>
        </w:rPr>
        <w:t xml:space="preserve">, </w:t>
      </w:r>
      <w:hyperlink r:id="rId68" w:tooltip="Finland" w:history="1">
        <w:r w:rsidRPr="003C3262">
          <w:rPr>
            <w:rFonts w:ascii="Times New Roman" w:eastAsia="Times New Roman" w:hAnsi="Times New Roman" w:cs="Times New Roman"/>
            <w:sz w:val="24"/>
            <w:szCs w:val="24"/>
            <w:lang w:val="en-GB" w:eastAsia="cs-CZ"/>
          </w:rPr>
          <w:t>Finland</w:t>
        </w:r>
      </w:hyperlink>
      <w:r w:rsidRPr="003C3262">
        <w:rPr>
          <w:rFonts w:ascii="Times New Roman" w:eastAsia="Times New Roman" w:hAnsi="Times New Roman" w:cs="Times New Roman"/>
          <w:sz w:val="24"/>
          <w:szCs w:val="24"/>
          <w:lang w:val="en-GB" w:eastAsia="cs-CZ"/>
        </w:rPr>
        <w:t xml:space="preserve">, and </w:t>
      </w:r>
      <w:hyperlink r:id="rId69" w:tooltip="Sweden" w:history="1">
        <w:r w:rsidRPr="003C3262">
          <w:rPr>
            <w:rFonts w:ascii="Times New Roman" w:eastAsia="Times New Roman" w:hAnsi="Times New Roman" w:cs="Times New Roman"/>
            <w:sz w:val="24"/>
            <w:szCs w:val="24"/>
            <w:lang w:val="en-GB" w:eastAsia="cs-CZ"/>
          </w:rPr>
          <w:t>Sweden</w:t>
        </w:r>
      </w:hyperlink>
      <w:r w:rsidRPr="003C3262">
        <w:rPr>
          <w:rFonts w:ascii="Times New Roman" w:eastAsia="Times New Roman" w:hAnsi="Times New Roman" w:cs="Times New Roman"/>
          <w:sz w:val="24"/>
          <w:szCs w:val="24"/>
          <w:lang w:val="en-GB" w:eastAsia="cs-CZ"/>
        </w:rPr>
        <w:t xml:space="preserve"> joined the EU. </w:t>
      </w:r>
    </w:p>
    <w:p w:rsidR="003C3262" w:rsidRPr="003C3262" w:rsidRDefault="003C3262" w:rsidP="007A3C62">
      <w:pPr>
        <w:spacing w:before="100" w:beforeAutospacing="1" w:after="100" w:afterAutospacing="1"/>
        <w:jc w:val="both"/>
        <w:rPr>
          <w:rFonts w:ascii="Times New Roman" w:eastAsia="Times New Roman" w:hAnsi="Times New Roman" w:cs="Times New Roman"/>
          <w:sz w:val="24"/>
          <w:szCs w:val="24"/>
          <w:lang w:val="en-GB" w:eastAsia="cs-CZ"/>
        </w:rPr>
      </w:pPr>
      <w:r w:rsidRPr="003C3262">
        <w:rPr>
          <w:rFonts w:ascii="Times New Roman" w:eastAsia="Times New Roman" w:hAnsi="Times New Roman" w:cs="Times New Roman"/>
          <w:sz w:val="24"/>
          <w:szCs w:val="24"/>
          <w:lang w:val="en-GB" w:eastAsia="cs-CZ"/>
        </w:rPr>
        <w:t xml:space="preserve">In 2002, euro banknotes and coins replaced national currencies in 12 of the member states. Since then, the </w:t>
      </w:r>
      <w:hyperlink r:id="rId70" w:tooltip="Eurozone" w:history="1">
        <w:r w:rsidRPr="003C3262">
          <w:rPr>
            <w:rFonts w:ascii="Times New Roman" w:eastAsia="Times New Roman" w:hAnsi="Times New Roman" w:cs="Times New Roman"/>
            <w:sz w:val="24"/>
            <w:szCs w:val="24"/>
            <w:lang w:val="en-GB" w:eastAsia="cs-CZ"/>
          </w:rPr>
          <w:t>eurozone</w:t>
        </w:r>
      </w:hyperlink>
      <w:r w:rsidRPr="003C3262">
        <w:rPr>
          <w:rFonts w:ascii="Times New Roman" w:eastAsia="Times New Roman" w:hAnsi="Times New Roman" w:cs="Times New Roman"/>
          <w:sz w:val="24"/>
          <w:szCs w:val="24"/>
          <w:lang w:val="en-GB" w:eastAsia="cs-CZ"/>
        </w:rPr>
        <w:t xml:space="preserve"> has increased to encompass 19 countries. The euro currency became the second largest reserve currency in the world. In 2004, the EU saw </w:t>
      </w:r>
      <w:hyperlink r:id="rId71" w:tooltip="2004 enlargement of the European Union" w:history="1">
        <w:r w:rsidRPr="003C3262">
          <w:rPr>
            <w:rFonts w:ascii="Times New Roman" w:eastAsia="Times New Roman" w:hAnsi="Times New Roman" w:cs="Times New Roman"/>
            <w:sz w:val="24"/>
            <w:szCs w:val="24"/>
            <w:lang w:val="en-GB" w:eastAsia="cs-CZ"/>
          </w:rPr>
          <w:t>its biggest enlargement to date</w:t>
        </w:r>
      </w:hyperlink>
      <w:r w:rsidRPr="003C3262">
        <w:rPr>
          <w:rFonts w:ascii="Times New Roman" w:eastAsia="Times New Roman" w:hAnsi="Times New Roman" w:cs="Times New Roman"/>
          <w:sz w:val="24"/>
          <w:szCs w:val="24"/>
          <w:lang w:val="en-GB" w:eastAsia="cs-CZ"/>
        </w:rPr>
        <w:t xml:space="preserve"> when </w:t>
      </w:r>
      <w:hyperlink r:id="rId72" w:tooltip="Cyprus" w:history="1">
        <w:r w:rsidRPr="003C3262">
          <w:rPr>
            <w:rFonts w:ascii="Times New Roman" w:eastAsia="Times New Roman" w:hAnsi="Times New Roman" w:cs="Times New Roman"/>
            <w:sz w:val="24"/>
            <w:szCs w:val="24"/>
            <w:lang w:val="en-GB" w:eastAsia="cs-CZ"/>
          </w:rPr>
          <w:t>Cyprus</w:t>
        </w:r>
      </w:hyperlink>
      <w:r w:rsidRPr="003C3262">
        <w:rPr>
          <w:rFonts w:ascii="Times New Roman" w:eastAsia="Times New Roman" w:hAnsi="Times New Roman" w:cs="Times New Roman"/>
          <w:sz w:val="24"/>
          <w:szCs w:val="24"/>
          <w:lang w:val="en-GB" w:eastAsia="cs-CZ"/>
        </w:rPr>
        <w:t xml:space="preserve">, the </w:t>
      </w:r>
      <w:hyperlink r:id="rId73" w:tooltip="Czech Republic" w:history="1">
        <w:r w:rsidRPr="003C3262">
          <w:rPr>
            <w:rFonts w:ascii="Times New Roman" w:eastAsia="Times New Roman" w:hAnsi="Times New Roman" w:cs="Times New Roman"/>
            <w:sz w:val="24"/>
            <w:szCs w:val="24"/>
            <w:lang w:val="en-GB" w:eastAsia="cs-CZ"/>
          </w:rPr>
          <w:t>Czech Republic</w:t>
        </w:r>
      </w:hyperlink>
      <w:r w:rsidRPr="003C3262">
        <w:rPr>
          <w:rFonts w:ascii="Times New Roman" w:eastAsia="Times New Roman" w:hAnsi="Times New Roman" w:cs="Times New Roman"/>
          <w:sz w:val="24"/>
          <w:szCs w:val="24"/>
          <w:lang w:val="en-GB" w:eastAsia="cs-CZ"/>
        </w:rPr>
        <w:t xml:space="preserve">, </w:t>
      </w:r>
      <w:hyperlink r:id="rId74" w:tooltip="Estonia" w:history="1">
        <w:r w:rsidRPr="003C3262">
          <w:rPr>
            <w:rFonts w:ascii="Times New Roman" w:eastAsia="Times New Roman" w:hAnsi="Times New Roman" w:cs="Times New Roman"/>
            <w:sz w:val="24"/>
            <w:szCs w:val="24"/>
            <w:lang w:val="en-GB" w:eastAsia="cs-CZ"/>
          </w:rPr>
          <w:t>Estonia</w:t>
        </w:r>
      </w:hyperlink>
      <w:r w:rsidRPr="003C3262">
        <w:rPr>
          <w:rFonts w:ascii="Times New Roman" w:eastAsia="Times New Roman" w:hAnsi="Times New Roman" w:cs="Times New Roman"/>
          <w:sz w:val="24"/>
          <w:szCs w:val="24"/>
          <w:lang w:val="en-GB" w:eastAsia="cs-CZ"/>
        </w:rPr>
        <w:t xml:space="preserve">, </w:t>
      </w:r>
      <w:hyperlink r:id="rId75" w:tooltip="Hungary" w:history="1">
        <w:r w:rsidRPr="003C3262">
          <w:rPr>
            <w:rFonts w:ascii="Times New Roman" w:eastAsia="Times New Roman" w:hAnsi="Times New Roman" w:cs="Times New Roman"/>
            <w:sz w:val="24"/>
            <w:szCs w:val="24"/>
            <w:lang w:val="en-GB" w:eastAsia="cs-CZ"/>
          </w:rPr>
          <w:t>Hungary</w:t>
        </w:r>
      </w:hyperlink>
      <w:r w:rsidRPr="003C3262">
        <w:rPr>
          <w:rFonts w:ascii="Times New Roman" w:eastAsia="Times New Roman" w:hAnsi="Times New Roman" w:cs="Times New Roman"/>
          <w:sz w:val="24"/>
          <w:szCs w:val="24"/>
          <w:lang w:val="en-GB" w:eastAsia="cs-CZ"/>
        </w:rPr>
        <w:t xml:space="preserve">, </w:t>
      </w:r>
      <w:hyperlink r:id="rId76" w:tooltip="Latvia" w:history="1">
        <w:r w:rsidRPr="003C3262">
          <w:rPr>
            <w:rFonts w:ascii="Times New Roman" w:eastAsia="Times New Roman" w:hAnsi="Times New Roman" w:cs="Times New Roman"/>
            <w:sz w:val="24"/>
            <w:szCs w:val="24"/>
            <w:lang w:val="en-GB" w:eastAsia="cs-CZ"/>
          </w:rPr>
          <w:t>Latvia</w:t>
        </w:r>
      </w:hyperlink>
      <w:r w:rsidRPr="003C3262">
        <w:rPr>
          <w:rFonts w:ascii="Times New Roman" w:eastAsia="Times New Roman" w:hAnsi="Times New Roman" w:cs="Times New Roman"/>
          <w:sz w:val="24"/>
          <w:szCs w:val="24"/>
          <w:lang w:val="en-GB" w:eastAsia="cs-CZ"/>
        </w:rPr>
        <w:t xml:space="preserve">, </w:t>
      </w:r>
      <w:hyperlink r:id="rId77" w:tooltip="Lithuania" w:history="1">
        <w:r w:rsidRPr="003C3262">
          <w:rPr>
            <w:rFonts w:ascii="Times New Roman" w:eastAsia="Times New Roman" w:hAnsi="Times New Roman" w:cs="Times New Roman"/>
            <w:sz w:val="24"/>
            <w:szCs w:val="24"/>
            <w:lang w:val="en-GB" w:eastAsia="cs-CZ"/>
          </w:rPr>
          <w:t>Lithuania</w:t>
        </w:r>
      </w:hyperlink>
      <w:r w:rsidRPr="003C3262">
        <w:rPr>
          <w:rFonts w:ascii="Times New Roman" w:eastAsia="Times New Roman" w:hAnsi="Times New Roman" w:cs="Times New Roman"/>
          <w:sz w:val="24"/>
          <w:szCs w:val="24"/>
          <w:lang w:val="en-GB" w:eastAsia="cs-CZ"/>
        </w:rPr>
        <w:t xml:space="preserve">, </w:t>
      </w:r>
      <w:hyperlink r:id="rId78" w:tooltip="Malta" w:history="1">
        <w:r w:rsidRPr="003C3262">
          <w:rPr>
            <w:rFonts w:ascii="Times New Roman" w:eastAsia="Times New Roman" w:hAnsi="Times New Roman" w:cs="Times New Roman"/>
            <w:sz w:val="24"/>
            <w:szCs w:val="24"/>
            <w:lang w:val="en-GB" w:eastAsia="cs-CZ"/>
          </w:rPr>
          <w:t>Malta</w:t>
        </w:r>
      </w:hyperlink>
      <w:r w:rsidRPr="003C3262">
        <w:rPr>
          <w:rFonts w:ascii="Times New Roman" w:eastAsia="Times New Roman" w:hAnsi="Times New Roman" w:cs="Times New Roman"/>
          <w:sz w:val="24"/>
          <w:szCs w:val="24"/>
          <w:lang w:val="en-GB" w:eastAsia="cs-CZ"/>
        </w:rPr>
        <w:t xml:space="preserve">, </w:t>
      </w:r>
      <w:hyperlink r:id="rId79" w:tooltip="Poland" w:history="1">
        <w:r w:rsidRPr="003C3262">
          <w:rPr>
            <w:rFonts w:ascii="Times New Roman" w:eastAsia="Times New Roman" w:hAnsi="Times New Roman" w:cs="Times New Roman"/>
            <w:sz w:val="24"/>
            <w:szCs w:val="24"/>
            <w:lang w:val="en-GB" w:eastAsia="cs-CZ"/>
          </w:rPr>
          <w:t>Poland</w:t>
        </w:r>
      </w:hyperlink>
      <w:r w:rsidRPr="003C3262">
        <w:rPr>
          <w:rFonts w:ascii="Times New Roman" w:eastAsia="Times New Roman" w:hAnsi="Times New Roman" w:cs="Times New Roman"/>
          <w:sz w:val="24"/>
          <w:szCs w:val="24"/>
          <w:lang w:val="en-GB" w:eastAsia="cs-CZ"/>
        </w:rPr>
        <w:t xml:space="preserve">, </w:t>
      </w:r>
      <w:hyperlink r:id="rId80" w:tooltip="Slovakia" w:history="1">
        <w:r w:rsidRPr="003C3262">
          <w:rPr>
            <w:rFonts w:ascii="Times New Roman" w:eastAsia="Times New Roman" w:hAnsi="Times New Roman" w:cs="Times New Roman"/>
            <w:sz w:val="24"/>
            <w:szCs w:val="24"/>
            <w:lang w:val="en-GB" w:eastAsia="cs-CZ"/>
          </w:rPr>
          <w:t>Slovakia</w:t>
        </w:r>
      </w:hyperlink>
      <w:r w:rsidRPr="003C3262">
        <w:rPr>
          <w:rFonts w:ascii="Times New Roman" w:eastAsia="Times New Roman" w:hAnsi="Times New Roman" w:cs="Times New Roman"/>
          <w:sz w:val="24"/>
          <w:szCs w:val="24"/>
          <w:lang w:val="en-GB" w:eastAsia="cs-CZ"/>
        </w:rPr>
        <w:t xml:space="preserve">, and </w:t>
      </w:r>
      <w:hyperlink r:id="rId81" w:tooltip="Slovenia" w:history="1">
        <w:r w:rsidRPr="003C3262">
          <w:rPr>
            <w:rFonts w:ascii="Times New Roman" w:eastAsia="Times New Roman" w:hAnsi="Times New Roman" w:cs="Times New Roman"/>
            <w:sz w:val="24"/>
            <w:szCs w:val="24"/>
            <w:lang w:val="en-GB" w:eastAsia="cs-CZ"/>
          </w:rPr>
          <w:t>Slovenia</w:t>
        </w:r>
      </w:hyperlink>
      <w:r w:rsidRPr="003C3262">
        <w:rPr>
          <w:rFonts w:ascii="Times New Roman" w:eastAsia="Times New Roman" w:hAnsi="Times New Roman" w:cs="Times New Roman"/>
          <w:sz w:val="24"/>
          <w:szCs w:val="24"/>
          <w:lang w:val="en-GB" w:eastAsia="cs-CZ"/>
        </w:rPr>
        <w:t xml:space="preserve"> joined the Union.</w:t>
      </w:r>
      <w:r w:rsidR="008B29C8" w:rsidRPr="003C3262">
        <w:rPr>
          <w:rFonts w:ascii="Times New Roman" w:eastAsia="Times New Roman" w:hAnsi="Times New Roman" w:cs="Times New Roman"/>
          <w:sz w:val="24"/>
          <w:szCs w:val="24"/>
          <w:lang w:val="en-GB" w:eastAsia="cs-CZ"/>
        </w:rPr>
        <w:t xml:space="preserve"> </w:t>
      </w:r>
    </w:p>
    <w:p w:rsidR="003C3262" w:rsidRPr="003C3262" w:rsidRDefault="003C3262" w:rsidP="007A3C62">
      <w:pPr>
        <w:spacing w:before="100" w:beforeAutospacing="1" w:after="100" w:afterAutospacing="1"/>
        <w:jc w:val="both"/>
        <w:outlineLvl w:val="2"/>
        <w:rPr>
          <w:rFonts w:ascii="Times New Roman" w:eastAsia="Times New Roman" w:hAnsi="Times New Roman" w:cs="Times New Roman"/>
          <w:b/>
          <w:bCs/>
          <w:sz w:val="24"/>
          <w:szCs w:val="24"/>
          <w:lang w:val="en-GB" w:eastAsia="cs-CZ"/>
        </w:rPr>
      </w:pPr>
      <w:r w:rsidRPr="003C3262">
        <w:rPr>
          <w:rFonts w:ascii="Times New Roman" w:eastAsia="Times New Roman" w:hAnsi="Times New Roman" w:cs="Times New Roman"/>
          <w:b/>
          <w:bCs/>
          <w:sz w:val="24"/>
          <w:szCs w:val="24"/>
          <w:lang w:val="en-GB" w:eastAsia="cs-CZ"/>
        </w:rPr>
        <w:t>Lisbon Treaty (2007–present)</w:t>
      </w:r>
    </w:p>
    <w:p w:rsidR="003C3262" w:rsidRPr="003C3262" w:rsidRDefault="003C3262" w:rsidP="007A3C62">
      <w:pPr>
        <w:spacing w:before="100" w:beforeAutospacing="1" w:after="100" w:afterAutospacing="1"/>
        <w:jc w:val="both"/>
        <w:rPr>
          <w:rFonts w:ascii="Times New Roman" w:eastAsia="Times New Roman" w:hAnsi="Times New Roman" w:cs="Times New Roman"/>
          <w:sz w:val="24"/>
          <w:szCs w:val="24"/>
          <w:lang w:val="en-GB" w:eastAsia="cs-CZ"/>
        </w:rPr>
      </w:pPr>
      <w:r w:rsidRPr="003C3262">
        <w:rPr>
          <w:rFonts w:ascii="Times New Roman" w:eastAsia="Times New Roman" w:hAnsi="Times New Roman" w:cs="Times New Roman"/>
          <w:sz w:val="24"/>
          <w:szCs w:val="24"/>
          <w:lang w:val="en-GB" w:eastAsia="cs-CZ"/>
        </w:rPr>
        <w:lastRenderedPageBreak/>
        <w:t xml:space="preserve">In 2007, </w:t>
      </w:r>
      <w:hyperlink r:id="rId82" w:tooltip="Bulgaria" w:history="1">
        <w:r w:rsidRPr="003C3262">
          <w:rPr>
            <w:rFonts w:ascii="Times New Roman" w:eastAsia="Times New Roman" w:hAnsi="Times New Roman" w:cs="Times New Roman"/>
            <w:sz w:val="24"/>
            <w:szCs w:val="24"/>
            <w:lang w:val="en-GB" w:eastAsia="cs-CZ"/>
          </w:rPr>
          <w:t>Bulgaria</w:t>
        </w:r>
      </w:hyperlink>
      <w:r w:rsidRPr="003C3262">
        <w:rPr>
          <w:rFonts w:ascii="Times New Roman" w:eastAsia="Times New Roman" w:hAnsi="Times New Roman" w:cs="Times New Roman"/>
          <w:sz w:val="24"/>
          <w:szCs w:val="24"/>
          <w:lang w:val="en-GB" w:eastAsia="cs-CZ"/>
        </w:rPr>
        <w:t xml:space="preserve"> and </w:t>
      </w:r>
      <w:hyperlink r:id="rId83" w:tooltip="Romania" w:history="1">
        <w:r w:rsidRPr="003C3262">
          <w:rPr>
            <w:rFonts w:ascii="Times New Roman" w:eastAsia="Times New Roman" w:hAnsi="Times New Roman" w:cs="Times New Roman"/>
            <w:sz w:val="24"/>
            <w:szCs w:val="24"/>
            <w:lang w:val="en-GB" w:eastAsia="cs-CZ"/>
          </w:rPr>
          <w:t>Romania</w:t>
        </w:r>
      </w:hyperlink>
      <w:r w:rsidRPr="003C3262">
        <w:rPr>
          <w:rFonts w:ascii="Times New Roman" w:eastAsia="Times New Roman" w:hAnsi="Times New Roman" w:cs="Times New Roman"/>
          <w:sz w:val="24"/>
          <w:szCs w:val="24"/>
          <w:lang w:val="en-GB" w:eastAsia="cs-CZ"/>
        </w:rPr>
        <w:t xml:space="preserve"> became EU members. The same year, </w:t>
      </w:r>
      <w:hyperlink r:id="rId84" w:tooltip="Slovenian euro coins" w:history="1">
        <w:r w:rsidRPr="003C3262">
          <w:rPr>
            <w:rFonts w:ascii="Times New Roman" w:eastAsia="Times New Roman" w:hAnsi="Times New Roman" w:cs="Times New Roman"/>
            <w:sz w:val="24"/>
            <w:szCs w:val="24"/>
            <w:lang w:val="en-GB" w:eastAsia="cs-CZ"/>
          </w:rPr>
          <w:t>Slovenia</w:t>
        </w:r>
      </w:hyperlink>
      <w:r w:rsidRPr="003C3262">
        <w:rPr>
          <w:rFonts w:ascii="Times New Roman" w:eastAsia="Times New Roman" w:hAnsi="Times New Roman" w:cs="Times New Roman"/>
          <w:sz w:val="24"/>
          <w:szCs w:val="24"/>
          <w:lang w:val="en-GB" w:eastAsia="cs-CZ"/>
        </w:rPr>
        <w:t xml:space="preserve"> adopted the euro,</w:t>
      </w:r>
      <w:r w:rsidR="008B29C8" w:rsidRPr="003C3262">
        <w:rPr>
          <w:rFonts w:ascii="Times New Roman" w:eastAsia="Times New Roman" w:hAnsi="Times New Roman" w:cs="Times New Roman"/>
          <w:sz w:val="24"/>
          <w:szCs w:val="24"/>
          <w:lang w:val="en-GB" w:eastAsia="cs-CZ"/>
        </w:rPr>
        <w:t xml:space="preserve"> </w:t>
      </w:r>
      <w:r w:rsidRPr="003C3262">
        <w:rPr>
          <w:rFonts w:ascii="Times New Roman" w:eastAsia="Times New Roman" w:hAnsi="Times New Roman" w:cs="Times New Roman"/>
          <w:sz w:val="24"/>
          <w:szCs w:val="24"/>
          <w:lang w:val="en-GB" w:eastAsia="cs-CZ"/>
        </w:rPr>
        <w:t xml:space="preserve">followed in 2008 by </w:t>
      </w:r>
      <w:hyperlink r:id="rId85" w:tooltip="Cypriot euro coins" w:history="1">
        <w:r w:rsidRPr="003C3262">
          <w:rPr>
            <w:rFonts w:ascii="Times New Roman" w:eastAsia="Times New Roman" w:hAnsi="Times New Roman" w:cs="Times New Roman"/>
            <w:sz w:val="24"/>
            <w:szCs w:val="24"/>
            <w:lang w:val="en-GB" w:eastAsia="cs-CZ"/>
          </w:rPr>
          <w:t>Cyprus</w:t>
        </w:r>
      </w:hyperlink>
      <w:r w:rsidRPr="003C3262">
        <w:rPr>
          <w:rFonts w:ascii="Times New Roman" w:eastAsia="Times New Roman" w:hAnsi="Times New Roman" w:cs="Times New Roman"/>
          <w:sz w:val="24"/>
          <w:szCs w:val="24"/>
          <w:lang w:val="en-GB" w:eastAsia="cs-CZ"/>
        </w:rPr>
        <w:t xml:space="preserve"> and </w:t>
      </w:r>
      <w:hyperlink r:id="rId86" w:tooltip="Maltese euro coins" w:history="1">
        <w:r w:rsidRPr="003C3262">
          <w:rPr>
            <w:rFonts w:ascii="Times New Roman" w:eastAsia="Times New Roman" w:hAnsi="Times New Roman" w:cs="Times New Roman"/>
            <w:sz w:val="24"/>
            <w:szCs w:val="24"/>
            <w:lang w:val="en-GB" w:eastAsia="cs-CZ"/>
          </w:rPr>
          <w:t>Malta</w:t>
        </w:r>
      </w:hyperlink>
      <w:r w:rsidRPr="003C3262">
        <w:rPr>
          <w:rFonts w:ascii="Times New Roman" w:eastAsia="Times New Roman" w:hAnsi="Times New Roman" w:cs="Times New Roman"/>
          <w:sz w:val="24"/>
          <w:szCs w:val="24"/>
          <w:lang w:val="en-GB" w:eastAsia="cs-CZ"/>
        </w:rPr>
        <w:t xml:space="preserve">, by </w:t>
      </w:r>
      <w:hyperlink r:id="rId87" w:tooltip="Slovak euro coins" w:history="1">
        <w:r w:rsidRPr="003C3262">
          <w:rPr>
            <w:rFonts w:ascii="Times New Roman" w:eastAsia="Times New Roman" w:hAnsi="Times New Roman" w:cs="Times New Roman"/>
            <w:sz w:val="24"/>
            <w:szCs w:val="24"/>
            <w:lang w:val="en-GB" w:eastAsia="cs-CZ"/>
          </w:rPr>
          <w:t>Slovakia</w:t>
        </w:r>
      </w:hyperlink>
      <w:r w:rsidRPr="003C3262">
        <w:rPr>
          <w:rFonts w:ascii="Times New Roman" w:eastAsia="Times New Roman" w:hAnsi="Times New Roman" w:cs="Times New Roman"/>
          <w:sz w:val="24"/>
          <w:szCs w:val="24"/>
          <w:lang w:val="en-GB" w:eastAsia="cs-CZ"/>
        </w:rPr>
        <w:t xml:space="preserve"> in 2009, by </w:t>
      </w:r>
      <w:hyperlink r:id="rId88" w:tooltip="Estonian euro coins" w:history="1">
        <w:r w:rsidRPr="003C3262">
          <w:rPr>
            <w:rFonts w:ascii="Times New Roman" w:eastAsia="Times New Roman" w:hAnsi="Times New Roman" w:cs="Times New Roman"/>
            <w:sz w:val="24"/>
            <w:szCs w:val="24"/>
            <w:lang w:val="en-GB" w:eastAsia="cs-CZ"/>
          </w:rPr>
          <w:t>Estonia</w:t>
        </w:r>
      </w:hyperlink>
      <w:r w:rsidRPr="003C3262">
        <w:rPr>
          <w:rFonts w:ascii="Times New Roman" w:eastAsia="Times New Roman" w:hAnsi="Times New Roman" w:cs="Times New Roman"/>
          <w:sz w:val="24"/>
          <w:szCs w:val="24"/>
          <w:lang w:val="en-GB" w:eastAsia="cs-CZ"/>
        </w:rPr>
        <w:t xml:space="preserve"> in 2011, by </w:t>
      </w:r>
      <w:hyperlink r:id="rId89" w:tooltip="Latvian euro coins" w:history="1">
        <w:r w:rsidRPr="003C3262">
          <w:rPr>
            <w:rFonts w:ascii="Times New Roman" w:eastAsia="Times New Roman" w:hAnsi="Times New Roman" w:cs="Times New Roman"/>
            <w:sz w:val="24"/>
            <w:szCs w:val="24"/>
            <w:lang w:val="en-GB" w:eastAsia="cs-CZ"/>
          </w:rPr>
          <w:t>Latvia</w:t>
        </w:r>
      </w:hyperlink>
      <w:r w:rsidRPr="003C3262">
        <w:rPr>
          <w:rFonts w:ascii="Times New Roman" w:eastAsia="Times New Roman" w:hAnsi="Times New Roman" w:cs="Times New Roman"/>
          <w:sz w:val="24"/>
          <w:szCs w:val="24"/>
          <w:lang w:val="en-GB" w:eastAsia="cs-CZ"/>
        </w:rPr>
        <w:t xml:space="preserve"> in 2014, and by </w:t>
      </w:r>
      <w:hyperlink r:id="rId90" w:tooltip="Lithuania euro coins" w:history="1">
        <w:r w:rsidRPr="003C3262">
          <w:rPr>
            <w:rFonts w:ascii="Times New Roman" w:eastAsia="Times New Roman" w:hAnsi="Times New Roman" w:cs="Times New Roman"/>
            <w:sz w:val="24"/>
            <w:szCs w:val="24"/>
            <w:lang w:val="en-GB" w:eastAsia="cs-CZ"/>
          </w:rPr>
          <w:t>Lithuania</w:t>
        </w:r>
      </w:hyperlink>
      <w:r w:rsidRPr="003C3262">
        <w:rPr>
          <w:rFonts w:ascii="Times New Roman" w:eastAsia="Times New Roman" w:hAnsi="Times New Roman" w:cs="Times New Roman"/>
          <w:sz w:val="24"/>
          <w:szCs w:val="24"/>
          <w:lang w:val="en-GB" w:eastAsia="cs-CZ"/>
        </w:rPr>
        <w:t xml:space="preserve"> in 2015. </w:t>
      </w:r>
    </w:p>
    <w:p w:rsidR="003C3262" w:rsidRPr="003C3262" w:rsidRDefault="003C3262" w:rsidP="007A3C62">
      <w:pPr>
        <w:spacing w:before="100" w:beforeAutospacing="1" w:after="100" w:afterAutospacing="1"/>
        <w:jc w:val="both"/>
        <w:rPr>
          <w:rFonts w:ascii="Times New Roman" w:eastAsia="Times New Roman" w:hAnsi="Times New Roman" w:cs="Times New Roman"/>
          <w:sz w:val="24"/>
          <w:szCs w:val="24"/>
          <w:lang w:val="en-GB" w:eastAsia="cs-CZ"/>
        </w:rPr>
      </w:pPr>
      <w:r w:rsidRPr="003C3262">
        <w:rPr>
          <w:rFonts w:ascii="Times New Roman" w:eastAsia="Times New Roman" w:hAnsi="Times New Roman" w:cs="Times New Roman"/>
          <w:sz w:val="24"/>
          <w:szCs w:val="24"/>
          <w:lang w:val="en-GB" w:eastAsia="cs-CZ"/>
        </w:rPr>
        <w:t xml:space="preserve">On 1 December 2009, the </w:t>
      </w:r>
      <w:hyperlink r:id="rId91" w:tooltip="Treaty of Lisbon" w:history="1">
        <w:r w:rsidRPr="003C3262">
          <w:rPr>
            <w:rFonts w:ascii="Times New Roman" w:eastAsia="Times New Roman" w:hAnsi="Times New Roman" w:cs="Times New Roman"/>
            <w:sz w:val="24"/>
            <w:szCs w:val="24"/>
            <w:lang w:val="en-GB" w:eastAsia="cs-CZ"/>
          </w:rPr>
          <w:t>Lisbon Treaty</w:t>
        </w:r>
      </w:hyperlink>
      <w:r w:rsidRPr="003C3262">
        <w:rPr>
          <w:rFonts w:ascii="Times New Roman" w:eastAsia="Times New Roman" w:hAnsi="Times New Roman" w:cs="Times New Roman"/>
          <w:sz w:val="24"/>
          <w:szCs w:val="24"/>
          <w:lang w:val="en-GB" w:eastAsia="cs-CZ"/>
        </w:rPr>
        <w:t xml:space="preserve"> entered into force and reformed many aspects of the EU. In particular, it changed the legal structure of the European Union, merging the </w:t>
      </w:r>
      <w:hyperlink r:id="rId92" w:tooltip="Three pillars of the European Union" w:history="1">
        <w:r w:rsidRPr="003C3262">
          <w:rPr>
            <w:rFonts w:ascii="Times New Roman" w:eastAsia="Times New Roman" w:hAnsi="Times New Roman" w:cs="Times New Roman"/>
            <w:sz w:val="24"/>
            <w:szCs w:val="24"/>
            <w:lang w:val="en-GB" w:eastAsia="cs-CZ"/>
          </w:rPr>
          <w:t>EU three pillars</w:t>
        </w:r>
      </w:hyperlink>
      <w:r w:rsidRPr="003C3262">
        <w:rPr>
          <w:rFonts w:ascii="Times New Roman" w:eastAsia="Times New Roman" w:hAnsi="Times New Roman" w:cs="Times New Roman"/>
          <w:sz w:val="24"/>
          <w:szCs w:val="24"/>
          <w:lang w:val="en-GB" w:eastAsia="cs-CZ"/>
        </w:rPr>
        <w:t xml:space="preserve"> system into a single legal entity provisioned with a </w:t>
      </w:r>
      <w:hyperlink r:id="rId93" w:tooltip="Legal personality" w:history="1">
        <w:r w:rsidRPr="003C3262">
          <w:rPr>
            <w:rFonts w:ascii="Times New Roman" w:eastAsia="Times New Roman" w:hAnsi="Times New Roman" w:cs="Times New Roman"/>
            <w:sz w:val="24"/>
            <w:szCs w:val="24"/>
            <w:lang w:val="en-GB" w:eastAsia="cs-CZ"/>
          </w:rPr>
          <w:t>legal personality</w:t>
        </w:r>
      </w:hyperlink>
      <w:r w:rsidRPr="003C3262">
        <w:rPr>
          <w:rFonts w:ascii="Times New Roman" w:eastAsia="Times New Roman" w:hAnsi="Times New Roman" w:cs="Times New Roman"/>
          <w:sz w:val="24"/>
          <w:szCs w:val="24"/>
          <w:lang w:val="en-GB" w:eastAsia="cs-CZ"/>
        </w:rPr>
        <w:t xml:space="preserve">, created a permanent </w:t>
      </w:r>
      <w:hyperlink r:id="rId94" w:tooltip="President of the European Council" w:history="1">
        <w:r w:rsidRPr="003C3262">
          <w:rPr>
            <w:rFonts w:ascii="Times New Roman" w:eastAsia="Times New Roman" w:hAnsi="Times New Roman" w:cs="Times New Roman"/>
            <w:sz w:val="24"/>
            <w:szCs w:val="24"/>
            <w:lang w:val="en-GB" w:eastAsia="cs-CZ"/>
          </w:rPr>
          <w:t>President of the European Council</w:t>
        </w:r>
      </w:hyperlink>
      <w:r w:rsidR="008B29C8">
        <w:rPr>
          <w:rFonts w:ascii="Times New Roman" w:eastAsia="Times New Roman" w:hAnsi="Times New Roman" w:cs="Times New Roman"/>
          <w:sz w:val="24"/>
          <w:szCs w:val="24"/>
          <w:lang w:val="en-GB" w:eastAsia="cs-CZ"/>
        </w:rPr>
        <w:t xml:space="preserve"> </w:t>
      </w:r>
      <w:r w:rsidRPr="003C3262">
        <w:rPr>
          <w:rFonts w:ascii="Times New Roman" w:eastAsia="Times New Roman" w:hAnsi="Times New Roman" w:cs="Times New Roman"/>
          <w:sz w:val="24"/>
          <w:szCs w:val="24"/>
          <w:lang w:val="en-GB" w:eastAsia="cs-CZ"/>
        </w:rPr>
        <w:t xml:space="preserve">and strengthened the position of the </w:t>
      </w:r>
      <w:hyperlink r:id="rId95" w:tooltip="High Representative of the Union for Foreign Affairs and Security Policy" w:history="1">
        <w:r w:rsidRPr="003C3262">
          <w:rPr>
            <w:rFonts w:ascii="Times New Roman" w:eastAsia="Times New Roman" w:hAnsi="Times New Roman" w:cs="Times New Roman"/>
            <w:sz w:val="24"/>
            <w:szCs w:val="24"/>
            <w:lang w:val="en-GB" w:eastAsia="cs-CZ"/>
          </w:rPr>
          <w:t>High Representative of the Union for Foreign Affairs and Security Policy</w:t>
        </w:r>
      </w:hyperlink>
      <w:r w:rsidRPr="003C3262">
        <w:rPr>
          <w:rFonts w:ascii="Times New Roman" w:eastAsia="Times New Roman" w:hAnsi="Times New Roman" w:cs="Times New Roman"/>
          <w:sz w:val="24"/>
          <w:szCs w:val="24"/>
          <w:lang w:val="en-GB" w:eastAsia="cs-CZ"/>
        </w:rPr>
        <w:t>.</w:t>
      </w:r>
      <w:r w:rsidR="008B29C8" w:rsidRPr="003C3262">
        <w:rPr>
          <w:rFonts w:ascii="Times New Roman" w:eastAsia="Times New Roman" w:hAnsi="Times New Roman" w:cs="Times New Roman"/>
          <w:sz w:val="24"/>
          <w:szCs w:val="24"/>
          <w:lang w:val="en-GB" w:eastAsia="cs-CZ"/>
        </w:rPr>
        <w:t xml:space="preserve"> </w:t>
      </w:r>
    </w:p>
    <w:p w:rsidR="003C3262" w:rsidRPr="003C3262" w:rsidRDefault="003C3262" w:rsidP="007A3C62">
      <w:pPr>
        <w:spacing w:before="100" w:beforeAutospacing="1" w:after="100" w:afterAutospacing="1"/>
        <w:jc w:val="both"/>
        <w:rPr>
          <w:rFonts w:ascii="Times New Roman" w:eastAsia="Times New Roman" w:hAnsi="Times New Roman" w:cs="Times New Roman"/>
          <w:sz w:val="24"/>
          <w:szCs w:val="24"/>
          <w:lang w:val="en-GB" w:eastAsia="cs-CZ"/>
        </w:rPr>
      </w:pPr>
      <w:r w:rsidRPr="003C3262">
        <w:rPr>
          <w:rFonts w:ascii="Times New Roman" w:eastAsia="Times New Roman" w:hAnsi="Times New Roman" w:cs="Times New Roman"/>
          <w:sz w:val="24"/>
          <w:szCs w:val="24"/>
          <w:lang w:val="en-GB" w:eastAsia="cs-CZ"/>
        </w:rPr>
        <w:t xml:space="preserve">From the beginning of the 2010s, the cohesion of the European Union has been tested by several issues, including </w:t>
      </w:r>
      <w:hyperlink r:id="rId96" w:tooltip="European debt crisis" w:history="1">
        <w:r w:rsidRPr="003C3262">
          <w:rPr>
            <w:rFonts w:ascii="Times New Roman" w:eastAsia="Times New Roman" w:hAnsi="Times New Roman" w:cs="Times New Roman"/>
            <w:sz w:val="24"/>
            <w:szCs w:val="24"/>
            <w:lang w:val="en-GB" w:eastAsia="cs-CZ"/>
          </w:rPr>
          <w:t>a debt crisis in some of the Eurozone countries</w:t>
        </w:r>
      </w:hyperlink>
      <w:r w:rsidRPr="003C3262">
        <w:rPr>
          <w:rFonts w:ascii="Times New Roman" w:eastAsia="Times New Roman" w:hAnsi="Times New Roman" w:cs="Times New Roman"/>
          <w:sz w:val="24"/>
          <w:szCs w:val="24"/>
          <w:lang w:val="en-GB" w:eastAsia="cs-CZ"/>
        </w:rPr>
        <w:t xml:space="preserve">, </w:t>
      </w:r>
      <w:hyperlink r:id="rId97" w:tooltip="European migrant crisis" w:history="1">
        <w:r w:rsidRPr="003C3262">
          <w:rPr>
            <w:rFonts w:ascii="Times New Roman" w:eastAsia="Times New Roman" w:hAnsi="Times New Roman" w:cs="Times New Roman"/>
            <w:sz w:val="24"/>
            <w:szCs w:val="24"/>
            <w:lang w:val="en-GB" w:eastAsia="cs-CZ"/>
          </w:rPr>
          <w:t>increasing migration from Africa and Asia</w:t>
        </w:r>
      </w:hyperlink>
      <w:r w:rsidRPr="003C3262">
        <w:rPr>
          <w:rFonts w:ascii="Times New Roman" w:eastAsia="Times New Roman" w:hAnsi="Times New Roman" w:cs="Times New Roman"/>
          <w:sz w:val="24"/>
          <w:szCs w:val="24"/>
          <w:lang w:val="en-GB" w:eastAsia="cs-CZ"/>
        </w:rPr>
        <w:t xml:space="preserve">, and the </w:t>
      </w:r>
      <w:hyperlink r:id="rId98" w:tooltip="Brexit" w:history="1">
        <w:r w:rsidRPr="003C3262">
          <w:rPr>
            <w:rFonts w:ascii="Times New Roman" w:eastAsia="Times New Roman" w:hAnsi="Times New Roman" w:cs="Times New Roman"/>
            <w:sz w:val="24"/>
            <w:szCs w:val="24"/>
            <w:lang w:val="en-GB" w:eastAsia="cs-CZ"/>
          </w:rPr>
          <w:t>United Kingdom's withdrawal from the EU</w:t>
        </w:r>
      </w:hyperlink>
      <w:r w:rsidRPr="003C3262">
        <w:rPr>
          <w:rFonts w:ascii="Times New Roman" w:eastAsia="Times New Roman" w:hAnsi="Times New Roman" w:cs="Times New Roman"/>
          <w:sz w:val="24"/>
          <w:szCs w:val="24"/>
          <w:lang w:val="en-GB" w:eastAsia="cs-CZ"/>
        </w:rPr>
        <w:t xml:space="preserve">. A </w:t>
      </w:r>
      <w:hyperlink r:id="rId99" w:tooltip="2016 United Kingdom European Union membership referendum" w:history="1">
        <w:r w:rsidRPr="003C3262">
          <w:rPr>
            <w:rFonts w:ascii="Times New Roman" w:eastAsia="Times New Roman" w:hAnsi="Times New Roman" w:cs="Times New Roman"/>
            <w:sz w:val="24"/>
            <w:szCs w:val="24"/>
            <w:lang w:val="en-GB" w:eastAsia="cs-CZ"/>
          </w:rPr>
          <w:t>referendum in the UK on its membership of the European Union</w:t>
        </w:r>
      </w:hyperlink>
      <w:r w:rsidRPr="003C3262">
        <w:rPr>
          <w:rFonts w:ascii="Times New Roman" w:eastAsia="Times New Roman" w:hAnsi="Times New Roman" w:cs="Times New Roman"/>
          <w:sz w:val="24"/>
          <w:szCs w:val="24"/>
          <w:lang w:val="en-GB" w:eastAsia="cs-CZ"/>
        </w:rPr>
        <w:t xml:space="preserve"> was held in 2016, with 51.9% of participants voting to leave. The UK formally notified the European Council of its decision to leave on 29 March 2017, initiating the </w:t>
      </w:r>
      <w:hyperlink r:id="rId100" w:tooltip="Article 50 of the Treaty on European Union" w:history="1">
        <w:r w:rsidRPr="003C3262">
          <w:rPr>
            <w:rFonts w:ascii="Times New Roman" w:eastAsia="Times New Roman" w:hAnsi="Times New Roman" w:cs="Times New Roman"/>
            <w:sz w:val="24"/>
            <w:szCs w:val="24"/>
            <w:lang w:val="en-GB" w:eastAsia="cs-CZ"/>
          </w:rPr>
          <w:t>formal withdrawal procedure for leaving the EU</w:t>
        </w:r>
      </w:hyperlink>
      <w:r w:rsidRPr="003C3262">
        <w:rPr>
          <w:rFonts w:ascii="Times New Roman" w:eastAsia="Times New Roman" w:hAnsi="Times New Roman" w:cs="Times New Roman"/>
          <w:sz w:val="24"/>
          <w:szCs w:val="24"/>
          <w:lang w:val="en-GB" w:eastAsia="cs-CZ"/>
        </w:rPr>
        <w:t xml:space="preserve">; following extensions to the process, the UK left the European Union on 31 January 2020, though most areas of EU law will continue to apply to the UK for a transition period lasting until the end of 2020 at the earliest. </w:t>
      </w:r>
    </w:p>
    <w:p w:rsidR="003C3262" w:rsidRPr="003C3262" w:rsidRDefault="003C3262" w:rsidP="007A3C62">
      <w:pPr>
        <w:jc w:val="both"/>
        <w:rPr>
          <w:rFonts w:ascii="Times New Roman" w:hAnsi="Times New Roman" w:cs="Times New Roman"/>
          <w:sz w:val="24"/>
          <w:szCs w:val="24"/>
          <w:lang w:val="en-GB"/>
        </w:rPr>
      </w:pPr>
    </w:p>
    <w:sectPr w:rsidR="003C3262" w:rsidRPr="003C3262" w:rsidSect="00A66356">
      <w:footerReference w:type="default" r:id="rId10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0CF9" w:rsidRDefault="00140CF9" w:rsidP="005A5598">
      <w:pPr>
        <w:spacing w:after="0" w:line="240" w:lineRule="auto"/>
      </w:pPr>
      <w:r>
        <w:separator/>
      </w:r>
    </w:p>
  </w:endnote>
  <w:endnote w:type="continuationSeparator" w:id="0">
    <w:p w:rsidR="00140CF9" w:rsidRDefault="00140CF9" w:rsidP="005A55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270983"/>
      <w:docPartObj>
        <w:docPartGallery w:val="Page Numbers (Bottom of Page)"/>
        <w:docPartUnique/>
      </w:docPartObj>
    </w:sdtPr>
    <w:sdtContent>
      <w:p w:rsidR="008A2F47" w:rsidRDefault="008A2F47">
        <w:pPr>
          <w:pStyle w:val="Zpat"/>
          <w:jc w:val="center"/>
        </w:pPr>
        <w:fldSimple w:instr=" PAGE   \* MERGEFORMAT ">
          <w:r w:rsidR="00140CF9">
            <w:rPr>
              <w:noProof/>
            </w:rPr>
            <w:t>1</w:t>
          </w:r>
        </w:fldSimple>
      </w:p>
    </w:sdtContent>
  </w:sdt>
  <w:p w:rsidR="008A2F47" w:rsidRDefault="008A2F47">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0CF9" w:rsidRDefault="00140CF9" w:rsidP="005A5598">
      <w:pPr>
        <w:spacing w:after="0" w:line="240" w:lineRule="auto"/>
      </w:pPr>
      <w:r>
        <w:separator/>
      </w:r>
    </w:p>
  </w:footnote>
  <w:footnote w:type="continuationSeparator" w:id="0">
    <w:p w:rsidR="00140CF9" w:rsidRDefault="00140CF9" w:rsidP="005A559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1"/>
    <w:footnote w:id="0"/>
  </w:footnotePr>
  <w:endnotePr>
    <w:endnote w:id="-1"/>
    <w:endnote w:id="0"/>
  </w:endnotePr>
  <w:compat/>
  <w:rsids>
    <w:rsidRoot w:val="003C3262"/>
    <w:rsid w:val="00027A0A"/>
    <w:rsid w:val="0005208B"/>
    <w:rsid w:val="00140CF9"/>
    <w:rsid w:val="003C3262"/>
    <w:rsid w:val="00591A76"/>
    <w:rsid w:val="005A5598"/>
    <w:rsid w:val="007A3C62"/>
    <w:rsid w:val="008A2F47"/>
    <w:rsid w:val="008B29C8"/>
    <w:rsid w:val="00A66356"/>
    <w:rsid w:val="00B557D6"/>
    <w:rsid w:val="00EF601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1A76"/>
  </w:style>
  <w:style w:type="paragraph" w:styleId="Nadpis1">
    <w:name w:val="heading 1"/>
    <w:basedOn w:val="Normln"/>
    <w:next w:val="Normln"/>
    <w:link w:val="Nadpis1Char"/>
    <w:uiPriority w:val="9"/>
    <w:qFormat/>
    <w:rsid w:val="00591A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qFormat/>
    <w:rsid w:val="00591A76"/>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next w:val="Normln"/>
    <w:link w:val="Nadpis3Char"/>
    <w:uiPriority w:val="9"/>
    <w:unhideWhenUsed/>
    <w:qFormat/>
    <w:rsid w:val="00591A76"/>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591A7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91A76"/>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591A76"/>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591A76"/>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591A76"/>
    <w:rPr>
      <w:rFonts w:asciiTheme="majorHAnsi" w:eastAsiaTheme="majorEastAsia" w:hAnsiTheme="majorHAnsi" w:cstheme="majorBidi"/>
      <w:b/>
      <w:bCs/>
      <w:i/>
      <w:iCs/>
      <w:color w:val="4F81BD" w:themeColor="accent1"/>
    </w:rPr>
  </w:style>
  <w:style w:type="character" w:styleId="Hypertextovodkaz">
    <w:name w:val="Hyperlink"/>
    <w:basedOn w:val="Standardnpsmoodstavce"/>
    <w:uiPriority w:val="99"/>
    <w:semiHidden/>
    <w:unhideWhenUsed/>
    <w:rsid w:val="003C3262"/>
    <w:rPr>
      <w:color w:val="0000FF"/>
      <w:u w:val="single"/>
    </w:rPr>
  </w:style>
  <w:style w:type="character" w:customStyle="1" w:styleId="mw-headline">
    <w:name w:val="mw-headline"/>
    <w:basedOn w:val="Standardnpsmoodstavce"/>
    <w:rsid w:val="003C3262"/>
  </w:style>
  <w:style w:type="character" w:customStyle="1" w:styleId="mw-tmh-playtext">
    <w:name w:val="mw-tmh-playtext"/>
    <w:basedOn w:val="Standardnpsmoodstavce"/>
    <w:rsid w:val="003C3262"/>
  </w:style>
  <w:style w:type="paragraph" w:styleId="Normlnweb">
    <w:name w:val="Normal (Web)"/>
    <w:basedOn w:val="Normln"/>
    <w:uiPriority w:val="99"/>
    <w:semiHidden/>
    <w:unhideWhenUsed/>
    <w:rsid w:val="003C326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3C326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C3262"/>
    <w:rPr>
      <w:rFonts w:ascii="Tahoma" w:hAnsi="Tahoma" w:cs="Tahoma"/>
      <w:sz w:val="16"/>
      <w:szCs w:val="16"/>
    </w:rPr>
  </w:style>
  <w:style w:type="paragraph" w:styleId="Zhlav">
    <w:name w:val="header"/>
    <w:basedOn w:val="Normln"/>
    <w:link w:val="ZhlavChar"/>
    <w:uiPriority w:val="99"/>
    <w:semiHidden/>
    <w:unhideWhenUsed/>
    <w:rsid w:val="005A5598"/>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5A5598"/>
  </w:style>
  <w:style w:type="paragraph" w:styleId="Zpat">
    <w:name w:val="footer"/>
    <w:basedOn w:val="Normln"/>
    <w:link w:val="ZpatChar"/>
    <w:uiPriority w:val="99"/>
    <w:unhideWhenUsed/>
    <w:rsid w:val="005A5598"/>
    <w:pPr>
      <w:tabs>
        <w:tab w:val="center" w:pos="4536"/>
        <w:tab w:val="right" w:pos="9072"/>
      </w:tabs>
      <w:spacing w:after="0" w:line="240" w:lineRule="auto"/>
    </w:pPr>
  </w:style>
  <w:style w:type="character" w:customStyle="1" w:styleId="ZpatChar">
    <w:name w:val="Zápatí Char"/>
    <w:basedOn w:val="Standardnpsmoodstavce"/>
    <w:link w:val="Zpat"/>
    <w:uiPriority w:val="99"/>
    <w:rsid w:val="005A5598"/>
  </w:style>
</w:styles>
</file>

<file path=word/webSettings.xml><?xml version="1.0" encoding="utf-8"?>
<w:webSettings xmlns:r="http://schemas.openxmlformats.org/officeDocument/2006/relationships" xmlns:w="http://schemas.openxmlformats.org/wordprocessingml/2006/main">
  <w:divs>
    <w:div w:id="109975527">
      <w:bodyDiv w:val="1"/>
      <w:marLeft w:val="0"/>
      <w:marRight w:val="0"/>
      <w:marTop w:val="0"/>
      <w:marBottom w:val="0"/>
      <w:divBdr>
        <w:top w:val="none" w:sz="0" w:space="0" w:color="auto"/>
        <w:left w:val="none" w:sz="0" w:space="0" w:color="auto"/>
        <w:bottom w:val="none" w:sz="0" w:space="0" w:color="auto"/>
        <w:right w:val="none" w:sz="0" w:space="0" w:color="auto"/>
      </w:divBdr>
    </w:div>
    <w:div w:id="1722365485">
      <w:bodyDiv w:val="1"/>
      <w:marLeft w:val="0"/>
      <w:marRight w:val="0"/>
      <w:marTop w:val="0"/>
      <w:marBottom w:val="0"/>
      <w:divBdr>
        <w:top w:val="none" w:sz="0" w:space="0" w:color="auto"/>
        <w:left w:val="none" w:sz="0" w:space="0" w:color="auto"/>
        <w:bottom w:val="none" w:sz="0" w:space="0" w:color="auto"/>
        <w:right w:val="none" w:sz="0" w:space="0" w:color="auto"/>
      </w:divBdr>
      <w:divsChild>
        <w:div w:id="1120491810">
          <w:marLeft w:val="0"/>
          <w:marRight w:val="0"/>
          <w:marTop w:val="0"/>
          <w:marBottom w:val="0"/>
          <w:divBdr>
            <w:top w:val="none" w:sz="0" w:space="0" w:color="auto"/>
            <w:left w:val="none" w:sz="0" w:space="0" w:color="auto"/>
            <w:bottom w:val="none" w:sz="0" w:space="0" w:color="auto"/>
            <w:right w:val="none" w:sz="0" w:space="0" w:color="auto"/>
          </w:divBdr>
          <w:divsChild>
            <w:div w:id="785193230">
              <w:marLeft w:val="0"/>
              <w:marRight w:val="0"/>
              <w:marTop w:val="0"/>
              <w:marBottom w:val="0"/>
              <w:divBdr>
                <w:top w:val="none" w:sz="0" w:space="0" w:color="auto"/>
                <w:left w:val="none" w:sz="0" w:space="0" w:color="auto"/>
                <w:bottom w:val="none" w:sz="0" w:space="0" w:color="auto"/>
                <w:right w:val="none" w:sz="0" w:space="0" w:color="auto"/>
              </w:divBdr>
              <w:divsChild>
                <w:div w:id="122618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709734">
          <w:marLeft w:val="0"/>
          <w:marRight w:val="0"/>
          <w:marTop w:val="0"/>
          <w:marBottom w:val="0"/>
          <w:divBdr>
            <w:top w:val="none" w:sz="0" w:space="0" w:color="auto"/>
            <w:left w:val="none" w:sz="0" w:space="0" w:color="auto"/>
            <w:bottom w:val="none" w:sz="0" w:space="0" w:color="auto"/>
            <w:right w:val="none" w:sz="0" w:space="0" w:color="auto"/>
          </w:divBdr>
          <w:divsChild>
            <w:div w:id="118376347">
              <w:marLeft w:val="0"/>
              <w:marRight w:val="0"/>
              <w:marTop w:val="0"/>
              <w:marBottom w:val="0"/>
              <w:divBdr>
                <w:top w:val="none" w:sz="0" w:space="0" w:color="auto"/>
                <w:left w:val="none" w:sz="0" w:space="0" w:color="auto"/>
                <w:bottom w:val="none" w:sz="0" w:space="0" w:color="auto"/>
                <w:right w:val="none" w:sz="0" w:space="0" w:color="auto"/>
              </w:divBdr>
              <w:divsChild>
                <w:div w:id="24638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313065">
          <w:marLeft w:val="0"/>
          <w:marRight w:val="0"/>
          <w:marTop w:val="0"/>
          <w:marBottom w:val="0"/>
          <w:divBdr>
            <w:top w:val="none" w:sz="0" w:space="0" w:color="auto"/>
            <w:left w:val="none" w:sz="0" w:space="0" w:color="auto"/>
            <w:bottom w:val="none" w:sz="0" w:space="0" w:color="auto"/>
            <w:right w:val="none" w:sz="0" w:space="0" w:color="auto"/>
          </w:divBdr>
          <w:divsChild>
            <w:div w:id="1723867260">
              <w:marLeft w:val="0"/>
              <w:marRight w:val="0"/>
              <w:marTop w:val="0"/>
              <w:marBottom w:val="0"/>
              <w:divBdr>
                <w:top w:val="none" w:sz="0" w:space="0" w:color="auto"/>
                <w:left w:val="none" w:sz="0" w:space="0" w:color="auto"/>
                <w:bottom w:val="none" w:sz="0" w:space="0" w:color="auto"/>
                <w:right w:val="none" w:sz="0" w:space="0" w:color="auto"/>
              </w:divBdr>
            </w:div>
          </w:divsChild>
        </w:div>
        <w:div w:id="658507164">
          <w:marLeft w:val="0"/>
          <w:marRight w:val="0"/>
          <w:marTop w:val="0"/>
          <w:marBottom w:val="0"/>
          <w:divBdr>
            <w:top w:val="none" w:sz="0" w:space="0" w:color="auto"/>
            <w:left w:val="none" w:sz="0" w:space="0" w:color="auto"/>
            <w:bottom w:val="none" w:sz="0" w:space="0" w:color="auto"/>
            <w:right w:val="none" w:sz="0" w:space="0" w:color="auto"/>
          </w:divBdr>
          <w:divsChild>
            <w:div w:id="480394318">
              <w:marLeft w:val="0"/>
              <w:marRight w:val="0"/>
              <w:marTop w:val="0"/>
              <w:marBottom w:val="0"/>
              <w:divBdr>
                <w:top w:val="none" w:sz="0" w:space="0" w:color="auto"/>
                <w:left w:val="none" w:sz="0" w:space="0" w:color="auto"/>
                <w:bottom w:val="none" w:sz="0" w:space="0" w:color="auto"/>
                <w:right w:val="none" w:sz="0" w:space="0" w:color="auto"/>
              </w:divBdr>
              <w:divsChild>
                <w:div w:id="47665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1109">
          <w:marLeft w:val="0"/>
          <w:marRight w:val="0"/>
          <w:marTop w:val="0"/>
          <w:marBottom w:val="0"/>
          <w:divBdr>
            <w:top w:val="none" w:sz="0" w:space="0" w:color="auto"/>
            <w:left w:val="none" w:sz="0" w:space="0" w:color="auto"/>
            <w:bottom w:val="none" w:sz="0" w:space="0" w:color="auto"/>
            <w:right w:val="none" w:sz="0" w:space="0" w:color="auto"/>
          </w:divBdr>
          <w:divsChild>
            <w:div w:id="905801669">
              <w:marLeft w:val="0"/>
              <w:marRight w:val="0"/>
              <w:marTop w:val="0"/>
              <w:marBottom w:val="0"/>
              <w:divBdr>
                <w:top w:val="none" w:sz="0" w:space="0" w:color="auto"/>
                <w:left w:val="none" w:sz="0" w:space="0" w:color="auto"/>
                <w:bottom w:val="none" w:sz="0" w:space="0" w:color="auto"/>
                <w:right w:val="none" w:sz="0" w:space="0" w:color="auto"/>
              </w:divBdr>
            </w:div>
          </w:divsChild>
        </w:div>
        <w:div w:id="741877774">
          <w:marLeft w:val="0"/>
          <w:marRight w:val="0"/>
          <w:marTop w:val="0"/>
          <w:marBottom w:val="0"/>
          <w:divBdr>
            <w:top w:val="none" w:sz="0" w:space="0" w:color="auto"/>
            <w:left w:val="none" w:sz="0" w:space="0" w:color="auto"/>
            <w:bottom w:val="none" w:sz="0" w:space="0" w:color="auto"/>
            <w:right w:val="none" w:sz="0" w:space="0" w:color="auto"/>
          </w:divBdr>
          <w:divsChild>
            <w:div w:id="1470782972">
              <w:marLeft w:val="0"/>
              <w:marRight w:val="0"/>
              <w:marTop w:val="0"/>
              <w:marBottom w:val="0"/>
              <w:divBdr>
                <w:top w:val="none" w:sz="0" w:space="0" w:color="auto"/>
                <w:left w:val="none" w:sz="0" w:space="0" w:color="auto"/>
                <w:bottom w:val="none" w:sz="0" w:space="0" w:color="auto"/>
                <w:right w:val="none" w:sz="0" w:space="0" w:color="auto"/>
              </w:divBdr>
              <w:divsChild>
                <w:div w:id="95355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352520">
          <w:marLeft w:val="0"/>
          <w:marRight w:val="0"/>
          <w:marTop w:val="0"/>
          <w:marBottom w:val="0"/>
          <w:divBdr>
            <w:top w:val="none" w:sz="0" w:space="0" w:color="auto"/>
            <w:left w:val="none" w:sz="0" w:space="0" w:color="auto"/>
            <w:bottom w:val="none" w:sz="0" w:space="0" w:color="auto"/>
            <w:right w:val="none" w:sz="0" w:space="0" w:color="auto"/>
          </w:divBdr>
          <w:divsChild>
            <w:div w:id="1090077228">
              <w:marLeft w:val="0"/>
              <w:marRight w:val="0"/>
              <w:marTop w:val="0"/>
              <w:marBottom w:val="0"/>
              <w:divBdr>
                <w:top w:val="none" w:sz="0" w:space="0" w:color="auto"/>
                <w:left w:val="none" w:sz="0" w:space="0" w:color="auto"/>
                <w:bottom w:val="none" w:sz="0" w:space="0" w:color="auto"/>
                <w:right w:val="none" w:sz="0" w:space="0" w:color="auto"/>
              </w:divBdr>
            </w:div>
          </w:divsChild>
        </w:div>
        <w:div w:id="1543321933">
          <w:marLeft w:val="0"/>
          <w:marRight w:val="0"/>
          <w:marTop w:val="0"/>
          <w:marBottom w:val="0"/>
          <w:divBdr>
            <w:top w:val="none" w:sz="0" w:space="0" w:color="auto"/>
            <w:left w:val="none" w:sz="0" w:space="0" w:color="auto"/>
            <w:bottom w:val="none" w:sz="0" w:space="0" w:color="auto"/>
            <w:right w:val="none" w:sz="0" w:space="0" w:color="auto"/>
          </w:divBdr>
          <w:divsChild>
            <w:div w:id="972173798">
              <w:marLeft w:val="0"/>
              <w:marRight w:val="0"/>
              <w:marTop w:val="0"/>
              <w:marBottom w:val="0"/>
              <w:divBdr>
                <w:top w:val="none" w:sz="0" w:space="0" w:color="auto"/>
                <w:left w:val="none" w:sz="0" w:space="0" w:color="auto"/>
                <w:bottom w:val="none" w:sz="0" w:space="0" w:color="auto"/>
                <w:right w:val="none" w:sz="0" w:space="0" w:color="auto"/>
              </w:divBdr>
              <w:divsChild>
                <w:div w:id="56349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European_Coal_and_Steel_Community" TargetMode="External"/><Relationship Id="rId21" Type="http://schemas.openxmlformats.org/officeDocument/2006/relationships/hyperlink" Target="https://en.wikipedia.org/wiki/United_States_of_Europe" TargetMode="External"/><Relationship Id="rId42" Type="http://schemas.openxmlformats.org/officeDocument/2006/relationships/hyperlink" Target="https://en.wikipedia.org/wiki/Greenland" TargetMode="External"/><Relationship Id="rId47" Type="http://schemas.openxmlformats.org/officeDocument/2006/relationships/hyperlink" Target="https://en.wikipedia.org/wiki/1979_European_Parliament_election" TargetMode="External"/><Relationship Id="rId63" Type="http://schemas.openxmlformats.org/officeDocument/2006/relationships/hyperlink" Target="https://en.wikipedia.org/wiki/Communist_state" TargetMode="External"/><Relationship Id="rId68" Type="http://schemas.openxmlformats.org/officeDocument/2006/relationships/hyperlink" Target="https://en.wikipedia.org/wiki/Finland" TargetMode="External"/><Relationship Id="rId84" Type="http://schemas.openxmlformats.org/officeDocument/2006/relationships/hyperlink" Target="https://en.wikipedia.org/wiki/Slovenian_euro_coins" TargetMode="External"/><Relationship Id="rId89" Type="http://schemas.openxmlformats.org/officeDocument/2006/relationships/hyperlink" Target="https://en.wikipedia.org/wiki/Latvian_euro_coins" TargetMode="External"/><Relationship Id="rId7" Type="http://schemas.openxmlformats.org/officeDocument/2006/relationships/hyperlink" Target="https://en.wikipedia.org/wiki/Europe" TargetMode="External"/><Relationship Id="rId71" Type="http://schemas.openxmlformats.org/officeDocument/2006/relationships/hyperlink" Target="https://en.wikipedia.org/wiki/2004_enlargement_of_the_European_Union" TargetMode="External"/><Relationship Id="rId92" Type="http://schemas.openxmlformats.org/officeDocument/2006/relationships/hyperlink" Target="https://en.wikipedia.org/wiki/Three_pillars_of_the_European_Union" TargetMode="External"/><Relationship Id="rId2" Type="http://schemas.openxmlformats.org/officeDocument/2006/relationships/settings" Target="settings.xml"/><Relationship Id="rId16" Type="http://schemas.openxmlformats.org/officeDocument/2006/relationships/hyperlink" Target="https://en.wikipedia.org/wiki/Euro" TargetMode="External"/><Relationship Id="rId29" Type="http://schemas.openxmlformats.org/officeDocument/2006/relationships/hyperlink" Target="https://en.wikipedia.org/wiki/Alcide_De_Gasperi" TargetMode="External"/><Relationship Id="rId11" Type="http://schemas.openxmlformats.org/officeDocument/2006/relationships/hyperlink" Target="https://en.wikipedia.org/wiki/Common_Fisheries_Policy" TargetMode="External"/><Relationship Id="rId24" Type="http://schemas.openxmlformats.org/officeDocument/2006/relationships/hyperlink" Target="https://en.wikipedia.org/wiki/College_of_Europe" TargetMode="External"/><Relationship Id="rId32" Type="http://schemas.openxmlformats.org/officeDocument/2006/relationships/hyperlink" Target="https://en.wikipedia.org/wiki/Paul-Henri_Spaak" TargetMode="External"/><Relationship Id="rId37" Type="http://schemas.openxmlformats.org/officeDocument/2006/relationships/hyperlink" Target="https://en.wikipedia.org/wiki/European_Atomic_Energy_Community" TargetMode="External"/><Relationship Id="rId40" Type="http://schemas.openxmlformats.org/officeDocument/2006/relationships/hyperlink" Target="https://en.wikipedia.org/wiki/European_Communities" TargetMode="External"/><Relationship Id="rId45" Type="http://schemas.openxmlformats.org/officeDocument/2006/relationships/hyperlink" Target="https://en.wikipedia.org/wiki/Accession_of_the_United_Kingdom_to_the_European_Communities" TargetMode="External"/><Relationship Id="rId53" Type="http://schemas.openxmlformats.org/officeDocument/2006/relationships/hyperlink" Target="https://en.wikipedia.org/wiki/Single_European_Act" TargetMode="External"/><Relationship Id="rId58" Type="http://schemas.openxmlformats.org/officeDocument/2006/relationships/hyperlink" Target="https://en.wikipedia.org/wiki/German_reunification" TargetMode="External"/><Relationship Id="rId66" Type="http://schemas.openxmlformats.org/officeDocument/2006/relationships/hyperlink" Target="https://en.wikipedia.org/wiki/Copenhagen_criteria" TargetMode="External"/><Relationship Id="rId74" Type="http://schemas.openxmlformats.org/officeDocument/2006/relationships/hyperlink" Target="https://en.wikipedia.org/wiki/Estonia" TargetMode="External"/><Relationship Id="rId79" Type="http://schemas.openxmlformats.org/officeDocument/2006/relationships/hyperlink" Target="https://en.wikipedia.org/wiki/Poland" TargetMode="External"/><Relationship Id="rId87" Type="http://schemas.openxmlformats.org/officeDocument/2006/relationships/hyperlink" Target="https://en.wikipedia.org/wiki/Slovak_euro_coins" TargetMode="External"/><Relationship Id="rId102" Type="http://schemas.openxmlformats.org/officeDocument/2006/relationships/fontTable" Target="fontTable.xml"/><Relationship Id="rId5" Type="http://schemas.openxmlformats.org/officeDocument/2006/relationships/endnotes" Target="endnotes.xml"/><Relationship Id="rId61" Type="http://schemas.openxmlformats.org/officeDocument/2006/relationships/hyperlink" Target="https://en.wikipedia.org/wiki/Fran%C3%A7ois_Mitterrand" TargetMode="External"/><Relationship Id="rId82" Type="http://schemas.openxmlformats.org/officeDocument/2006/relationships/hyperlink" Target="https://en.wikipedia.org/wiki/Bulgaria" TargetMode="External"/><Relationship Id="rId90" Type="http://schemas.openxmlformats.org/officeDocument/2006/relationships/hyperlink" Target="https://en.wikipedia.org/wiki/Lithuania_euro_coins" TargetMode="External"/><Relationship Id="rId95" Type="http://schemas.openxmlformats.org/officeDocument/2006/relationships/hyperlink" Target="https://en.wikipedia.org/wiki/High_Representative_of_the_Union_for_Foreign_Affairs_and_Security_Policy" TargetMode="External"/><Relationship Id="rId19" Type="http://schemas.openxmlformats.org/officeDocument/2006/relationships/hyperlink" Target="https://en.wikipedia.org/wiki/University_of_Z%C3%BCrich" TargetMode="External"/><Relationship Id="rId14" Type="http://schemas.openxmlformats.org/officeDocument/2006/relationships/hyperlink" Target="https://en.wikipedia.org/wiki/Eurozone" TargetMode="External"/><Relationship Id="rId22" Type="http://schemas.openxmlformats.org/officeDocument/2006/relationships/hyperlink" Target="https://en.wikipedia.org/wiki/Hague_Congress_(1948)" TargetMode="External"/><Relationship Id="rId27" Type="http://schemas.openxmlformats.org/officeDocument/2006/relationships/hyperlink" Target="https://en.wikipedia.org/wiki/Marshall_Plan" TargetMode="External"/><Relationship Id="rId30" Type="http://schemas.openxmlformats.org/officeDocument/2006/relationships/hyperlink" Target="https://en.wikipedia.org/wiki/Jean_Monnet" TargetMode="External"/><Relationship Id="rId35" Type="http://schemas.openxmlformats.org/officeDocument/2006/relationships/hyperlink" Target="https://en.wikipedia.org/wiki/European_Economic_Community" TargetMode="External"/><Relationship Id="rId43" Type="http://schemas.openxmlformats.org/officeDocument/2006/relationships/hyperlink" Target="https://en.wikipedia.org/wiki/1982_Greenlandic_European_Communities_membership_referendum" TargetMode="External"/><Relationship Id="rId48" Type="http://schemas.openxmlformats.org/officeDocument/2006/relationships/hyperlink" Target="https://en.wikipedia.org/wiki/Greece" TargetMode="External"/><Relationship Id="rId56" Type="http://schemas.openxmlformats.org/officeDocument/2006/relationships/hyperlink" Target="https://en.wikipedia.org/wiki/Revolutions_of_1989" TargetMode="External"/><Relationship Id="rId64" Type="http://schemas.openxmlformats.org/officeDocument/2006/relationships/hyperlink" Target="https://en.wikipedia.org/wiki/Cyprus" TargetMode="External"/><Relationship Id="rId69" Type="http://schemas.openxmlformats.org/officeDocument/2006/relationships/hyperlink" Target="https://en.wikipedia.org/wiki/Sweden" TargetMode="External"/><Relationship Id="rId77" Type="http://schemas.openxmlformats.org/officeDocument/2006/relationships/hyperlink" Target="https://en.wikipedia.org/wiki/Lithuania" TargetMode="External"/><Relationship Id="rId100" Type="http://schemas.openxmlformats.org/officeDocument/2006/relationships/hyperlink" Target="https://en.wikipedia.org/wiki/Article_50_of_the_Treaty_on_European_Union" TargetMode="External"/><Relationship Id="rId8" Type="http://schemas.openxmlformats.org/officeDocument/2006/relationships/hyperlink" Target="https://en.wikipedia.org/wiki/European_Single_Market" TargetMode="External"/><Relationship Id="rId51" Type="http://schemas.openxmlformats.org/officeDocument/2006/relationships/hyperlink" Target="https://en.wikipedia.org/wiki/Schengen_Agreement" TargetMode="External"/><Relationship Id="rId72" Type="http://schemas.openxmlformats.org/officeDocument/2006/relationships/hyperlink" Target="https://en.wikipedia.org/wiki/Cyprus" TargetMode="External"/><Relationship Id="rId80" Type="http://schemas.openxmlformats.org/officeDocument/2006/relationships/hyperlink" Target="https://en.wikipedia.org/wiki/Slovakia" TargetMode="External"/><Relationship Id="rId85" Type="http://schemas.openxmlformats.org/officeDocument/2006/relationships/hyperlink" Target="https://en.wikipedia.org/wiki/Cypriot_euro_coins" TargetMode="External"/><Relationship Id="rId93" Type="http://schemas.openxmlformats.org/officeDocument/2006/relationships/hyperlink" Target="https://en.wikipedia.org/wiki/Legal_personality" TargetMode="External"/><Relationship Id="rId98" Type="http://schemas.openxmlformats.org/officeDocument/2006/relationships/hyperlink" Target="https://en.wikipedia.org/wiki/Brexit" TargetMode="External"/><Relationship Id="rId3" Type="http://schemas.openxmlformats.org/officeDocument/2006/relationships/webSettings" Target="webSettings.xml"/><Relationship Id="rId12" Type="http://schemas.openxmlformats.org/officeDocument/2006/relationships/hyperlink" Target="https://en.wikipedia.org/wiki/Regional_policy_of_the_European_Union" TargetMode="External"/><Relationship Id="rId17" Type="http://schemas.openxmlformats.org/officeDocument/2006/relationships/hyperlink" Target="https://en.wikipedia.org/wiki/World_War_II" TargetMode="External"/><Relationship Id="rId25" Type="http://schemas.openxmlformats.org/officeDocument/2006/relationships/hyperlink" Target="https://en.wikipedia.org/wiki/Council_of_Europe" TargetMode="External"/><Relationship Id="rId33" Type="http://schemas.openxmlformats.org/officeDocument/2006/relationships/hyperlink" Target="https://en.wikipedia.org/wiki/Founding_fathers_of_the_European_Union" TargetMode="External"/><Relationship Id="rId38" Type="http://schemas.openxmlformats.org/officeDocument/2006/relationships/hyperlink" Target="https://en.wikipedia.org/wiki/Nuclear_power" TargetMode="External"/><Relationship Id="rId46" Type="http://schemas.openxmlformats.org/officeDocument/2006/relationships/hyperlink" Target="https://en.wikipedia.org/wiki/1972_Norwegian_European_Communities_membership_referendum" TargetMode="External"/><Relationship Id="rId59" Type="http://schemas.openxmlformats.org/officeDocument/2006/relationships/hyperlink" Target="https://en.wikipedia.org/wiki/Maastricht_Treaty" TargetMode="External"/><Relationship Id="rId67" Type="http://schemas.openxmlformats.org/officeDocument/2006/relationships/hyperlink" Target="https://en.wikipedia.org/wiki/Austria" TargetMode="External"/><Relationship Id="rId103" Type="http://schemas.openxmlformats.org/officeDocument/2006/relationships/theme" Target="theme/theme1.xml"/><Relationship Id="rId20" Type="http://schemas.openxmlformats.org/officeDocument/2006/relationships/hyperlink" Target="https://en.wikipedia.org/wiki/Winston_Churchill" TargetMode="External"/><Relationship Id="rId41" Type="http://schemas.openxmlformats.org/officeDocument/2006/relationships/hyperlink" Target="https://en.wikipedia.org/wiki/Denmark" TargetMode="External"/><Relationship Id="rId54" Type="http://schemas.openxmlformats.org/officeDocument/2006/relationships/hyperlink" Target="https://en.wikipedia.org/wiki/Iron_Curtain" TargetMode="External"/><Relationship Id="rId62" Type="http://schemas.openxmlformats.org/officeDocument/2006/relationships/hyperlink" Target="https://en.wikipedia.org/wiki/European_Community" TargetMode="External"/><Relationship Id="rId70" Type="http://schemas.openxmlformats.org/officeDocument/2006/relationships/hyperlink" Target="https://en.wikipedia.org/wiki/Eurozone" TargetMode="External"/><Relationship Id="rId75" Type="http://schemas.openxmlformats.org/officeDocument/2006/relationships/hyperlink" Target="https://en.wikipedia.org/wiki/Hungary" TargetMode="External"/><Relationship Id="rId83" Type="http://schemas.openxmlformats.org/officeDocument/2006/relationships/hyperlink" Target="https://en.wikipedia.org/wiki/Romania" TargetMode="External"/><Relationship Id="rId88" Type="http://schemas.openxmlformats.org/officeDocument/2006/relationships/hyperlink" Target="https://en.wikipedia.org/wiki/Estonian_euro_coins" TargetMode="External"/><Relationship Id="rId91" Type="http://schemas.openxmlformats.org/officeDocument/2006/relationships/hyperlink" Target="https://en.wikipedia.org/wiki/Treaty_of_Lisbon" TargetMode="External"/><Relationship Id="rId96" Type="http://schemas.openxmlformats.org/officeDocument/2006/relationships/hyperlink" Target="https://en.wikipedia.org/wiki/European_debt_crisis" TargetMode="External"/><Relationship Id="rId1" Type="http://schemas.openxmlformats.org/officeDocument/2006/relationships/styles" Target="styles.xml"/><Relationship Id="rId6" Type="http://schemas.openxmlformats.org/officeDocument/2006/relationships/hyperlink" Target="https://en.wikipedia.org/wiki/Member_state_of_the_European_Union" TargetMode="External"/><Relationship Id="rId15" Type="http://schemas.openxmlformats.org/officeDocument/2006/relationships/hyperlink" Target="https://en.wikipedia.org/wiki/Eurozone" TargetMode="External"/><Relationship Id="rId23" Type="http://schemas.openxmlformats.org/officeDocument/2006/relationships/hyperlink" Target="https://en.wikipedia.org/wiki/European_Movement_International" TargetMode="External"/><Relationship Id="rId28" Type="http://schemas.openxmlformats.org/officeDocument/2006/relationships/hyperlink" Target="https://en.wikipedia.org/wiki/United_States" TargetMode="External"/><Relationship Id="rId36" Type="http://schemas.openxmlformats.org/officeDocument/2006/relationships/hyperlink" Target="https://en.wikipedia.org/wiki/European_Union_Customs_Union" TargetMode="External"/><Relationship Id="rId49" Type="http://schemas.openxmlformats.org/officeDocument/2006/relationships/hyperlink" Target="https://en.wikipedia.org/wiki/Portugal" TargetMode="External"/><Relationship Id="rId57" Type="http://schemas.openxmlformats.org/officeDocument/2006/relationships/hyperlink" Target="https://en.wikipedia.org/wiki/East_Germany" TargetMode="External"/><Relationship Id="rId10" Type="http://schemas.openxmlformats.org/officeDocument/2006/relationships/hyperlink" Target="https://en.wikipedia.org/wiki/Common_Agricultural_Policy" TargetMode="External"/><Relationship Id="rId31" Type="http://schemas.openxmlformats.org/officeDocument/2006/relationships/hyperlink" Target="https://en.wikipedia.org/wiki/Robert_Schuman" TargetMode="External"/><Relationship Id="rId44" Type="http://schemas.openxmlformats.org/officeDocument/2006/relationships/hyperlink" Target="https://en.wikipedia.org/wiki/Republic_of_Ireland" TargetMode="External"/><Relationship Id="rId52" Type="http://schemas.openxmlformats.org/officeDocument/2006/relationships/hyperlink" Target="https://en.wikipedia.org/wiki/Flag_of_Europe" TargetMode="External"/><Relationship Id="rId60" Type="http://schemas.openxmlformats.org/officeDocument/2006/relationships/hyperlink" Target="https://en.wikipedia.org/wiki/Helmut_Kohl" TargetMode="External"/><Relationship Id="rId65" Type="http://schemas.openxmlformats.org/officeDocument/2006/relationships/hyperlink" Target="https://en.wikipedia.org/wiki/Malta" TargetMode="External"/><Relationship Id="rId73" Type="http://schemas.openxmlformats.org/officeDocument/2006/relationships/hyperlink" Target="https://en.wikipedia.org/wiki/Czech_Republic" TargetMode="External"/><Relationship Id="rId78" Type="http://schemas.openxmlformats.org/officeDocument/2006/relationships/hyperlink" Target="https://en.wikipedia.org/wiki/Malta" TargetMode="External"/><Relationship Id="rId81" Type="http://schemas.openxmlformats.org/officeDocument/2006/relationships/hyperlink" Target="https://en.wikipedia.org/wiki/Slovenia" TargetMode="External"/><Relationship Id="rId86" Type="http://schemas.openxmlformats.org/officeDocument/2006/relationships/hyperlink" Target="https://en.wikipedia.org/wiki/Maltese_euro_coins" TargetMode="External"/><Relationship Id="rId94" Type="http://schemas.openxmlformats.org/officeDocument/2006/relationships/hyperlink" Target="https://en.wikipedia.org/wiki/President_of_the_European_Council" TargetMode="External"/><Relationship Id="rId99" Type="http://schemas.openxmlformats.org/officeDocument/2006/relationships/hyperlink" Target="https://en.wikipedia.org/wiki/2016_United_Kingdom_European_Union_membership_referendum" TargetMode="External"/><Relationship Id="rId10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en.wikipedia.org/wiki/European_Union_law" TargetMode="External"/><Relationship Id="rId13" Type="http://schemas.openxmlformats.org/officeDocument/2006/relationships/hyperlink" Target="https://en.wikipedia.org/wiki/Schengen_Area" TargetMode="External"/><Relationship Id="rId18" Type="http://schemas.openxmlformats.org/officeDocument/2006/relationships/hyperlink" Target="https://en.wikipedia.org/wiki/European_integration" TargetMode="External"/><Relationship Id="rId39" Type="http://schemas.openxmlformats.org/officeDocument/2006/relationships/hyperlink" Target="https://en.wikipedia.org/wiki/Merger_Treaty" TargetMode="External"/><Relationship Id="rId34" Type="http://schemas.openxmlformats.org/officeDocument/2006/relationships/hyperlink" Target="https://en.wikipedia.org/wiki/Treaty_of_Rome" TargetMode="External"/><Relationship Id="rId50" Type="http://schemas.openxmlformats.org/officeDocument/2006/relationships/hyperlink" Target="https://en.wikipedia.org/wiki/Spain" TargetMode="External"/><Relationship Id="rId55" Type="http://schemas.openxmlformats.org/officeDocument/2006/relationships/hyperlink" Target="https://en.wikipedia.org/wiki/Enlargement_of_the_European_Union" TargetMode="External"/><Relationship Id="rId76" Type="http://schemas.openxmlformats.org/officeDocument/2006/relationships/hyperlink" Target="https://en.wikipedia.org/wiki/Latvia" TargetMode="External"/><Relationship Id="rId97" Type="http://schemas.openxmlformats.org/officeDocument/2006/relationships/hyperlink" Target="https://en.wikipedia.org/wiki/European_migrant_crisis"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2234</Words>
  <Characters>13187</Characters>
  <Application>Microsoft Office Word</Application>
  <DocSecurity>0</DocSecurity>
  <Lines>109</Lines>
  <Paragraphs>30</Paragraphs>
  <ScaleCrop>false</ScaleCrop>
  <HeadingPairs>
    <vt:vector size="4" baseType="variant">
      <vt:variant>
        <vt:lpstr>Název</vt:lpstr>
      </vt:variant>
      <vt:variant>
        <vt:i4>1</vt:i4>
      </vt:variant>
      <vt:variant>
        <vt:lpstr>Nadpisy</vt:lpstr>
      </vt:variant>
      <vt:variant>
        <vt:i4>5</vt:i4>
      </vt:variant>
    </vt:vector>
  </HeadingPairs>
  <TitlesOfParts>
    <vt:vector size="6" baseType="lpstr">
      <vt:lpstr/>
      <vt:lpstr>    History</vt:lpstr>
      <vt:lpstr>        Preliminary (1945–57)</vt:lpstr>
      <vt:lpstr>        Treaty of Rome (1957–92)</vt:lpstr>
      <vt:lpstr>        Maastricht Treaty (1992–2007)</vt:lpstr>
      <vt:lpstr>        Lisbon Treaty (2007–present)</vt:lpstr>
    </vt:vector>
  </TitlesOfParts>
  <Company>ATC</Company>
  <LinksUpToDate>false</LinksUpToDate>
  <CharactersWithSpaces>15391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Eva</cp:lastModifiedBy>
  <cp:revision>7</cp:revision>
  <dcterms:created xsi:type="dcterms:W3CDTF">2020-02-20T21:05:00Z</dcterms:created>
  <dcterms:modified xsi:type="dcterms:W3CDTF">2020-02-20T21:23:00Z</dcterms:modified>
</cp:coreProperties>
</file>