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4ED6" w14:textId="77777777" w:rsidR="0087600C" w:rsidRPr="000C51C6" w:rsidRDefault="004C14B4" w:rsidP="004C14B4">
      <w:pPr>
        <w:jc w:val="center"/>
        <w:rPr>
          <w:rFonts w:ascii="Times New Roman" w:hAnsi="Times New Roman" w:cs="Times New Roman"/>
          <w:b/>
        </w:rPr>
      </w:pPr>
      <w:r w:rsidRPr="000C51C6">
        <w:rPr>
          <w:rFonts w:ascii="Times New Roman" w:hAnsi="Times New Roman" w:cs="Times New Roman"/>
          <w:b/>
        </w:rPr>
        <w:t>OKRUHY OTÁZEK KE ZKOUŠCE Z OŠETŘOVATELSKÝCH POSTUPŮ</w:t>
      </w:r>
      <w:r w:rsidR="000C51C6" w:rsidRPr="000C51C6">
        <w:rPr>
          <w:rFonts w:ascii="Times New Roman" w:hAnsi="Times New Roman" w:cs="Times New Roman"/>
          <w:b/>
        </w:rPr>
        <w:t xml:space="preserve"> I a II</w:t>
      </w:r>
    </w:p>
    <w:p w14:paraId="4EA93345" w14:textId="77777777" w:rsidR="004C14B4" w:rsidRPr="000C51C6" w:rsidRDefault="004C14B4" w:rsidP="00FF7D56">
      <w:pPr>
        <w:jc w:val="both"/>
        <w:rPr>
          <w:rFonts w:ascii="Times New Roman" w:hAnsi="Times New Roman" w:cs="Times New Roman"/>
          <w:b/>
        </w:rPr>
      </w:pPr>
    </w:p>
    <w:p w14:paraId="4C20BB80" w14:textId="77777777" w:rsidR="004C14B4" w:rsidRPr="000C51C6" w:rsidRDefault="004C14B4" w:rsidP="00FF7D56">
      <w:pPr>
        <w:jc w:val="both"/>
        <w:rPr>
          <w:rFonts w:ascii="Times New Roman" w:hAnsi="Times New Roman" w:cs="Times New Roman"/>
          <w:b/>
        </w:rPr>
      </w:pPr>
      <w:r w:rsidRPr="000C51C6">
        <w:rPr>
          <w:rFonts w:ascii="Times New Roman" w:hAnsi="Times New Roman" w:cs="Times New Roman"/>
          <w:b/>
        </w:rPr>
        <w:t xml:space="preserve">Ročník: </w:t>
      </w:r>
      <w:r w:rsidRPr="000C51C6">
        <w:rPr>
          <w:rFonts w:ascii="Times New Roman" w:hAnsi="Times New Roman" w:cs="Times New Roman"/>
        </w:rPr>
        <w:t>1</w:t>
      </w:r>
    </w:p>
    <w:p w14:paraId="1EC60ABF" w14:textId="77777777" w:rsidR="004C14B4" w:rsidRPr="000C51C6" w:rsidRDefault="004C14B4" w:rsidP="00FF7D56">
      <w:pPr>
        <w:jc w:val="both"/>
        <w:rPr>
          <w:rFonts w:ascii="Times New Roman" w:hAnsi="Times New Roman" w:cs="Times New Roman"/>
          <w:b/>
        </w:rPr>
      </w:pPr>
      <w:r w:rsidRPr="000C51C6">
        <w:rPr>
          <w:rFonts w:ascii="Times New Roman" w:hAnsi="Times New Roman" w:cs="Times New Roman"/>
          <w:b/>
        </w:rPr>
        <w:t xml:space="preserve">Obor: </w:t>
      </w:r>
      <w:r w:rsidRPr="000C51C6">
        <w:rPr>
          <w:rFonts w:ascii="Times New Roman" w:hAnsi="Times New Roman" w:cs="Times New Roman"/>
        </w:rPr>
        <w:t>Všeobecné ošetřovatelství</w:t>
      </w:r>
    </w:p>
    <w:p w14:paraId="2E9714C9" w14:textId="77777777" w:rsidR="004C14B4" w:rsidRPr="000C51C6" w:rsidRDefault="004C14B4" w:rsidP="00FF7D56">
      <w:pPr>
        <w:jc w:val="both"/>
        <w:rPr>
          <w:rFonts w:ascii="Times New Roman" w:hAnsi="Times New Roman" w:cs="Times New Roman"/>
        </w:rPr>
      </w:pPr>
      <w:proofErr w:type="spellStart"/>
      <w:r w:rsidRPr="000C51C6">
        <w:rPr>
          <w:rFonts w:ascii="Times New Roman" w:hAnsi="Times New Roman" w:cs="Times New Roman"/>
          <w:b/>
        </w:rPr>
        <w:t>Ak</w:t>
      </w:r>
      <w:proofErr w:type="spellEnd"/>
      <w:r w:rsidRPr="000C51C6">
        <w:rPr>
          <w:rFonts w:ascii="Times New Roman" w:hAnsi="Times New Roman" w:cs="Times New Roman"/>
          <w:b/>
        </w:rPr>
        <w:t xml:space="preserve">. Rok: </w:t>
      </w:r>
      <w:r w:rsidRPr="000C51C6">
        <w:rPr>
          <w:rFonts w:ascii="Times New Roman" w:hAnsi="Times New Roman" w:cs="Times New Roman"/>
        </w:rPr>
        <w:t>2023/24</w:t>
      </w:r>
    </w:p>
    <w:p w14:paraId="75051CDC" w14:textId="77777777" w:rsidR="00645A35" w:rsidRPr="000C51C6" w:rsidRDefault="00627F6C" w:rsidP="00FF7D56">
      <w:pPr>
        <w:jc w:val="both"/>
        <w:rPr>
          <w:rFonts w:ascii="Times New Roman" w:hAnsi="Times New Roman" w:cs="Times New Roman"/>
        </w:rPr>
      </w:pPr>
      <w:r w:rsidRPr="000C51C6">
        <w:rPr>
          <w:rFonts w:ascii="Times New Roman" w:hAnsi="Times New Roman" w:cs="Times New Roman"/>
          <w:b/>
        </w:rPr>
        <w:t>Forma studia:</w:t>
      </w:r>
      <w:r w:rsidRPr="000C51C6">
        <w:rPr>
          <w:rFonts w:ascii="Times New Roman" w:hAnsi="Times New Roman" w:cs="Times New Roman"/>
        </w:rPr>
        <w:t xml:space="preserve"> PF a KF</w:t>
      </w:r>
    </w:p>
    <w:p w14:paraId="60312CD0" w14:textId="77777777" w:rsidR="002D706C" w:rsidRPr="000C51C6" w:rsidRDefault="00645A35" w:rsidP="005C0C18">
      <w:pPr>
        <w:pStyle w:val="Odstavecseseznamem"/>
        <w:numPr>
          <w:ilvl w:val="0"/>
          <w:numId w:val="1"/>
        </w:numPr>
        <w:jc w:val="both"/>
        <w:rPr>
          <w:rFonts w:ascii="Times New Roman" w:hAnsi="Times New Roman" w:cs="Times New Roman"/>
        </w:rPr>
      </w:pPr>
      <w:r w:rsidRPr="000C51C6">
        <w:rPr>
          <w:rFonts w:ascii="Times New Roman" w:hAnsi="Times New Roman" w:cs="Times New Roman"/>
        </w:rPr>
        <w:t>Odběry biologického materiálu –</w:t>
      </w:r>
      <w:r w:rsidR="002D706C" w:rsidRPr="000C51C6">
        <w:rPr>
          <w:rFonts w:ascii="Times New Roman" w:hAnsi="Times New Roman" w:cs="Times New Roman"/>
        </w:rPr>
        <w:t xml:space="preserve"> fáze vyšetření biologického materiálu, příprava sestry k výkonu, odesílání, transport biologického materiálu, příprava pacienta.</w:t>
      </w:r>
      <w:r w:rsidR="00C60577" w:rsidRPr="000C51C6">
        <w:rPr>
          <w:rFonts w:ascii="Times New Roman" w:hAnsi="Times New Roman" w:cs="Times New Roman"/>
        </w:rPr>
        <w:t xml:space="preserve"> Odběr krve na vyšetření otevřeným a uzavřeným způsobem</w:t>
      </w:r>
      <w:r w:rsidR="005C0C18" w:rsidRPr="000C51C6">
        <w:rPr>
          <w:rFonts w:ascii="Times New Roman" w:hAnsi="Times New Roman" w:cs="Times New Roman"/>
        </w:rPr>
        <w:t xml:space="preserve"> (</w:t>
      </w:r>
      <w:proofErr w:type="spellStart"/>
      <w:r w:rsidR="005C0C18" w:rsidRPr="000C51C6">
        <w:rPr>
          <w:rFonts w:ascii="Times New Roman" w:hAnsi="Times New Roman" w:cs="Times New Roman"/>
        </w:rPr>
        <w:t>Vacutainer</w:t>
      </w:r>
      <w:proofErr w:type="spellEnd"/>
      <w:r w:rsidR="005C0C18" w:rsidRPr="000C51C6">
        <w:rPr>
          <w:rFonts w:ascii="Times New Roman" w:hAnsi="Times New Roman" w:cs="Times New Roman"/>
        </w:rPr>
        <w:t xml:space="preserve">, </w:t>
      </w:r>
      <w:proofErr w:type="spellStart"/>
      <w:r w:rsidR="005C0C18" w:rsidRPr="000C51C6">
        <w:rPr>
          <w:rFonts w:ascii="Times New Roman" w:hAnsi="Times New Roman" w:cs="Times New Roman"/>
        </w:rPr>
        <w:t>Sarstedt</w:t>
      </w:r>
      <w:proofErr w:type="spellEnd"/>
      <w:r w:rsidR="005C0C18" w:rsidRPr="000C51C6">
        <w:rPr>
          <w:rFonts w:ascii="Times New Roman" w:hAnsi="Times New Roman" w:cs="Times New Roman"/>
        </w:rPr>
        <w:t>)</w:t>
      </w:r>
      <w:r w:rsidR="00C60577" w:rsidRPr="000C51C6">
        <w:rPr>
          <w:rFonts w:ascii="Times New Roman" w:hAnsi="Times New Roman" w:cs="Times New Roman"/>
        </w:rPr>
        <w:t>, protisrážlivé prostředky, odběr krve na biochemické vyšetření, komplikace při odběru, péče o pacienta po odběru.</w:t>
      </w:r>
      <w:r w:rsidR="005C0C18" w:rsidRPr="000C51C6">
        <w:rPr>
          <w:rFonts w:ascii="Times New Roman" w:hAnsi="Times New Roman" w:cs="Times New Roman"/>
        </w:rPr>
        <w:t xml:space="preserve"> </w:t>
      </w:r>
    </w:p>
    <w:p w14:paraId="5991225E" w14:textId="77777777" w:rsidR="00C60577" w:rsidRPr="000C51C6" w:rsidRDefault="00C60577" w:rsidP="005C0C18">
      <w:pPr>
        <w:pStyle w:val="Odstavecseseznamem"/>
        <w:numPr>
          <w:ilvl w:val="0"/>
          <w:numId w:val="1"/>
        </w:numPr>
        <w:jc w:val="both"/>
        <w:rPr>
          <w:rFonts w:ascii="Times New Roman" w:hAnsi="Times New Roman" w:cs="Times New Roman"/>
        </w:rPr>
      </w:pPr>
      <w:r w:rsidRPr="000C51C6">
        <w:rPr>
          <w:rFonts w:ascii="Times New Roman" w:hAnsi="Times New Roman" w:cs="Times New Roman"/>
        </w:rPr>
        <w:t>Odběr krve na hematologické, imunohematologické vyšetření</w:t>
      </w:r>
      <w:r w:rsidR="00B70208" w:rsidRPr="000C51C6">
        <w:rPr>
          <w:rFonts w:ascii="Times New Roman" w:hAnsi="Times New Roman" w:cs="Times New Roman"/>
        </w:rPr>
        <w:t>, odběr kapilární krve</w:t>
      </w:r>
      <w:r w:rsidR="005C0C18" w:rsidRPr="000C51C6">
        <w:rPr>
          <w:rFonts w:ascii="Times New Roman" w:hAnsi="Times New Roman" w:cs="Times New Roman"/>
        </w:rPr>
        <w:t xml:space="preserve"> na glykemii, ABR, CRP</w:t>
      </w:r>
      <w:r w:rsidR="00B70208" w:rsidRPr="000C51C6">
        <w:rPr>
          <w:rFonts w:ascii="Times New Roman" w:hAnsi="Times New Roman" w:cs="Times New Roman"/>
        </w:rPr>
        <w:t>.</w:t>
      </w:r>
      <w:r w:rsidR="005C0C18" w:rsidRPr="000C51C6">
        <w:rPr>
          <w:rFonts w:ascii="Times New Roman" w:hAnsi="Times New Roman" w:cs="Times New Roman"/>
        </w:rPr>
        <w:t xml:space="preserve"> </w:t>
      </w:r>
      <w:proofErr w:type="spellStart"/>
      <w:r w:rsidR="005C0C18" w:rsidRPr="000C51C6">
        <w:rPr>
          <w:rFonts w:ascii="Times New Roman" w:hAnsi="Times New Roman" w:cs="Times New Roman"/>
        </w:rPr>
        <w:t>Selfmonitoring</w:t>
      </w:r>
      <w:proofErr w:type="spellEnd"/>
      <w:r w:rsidR="005C0C18" w:rsidRPr="000C51C6">
        <w:rPr>
          <w:rFonts w:ascii="Times New Roman" w:hAnsi="Times New Roman" w:cs="Times New Roman"/>
        </w:rPr>
        <w:t>, práce s glukometrem.</w:t>
      </w:r>
    </w:p>
    <w:p w14:paraId="2FE06530" w14:textId="77777777" w:rsidR="00B70208" w:rsidRPr="000C51C6" w:rsidRDefault="00B70208" w:rsidP="005C0C18">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Odběr moče na vyšetření, způsoby odběry moče, odběr moče z permanentního katétru, odběr moče u dětí. Vyšetření moče, fyzikální vyšetření moče, specifická hmotnost moče, biochemické vyšetření moče – kvalitativní a kvantitativní analýza moče, příprava pacienta, příprava a úklid pomůcek. </w:t>
      </w:r>
    </w:p>
    <w:p w14:paraId="4E96B1A3" w14:textId="77777777" w:rsidR="00B70208" w:rsidRPr="000C51C6" w:rsidRDefault="00B70208"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Odběr stolice na vyšetření, způsoby odběru stolice, odběr stolice na OK, mikroskopické, mikrobiologické, parazitologické vyšetření. Příprava pacienta, příprava a úklid pomůcek.</w:t>
      </w:r>
    </w:p>
    <w:p w14:paraId="062993D5" w14:textId="77777777" w:rsidR="00B70208" w:rsidRPr="000C51C6" w:rsidRDefault="00B70208"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Ostatní odběry biologického materiálu, sputum, fyzikální, mikroskopické, mikrobiologické vyšetření sputa, výtěry a stěry z dutiny nosní, ústní, z </w:t>
      </w:r>
      <w:proofErr w:type="spellStart"/>
      <w:r w:rsidRPr="000C51C6">
        <w:rPr>
          <w:rFonts w:ascii="Times New Roman" w:hAnsi="Times New Roman" w:cs="Times New Roman"/>
        </w:rPr>
        <w:t>tonzill</w:t>
      </w:r>
      <w:proofErr w:type="spellEnd"/>
      <w:r w:rsidRPr="000C51C6">
        <w:rPr>
          <w:rFonts w:ascii="Times New Roman" w:hAnsi="Times New Roman" w:cs="Times New Roman"/>
        </w:rPr>
        <w:t>, z ran a povrchu kůže, odběr žaludečního obsahu. Příprava pacienta, příprava a úklid pomůcek.</w:t>
      </w:r>
    </w:p>
    <w:p w14:paraId="04190F26" w14:textId="77777777" w:rsidR="00B70208" w:rsidRPr="000C51C6" w:rsidRDefault="00B70208"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Punkce, lumbální punkce a odběr mozkomíšního moku,</w:t>
      </w:r>
      <w:r w:rsidR="005E0623" w:rsidRPr="000C51C6">
        <w:rPr>
          <w:rFonts w:ascii="Times New Roman" w:hAnsi="Times New Roman" w:cs="Times New Roman"/>
        </w:rPr>
        <w:t xml:space="preserve"> odběr tekutiny z peritoneální dutiny, odběr tekutiny z pleurální dutiny, sternální punkce, biopsie-odběr vzorku z ledvinné tkáně, jaterní tkáně. Příprava pacienta, péče o pacienta po výkonu, příprava a úklid pomůcek.</w:t>
      </w:r>
    </w:p>
    <w:p w14:paraId="5066E431" w14:textId="77777777" w:rsidR="005E0623" w:rsidRPr="000C51C6" w:rsidRDefault="005E0623"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Bolest jako ošetřovatelský problém, rozdělení bolesti, charakter bolesti, anamnéza bolesti, lokalizace bolesti, intenzita </w:t>
      </w:r>
      <w:proofErr w:type="gramStart"/>
      <w:r w:rsidRPr="000C51C6">
        <w:rPr>
          <w:rFonts w:ascii="Times New Roman" w:hAnsi="Times New Roman" w:cs="Times New Roman"/>
        </w:rPr>
        <w:t>bolesti,,</w:t>
      </w:r>
      <w:proofErr w:type="gramEnd"/>
      <w:r w:rsidRPr="000C51C6">
        <w:rPr>
          <w:rFonts w:ascii="Times New Roman" w:hAnsi="Times New Roman" w:cs="Times New Roman"/>
        </w:rPr>
        <w:t xml:space="preserve"> hodnocení bolesti, typy bolesti a její léčba, nefarmakologická léčba, psychologické metody snižování bolesti, zásady jednání  sestry s pacientem s bolestí.</w:t>
      </w:r>
    </w:p>
    <w:p w14:paraId="164D1F45" w14:textId="77777777" w:rsidR="005E0623" w:rsidRPr="000C51C6" w:rsidRDefault="005E0623"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Zavádění žaludeční sondy, tvorba a význam žaludečních šťáv, metody odběru žaludeční šťávy, nejčastěji používané žaludeční sondy, příprava pacienta, zavádění žaludeční sondy nosem a ústy, péče o sondu při derivaci, krmení sondou, </w:t>
      </w:r>
      <w:r w:rsidR="00003700" w:rsidRPr="000C51C6">
        <w:rPr>
          <w:rFonts w:ascii="Times New Roman" w:hAnsi="Times New Roman" w:cs="Times New Roman"/>
        </w:rPr>
        <w:t xml:space="preserve">vytažení sondy, komplikace. Příprava pacienta, příprava a úklid pomůcek. </w:t>
      </w:r>
      <w:r w:rsidRPr="000C51C6">
        <w:rPr>
          <w:rFonts w:ascii="Times New Roman" w:hAnsi="Times New Roman" w:cs="Times New Roman"/>
        </w:rPr>
        <w:t xml:space="preserve"> </w:t>
      </w:r>
    </w:p>
    <w:p w14:paraId="27B54A06" w14:textId="77777777" w:rsidR="00C14406" w:rsidRPr="000C51C6" w:rsidRDefault="00C14406"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Aplikace transfúze, indikace k převodu krve, druhy transfúzí, transfúzní přípravky, druhy transfúzních přípravků, plazma krevní deriváty (plazmatické frakce), příprava transfúze, příprava pomůcek, příprava pacienta, péče o pacienta v průběhu a po ukončení transfúze, péče o pomůcky, vedení dokumentace. Komplikace.</w:t>
      </w:r>
    </w:p>
    <w:p w14:paraId="70E5853E" w14:textId="77777777" w:rsidR="00C14406" w:rsidRPr="000C51C6" w:rsidRDefault="00C14406"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Aplikace infúzí, druhy infuzních roztoků, způsoby aplikace infúzí, příprava pacienta, péče o pacienta v průběhu </w:t>
      </w:r>
      <w:proofErr w:type="gramStart"/>
      <w:r w:rsidRPr="000C51C6">
        <w:rPr>
          <w:rFonts w:ascii="Times New Roman" w:hAnsi="Times New Roman" w:cs="Times New Roman"/>
        </w:rPr>
        <w:t>aplikace  a</w:t>
      </w:r>
      <w:proofErr w:type="gramEnd"/>
      <w:r w:rsidRPr="000C51C6">
        <w:rPr>
          <w:rFonts w:ascii="Times New Roman" w:hAnsi="Times New Roman" w:cs="Times New Roman"/>
        </w:rPr>
        <w:t xml:space="preserve"> po ukončení infuze. Rychlosti regulace podávané infuze, infuzní pumpy, lineární dávkovače. Komplikace podávání infuzních roztoků.</w:t>
      </w:r>
      <w:r w:rsidR="00627F6C" w:rsidRPr="000C51C6">
        <w:rPr>
          <w:rFonts w:ascii="Times New Roman" w:hAnsi="Times New Roman" w:cs="Times New Roman"/>
        </w:rPr>
        <w:t xml:space="preserve"> Hodnotící škály</w:t>
      </w:r>
      <w:r w:rsidR="00C400EE" w:rsidRPr="000C51C6">
        <w:rPr>
          <w:rFonts w:ascii="Times New Roman" w:hAnsi="Times New Roman" w:cs="Times New Roman"/>
        </w:rPr>
        <w:t xml:space="preserve"> místa vpichu.</w:t>
      </w:r>
      <w:r w:rsidR="00627F6C" w:rsidRPr="000C51C6">
        <w:rPr>
          <w:rFonts w:ascii="Times New Roman" w:hAnsi="Times New Roman" w:cs="Times New Roman"/>
        </w:rPr>
        <w:t xml:space="preserve"> </w:t>
      </w:r>
    </w:p>
    <w:p w14:paraId="30359D27" w14:textId="77777777" w:rsidR="00C14406" w:rsidRPr="000C51C6" w:rsidRDefault="00C14406"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Parenterální výživa, přípravky parenterální výživy, malnutrice, </w:t>
      </w:r>
      <w:proofErr w:type="spellStart"/>
      <w:r w:rsidRPr="000C51C6">
        <w:rPr>
          <w:rFonts w:ascii="Times New Roman" w:hAnsi="Times New Roman" w:cs="Times New Roman"/>
        </w:rPr>
        <w:t>kwashiorkor</w:t>
      </w:r>
      <w:proofErr w:type="spellEnd"/>
      <w:r w:rsidRPr="000C51C6">
        <w:rPr>
          <w:rFonts w:ascii="Times New Roman" w:hAnsi="Times New Roman" w:cs="Times New Roman"/>
        </w:rPr>
        <w:t>, marasmus, způsoby podávání jednotlivých složek parenterální výživy.</w:t>
      </w:r>
    </w:p>
    <w:p w14:paraId="13DA9DF0" w14:textId="77777777" w:rsidR="00B1602E" w:rsidRPr="000C51C6" w:rsidRDefault="00B1602E"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Zajištění centrální žil</w:t>
      </w:r>
      <w:r w:rsidR="00DE56C0" w:rsidRPr="000C51C6">
        <w:rPr>
          <w:rFonts w:ascii="Times New Roman" w:hAnsi="Times New Roman" w:cs="Times New Roman"/>
        </w:rPr>
        <w:t>y</w:t>
      </w:r>
      <w:r w:rsidRPr="000C51C6">
        <w:rPr>
          <w:rFonts w:ascii="Times New Roman" w:hAnsi="Times New Roman" w:cs="Times New Roman"/>
        </w:rPr>
        <w:t xml:space="preserve">, </w:t>
      </w:r>
      <w:r w:rsidR="00DE56C0" w:rsidRPr="000C51C6">
        <w:rPr>
          <w:rFonts w:ascii="Times New Roman" w:hAnsi="Times New Roman" w:cs="Times New Roman"/>
        </w:rPr>
        <w:t xml:space="preserve">nejčastěji zajišťované centrální žíly, </w:t>
      </w:r>
      <w:r w:rsidRPr="000C51C6">
        <w:rPr>
          <w:rFonts w:ascii="Times New Roman" w:hAnsi="Times New Roman" w:cs="Times New Roman"/>
        </w:rPr>
        <w:t>indikace, komplikace</w:t>
      </w:r>
      <w:r w:rsidR="00DE56C0" w:rsidRPr="000C51C6">
        <w:rPr>
          <w:rFonts w:ascii="Times New Roman" w:hAnsi="Times New Roman" w:cs="Times New Roman"/>
        </w:rPr>
        <w:t xml:space="preserve"> po výkonu</w:t>
      </w:r>
      <w:r w:rsidRPr="000C51C6">
        <w:rPr>
          <w:rFonts w:ascii="Times New Roman" w:hAnsi="Times New Roman" w:cs="Times New Roman"/>
        </w:rPr>
        <w:t>, péče o místo vpichu</w:t>
      </w:r>
      <w:r w:rsidR="00DE56C0" w:rsidRPr="000C51C6">
        <w:rPr>
          <w:rFonts w:ascii="Times New Roman" w:hAnsi="Times New Roman" w:cs="Times New Roman"/>
        </w:rPr>
        <w:t>, komplikace výkonu</w:t>
      </w:r>
      <w:r w:rsidRPr="000C51C6">
        <w:rPr>
          <w:rFonts w:ascii="Times New Roman" w:hAnsi="Times New Roman" w:cs="Times New Roman"/>
        </w:rPr>
        <w:t xml:space="preserve">. Zavedení PICC, </w:t>
      </w:r>
      <w:proofErr w:type="spellStart"/>
      <w:r w:rsidRPr="000C51C6">
        <w:rPr>
          <w:rFonts w:ascii="Times New Roman" w:hAnsi="Times New Roman" w:cs="Times New Roman"/>
        </w:rPr>
        <w:t>Midline</w:t>
      </w:r>
      <w:proofErr w:type="spellEnd"/>
      <w:r w:rsidRPr="000C51C6">
        <w:rPr>
          <w:rFonts w:ascii="Times New Roman" w:hAnsi="Times New Roman" w:cs="Times New Roman"/>
        </w:rPr>
        <w:t xml:space="preserve"> katétru, Port-a-</w:t>
      </w:r>
      <w:proofErr w:type="spellStart"/>
      <w:r w:rsidRPr="000C51C6">
        <w:rPr>
          <w:rFonts w:ascii="Times New Roman" w:hAnsi="Times New Roman" w:cs="Times New Roman"/>
        </w:rPr>
        <w:t>Cath</w:t>
      </w:r>
      <w:proofErr w:type="spellEnd"/>
      <w:r w:rsidRPr="000C51C6">
        <w:rPr>
          <w:rFonts w:ascii="Times New Roman" w:hAnsi="Times New Roman" w:cs="Times New Roman"/>
        </w:rPr>
        <w:t xml:space="preserve">. </w:t>
      </w:r>
      <w:proofErr w:type="spellStart"/>
      <w:r w:rsidR="00DE56C0" w:rsidRPr="000C51C6">
        <w:rPr>
          <w:rFonts w:ascii="Times New Roman" w:hAnsi="Times New Roman" w:cs="Times New Roman"/>
        </w:rPr>
        <w:t>Bezjehlová</w:t>
      </w:r>
      <w:proofErr w:type="spellEnd"/>
      <w:r w:rsidR="00DE56C0" w:rsidRPr="000C51C6">
        <w:rPr>
          <w:rFonts w:ascii="Times New Roman" w:hAnsi="Times New Roman" w:cs="Times New Roman"/>
        </w:rPr>
        <w:t xml:space="preserve"> fixace.</w:t>
      </w:r>
    </w:p>
    <w:p w14:paraId="44E9BF94" w14:textId="77777777" w:rsidR="00DE56C0" w:rsidRPr="000C51C6" w:rsidRDefault="00DE56C0"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lastRenderedPageBreak/>
        <w:t xml:space="preserve">Zavádění periferní </w:t>
      </w:r>
      <w:proofErr w:type="spellStart"/>
      <w:proofErr w:type="gramStart"/>
      <w:r w:rsidRPr="000C51C6">
        <w:rPr>
          <w:rFonts w:ascii="Times New Roman" w:hAnsi="Times New Roman" w:cs="Times New Roman"/>
        </w:rPr>
        <w:t>kanyly,výběr</w:t>
      </w:r>
      <w:proofErr w:type="spellEnd"/>
      <w:proofErr w:type="gramEnd"/>
      <w:r w:rsidRPr="000C51C6">
        <w:rPr>
          <w:rFonts w:ascii="Times New Roman" w:hAnsi="Times New Roman" w:cs="Times New Roman"/>
        </w:rPr>
        <w:t xml:space="preserve"> </w:t>
      </w:r>
      <w:proofErr w:type="spellStart"/>
      <w:r w:rsidRPr="000C51C6">
        <w:rPr>
          <w:rFonts w:ascii="Times New Roman" w:hAnsi="Times New Roman" w:cs="Times New Roman"/>
        </w:rPr>
        <w:t>intravenozní</w:t>
      </w:r>
      <w:proofErr w:type="spellEnd"/>
      <w:r w:rsidRPr="000C51C6">
        <w:rPr>
          <w:rFonts w:ascii="Times New Roman" w:hAnsi="Times New Roman" w:cs="Times New Roman"/>
        </w:rPr>
        <w:t xml:space="preserve"> kanyly, dělení </w:t>
      </w:r>
      <w:proofErr w:type="spellStart"/>
      <w:r w:rsidRPr="000C51C6">
        <w:rPr>
          <w:rFonts w:ascii="Times New Roman" w:hAnsi="Times New Roman" w:cs="Times New Roman"/>
        </w:rPr>
        <w:t>i.v</w:t>
      </w:r>
      <w:proofErr w:type="spellEnd"/>
      <w:r w:rsidRPr="000C51C6">
        <w:rPr>
          <w:rFonts w:ascii="Times New Roman" w:hAnsi="Times New Roman" w:cs="Times New Roman"/>
        </w:rPr>
        <w:t xml:space="preserve">. kanyl, obecné užití </w:t>
      </w:r>
      <w:proofErr w:type="spellStart"/>
      <w:r w:rsidRPr="000C51C6">
        <w:rPr>
          <w:rFonts w:ascii="Times New Roman" w:hAnsi="Times New Roman" w:cs="Times New Roman"/>
        </w:rPr>
        <w:t>i.v</w:t>
      </w:r>
      <w:proofErr w:type="spellEnd"/>
      <w:r w:rsidRPr="000C51C6">
        <w:rPr>
          <w:rFonts w:ascii="Times New Roman" w:hAnsi="Times New Roman" w:cs="Times New Roman"/>
        </w:rPr>
        <w:t xml:space="preserve">. kanyl, příprava pacienta, pomůcek, provedení výkonu, komplikace výkonu. Aplikace léků do žíly. </w:t>
      </w:r>
    </w:p>
    <w:p w14:paraId="56675DDE" w14:textId="77777777" w:rsidR="00DE56C0" w:rsidRPr="000C51C6" w:rsidRDefault="00DE56C0"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Základy EKG, končetinové a hrudní svody, příprava pacienta, </w:t>
      </w:r>
      <w:r w:rsidR="00F62162" w:rsidRPr="000C51C6">
        <w:rPr>
          <w:rFonts w:ascii="Times New Roman" w:hAnsi="Times New Roman" w:cs="Times New Roman"/>
        </w:rPr>
        <w:t>ukončení výkonu.</w:t>
      </w:r>
    </w:p>
    <w:p w14:paraId="5688E3F7" w14:textId="77777777" w:rsidR="00F62162" w:rsidRPr="000C51C6" w:rsidRDefault="00F62162"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Ošetřovatelské péče o pacienta v bezvědomí, rozdělení poruch vědomí, zvláštnosti hygienické péče, péče o dýchací cesty, odsávání, komunikace a bazální stimulace. Péče o zemřelého.</w:t>
      </w:r>
    </w:p>
    <w:p w14:paraId="5C9E5E29" w14:textId="77777777" w:rsidR="00F62162" w:rsidRPr="000C51C6" w:rsidRDefault="00F62162"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Předoperační příprava vzdálená, speciální příprava vzdálená, obecná bezprostřední příprava, anestézie z pohledu ošetřovatelství, místní anestezie, anestezie celková.</w:t>
      </w:r>
    </w:p>
    <w:p w14:paraId="428F2628" w14:textId="77777777" w:rsidR="00F62162" w:rsidRPr="000C51C6" w:rsidRDefault="00F62162"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Pooperační péče, pooperační období, všeobecná pooperační péče, pooperační komplikace, pooperační komplikace časné a pozdní. Prevence vzniku komplikací.</w:t>
      </w:r>
    </w:p>
    <w:p w14:paraId="08B7AF84" w14:textId="77777777" w:rsidR="00F62162" w:rsidRPr="000C51C6" w:rsidRDefault="00F62162"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Převazy ran, přehled druhů obvazových materiálů, moderní obvazové materiály, oplachy a laváže, terapeutická krytí na rány. Péče o ránu aseptickou a septickou.</w:t>
      </w:r>
    </w:p>
    <w:p w14:paraId="09D50C69" w14:textId="77777777" w:rsidR="00F62162" w:rsidRPr="000C51C6" w:rsidRDefault="00F62162"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Chirurgické nástroje, jejich rozdělení, příprava pomůcek k převazu, příprava a péče o pacienta po výkonu, šicí materiál, drény a drenážní systémy, VAC.</w:t>
      </w:r>
    </w:p>
    <w:p w14:paraId="4D49C720" w14:textId="77777777" w:rsidR="005C0C18" w:rsidRPr="000C51C6" w:rsidRDefault="005C0C18"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 xml:space="preserve">Dekontaminace a desinfekce, způsoby desinfekce, kontrola desinfekce, dokumentace desinfekce, vyšší stupeň desinfekce, dvoustupňová desinfekce. Sterilizace, </w:t>
      </w:r>
      <w:proofErr w:type="spellStart"/>
      <w:r w:rsidRPr="000C51C6">
        <w:rPr>
          <w:rFonts w:ascii="Times New Roman" w:hAnsi="Times New Roman" w:cs="Times New Roman"/>
        </w:rPr>
        <w:t>předsterilizační</w:t>
      </w:r>
      <w:proofErr w:type="spellEnd"/>
      <w:r w:rsidRPr="000C51C6">
        <w:rPr>
          <w:rFonts w:ascii="Times New Roman" w:hAnsi="Times New Roman" w:cs="Times New Roman"/>
        </w:rPr>
        <w:t xml:space="preserve"> příprava, vlastní sterilizace, způsoby sterilizace, sterilizační obaly expirace sterilního materiálu, skladování a transport vysterilizovaného materiálu, kontrola sterilizace, dokumentace sterilizace. Kontrola účinnosti sterilizačních přístrojů.</w:t>
      </w:r>
    </w:p>
    <w:p w14:paraId="2268EC32" w14:textId="77777777" w:rsidR="005C0C18" w:rsidRPr="000C51C6" w:rsidRDefault="005C0C18" w:rsidP="004D7C81">
      <w:pPr>
        <w:pStyle w:val="Odstavecseseznamem"/>
        <w:numPr>
          <w:ilvl w:val="0"/>
          <w:numId w:val="1"/>
        </w:numPr>
        <w:jc w:val="both"/>
        <w:rPr>
          <w:rFonts w:ascii="Times New Roman" w:hAnsi="Times New Roman" w:cs="Times New Roman"/>
        </w:rPr>
      </w:pPr>
      <w:r w:rsidRPr="000C51C6">
        <w:rPr>
          <w:rFonts w:ascii="Times New Roman" w:hAnsi="Times New Roman" w:cs="Times New Roman"/>
        </w:rPr>
        <w:t>Hygienické požadavky na provoz zdravotnických zařízení. Nozokomiální nákazy, zdroje nemocničních nákaz, hlavní typy průvodců a rizikové faktory NN, prevence NN, způsob hlášení NN, zásady pro odběr a vyšetření biologického materiálu a náležitosti žádanky</w:t>
      </w:r>
      <w:r w:rsidR="0025132E" w:rsidRPr="000C51C6">
        <w:rPr>
          <w:rFonts w:ascii="Times New Roman" w:hAnsi="Times New Roman" w:cs="Times New Roman"/>
        </w:rPr>
        <w:t>. Příjem a ošetřování osob ve zdravotnických zařízeních a ústavech sociální péče. Manipulace s prádlem, manipulace s požitým a infekčním prádlem. Hygienické požadavky na úklid.</w:t>
      </w:r>
      <w:r w:rsidRPr="000C51C6">
        <w:rPr>
          <w:rFonts w:ascii="Times New Roman" w:hAnsi="Times New Roman" w:cs="Times New Roman"/>
        </w:rPr>
        <w:t xml:space="preserve"> Hygienické zabezpečení rukou ve zdravotní péči, pojmy definice, indikace pro hygienu rukou, techniky při hygieně rukou, hygienická desinfekce rukou. Mytí rukou před chirurgickou desinfekcí rukou. Ochranné osobní prostředky, užívání rukavic, indikace k používání rukavic při poskytování péče (dle typu rukavic). </w:t>
      </w:r>
    </w:p>
    <w:p w14:paraId="2E39FE46"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color w:val="000000" w:themeColor="text1"/>
        </w:rPr>
        <w:t xml:space="preserve">Dekubity, definice, místa výskytu dekubitů, </w:t>
      </w:r>
      <w:r w:rsidR="00361014" w:rsidRPr="000C51C6">
        <w:rPr>
          <w:rFonts w:ascii="Times New Roman" w:hAnsi="Times New Roman" w:cs="Times New Roman"/>
          <w:color w:val="000000" w:themeColor="text1"/>
        </w:rPr>
        <w:t xml:space="preserve">faktory ovlivňující vznik dekubitů, </w:t>
      </w:r>
      <w:r w:rsidRPr="000C51C6">
        <w:rPr>
          <w:rFonts w:ascii="Times New Roman" w:hAnsi="Times New Roman" w:cs="Times New Roman"/>
          <w:color w:val="000000" w:themeColor="text1"/>
        </w:rPr>
        <w:t xml:space="preserve">antidekubitní pomůcky, prevence vzniku dekubitů, hodnocení rizika vzniku dekubitů, hodnotící škály. </w:t>
      </w:r>
      <w:r w:rsidR="005C0C18" w:rsidRPr="000C51C6">
        <w:rPr>
          <w:rFonts w:ascii="Times New Roman" w:hAnsi="Times New Roman" w:cs="Times New Roman"/>
          <w:color w:val="000000" w:themeColor="text1"/>
        </w:rPr>
        <w:t xml:space="preserve">Imobilizační syndrom. </w:t>
      </w:r>
    </w:p>
    <w:p w14:paraId="01DCA18B"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color w:val="000000" w:themeColor="text1"/>
        </w:rPr>
        <w:t>Výživa, klinická a léčebná výživa, nutriční sc</w:t>
      </w:r>
      <w:r w:rsidR="005C0C18" w:rsidRPr="000C51C6">
        <w:rPr>
          <w:rFonts w:ascii="Times New Roman" w:hAnsi="Times New Roman" w:cs="Times New Roman"/>
          <w:color w:val="000000" w:themeColor="text1"/>
        </w:rPr>
        <w:t>r</w:t>
      </w:r>
      <w:r w:rsidRPr="000C51C6">
        <w:rPr>
          <w:rFonts w:ascii="Times New Roman" w:hAnsi="Times New Roman" w:cs="Times New Roman"/>
          <w:color w:val="000000" w:themeColor="text1"/>
        </w:rPr>
        <w:t xml:space="preserve">eening a skórovací systémy, ošetřovatelská anamnéza související s výživou, hodnocení BMI, </w:t>
      </w:r>
      <w:r w:rsidRPr="000C51C6">
        <w:rPr>
          <w:rFonts w:ascii="Times New Roman" w:hAnsi="Times New Roman" w:cs="Times New Roman"/>
        </w:rPr>
        <w:t xml:space="preserve">Dietní systémy, rozdělování stravy nemocným, krmení, sledování hmotnosti, bilance tekutin. </w:t>
      </w:r>
      <w:r w:rsidR="005C0C18" w:rsidRPr="000C51C6">
        <w:rPr>
          <w:rFonts w:ascii="Times New Roman" w:hAnsi="Times New Roman" w:cs="Times New Roman"/>
        </w:rPr>
        <w:t>E</w:t>
      </w:r>
      <w:r w:rsidRPr="000C51C6">
        <w:rPr>
          <w:rFonts w:ascii="Times New Roman" w:hAnsi="Times New Roman" w:cs="Times New Roman"/>
        </w:rPr>
        <w:t>nterální výživa, způsoby podání, zásady podávání enterální výživy do sond a PEG</w:t>
      </w:r>
      <w:r w:rsidR="005C0C18" w:rsidRPr="000C51C6">
        <w:rPr>
          <w:rFonts w:ascii="Times New Roman" w:hAnsi="Times New Roman" w:cs="Times New Roman"/>
        </w:rPr>
        <w:t>.</w:t>
      </w:r>
    </w:p>
    <w:p w14:paraId="082E0A5F" w14:textId="77777777" w:rsidR="0068676B" w:rsidRPr="000C51C6" w:rsidRDefault="0025132E"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Sledování a měření </w:t>
      </w:r>
      <w:r w:rsidR="0068676B" w:rsidRPr="000C51C6">
        <w:rPr>
          <w:rFonts w:ascii="Times New Roman" w:hAnsi="Times New Roman" w:cs="Times New Roman"/>
        </w:rPr>
        <w:t xml:space="preserve">fyziologických funkcí </w:t>
      </w:r>
      <w:r w:rsidRPr="000C51C6">
        <w:rPr>
          <w:rFonts w:ascii="Times New Roman" w:hAnsi="Times New Roman" w:cs="Times New Roman"/>
        </w:rPr>
        <w:t>–</w:t>
      </w:r>
      <w:r w:rsidR="0068676B" w:rsidRPr="000C51C6">
        <w:rPr>
          <w:rFonts w:ascii="Times New Roman" w:hAnsi="Times New Roman" w:cs="Times New Roman"/>
        </w:rPr>
        <w:t xml:space="preserve"> </w:t>
      </w:r>
      <w:r w:rsidRPr="000C51C6">
        <w:rPr>
          <w:rFonts w:ascii="Times New Roman" w:hAnsi="Times New Roman" w:cs="Times New Roman"/>
        </w:rPr>
        <w:t xml:space="preserve">teoretická východiska, </w:t>
      </w:r>
      <w:r w:rsidR="0068676B" w:rsidRPr="000C51C6">
        <w:rPr>
          <w:rFonts w:ascii="Times New Roman" w:hAnsi="Times New Roman" w:cs="Times New Roman"/>
        </w:rPr>
        <w:t>tlak, puls, teplota, dech, stav vědomí.</w:t>
      </w:r>
      <w:r w:rsidRPr="000C51C6">
        <w:rPr>
          <w:rFonts w:ascii="Times New Roman" w:hAnsi="Times New Roman" w:cs="Times New Roman"/>
        </w:rPr>
        <w:t xml:space="preserve"> Hodnocení jednotlivých FF, faktory ovlivňující jednotlivé FF, způsoby měření, pomůcky k sledování, vyhodnocení sledovaných parametrů, odchylky od normy.</w:t>
      </w:r>
    </w:p>
    <w:p w14:paraId="69508CD1" w14:textId="77777777" w:rsidR="0068676B" w:rsidRPr="000C51C6" w:rsidRDefault="00361014"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V</w:t>
      </w:r>
      <w:r w:rsidR="0068676B" w:rsidRPr="000C51C6">
        <w:rPr>
          <w:rFonts w:ascii="Times New Roman" w:hAnsi="Times New Roman" w:cs="Times New Roman"/>
        </w:rPr>
        <w:t>yprazdňování</w:t>
      </w:r>
      <w:r w:rsidRPr="000C51C6">
        <w:rPr>
          <w:rFonts w:ascii="Times New Roman" w:hAnsi="Times New Roman" w:cs="Times New Roman"/>
        </w:rPr>
        <w:t xml:space="preserve"> stolice, teoretický úvod, poruchy </w:t>
      </w:r>
      <w:r w:rsidR="0068676B" w:rsidRPr="000C51C6">
        <w:rPr>
          <w:rFonts w:ascii="Times New Roman" w:hAnsi="Times New Roman" w:cs="Times New Roman"/>
        </w:rPr>
        <w:t>vyprazdňování stolice, podávání klyzmatu, druhy klyzmat</w:t>
      </w:r>
      <w:r w:rsidR="00773B3B" w:rsidRPr="000C51C6">
        <w:rPr>
          <w:rFonts w:ascii="Times New Roman" w:hAnsi="Times New Roman" w:cs="Times New Roman"/>
        </w:rPr>
        <w:t>u</w:t>
      </w:r>
      <w:r w:rsidR="0068676B" w:rsidRPr="000C51C6">
        <w:rPr>
          <w:rFonts w:ascii="Times New Roman" w:hAnsi="Times New Roman" w:cs="Times New Roman"/>
        </w:rPr>
        <w:t>, příprava pacienta, pomůcky a péče o pomůcky.</w:t>
      </w:r>
    </w:p>
    <w:p w14:paraId="52372880" w14:textId="77777777" w:rsidR="0068676B" w:rsidRPr="000C51C6" w:rsidRDefault="00361014"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Vyprazdňování moči, </w:t>
      </w:r>
      <w:r w:rsidR="00887FAA">
        <w:t xml:space="preserve">fyziologie močení, faktory ovlivňující mikci, poruchy tvorby moče, poruchy </w:t>
      </w:r>
      <w:r w:rsidRPr="000C51C6">
        <w:rPr>
          <w:rFonts w:ascii="Times New Roman" w:hAnsi="Times New Roman" w:cs="Times New Roman"/>
        </w:rPr>
        <w:t>v</w:t>
      </w:r>
      <w:r w:rsidR="0068676B" w:rsidRPr="000C51C6">
        <w:rPr>
          <w:rFonts w:ascii="Times New Roman" w:hAnsi="Times New Roman" w:cs="Times New Roman"/>
        </w:rPr>
        <w:t>ylučování</w:t>
      </w:r>
      <w:r w:rsidRPr="000C51C6">
        <w:rPr>
          <w:rFonts w:ascii="Times New Roman" w:hAnsi="Times New Roman" w:cs="Times New Roman"/>
        </w:rPr>
        <w:t xml:space="preserve"> moči</w:t>
      </w:r>
      <w:r w:rsidR="0068676B" w:rsidRPr="000C51C6">
        <w:rPr>
          <w:rFonts w:ascii="Times New Roman" w:hAnsi="Times New Roman" w:cs="Times New Roman"/>
        </w:rPr>
        <w:t xml:space="preserve">, </w:t>
      </w:r>
      <w:r w:rsidR="00887FAA">
        <w:rPr>
          <w:rFonts w:ascii="Times New Roman" w:hAnsi="Times New Roman" w:cs="Times New Roman"/>
        </w:rPr>
        <w:t xml:space="preserve">osmotická a vodní diuréza, </w:t>
      </w:r>
      <w:r w:rsidR="0068676B" w:rsidRPr="000C51C6">
        <w:rPr>
          <w:rFonts w:ascii="Times New Roman" w:hAnsi="Times New Roman" w:cs="Times New Roman"/>
        </w:rPr>
        <w:t xml:space="preserve">inkontinenční pomůcky a jejich použití, </w:t>
      </w:r>
      <w:r w:rsidR="005C0C18" w:rsidRPr="000C51C6">
        <w:rPr>
          <w:rFonts w:ascii="Times New Roman" w:hAnsi="Times New Roman" w:cs="Times New Roman"/>
        </w:rPr>
        <w:t xml:space="preserve">jednorázová katetrizace, </w:t>
      </w:r>
      <w:r w:rsidR="0068676B" w:rsidRPr="000C51C6">
        <w:rPr>
          <w:rFonts w:ascii="Times New Roman" w:hAnsi="Times New Roman" w:cs="Times New Roman"/>
        </w:rPr>
        <w:t>zavedení PMK, péče o PMK.</w:t>
      </w:r>
      <w:r w:rsidR="00F67A84" w:rsidRPr="000C51C6">
        <w:rPr>
          <w:rFonts w:ascii="Times New Roman" w:hAnsi="Times New Roman" w:cs="Times New Roman"/>
        </w:rPr>
        <w:t xml:space="preserve"> Drenážní systémy s možností hodinové diurézy. Inkontinence, typy inkontin</w:t>
      </w:r>
      <w:r w:rsidR="00773B3B" w:rsidRPr="000C51C6">
        <w:rPr>
          <w:rFonts w:ascii="Times New Roman" w:hAnsi="Times New Roman" w:cs="Times New Roman"/>
        </w:rPr>
        <w:t>en</w:t>
      </w:r>
      <w:r w:rsidR="00F67A84" w:rsidRPr="000C51C6">
        <w:rPr>
          <w:rFonts w:ascii="Times New Roman" w:hAnsi="Times New Roman" w:cs="Times New Roman"/>
        </w:rPr>
        <w:t>ce.</w:t>
      </w:r>
    </w:p>
    <w:p w14:paraId="29198759" w14:textId="77777777" w:rsidR="005C0C18"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Podávání léků – léčivo, lék. Zásady podávání léků, lékařská a ošetřovatelská dokumentace, orientace v dokumentaci, objednávání léků a jejich uskladňování, označení léků, formy léků a způsoby podání, riziková léčiva a LASA léky. Obecná </w:t>
      </w:r>
      <w:r w:rsidRPr="000C51C6">
        <w:rPr>
          <w:rFonts w:ascii="Times New Roman" w:hAnsi="Times New Roman" w:cs="Times New Roman"/>
        </w:rPr>
        <w:lastRenderedPageBreak/>
        <w:t>příprava pacienta a léků k aplikaci.</w:t>
      </w:r>
      <w:r w:rsidR="005C0C18" w:rsidRPr="000C51C6">
        <w:rPr>
          <w:rFonts w:ascii="Times New Roman" w:hAnsi="Times New Roman" w:cs="Times New Roman"/>
        </w:rPr>
        <w:t xml:space="preserve"> Podávání léků lokálně – do očí, uší, nosu, na kůži, do konečníku, do pochvy. Příprava pacienta, provedení výkonu. Sledování účinků léků – terapeutický, nežádoucí, vedlejší.</w:t>
      </w:r>
      <w:r w:rsidR="00773B3B" w:rsidRPr="000C51C6">
        <w:rPr>
          <w:rFonts w:ascii="Times New Roman" w:hAnsi="Times New Roman" w:cs="Times New Roman"/>
        </w:rPr>
        <w:t xml:space="preserve"> Aplikace mastí.</w:t>
      </w:r>
    </w:p>
    <w:p w14:paraId="536A3ACC"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Kyslíková terapie, zásady práce s kyslíkovou lahví, centrální rozvod kyslíku, měření saturace kyslíkem, indikace a zavádění oxygenoterapie, možnosti aplikace kyslíku, příprava pacienta a pomůcek, péče o pomůcky, </w:t>
      </w:r>
      <w:proofErr w:type="spellStart"/>
      <w:r w:rsidRPr="000C51C6">
        <w:rPr>
          <w:rFonts w:ascii="Times New Roman" w:hAnsi="Times New Roman" w:cs="Times New Roman"/>
        </w:rPr>
        <w:t>hyperbaroxie</w:t>
      </w:r>
      <w:proofErr w:type="spellEnd"/>
      <w:r w:rsidRPr="000C51C6">
        <w:rPr>
          <w:rFonts w:ascii="Times New Roman" w:hAnsi="Times New Roman" w:cs="Times New Roman"/>
        </w:rPr>
        <w:t>.</w:t>
      </w:r>
      <w:r w:rsidR="005C0C18" w:rsidRPr="000C51C6">
        <w:rPr>
          <w:rFonts w:ascii="Times New Roman" w:hAnsi="Times New Roman" w:cs="Times New Roman"/>
        </w:rPr>
        <w:t xml:space="preserve"> Inhalace, </w:t>
      </w:r>
    </w:p>
    <w:p w14:paraId="2D5E794E"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Aplikace injekcí, pomůcky k aplikaci injekcí, injekční stříkačky, injekční jehly, příprava léků k aplikaci injekcí, zvláštnosti při podávání parenterálních léků, komplikace při aplikaci injekcí, možnosti a způsoby podávání léků parenterálně.</w:t>
      </w:r>
      <w:r w:rsidR="005C0C18" w:rsidRPr="000C51C6">
        <w:rPr>
          <w:rFonts w:ascii="Times New Roman" w:hAnsi="Times New Roman" w:cs="Times New Roman"/>
        </w:rPr>
        <w:t xml:space="preserve"> Aplikace léků intradermálně.</w:t>
      </w:r>
    </w:p>
    <w:p w14:paraId="1C606CF8"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Aplikace léků pod kůži, místa vpichu, příprava pacienta, pomůcek, provedení výkonu, zvláštnosti podávání inzulínu, zásady při podávání inzulínu, způsoby aplikace inzulínu, aplikace inzulínu pomocí inzulínové stříkačky, pomocí inzulínového pera, inzulínová pumpa a její specifika, komplikace </w:t>
      </w:r>
      <w:proofErr w:type="spellStart"/>
      <w:r w:rsidRPr="000C51C6">
        <w:rPr>
          <w:rFonts w:ascii="Times New Roman" w:hAnsi="Times New Roman" w:cs="Times New Roman"/>
        </w:rPr>
        <w:t>inzulinoterapie</w:t>
      </w:r>
      <w:proofErr w:type="spellEnd"/>
      <w:r w:rsidRPr="000C51C6">
        <w:rPr>
          <w:rFonts w:ascii="Times New Roman" w:hAnsi="Times New Roman" w:cs="Times New Roman"/>
        </w:rPr>
        <w:t>, péče o pacienta po aplikaci inzulínu.</w:t>
      </w:r>
    </w:p>
    <w:p w14:paraId="3A413272"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 xml:space="preserve"> </w:t>
      </w:r>
      <w:proofErr w:type="spellStart"/>
      <w:r w:rsidRPr="000C51C6">
        <w:rPr>
          <w:rFonts w:ascii="Times New Roman" w:hAnsi="Times New Roman" w:cs="Times New Roman"/>
        </w:rPr>
        <w:t>Subcutánní</w:t>
      </w:r>
      <w:proofErr w:type="spellEnd"/>
      <w:r w:rsidRPr="000C51C6">
        <w:rPr>
          <w:rFonts w:ascii="Times New Roman" w:hAnsi="Times New Roman" w:cs="Times New Roman"/>
        </w:rPr>
        <w:t xml:space="preserve"> aplikace antikoagulační terapie, indikace k aplikaci nízkomolekulárních heparinů, místa vpichu, technika vpichu, zvláštnosti při aplikaci nízkomolekulárního heparinu, příprava pomůcek. Komplikace výkonu, sledování účinku léků, známky předávkování LWMH.</w:t>
      </w:r>
    </w:p>
    <w:p w14:paraId="72391CC6"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Intramuskulární injekce, příprava léků, příprava pacienta a pomůcek k </w:t>
      </w:r>
      <w:proofErr w:type="spellStart"/>
      <w:r w:rsidRPr="000C51C6">
        <w:rPr>
          <w:rFonts w:ascii="Times New Roman" w:hAnsi="Times New Roman" w:cs="Times New Roman"/>
        </w:rPr>
        <w:t>i.m</w:t>
      </w:r>
      <w:proofErr w:type="spellEnd"/>
      <w:r w:rsidRPr="000C51C6">
        <w:rPr>
          <w:rFonts w:ascii="Times New Roman" w:hAnsi="Times New Roman" w:cs="Times New Roman"/>
        </w:rPr>
        <w:t>. aplikaci. Komplikace výkonu, sledování účinku léku. Zásady a právní normy při podávání opiátových přípravků.</w:t>
      </w:r>
    </w:p>
    <w:p w14:paraId="1411BE36" w14:textId="77777777" w:rsidR="0068676B" w:rsidRPr="000C51C6" w:rsidRDefault="0068676B" w:rsidP="00361014">
      <w:pPr>
        <w:pStyle w:val="Odstavecseseznamem"/>
        <w:numPr>
          <w:ilvl w:val="0"/>
          <w:numId w:val="1"/>
        </w:numPr>
        <w:spacing w:after="160" w:line="256" w:lineRule="auto"/>
        <w:jc w:val="both"/>
        <w:rPr>
          <w:rFonts w:ascii="Times New Roman" w:hAnsi="Times New Roman" w:cs="Times New Roman"/>
        </w:rPr>
      </w:pPr>
      <w:r w:rsidRPr="000C51C6">
        <w:rPr>
          <w:rFonts w:ascii="Times New Roman" w:hAnsi="Times New Roman" w:cs="Times New Roman"/>
        </w:rPr>
        <w:t>Podávání léků do dýchacích cest-inhalace, indikace, inhalační systémy, inhalace roztoku pomocí nebulizátoru, příprava pacienta, příprava pomůcek, péče o pacienta po výkonu, péče o pomůcky, sledování komplikací.</w:t>
      </w:r>
    </w:p>
    <w:p w14:paraId="07BACED9" w14:textId="77777777" w:rsidR="00B157F3" w:rsidRPr="000C51C6" w:rsidRDefault="004D7C81" w:rsidP="00773B3B">
      <w:pPr>
        <w:pStyle w:val="Odstavecseseznamem"/>
        <w:numPr>
          <w:ilvl w:val="0"/>
          <w:numId w:val="1"/>
        </w:numPr>
        <w:jc w:val="both"/>
        <w:rPr>
          <w:rFonts w:ascii="Times New Roman" w:hAnsi="Times New Roman" w:cs="Times New Roman"/>
        </w:rPr>
      </w:pPr>
      <w:r w:rsidRPr="000C51C6">
        <w:rPr>
          <w:rFonts w:ascii="Times New Roman" w:hAnsi="Times New Roman" w:cs="Times New Roman"/>
        </w:rPr>
        <w:t>Endoskopické vyšetřovací metody</w:t>
      </w:r>
      <w:r w:rsidR="00B157F3" w:rsidRPr="000C51C6">
        <w:rPr>
          <w:rFonts w:ascii="Times New Roman" w:hAnsi="Times New Roman" w:cs="Times New Roman"/>
        </w:rPr>
        <w:t>, příprava pacienta, příprava pomůcek, asistence lékaři při výkonu. Transport biologického materiálu. Rizika a komplikace, péče o pacienta po výkonu.</w:t>
      </w:r>
    </w:p>
    <w:p w14:paraId="249E1B46" w14:textId="77777777" w:rsidR="004D7C81" w:rsidRPr="000C51C6" w:rsidRDefault="00B157F3" w:rsidP="00B157F3">
      <w:pPr>
        <w:pStyle w:val="Odstavecseseznamem"/>
        <w:numPr>
          <w:ilvl w:val="0"/>
          <w:numId w:val="1"/>
        </w:numPr>
        <w:jc w:val="both"/>
        <w:rPr>
          <w:rFonts w:ascii="Times New Roman" w:hAnsi="Times New Roman" w:cs="Times New Roman"/>
        </w:rPr>
      </w:pPr>
      <w:r w:rsidRPr="000C51C6">
        <w:rPr>
          <w:rFonts w:ascii="Times New Roman" w:hAnsi="Times New Roman" w:cs="Times New Roman"/>
        </w:rPr>
        <w:t>P</w:t>
      </w:r>
      <w:r w:rsidR="004D7C81" w:rsidRPr="000C51C6">
        <w:rPr>
          <w:rFonts w:ascii="Times New Roman" w:hAnsi="Times New Roman" w:cs="Times New Roman"/>
        </w:rPr>
        <w:t>unkce, příprava pacienta</w:t>
      </w:r>
      <w:r w:rsidRPr="000C51C6">
        <w:rPr>
          <w:rFonts w:ascii="Times New Roman" w:hAnsi="Times New Roman" w:cs="Times New Roman"/>
        </w:rPr>
        <w:t>, p</w:t>
      </w:r>
      <w:r w:rsidR="004D7C81" w:rsidRPr="000C51C6">
        <w:rPr>
          <w:rFonts w:ascii="Times New Roman" w:hAnsi="Times New Roman" w:cs="Times New Roman"/>
        </w:rPr>
        <w:t>říprava pomůcek, asistence lékaři při výkonu. Transport biologického materiálu. Rizika a komplikace, péče o pacienta po výkonu.</w:t>
      </w:r>
    </w:p>
    <w:p w14:paraId="608907FF" w14:textId="77777777" w:rsidR="00211808" w:rsidRPr="000C51C6" w:rsidRDefault="00211808" w:rsidP="00C400EE">
      <w:pPr>
        <w:jc w:val="both"/>
        <w:rPr>
          <w:rFonts w:ascii="Times New Roman" w:hAnsi="Times New Roman" w:cs="Times New Roman"/>
          <w:b/>
        </w:rPr>
      </w:pPr>
    </w:p>
    <w:p w14:paraId="0404AAFD" w14:textId="77777777" w:rsidR="00C400EE" w:rsidRPr="000C51C6" w:rsidRDefault="00C400EE" w:rsidP="00211808">
      <w:pPr>
        <w:rPr>
          <w:rFonts w:ascii="Times New Roman" w:hAnsi="Times New Roman" w:cs="Times New Roman"/>
          <w:b/>
          <w:sz w:val="22"/>
          <w:szCs w:val="22"/>
        </w:rPr>
      </w:pPr>
      <w:r w:rsidRPr="000C51C6">
        <w:rPr>
          <w:rFonts w:ascii="Times New Roman" w:hAnsi="Times New Roman" w:cs="Times New Roman"/>
          <w:b/>
          <w:sz w:val="22"/>
          <w:szCs w:val="22"/>
        </w:rPr>
        <w:t>Doporučená literatura:</w:t>
      </w:r>
    </w:p>
    <w:p w14:paraId="42206E39" w14:textId="77777777" w:rsidR="00211808" w:rsidRPr="000C51C6" w:rsidRDefault="00211808" w:rsidP="000C51C6">
      <w:pPr>
        <w:rPr>
          <w:rFonts w:ascii="Times New Roman" w:hAnsi="Times New Roman" w:cs="Times New Roman"/>
          <w:b/>
          <w:sz w:val="22"/>
          <w:szCs w:val="22"/>
        </w:rPr>
      </w:pPr>
      <w:r w:rsidRPr="000C51C6">
        <w:rPr>
          <w:rFonts w:ascii="Times New Roman" w:hAnsi="Times New Roman" w:cs="Times New Roman"/>
          <w:sz w:val="22"/>
          <w:szCs w:val="22"/>
        </w:rPr>
        <w:t>PLEVOVÁ, I. KACHLOVÁ, M. Postupy v ošetřovatelské péči 1. Základní fyzikální vyšetření pacienta sestrou, měření fyziologických funkcí. Praha: Grada, 2022. ISBN 978-80-271-3032-0.</w:t>
      </w:r>
      <w:r w:rsidRPr="000C51C6">
        <w:rPr>
          <w:rFonts w:ascii="Times New Roman" w:hAnsi="Times New Roman" w:cs="Times New Roman"/>
          <w:sz w:val="22"/>
          <w:szCs w:val="22"/>
        </w:rPr>
        <w:br/>
        <w:t xml:space="preserve">KACHLOVÁ, M., PLEVOVÁ, I. Postupy v ošetřovatelské péči 2. Bariérová </w:t>
      </w:r>
      <w:proofErr w:type="spellStart"/>
      <w:r w:rsidRPr="000C51C6">
        <w:rPr>
          <w:rFonts w:ascii="Times New Roman" w:hAnsi="Times New Roman" w:cs="Times New Roman"/>
          <w:sz w:val="22"/>
          <w:szCs w:val="22"/>
        </w:rPr>
        <w:t>oš</w:t>
      </w:r>
      <w:proofErr w:type="spellEnd"/>
      <w:r w:rsidRPr="000C51C6">
        <w:rPr>
          <w:rFonts w:ascii="Times New Roman" w:hAnsi="Times New Roman" w:cs="Times New Roman"/>
          <w:sz w:val="22"/>
          <w:szCs w:val="22"/>
        </w:rPr>
        <w:t>. péče.</w:t>
      </w:r>
      <w:r w:rsidRPr="000C51C6">
        <w:rPr>
          <w:rFonts w:ascii="Times New Roman" w:hAnsi="Times New Roman" w:cs="Times New Roman"/>
          <w:sz w:val="22"/>
          <w:szCs w:val="22"/>
        </w:rPr>
        <w:br/>
        <w:t>Praha: Grada, 2022. ISBN 978-80-271-1243-2.</w:t>
      </w:r>
      <w:r w:rsidRPr="000C51C6">
        <w:rPr>
          <w:rFonts w:ascii="Times New Roman" w:hAnsi="Times New Roman" w:cs="Times New Roman"/>
          <w:sz w:val="22"/>
          <w:szCs w:val="22"/>
        </w:rPr>
        <w:br/>
        <w:t>PLEVOVÁ, I., KACHLOVÁ, M. Postupy v ošetřovatelské péči 3. Enterální výživa. Praha: Grada, 2023. ISBN 978-80-271-3033-7.</w:t>
      </w:r>
      <w:r w:rsidRPr="000C51C6">
        <w:rPr>
          <w:rFonts w:ascii="Times New Roman" w:hAnsi="Times New Roman" w:cs="Times New Roman"/>
          <w:sz w:val="22"/>
          <w:szCs w:val="22"/>
        </w:rPr>
        <w:br/>
        <w:t>KACHLOVÁ, M., PLEVOVÁ, I. Postupy v ošetřovatelské péči 4. Praha: Grada, 2023. ISBN 978-80-271-1244-9.</w:t>
      </w:r>
      <w:r w:rsidRPr="000C51C6">
        <w:rPr>
          <w:rFonts w:ascii="Times New Roman" w:hAnsi="Times New Roman" w:cs="Times New Roman"/>
          <w:sz w:val="22"/>
          <w:szCs w:val="22"/>
        </w:rPr>
        <w:br/>
        <w:t>JIRKOVSKÝ, D. a kol. Ošetřovatelské postupy a intervence.</w:t>
      </w:r>
      <w:r w:rsidRPr="000C51C6">
        <w:rPr>
          <w:rFonts w:ascii="Times New Roman" w:hAnsi="Times New Roman" w:cs="Times New Roman"/>
          <w:sz w:val="22"/>
          <w:szCs w:val="22"/>
        </w:rPr>
        <w:br/>
      </w:r>
      <w:r w:rsidR="000C51C6" w:rsidRPr="000C51C6">
        <w:rPr>
          <w:rFonts w:ascii="Times New Roman" w:hAnsi="Times New Roman" w:cs="Times New Roman"/>
          <w:sz w:val="22"/>
          <w:szCs w:val="22"/>
        </w:rPr>
        <w:t xml:space="preserve">VYTEJČKOVÁ R., SEDLÁŘOVÁ P., WIRTHOVÁ V., a kol. </w:t>
      </w:r>
      <w:hyperlink r:id="rId5" w:history="1">
        <w:r w:rsidRPr="000C51C6">
          <w:rPr>
            <w:rStyle w:val="Hypertextovodkaz"/>
            <w:rFonts w:ascii="Times New Roman" w:hAnsi="Times New Roman" w:cs="Times New Roman"/>
            <w:i/>
            <w:color w:val="auto"/>
            <w:sz w:val="22"/>
            <w:szCs w:val="22"/>
            <w:u w:val="none"/>
          </w:rPr>
          <w:t>Ošetřovatelské postupy v péči o nemocné II</w:t>
        </w:r>
        <w:r w:rsidR="000C51C6" w:rsidRPr="000C51C6">
          <w:rPr>
            <w:rStyle w:val="Hypertextovodkaz"/>
            <w:rFonts w:ascii="Times New Roman" w:hAnsi="Times New Roman" w:cs="Times New Roman"/>
            <w:i/>
            <w:color w:val="auto"/>
            <w:sz w:val="22"/>
            <w:szCs w:val="22"/>
            <w:u w:val="none"/>
          </w:rPr>
          <w:t>.</w:t>
        </w:r>
        <w:r w:rsidR="000C51C6" w:rsidRPr="000C51C6">
          <w:rPr>
            <w:rStyle w:val="Hypertextovodkaz"/>
            <w:rFonts w:ascii="Times New Roman" w:hAnsi="Times New Roman" w:cs="Times New Roman"/>
            <w:color w:val="auto"/>
            <w:sz w:val="22"/>
            <w:szCs w:val="22"/>
            <w:u w:val="none"/>
          </w:rPr>
          <w:t xml:space="preserve"> Praha, Grada, 2015. ISBN</w:t>
        </w:r>
        <w:r w:rsidRPr="000C51C6">
          <w:rPr>
            <w:rStyle w:val="Hypertextovodkaz"/>
            <w:rFonts w:ascii="Times New Roman" w:hAnsi="Times New Roman" w:cs="Times New Roman"/>
            <w:sz w:val="22"/>
            <w:szCs w:val="22"/>
          </w:rPr>
          <w:t xml:space="preserve"> </w:t>
        </w:r>
      </w:hyperlink>
      <w:r w:rsidR="000C51C6" w:rsidRPr="000C51C6">
        <w:rPr>
          <w:rFonts w:ascii="Times New Roman" w:hAnsi="Times New Roman" w:cs="Times New Roman"/>
          <w:sz w:val="22"/>
          <w:szCs w:val="22"/>
        </w:rPr>
        <w:t>978-80-247-3420-0.</w:t>
      </w:r>
    </w:p>
    <w:p w14:paraId="71315107" w14:textId="77777777" w:rsidR="000C51C6" w:rsidRPr="000C51C6" w:rsidRDefault="000C51C6" w:rsidP="000C51C6">
      <w:pPr>
        <w:pStyle w:val="Nadpis2"/>
        <w:spacing w:before="0" w:beforeAutospacing="0" w:after="0" w:afterAutospacing="0"/>
        <w:rPr>
          <w:b w:val="0"/>
          <w:sz w:val="22"/>
          <w:szCs w:val="22"/>
        </w:rPr>
      </w:pPr>
      <w:r w:rsidRPr="000C51C6">
        <w:rPr>
          <w:b w:val="0"/>
          <w:sz w:val="22"/>
          <w:szCs w:val="22"/>
        </w:rPr>
        <w:t xml:space="preserve">VYTEJČKOVÁ R., SEDLÁŘOVÁ P., WIRTHOVÁ V.  </w:t>
      </w:r>
      <w:hyperlink r:id="rId6" w:history="1">
        <w:r w:rsidRPr="000C51C6">
          <w:rPr>
            <w:rStyle w:val="Hypertextovodkaz"/>
            <w:b w:val="0"/>
            <w:i/>
            <w:color w:val="auto"/>
            <w:sz w:val="22"/>
            <w:szCs w:val="22"/>
            <w:u w:val="none"/>
          </w:rPr>
          <w:t xml:space="preserve">Ošetřovatelské postupy v péči o nemocné III. </w:t>
        </w:r>
      </w:hyperlink>
      <w:r w:rsidRPr="000C51C6">
        <w:rPr>
          <w:sz w:val="22"/>
          <w:szCs w:val="22"/>
        </w:rPr>
        <w:t xml:space="preserve"> </w:t>
      </w:r>
      <w:r w:rsidRPr="000C51C6">
        <w:rPr>
          <w:b w:val="0"/>
          <w:sz w:val="22"/>
          <w:szCs w:val="22"/>
        </w:rPr>
        <w:t>Praha, Grada,</w:t>
      </w:r>
      <w:r w:rsidRPr="000C51C6">
        <w:rPr>
          <w:b w:val="0"/>
          <w:i/>
          <w:sz w:val="22"/>
          <w:szCs w:val="22"/>
        </w:rPr>
        <w:t xml:space="preserve"> </w:t>
      </w:r>
      <w:r w:rsidRPr="000C51C6">
        <w:rPr>
          <w:b w:val="0"/>
          <w:sz w:val="22"/>
          <w:szCs w:val="22"/>
        </w:rPr>
        <w:t>2015. ISBN</w:t>
      </w:r>
      <w:r w:rsidRPr="000C51C6">
        <w:rPr>
          <w:b w:val="0"/>
          <w:i/>
          <w:sz w:val="22"/>
          <w:szCs w:val="22"/>
        </w:rPr>
        <w:t xml:space="preserve"> </w:t>
      </w:r>
      <w:r w:rsidRPr="000C51C6">
        <w:rPr>
          <w:b w:val="0"/>
          <w:sz w:val="22"/>
          <w:szCs w:val="22"/>
        </w:rPr>
        <w:t>978-80-247-3421-7</w:t>
      </w:r>
    </w:p>
    <w:p w14:paraId="0BFE6EF6" w14:textId="77777777" w:rsidR="00887FAA" w:rsidRDefault="00887FAA" w:rsidP="00BC415B">
      <w:pPr>
        <w:rPr>
          <w:rFonts w:ascii="Times New Roman" w:hAnsi="Times New Roman" w:cs="Times New Roman"/>
          <w:sz w:val="22"/>
          <w:szCs w:val="22"/>
        </w:rPr>
      </w:pPr>
    </w:p>
    <w:p w14:paraId="3AF378C2" w14:textId="77777777" w:rsidR="00BC415B" w:rsidRPr="000C51C6" w:rsidRDefault="00773B3B" w:rsidP="00BC415B">
      <w:pPr>
        <w:rPr>
          <w:rFonts w:ascii="Times New Roman" w:hAnsi="Times New Roman" w:cs="Times New Roman"/>
          <w:sz w:val="22"/>
          <w:szCs w:val="22"/>
        </w:rPr>
      </w:pPr>
      <w:r w:rsidRPr="000C51C6">
        <w:rPr>
          <w:rFonts w:ascii="Times New Roman" w:hAnsi="Times New Roman" w:cs="Times New Roman"/>
          <w:sz w:val="22"/>
          <w:szCs w:val="22"/>
        </w:rPr>
        <w:t>V Opavě dne 7.2.2024</w:t>
      </w:r>
    </w:p>
    <w:p w14:paraId="296C7675" w14:textId="77777777" w:rsidR="00773B3B" w:rsidRPr="000C51C6" w:rsidRDefault="00773B3B" w:rsidP="00BC415B">
      <w:pPr>
        <w:rPr>
          <w:rFonts w:ascii="Times New Roman" w:hAnsi="Times New Roman" w:cs="Times New Roman"/>
          <w:sz w:val="22"/>
          <w:szCs w:val="22"/>
        </w:rPr>
      </w:pPr>
      <w:r w:rsidRPr="000C51C6">
        <w:rPr>
          <w:rFonts w:ascii="Times New Roman" w:hAnsi="Times New Roman" w:cs="Times New Roman"/>
          <w:sz w:val="22"/>
          <w:szCs w:val="22"/>
        </w:rPr>
        <w:t>PhDr. Jana Haluzíková, PhD.</w:t>
      </w:r>
    </w:p>
    <w:p w14:paraId="41092106" w14:textId="77777777" w:rsidR="00773B3B" w:rsidRPr="000C51C6" w:rsidRDefault="00773B3B" w:rsidP="00BC415B">
      <w:pPr>
        <w:rPr>
          <w:rFonts w:ascii="Times New Roman" w:hAnsi="Times New Roman" w:cs="Times New Roman"/>
          <w:sz w:val="22"/>
          <w:szCs w:val="22"/>
        </w:rPr>
      </w:pPr>
      <w:r w:rsidRPr="000C51C6">
        <w:rPr>
          <w:rFonts w:ascii="Times New Roman" w:hAnsi="Times New Roman" w:cs="Times New Roman"/>
          <w:sz w:val="22"/>
          <w:szCs w:val="22"/>
        </w:rPr>
        <w:t>Mgr. Jakub Křák</w:t>
      </w:r>
    </w:p>
    <w:p w14:paraId="1644B7B4" w14:textId="77777777" w:rsidR="00773B3B" w:rsidRPr="000C51C6" w:rsidRDefault="00773B3B" w:rsidP="00BC415B">
      <w:pPr>
        <w:rPr>
          <w:rFonts w:ascii="Times New Roman" w:hAnsi="Times New Roman" w:cs="Times New Roman"/>
          <w:sz w:val="22"/>
          <w:szCs w:val="22"/>
        </w:rPr>
      </w:pPr>
      <w:r w:rsidRPr="000C51C6">
        <w:rPr>
          <w:rFonts w:ascii="Times New Roman" w:hAnsi="Times New Roman" w:cs="Times New Roman"/>
          <w:sz w:val="22"/>
          <w:szCs w:val="22"/>
        </w:rPr>
        <w:t>Mgr. Gabriela Světnická</w:t>
      </w:r>
    </w:p>
    <w:p w14:paraId="654823AB" w14:textId="77777777" w:rsidR="00773B3B" w:rsidRPr="000C51C6" w:rsidRDefault="00773B3B" w:rsidP="00BC415B">
      <w:pPr>
        <w:rPr>
          <w:rFonts w:ascii="Times New Roman" w:hAnsi="Times New Roman" w:cs="Times New Roman"/>
          <w:sz w:val="22"/>
          <w:szCs w:val="22"/>
        </w:rPr>
      </w:pPr>
      <w:r w:rsidRPr="000C51C6">
        <w:rPr>
          <w:rFonts w:ascii="Times New Roman" w:hAnsi="Times New Roman" w:cs="Times New Roman"/>
          <w:sz w:val="22"/>
          <w:szCs w:val="22"/>
        </w:rPr>
        <w:t>Mgr. Petra Šimánková</w:t>
      </w:r>
    </w:p>
    <w:sectPr w:rsidR="00773B3B" w:rsidRPr="000C51C6" w:rsidSect="003117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81E"/>
    <w:multiLevelType w:val="hybridMultilevel"/>
    <w:tmpl w:val="DF7AE9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4A559FF"/>
    <w:multiLevelType w:val="hybridMultilevel"/>
    <w:tmpl w:val="87567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35"/>
    <w:rsid w:val="00003700"/>
    <w:rsid w:val="00071BC5"/>
    <w:rsid w:val="000C51C6"/>
    <w:rsid w:val="0017411F"/>
    <w:rsid w:val="00177458"/>
    <w:rsid w:val="0020483C"/>
    <w:rsid w:val="00211808"/>
    <w:rsid w:val="00232964"/>
    <w:rsid w:val="0025132E"/>
    <w:rsid w:val="002D706C"/>
    <w:rsid w:val="003117C0"/>
    <w:rsid w:val="003341E3"/>
    <w:rsid w:val="00361014"/>
    <w:rsid w:val="004B00A4"/>
    <w:rsid w:val="004C14B4"/>
    <w:rsid w:val="004D4E80"/>
    <w:rsid w:val="004D7C81"/>
    <w:rsid w:val="005C0C18"/>
    <w:rsid w:val="005E0623"/>
    <w:rsid w:val="00615C53"/>
    <w:rsid w:val="00627F6C"/>
    <w:rsid w:val="00645A35"/>
    <w:rsid w:val="0068676B"/>
    <w:rsid w:val="006B4DAF"/>
    <w:rsid w:val="00763FB5"/>
    <w:rsid w:val="00773B3B"/>
    <w:rsid w:val="007E6697"/>
    <w:rsid w:val="0086351A"/>
    <w:rsid w:val="00887FAA"/>
    <w:rsid w:val="00901A5E"/>
    <w:rsid w:val="00941E91"/>
    <w:rsid w:val="009B6B36"/>
    <w:rsid w:val="00AC34F4"/>
    <w:rsid w:val="00B157F3"/>
    <w:rsid w:val="00B1602E"/>
    <w:rsid w:val="00B70208"/>
    <w:rsid w:val="00BA1878"/>
    <w:rsid w:val="00BB1EF4"/>
    <w:rsid w:val="00BC3E6D"/>
    <w:rsid w:val="00BC415B"/>
    <w:rsid w:val="00BC5A89"/>
    <w:rsid w:val="00C14406"/>
    <w:rsid w:val="00C400EE"/>
    <w:rsid w:val="00C60577"/>
    <w:rsid w:val="00C71BEA"/>
    <w:rsid w:val="00C90E4F"/>
    <w:rsid w:val="00DE56C0"/>
    <w:rsid w:val="00EA1942"/>
    <w:rsid w:val="00F02DB9"/>
    <w:rsid w:val="00F62162"/>
    <w:rsid w:val="00F67A84"/>
    <w:rsid w:val="00FF7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964E"/>
  <w15:docId w15:val="{DFFD8E24-456B-4F77-990E-B53FF5A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211808"/>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5A35"/>
    <w:pPr>
      <w:ind w:left="720"/>
      <w:contextualSpacing/>
    </w:pPr>
  </w:style>
  <w:style w:type="character" w:styleId="Zdraznnintenzivn">
    <w:name w:val="Intense Emphasis"/>
    <w:basedOn w:val="Standardnpsmoodstavce"/>
    <w:uiPriority w:val="21"/>
    <w:qFormat/>
    <w:rsid w:val="0068676B"/>
    <w:rPr>
      <w:i/>
      <w:iCs/>
      <w:color w:val="4472C4" w:themeColor="accent1"/>
    </w:rPr>
  </w:style>
  <w:style w:type="character" w:styleId="Zdraznn">
    <w:name w:val="Emphasis"/>
    <w:basedOn w:val="Standardnpsmoodstavce"/>
    <w:uiPriority w:val="20"/>
    <w:qFormat/>
    <w:rsid w:val="00211808"/>
    <w:rPr>
      <w:i/>
      <w:iCs/>
    </w:rPr>
  </w:style>
  <w:style w:type="character" w:styleId="Hypertextovodkaz">
    <w:name w:val="Hyperlink"/>
    <w:basedOn w:val="Standardnpsmoodstavce"/>
    <w:uiPriority w:val="99"/>
    <w:semiHidden/>
    <w:unhideWhenUsed/>
    <w:rsid w:val="00211808"/>
    <w:rPr>
      <w:color w:val="0000FF"/>
      <w:u w:val="single"/>
    </w:rPr>
  </w:style>
  <w:style w:type="character" w:customStyle="1" w:styleId="Nadpis2Char">
    <w:name w:val="Nadpis 2 Char"/>
    <w:basedOn w:val="Standardnpsmoodstavce"/>
    <w:link w:val="Nadpis2"/>
    <w:uiPriority w:val="9"/>
    <w:rsid w:val="0021180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518">
      <w:bodyDiv w:val="1"/>
      <w:marLeft w:val="0"/>
      <w:marRight w:val="0"/>
      <w:marTop w:val="0"/>
      <w:marBottom w:val="0"/>
      <w:divBdr>
        <w:top w:val="none" w:sz="0" w:space="0" w:color="auto"/>
        <w:left w:val="none" w:sz="0" w:space="0" w:color="auto"/>
        <w:bottom w:val="none" w:sz="0" w:space="0" w:color="auto"/>
        <w:right w:val="none" w:sz="0" w:space="0" w:color="auto"/>
      </w:divBdr>
    </w:div>
    <w:div w:id="379747332">
      <w:bodyDiv w:val="1"/>
      <w:marLeft w:val="0"/>
      <w:marRight w:val="0"/>
      <w:marTop w:val="0"/>
      <w:marBottom w:val="0"/>
      <w:divBdr>
        <w:top w:val="none" w:sz="0" w:space="0" w:color="auto"/>
        <w:left w:val="none" w:sz="0" w:space="0" w:color="auto"/>
        <w:bottom w:val="none" w:sz="0" w:space="0" w:color="auto"/>
        <w:right w:val="none" w:sz="0" w:space="0" w:color="auto"/>
      </w:divBdr>
    </w:div>
    <w:div w:id="591428184">
      <w:bodyDiv w:val="1"/>
      <w:marLeft w:val="0"/>
      <w:marRight w:val="0"/>
      <w:marTop w:val="0"/>
      <w:marBottom w:val="0"/>
      <w:divBdr>
        <w:top w:val="none" w:sz="0" w:space="0" w:color="auto"/>
        <w:left w:val="none" w:sz="0" w:space="0" w:color="auto"/>
        <w:bottom w:val="none" w:sz="0" w:space="0" w:color="auto"/>
        <w:right w:val="none" w:sz="0" w:space="0" w:color="auto"/>
      </w:divBdr>
    </w:div>
    <w:div w:id="1296638786">
      <w:bodyDiv w:val="1"/>
      <w:marLeft w:val="0"/>
      <w:marRight w:val="0"/>
      <w:marTop w:val="0"/>
      <w:marBottom w:val="0"/>
      <w:divBdr>
        <w:top w:val="none" w:sz="0" w:space="0" w:color="auto"/>
        <w:left w:val="none" w:sz="0" w:space="0" w:color="auto"/>
        <w:bottom w:val="none" w:sz="0" w:space="0" w:color="auto"/>
        <w:right w:val="none" w:sz="0" w:space="0" w:color="auto"/>
      </w:divBdr>
    </w:div>
    <w:div w:id="1791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a.cz/osetrovatelske-postupy-v-peci-o-nemocne-iii-6243/" TargetMode="External"/><Relationship Id="rId5" Type="http://schemas.openxmlformats.org/officeDocument/2006/relationships/hyperlink" Target="https://www.grada.cz/osetrovatelske-postupy-v-peci-o-nemocne-ii-624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8628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Mráčková</dc:creator>
  <cp:lastModifiedBy>Veronika Slováček Hagenová</cp:lastModifiedBy>
  <cp:revision>2</cp:revision>
  <dcterms:created xsi:type="dcterms:W3CDTF">2024-02-14T06:57:00Z</dcterms:created>
  <dcterms:modified xsi:type="dcterms:W3CDTF">2024-02-14T06:57:00Z</dcterms:modified>
</cp:coreProperties>
</file>