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E01" w:rsidRDefault="009E7E69" w:rsidP="00387D8E">
      <w:pPr>
        <w:spacing w:before="2520" w:after="600"/>
        <w:rPr>
          <w:rFonts w:ascii="Times New Roman" w:hAnsi="Times New Roman" w:cs="Times New Roman"/>
          <w:sz w:val="72"/>
          <w:szCs w:val="72"/>
        </w:rPr>
      </w:pPr>
      <w:r w:rsidRPr="00387D8E">
        <w:rPr>
          <w:rFonts w:ascii="Times New Roman" w:hAnsi="Times New Roman" w:cs="Times New Roman"/>
          <w:sz w:val="72"/>
          <w:szCs w:val="72"/>
        </w:rPr>
        <w:t>Studijní opora</w:t>
      </w:r>
    </w:p>
    <w:p w:rsidR="00344908" w:rsidRPr="00C35E01" w:rsidRDefault="009E006F" w:rsidP="00387D8E">
      <w:pPr>
        <w:spacing w:before="2520" w:after="600"/>
        <w:rPr>
          <w:rFonts w:ascii="Times New Roman" w:hAnsi="Times New Roman" w:cs="Times New Roman"/>
          <w:sz w:val="72"/>
          <w:szCs w:val="72"/>
        </w:rPr>
      </w:pPr>
      <w:r w:rsidRPr="00C35E01">
        <w:rPr>
          <w:rFonts w:ascii="Times New Roman" w:hAnsi="Times New Roman" w:cs="Times New Roman"/>
          <w:sz w:val="72"/>
          <w:szCs w:val="72"/>
        </w:rPr>
        <w:t>Trh práce v EU a volný pohyb pracovních sil</w:t>
      </w:r>
    </w:p>
    <w:p w:rsidR="003B019F" w:rsidRDefault="00B25352" w:rsidP="003B019F">
      <w:pPr>
        <w:spacing w:before="600" w:after="600"/>
        <w:rPr>
          <w:rFonts w:ascii="Times New Roman" w:hAnsi="Times New Roman" w:cs="Times New Roman"/>
          <w:bCs/>
          <w:sz w:val="24"/>
          <w:szCs w:val="24"/>
        </w:rPr>
      </w:pPr>
      <w:r>
        <w:rPr>
          <w:rFonts w:ascii="Times New Roman" w:hAnsi="Times New Roman" w:cs="Times New Roman"/>
          <w:sz w:val="56"/>
          <w:szCs w:val="56"/>
        </w:rPr>
        <w:t>Anna Václavíková</w:t>
      </w:r>
    </w:p>
    <w:p w:rsidR="00C35E01" w:rsidRPr="00C35E01" w:rsidRDefault="003B019F" w:rsidP="00387D8E">
      <w:pPr>
        <w:spacing w:before="600" w:after="600"/>
        <w:rPr>
          <w:rFonts w:ascii="Times New Roman" w:hAnsi="Times New Roman" w:cs="Times New Roman"/>
          <w:bCs/>
        </w:rPr>
      </w:pPr>
      <w:r w:rsidRPr="00C35E01">
        <w:rPr>
          <w:rFonts w:ascii="Times New Roman" w:hAnsi="Times New Roman" w:cs="Times New Roman"/>
          <w:bCs/>
        </w:rPr>
        <w:t xml:space="preserve">Tato studijní opora vznikla v rámci realizace projektu </w:t>
      </w:r>
      <w:proofErr w:type="gramStart"/>
      <w:r w:rsidRPr="00C35E01">
        <w:rPr>
          <w:rFonts w:ascii="Times New Roman" w:hAnsi="Times New Roman" w:cs="Times New Roman"/>
          <w:bCs/>
        </w:rPr>
        <w:t>ISIP  „</w:t>
      </w:r>
      <w:proofErr w:type="gramEnd"/>
      <w:r w:rsidRPr="00C35E01">
        <w:rPr>
          <w:rFonts w:ascii="Times New Roman" w:hAnsi="Times New Roman" w:cs="Times New Roman"/>
          <w:bCs/>
          <w:i/>
        </w:rPr>
        <w:t xml:space="preserve">ELP – kombinovaná forma navazujícího magisterského studia předmětů typu </w:t>
      </w:r>
      <w:r w:rsidR="002E494E" w:rsidRPr="00C35E01">
        <w:rPr>
          <w:rFonts w:ascii="Times New Roman" w:hAnsi="Times New Roman" w:cs="Times New Roman"/>
          <w:bCs/>
          <w:i/>
        </w:rPr>
        <w:t>A</w:t>
      </w:r>
      <w:r w:rsidRPr="00C35E01">
        <w:rPr>
          <w:rFonts w:ascii="Times New Roman" w:hAnsi="Times New Roman" w:cs="Times New Roman"/>
          <w:bCs/>
        </w:rPr>
        <w:t>“.</w:t>
      </w:r>
    </w:p>
    <w:p w:rsidR="00387D8E" w:rsidRPr="0010387E" w:rsidRDefault="003B019F" w:rsidP="00387D8E">
      <w:pPr>
        <w:spacing w:before="600" w:after="600"/>
        <w:rPr>
          <w:rFonts w:ascii="Times New Roman" w:hAnsi="Times New Roman" w:cs="Times New Roman"/>
          <w:b/>
          <w:bCs/>
          <w:i/>
        </w:rPr>
      </w:pPr>
      <w:r w:rsidRPr="00C35E01">
        <w:rPr>
          <w:rFonts w:ascii="Times New Roman" w:hAnsi="Times New Roman" w:cs="Times New Roman"/>
          <w:bCs/>
        </w:rPr>
        <w:t xml:space="preserve">Tato studijní opora vznikla v rámci realizace projektu </w:t>
      </w:r>
      <w:proofErr w:type="gramStart"/>
      <w:r w:rsidRPr="00C35E01">
        <w:rPr>
          <w:rFonts w:ascii="Times New Roman" w:hAnsi="Times New Roman" w:cs="Times New Roman"/>
          <w:bCs/>
        </w:rPr>
        <w:t>ISIP  „</w:t>
      </w:r>
      <w:proofErr w:type="gramEnd"/>
      <w:r w:rsidRPr="00C35E01">
        <w:rPr>
          <w:rFonts w:ascii="Times New Roman" w:hAnsi="Times New Roman" w:cs="Times New Roman"/>
          <w:bCs/>
          <w:i/>
        </w:rPr>
        <w:t xml:space="preserve">Profilace a inovace předmětů typu </w:t>
      </w:r>
      <w:r w:rsidR="002E494E" w:rsidRPr="00C35E01">
        <w:rPr>
          <w:rFonts w:ascii="Times New Roman" w:hAnsi="Times New Roman" w:cs="Times New Roman"/>
          <w:bCs/>
          <w:i/>
        </w:rPr>
        <w:t>A</w:t>
      </w:r>
      <w:r w:rsidRPr="00C35E01">
        <w:rPr>
          <w:rFonts w:ascii="Times New Roman" w:hAnsi="Times New Roman" w:cs="Times New Roman"/>
          <w:bCs/>
          <w:i/>
        </w:rPr>
        <w:t xml:space="preserve"> v rámci navazujícího magisterského studijního programu Veřejná správa a sociální politika</w:t>
      </w:r>
      <w:r w:rsidRPr="00C35E01">
        <w:rPr>
          <w:rFonts w:ascii="Times New Roman" w:hAnsi="Times New Roman" w:cs="Times New Roman"/>
          <w:bCs/>
        </w:rPr>
        <w:t xml:space="preserve">“. </w:t>
      </w:r>
      <w:r w:rsidR="00C35E01" w:rsidRPr="0010387E">
        <w:rPr>
          <w:rFonts w:ascii="Times New Roman" w:hAnsi="Times New Roman" w:cs="Times New Roman"/>
          <w:b/>
          <w:bCs/>
          <w:i/>
        </w:rPr>
        <w:t>Opora byla v roce 20</w:t>
      </w:r>
      <w:r w:rsidR="007405DC" w:rsidRPr="0010387E">
        <w:rPr>
          <w:rFonts w:ascii="Times New Roman" w:hAnsi="Times New Roman" w:cs="Times New Roman"/>
          <w:b/>
          <w:bCs/>
          <w:i/>
        </w:rPr>
        <w:t>2</w:t>
      </w:r>
      <w:r w:rsidR="00200D9E">
        <w:rPr>
          <w:rFonts w:ascii="Times New Roman" w:hAnsi="Times New Roman" w:cs="Times New Roman"/>
          <w:b/>
          <w:bCs/>
          <w:i/>
        </w:rPr>
        <w:t>3</w:t>
      </w:r>
      <w:bookmarkStart w:id="0" w:name="_GoBack"/>
      <w:bookmarkEnd w:id="0"/>
      <w:r w:rsidR="007405DC" w:rsidRPr="0010387E">
        <w:rPr>
          <w:rFonts w:ascii="Times New Roman" w:hAnsi="Times New Roman" w:cs="Times New Roman"/>
          <w:b/>
          <w:bCs/>
          <w:i/>
        </w:rPr>
        <w:t xml:space="preserve"> </w:t>
      </w:r>
      <w:r w:rsidR="00C35E01" w:rsidRPr="0010387E">
        <w:rPr>
          <w:rFonts w:ascii="Times New Roman" w:hAnsi="Times New Roman" w:cs="Times New Roman"/>
          <w:b/>
          <w:bCs/>
          <w:i/>
        </w:rPr>
        <w:t>aktualizována.</w:t>
      </w:r>
    </w:p>
    <w:p w:rsidR="00E02418" w:rsidRPr="00C35E01" w:rsidRDefault="003B019F" w:rsidP="00387D8E">
      <w:pPr>
        <w:spacing w:before="600" w:after="600"/>
        <w:rPr>
          <w:rFonts w:ascii="Times New Roman" w:hAnsi="Times New Roman" w:cs="Times New Roman"/>
          <w:noProof/>
          <w:sz w:val="44"/>
          <w:szCs w:val="44"/>
          <w:lang w:eastAsia="cs-CZ"/>
        </w:rPr>
      </w:pPr>
      <w:r w:rsidRPr="00C35E01">
        <w:rPr>
          <w:rFonts w:ascii="Times New Roman" w:hAnsi="Times New Roman" w:cs="Times New Roman"/>
          <w:noProof/>
          <w:sz w:val="44"/>
          <w:szCs w:val="44"/>
          <w:lang w:eastAsia="cs-CZ"/>
        </w:rPr>
        <w:t>Opava</w:t>
      </w:r>
      <w:r w:rsidR="00454C81">
        <w:rPr>
          <w:rFonts w:ascii="Times New Roman" w:hAnsi="Times New Roman" w:cs="Times New Roman"/>
          <w:noProof/>
          <w:sz w:val="44"/>
          <w:szCs w:val="44"/>
          <w:lang w:eastAsia="cs-CZ"/>
        </w:rPr>
        <w:t xml:space="preserve"> </w:t>
      </w:r>
      <w:r w:rsidRPr="00C35E01">
        <w:rPr>
          <w:rFonts w:ascii="Times New Roman" w:hAnsi="Times New Roman" w:cs="Times New Roman"/>
          <w:noProof/>
          <w:sz w:val="44"/>
          <w:szCs w:val="44"/>
          <w:lang w:eastAsia="cs-CZ"/>
        </w:rPr>
        <w:t>20</w:t>
      </w:r>
      <w:r w:rsidR="005F0983">
        <w:rPr>
          <w:rFonts w:ascii="Times New Roman" w:hAnsi="Times New Roman" w:cs="Times New Roman"/>
          <w:noProof/>
          <w:sz w:val="44"/>
          <w:szCs w:val="44"/>
          <w:lang w:eastAsia="cs-CZ"/>
        </w:rPr>
        <w:t>2</w:t>
      </w:r>
      <w:r w:rsidR="00200D9E">
        <w:rPr>
          <w:rFonts w:ascii="Times New Roman" w:hAnsi="Times New Roman" w:cs="Times New Roman"/>
          <w:noProof/>
          <w:sz w:val="44"/>
          <w:szCs w:val="44"/>
          <w:lang w:eastAsia="cs-CZ"/>
        </w:rPr>
        <w:t>3</w:t>
      </w:r>
    </w:p>
    <w:p w:rsidR="00275468" w:rsidRPr="00275468" w:rsidRDefault="00E02418" w:rsidP="00E02418">
      <w:pPr>
        <w:rPr>
          <w:rFonts w:ascii="Times New Roman" w:hAnsi="Times New Roman" w:cs="Times New Roman"/>
          <w:b/>
          <w:sz w:val="32"/>
          <w:szCs w:val="32"/>
        </w:rPr>
      </w:pPr>
      <w:r>
        <w:rPr>
          <w:rFonts w:ascii="Times New Roman" w:hAnsi="Times New Roman" w:cs="Times New Roman"/>
          <w:noProof/>
          <w:sz w:val="48"/>
          <w:szCs w:val="48"/>
          <w:lang w:eastAsia="cs-CZ"/>
        </w:rPr>
        <w:br w:type="page"/>
      </w:r>
      <w:r w:rsidR="00275468" w:rsidRPr="00275468">
        <w:rPr>
          <w:rFonts w:ascii="Times New Roman" w:hAnsi="Times New Roman" w:cs="Times New Roman"/>
          <w:b/>
          <w:sz w:val="32"/>
          <w:szCs w:val="32"/>
        </w:rPr>
        <w:lastRenderedPageBreak/>
        <w:t>Cíle předmětu (získané vědomosti a dovednosti)</w:t>
      </w:r>
    </w:p>
    <w:p w:rsidR="00275468" w:rsidRPr="00275468" w:rsidRDefault="00E02418" w:rsidP="00275468">
      <w:pPr>
        <w:pStyle w:val="vyukadis"/>
        <w:rPr>
          <w:b/>
        </w:rPr>
      </w:pPr>
      <w:r>
        <w:rPr>
          <w:b/>
        </w:rPr>
        <w:t>Odborné znalosti</w:t>
      </w:r>
    </w:p>
    <w:p w:rsidR="00275468" w:rsidRPr="00275468" w:rsidRDefault="00B25352" w:rsidP="00275468">
      <w:pPr>
        <w:pStyle w:val="vyukadis"/>
      </w:pPr>
      <w:r>
        <w:t>Studenti získají znalosti z problematiky trhu práce a politiky zaměstnanosti ve vybraných zemích E</w:t>
      </w:r>
      <w:r w:rsidR="00CA5EF4">
        <w:t>vropské unie</w:t>
      </w:r>
      <w:r>
        <w:t>. Seznámí se s ekonomickými podmínkami EU a vlivem ekonomiky na stav a úroveň sociální politiky, trhu práce,</w:t>
      </w:r>
      <w:r w:rsidR="00374DA4">
        <w:t xml:space="preserve"> zaměstnanosti,</w:t>
      </w:r>
      <w:r>
        <w:t xml:space="preserve"> pohybu obyvatel, pracovních sil a jejich rodinných příslušníků. Součásti studia je také získání základního přehledu v legislativě a v mnoha dalších tématech, která ovlivňují stav a úroveň </w:t>
      </w:r>
      <w:r w:rsidR="002B2BB9">
        <w:t>sociálněekonomického zázemí obyvatel zemí EU.</w:t>
      </w:r>
      <w:r w:rsidR="00275468">
        <w:t xml:space="preserve"> </w:t>
      </w:r>
      <w:r w:rsidR="00374DA4">
        <w:t>D</w:t>
      </w:r>
      <w:r w:rsidR="00275468">
        <w:t xml:space="preserve">ostupná na </w:t>
      </w:r>
      <w:hyperlink r:id="rId8" w:history="1">
        <w:r w:rsidR="00275468" w:rsidRPr="00DE3721">
          <w:rPr>
            <w:rStyle w:val="Hypertextovodkaz"/>
          </w:rPr>
          <w:t>http://qram.reformy-msmt.cz/detaily-projektu</w:t>
        </w:r>
      </w:hyperlink>
      <w:r w:rsidR="00275468">
        <w:t xml:space="preserve">. </w:t>
      </w:r>
    </w:p>
    <w:p w:rsidR="00275468" w:rsidRPr="00275468" w:rsidRDefault="00E02418" w:rsidP="00275468">
      <w:pPr>
        <w:pStyle w:val="vyukadis"/>
        <w:rPr>
          <w:b/>
        </w:rPr>
      </w:pPr>
      <w:r>
        <w:rPr>
          <w:b/>
        </w:rPr>
        <w:t>Odborné dovednosti</w:t>
      </w:r>
    </w:p>
    <w:p w:rsidR="00275468" w:rsidRPr="00275468" w:rsidRDefault="00B25352" w:rsidP="00275468">
      <w:pPr>
        <w:pStyle w:val="vyukadis"/>
      </w:pPr>
      <w:r>
        <w:t>Studenti se naučí orientovat v  sociálněekonomické</w:t>
      </w:r>
      <w:r w:rsidRPr="00B25352">
        <w:t xml:space="preserve"> </w:t>
      </w:r>
      <w:r>
        <w:t>problematice, získají přehled o problema</w:t>
      </w:r>
      <w:r w:rsidR="002B2BB9">
        <w:t>tice, která ovlivňuje běžný život obyvatel zemí E</w:t>
      </w:r>
      <w:r w:rsidR="00CA5EF4">
        <w:t>vropské unie</w:t>
      </w:r>
      <w:r w:rsidR="002B2BB9">
        <w:t xml:space="preserve"> (volný pohyb pracovních sil, mládež na TP, vzdělávací politika, kvalifikační předpoklady, sociální zabezpečení, legislativa</w:t>
      </w:r>
      <w:r w:rsidR="004E5081">
        <w:t>, demografická a populační politika v zemích EU, dlouhodobá nezaměstnanost u vybraných skupin obyvatelstva, nezaměstnanost žen, vstup nových zemí do EU a přechodná období, hospodářská politika, institucionální rámec, Lisabonská strategie a strategie Evropa 2020</w:t>
      </w:r>
      <w:r w:rsidR="00BB25EF">
        <w:t>, vize do roku 2030</w:t>
      </w:r>
      <w:r w:rsidR="002B2BB9">
        <w:t xml:space="preserve"> apod.)</w:t>
      </w:r>
      <w:r>
        <w:t xml:space="preserve"> </w:t>
      </w:r>
      <w:r w:rsidR="00275468">
        <w:t xml:space="preserve">Vycházet z metodiky, která je dostupná na </w:t>
      </w:r>
      <w:hyperlink r:id="rId9" w:history="1">
        <w:r w:rsidR="00275468" w:rsidRPr="00DE3721">
          <w:rPr>
            <w:rStyle w:val="Hypertextovodkaz"/>
          </w:rPr>
          <w:t>http://qram.reformy-msmt.cz/detaily-projektu</w:t>
        </w:r>
      </w:hyperlink>
      <w:r w:rsidR="00275468">
        <w:t xml:space="preserve">. </w:t>
      </w:r>
    </w:p>
    <w:p w:rsidR="00275468" w:rsidRPr="00275468" w:rsidRDefault="00E02418" w:rsidP="00275468">
      <w:pPr>
        <w:pStyle w:val="vyukadis"/>
        <w:rPr>
          <w:b/>
        </w:rPr>
      </w:pPr>
      <w:r>
        <w:rPr>
          <w:b/>
        </w:rPr>
        <w:t>Obecná způsobilost</w:t>
      </w:r>
    </w:p>
    <w:p w:rsidR="00275468" w:rsidRPr="00275468" w:rsidRDefault="002B2BB9" w:rsidP="00275468">
      <w:pPr>
        <w:pStyle w:val="vyukadis"/>
      </w:pPr>
      <w:r>
        <w:t>Studenti mohou využít získané vědomosti ve své práci v institucích veřejné správy na domácí i unijní úrovni, v práci v sociální sféře</w:t>
      </w:r>
      <w:r w:rsidR="000E54AE">
        <w:t>, v soukromém sektoru</w:t>
      </w:r>
      <w:r>
        <w:t xml:space="preserve"> apod.</w:t>
      </w:r>
      <w:r w:rsidR="00275468">
        <w:t xml:space="preserve"> </w:t>
      </w:r>
      <w:hyperlink r:id="rId10" w:history="1">
        <w:r w:rsidR="00275468" w:rsidRPr="00DE3721">
          <w:rPr>
            <w:rStyle w:val="Hypertextovodkaz"/>
          </w:rPr>
          <w:t>http://qram.reformy-msmt.cz/detaily-projektu</w:t>
        </w:r>
      </w:hyperlink>
      <w:r w:rsidR="00275468">
        <w:t xml:space="preserve">. </w:t>
      </w:r>
    </w:p>
    <w:p w:rsidR="004E6316" w:rsidRDefault="004E6316" w:rsidP="00EE08CB">
      <w:pPr>
        <w:spacing w:before="360"/>
        <w:rPr>
          <w:rFonts w:ascii="Times New Roman" w:hAnsi="Times New Roman" w:cs="Times New Roman"/>
          <w:b/>
          <w:sz w:val="32"/>
          <w:szCs w:val="32"/>
        </w:rPr>
      </w:pPr>
    </w:p>
    <w:p w:rsidR="00BF564F" w:rsidRDefault="00BF564F" w:rsidP="00EE08CB">
      <w:pPr>
        <w:spacing w:before="360"/>
        <w:rPr>
          <w:rFonts w:ascii="Times New Roman" w:hAnsi="Times New Roman" w:cs="Times New Roman"/>
          <w:b/>
          <w:sz w:val="32"/>
          <w:szCs w:val="32"/>
        </w:rPr>
      </w:pPr>
      <w:r>
        <w:rPr>
          <w:rFonts w:ascii="Times New Roman" w:hAnsi="Times New Roman" w:cs="Times New Roman"/>
          <w:b/>
          <w:sz w:val="32"/>
          <w:szCs w:val="32"/>
        </w:rPr>
        <w:t xml:space="preserve">Obsah </w:t>
      </w:r>
      <w:r w:rsidRPr="00275468">
        <w:rPr>
          <w:rFonts w:ascii="Times New Roman" w:hAnsi="Times New Roman" w:cs="Times New Roman"/>
          <w:b/>
          <w:sz w:val="32"/>
          <w:szCs w:val="32"/>
        </w:rPr>
        <w:t xml:space="preserve">předmětu </w:t>
      </w:r>
    </w:p>
    <w:p w:rsidR="009608ED" w:rsidRPr="004E6316" w:rsidRDefault="002E494E" w:rsidP="00F45FD8">
      <w:pPr>
        <w:pStyle w:val="cislovani"/>
        <w:numPr>
          <w:ilvl w:val="0"/>
          <w:numId w:val="48"/>
        </w:numPr>
      </w:pPr>
      <w:r w:rsidRPr="004E6316">
        <w:t>O</w:t>
      </w:r>
      <w:r w:rsidR="005A1575" w:rsidRPr="004E6316">
        <w:t>becný vstup do problematiky, ekonomika</w:t>
      </w:r>
      <w:r w:rsidRPr="004E6316">
        <w:t>,</w:t>
      </w:r>
      <w:r w:rsidR="005A1575" w:rsidRPr="004E6316">
        <w:t xml:space="preserve"> charakteristika</w:t>
      </w:r>
      <w:r w:rsidR="009608ED" w:rsidRPr="004E6316">
        <w:t xml:space="preserve"> zemí</w:t>
      </w:r>
      <w:r w:rsidR="005A1575" w:rsidRPr="004E6316">
        <w:t xml:space="preserve"> EU</w:t>
      </w:r>
    </w:p>
    <w:p w:rsidR="005A1575" w:rsidRPr="004E6316" w:rsidRDefault="005A1575" w:rsidP="00F45FD8">
      <w:pPr>
        <w:pStyle w:val="cislovani"/>
        <w:numPr>
          <w:ilvl w:val="0"/>
          <w:numId w:val="48"/>
        </w:numPr>
      </w:pPr>
      <w:r w:rsidRPr="004E6316">
        <w:t>Sociální politika EU</w:t>
      </w:r>
      <w:r w:rsidR="00A17C46" w:rsidRPr="004E6316">
        <w:t xml:space="preserve">, </w:t>
      </w:r>
      <w:r w:rsidRPr="004E6316">
        <w:t xml:space="preserve"> </w:t>
      </w:r>
      <w:r w:rsidR="00AE5FB6" w:rsidRPr="004E6316">
        <w:t>Lisabonská strategie, Strategie Evropa 2020</w:t>
      </w:r>
      <w:r w:rsidR="00A17C46" w:rsidRPr="004E6316">
        <w:t>, výhledy</w:t>
      </w:r>
    </w:p>
    <w:p w:rsidR="00224D8D" w:rsidRDefault="005A1575" w:rsidP="00F45FD8">
      <w:pPr>
        <w:pStyle w:val="cislovani"/>
        <w:numPr>
          <w:ilvl w:val="0"/>
          <w:numId w:val="48"/>
        </w:numPr>
      </w:pPr>
      <w:r w:rsidRPr="004E6316">
        <w:t>Volný pohyb pracovních sil</w:t>
      </w:r>
      <w:r w:rsidR="00374DA4" w:rsidRPr="004E6316">
        <w:t xml:space="preserve">, </w:t>
      </w:r>
      <w:r w:rsidRPr="004E6316">
        <w:t>legislativa</w:t>
      </w:r>
    </w:p>
    <w:p w:rsidR="00224D8D" w:rsidRDefault="00A545D9" w:rsidP="00F45FD8">
      <w:pPr>
        <w:pStyle w:val="cislovani"/>
        <w:numPr>
          <w:ilvl w:val="0"/>
          <w:numId w:val="48"/>
        </w:numPr>
      </w:pPr>
      <w:r w:rsidRPr="004E6316">
        <w:t>Migrační politika EU ( zaměstnanecká a modrá karta)</w:t>
      </w:r>
    </w:p>
    <w:p w:rsidR="00224D8D" w:rsidRDefault="00A545D9" w:rsidP="00F45FD8">
      <w:pPr>
        <w:pStyle w:val="cislovani"/>
        <w:numPr>
          <w:ilvl w:val="0"/>
          <w:numId w:val="48"/>
        </w:numPr>
      </w:pPr>
      <w:r w:rsidRPr="004E6316">
        <w:t>Zaměstnávání cizinců a Česká republika</w:t>
      </w:r>
    </w:p>
    <w:p w:rsidR="00224D8D" w:rsidRDefault="00224D8D" w:rsidP="00F45FD8">
      <w:pPr>
        <w:pStyle w:val="cislovani"/>
        <w:numPr>
          <w:ilvl w:val="0"/>
          <w:numId w:val="48"/>
        </w:numPr>
      </w:pPr>
      <w:r>
        <w:t xml:space="preserve">Současná politiza zaměstnanosti </w:t>
      </w:r>
      <w:r w:rsidR="005A1575" w:rsidRPr="004E6316">
        <w:t xml:space="preserve"> v zemích EU</w:t>
      </w:r>
    </w:p>
    <w:p w:rsidR="00224D8D" w:rsidRDefault="005A1575" w:rsidP="00F45FD8">
      <w:pPr>
        <w:pStyle w:val="cislovani"/>
        <w:numPr>
          <w:ilvl w:val="0"/>
          <w:numId w:val="48"/>
        </w:numPr>
      </w:pPr>
      <w:r w:rsidRPr="004E6316">
        <w:t>Priority zemí EU v oblasti zaměstnanosti, sociální politiky</w:t>
      </w:r>
      <w:r w:rsidR="00E47C42">
        <w:t>, projekty</w:t>
      </w:r>
    </w:p>
    <w:p w:rsidR="00224D8D" w:rsidRDefault="00224D8D" w:rsidP="00F45FD8">
      <w:pPr>
        <w:pStyle w:val="cislovani"/>
        <w:numPr>
          <w:ilvl w:val="0"/>
          <w:numId w:val="48"/>
        </w:numPr>
      </w:pPr>
      <w:r>
        <w:t>Lisabo</w:t>
      </w:r>
      <w:r w:rsidR="00D73CF6">
        <w:t>nská strategie a Strategie Evropa 2020</w:t>
      </w:r>
    </w:p>
    <w:p w:rsidR="001C1EC8" w:rsidRDefault="00D73CF6" w:rsidP="00F45FD8">
      <w:pPr>
        <w:pStyle w:val="cislovani"/>
        <w:numPr>
          <w:ilvl w:val="0"/>
          <w:numId w:val="48"/>
        </w:numPr>
      </w:pPr>
      <w:r>
        <w:t>Trhy práce v zemích EU (vybrané země)</w:t>
      </w:r>
      <w:r w:rsidR="001C1EC8" w:rsidRPr="004E6316">
        <w:t>.</w:t>
      </w:r>
    </w:p>
    <w:p w:rsidR="007405DC" w:rsidRPr="004E6316" w:rsidRDefault="007405DC" w:rsidP="00F45FD8">
      <w:pPr>
        <w:pStyle w:val="cislovani"/>
        <w:numPr>
          <w:ilvl w:val="0"/>
          <w:numId w:val="48"/>
        </w:numPr>
      </w:pPr>
      <w:r>
        <w:t xml:space="preserve"> EU po roce 2020, udržitelnost EU do roku 2030</w:t>
      </w:r>
    </w:p>
    <w:p w:rsidR="00EE08CB" w:rsidRDefault="00EE08CB" w:rsidP="00EE08CB">
      <w:pPr>
        <w:pStyle w:val="cislovani"/>
        <w:numPr>
          <w:ilvl w:val="0"/>
          <w:numId w:val="0"/>
        </w:numPr>
        <w:ind w:left="1077" w:hanging="360"/>
      </w:pPr>
    </w:p>
    <w:p w:rsidR="00BC3D0C" w:rsidRDefault="00BC3D0C" w:rsidP="00EE08CB">
      <w:pPr>
        <w:pStyle w:val="cislovani"/>
        <w:numPr>
          <w:ilvl w:val="0"/>
          <w:numId w:val="0"/>
        </w:numPr>
        <w:ind w:left="1077" w:hanging="360"/>
      </w:pPr>
    </w:p>
    <w:p w:rsidR="00EE08CB" w:rsidRDefault="00EE08CB" w:rsidP="000A069B">
      <w:pPr>
        <w:pStyle w:val="cislovani"/>
        <w:numPr>
          <w:ilvl w:val="0"/>
          <w:numId w:val="0"/>
        </w:numPr>
        <w:ind w:left="1077" w:hanging="360"/>
        <w:jc w:val="left"/>
      </w:pPr>
    </w:p>
    <w:p w:rsidR="004E5081" w:rsidRDefault="004E5081" w:rsidP="000A069B">
      <w:pPr>
        <w:pStyle w:val="cislovani"/>
        <w:numPr>
          <w:ilvl w:val="0"/>
          <w:numId w:val="0"/>
        </w:numPr>
        <w:ind w:left="1077" w:hanging="360"/>
        <w:jc w:val="left"/>
      </w:pPr>
    </w:p>
    <w:p w:rsidR="003B019F" w:rsidRDefault="00275468" w:rsidP="002C08F5">
      <w:pPr>
        <w:spacing w:before="360" w:after="360"/>
        <w:rPr>
          <w:rFonts w:ascii="Times New Roman" w:hAnsi="Times New Roman" w:cs="Times New Roman"/>
          <w:b/>
          <w:noProof/>
          <w:sz w:val="28"/>
          <w:szCs w:val="28"/>
          <w:lang w:eastAsia="cs-CZ"/>
        </w:rPr>
      </w:pPr>
      <w:r w:rsidRPr="00275468">
        <w:rPr>
          <w:rFonts w:ascii="Times New Roman" w:hAnsi="Times New Roman" w:cs="Times New Roman"/>
          <w:b/>
          <w:noProof/>
          <w:sz w:val="28"/>
          <w:szCs w:val="28"/>
          <w:lang w:eastAsia="cs-CZ"/>
        </w:rPr>
        <w:lastRenderedPageBreak/>
        <w:t xml:space="preserve">Obsah </w:t>
      </w:r>
    </w:p>
    <w:p w:rsidR="00766B77" w:rsidRDefault="002F6377">
      <w:pPr>
        <w:pStyle w:val="Obsah1"/>
        <w:tabs>
          <w:tab w:val="left" w:pos="440"/>
          <w:tab w:val="right" w:leader="dot" w:pos="9062"/>
        </w:tabs>
        <w:rPr>
          <w:rFonts w:asciiTheme="minorHAnsi" w:eastAsiaTheme="minorEastAsia" w:hAnsiTheme="minorHAnsi"/>
          <w:b w:val="0"/>
          <w:noProof/>
          <w:lang w:eastAsia="cs-CZ"/>
        </w:rPr>
      </w:pPr>
      <w:r>
        <w:rPr>
          <w:rFonts w:cs="Times New Roman"/>
          <w:b w:val="0"/>
          <w:noProof/>
          <w:sz w:val="28"/>
          <w:szCs w:val="28"/>
          <w:lang w:eastAsia="cs-CZ"/>
        </w:rPr>
        <w:fldChar w:fldCharType="begin"/>
      </w:r>
      <w:r>
        <w:rPr>
          <w:rFonts w:cs="Times New Roman"/>
          <w:b w:val="0"/>
          <w:noProof/>
          <w:sz w:val="28"/>
          <w:szCs w:val="28"/>
          <w:lang w:eastAsia="cs-CZ"/>
        </w:rPr>
        <w:instrText xml:space="preserve"> TOC \o "1-3" \h \z \u </w:instrText>
      </w:r>
      <w:r>
        <w:rPr>
          <w:rFonts w:cs="Times New Roman"/>
          <w:b w:val="0"/>
          <w:noProof/>
          <w:sz w:val="28"/>
          <w:szCs w:val="28"/>
          <w:lang w:eastAsia="cs-CZ"/>
        </w:rPr>
        <w:fldChar w:fldCharType="separate"/>
      </w:r>
      <w:hyperlink w:anchor="_Toc82720052" w:history="1">
        <w:r w:rsidR="00766B77" w:rsidRPr="00674A67">
          <w:rPr>
            <w:rStyle w:val="Hypertextovodkaz"/>
            <w:noProof/>
          </w:rPr>
          <w:t>1</w:t>
        </w:r>
        <w:r w:rsidR="00766B77">
          <w:rPr>
            <w:rFonts w:asciiTheme="minorHAnsi" w:eastAsiaTheme="minorEastAsia" w:hAnsiTheme="minorHAnsi"/>
            <w:b w:val="0"/>
            <w:noProof/>
            <w:lang w:eastAsia="cs-CZ"/>
          </w:rPr>
          <w:tab/>
        </w:r>
        <w:r w:rsidR="00766B77" w:rsidRPr="00674A67">
          <w:rPr>
            <w:rStyle w:val="Hypertextovodkaz"/>
            <w:noProof/>
          </w:rPr>
          <w:t>Dlouhodobé dopady globální ekonomické a finanční krize na Evropu (</w:t>
        </w:r>
        <w:r w:rsidR="00766B77" w:rsidRPr="00674A67">
          <w:rPr>
            <w:rStyle w:val="Hypertextovodkaz"/>
            <w:rFonts w:cs="Times New Roman"/>
            <w:noProof/>
            <w:shd w:val="clear" w:color="auto" w:fill="FFFFFF"/>
          </w:rPr>
          <w:t>Trh práce v EU a volný pohyb pracovních sil)</w:t>
        </w:r>
        <w:r w:rsidR="00766B77">
          <w:rPr>
            <w:noProof/>
            <w:webHidden/>
          </w:rPr>
          <w:tab/>
        </w:r>
        <w:r w:rsidR="00766B77">
          <w:rPr>
            <w:noProof/>
            <w:webHidden/>
          </w:rPr>
          <w:fldChar w:fldCharType="begin"/>
        </w:r>
        <w:r w:rsidR="00766B77">
          <w:rPr>
            <w:noProof/>
            <w:webHidden/>
          </w:rPr>
          <w:instrText xml:space="preserve"> PAGEREF _Toc82720052 \h </w:instrText>
        </w:r>
        <w:r w:rsidR="00766B77">
          <w:rPr>
            <w:noProof/>
            <w:webHidden/>
          </w:rPr>
        </w:r>
        <w:r w:rsidR="00766B77">
          <w:rPr>
            <w:noProof/>
            <w:webHidden/>
          </w:rPr>
          <w:fldChar w:fldCharType="separate"/>
        </w:r>
        <w:r w:rsidR="00766B77">
          <w:rPr>
            <w:noProof/>
            <w:webHidden/>
          </w:rPr>
          <w:t>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53" w:history="1">
        <w:r w:rsidR="00766B77" w:rsidRPr="00674A67">
          <w:rPr>
            <w:rStyle w:val="Hypertextovodkaz"/>
            <w:noProof/>
          </w:rPr>
          <w:t>1.1</w:t>
        </w:r>
        <w:r w:rsidR="00766B77">
          <w:rPr>
            <w:rFonts w:asciiTheme="minorHAnsi" w:eastAsiaTheme="minorEastAsia" w:hAnsiTheme="minorHAnsi"/>
            <w:noProof/>
            <w:lang w:eastAsia="cs-CZ"/>
          </w:rPr>
          <w:tab/>
        </w:r>
        <w:r w:rsidR="00766B77" w:rsidRPr="00674A67">
          <w:rPr>
            <w:rStyle w:val="Hypertextovodkaz"/>
            <w:noProof/>
          </w:rPr>
          <w:t>Ekonomická krize zastavila regionální růst a konvergenci</w:t>
        </w:r>
        <w:r w:rsidR="00766B77">
          <w:rPr>
            <w:noProof/>
            <w:webHidden/>
          </w:rPr>
          <w:tab/>
        </w:r>
        <w:r w:rsidR="00766B77">
          <w:rPr>
            <w:noProof/>
            <w:webHidden/>
          </w:rPr>
          <w:fldChar w:fldCharType="begin"/>
        </w:r>
        <w:r w:rsidR="00766B77">
          <w:rPr>
            <w:noProof/>
            <w:webHidden/>
          </w:rPr>
          <w:instrText xml:space="preserve"> PAGEREF _Toc82720053 \h </w:instrText>
        </w:r>
        <w:r w:rsidR="00766B77">
          <w:rPr>
            <w:noProof/>
            <w:webHidden/>
          </w:rPr>
        </w:r>
        <w:r w:rsidR="00766B77">
          <w:rPr>
            <w:noProof/>
            <w:webHidden/>
          </w:rPr>
          <w:fldChar w:fldCharType="separate"/>
        </w:r>
        <w:r w:rsidR="00766B77">
          <w:rPr>
            <w:noProof/>
            <w:webHidden/>
          </w:rPr>
          <w:t>7</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54" w:history="1">
        <w:r w:rsidR="00766B77" w:rsidRPr="00674A67">
          <w:rPr>
            <w:rStyle w:val="Hypertextovodkaz"/>
            <w:noProof/>
          </w:rPr>
          <w:t>1.1.1</w:t>
        </w:r>
        <w:r w:rsidR="00766B77">
          <w:rPr>
            <w:rFonts w:asciiTheme="minorHAnsi" w:eastAsiaTheme="minorEastAsia" w:hAnsiTheme="minorHAnsi"/>
            <w:noProof/>
            <w:lang w:eastAsia="cs-CZ"/>
          </w:rPr>
          <w:tab/>
        </w:r>
        <w:r w:rsidR="00766B77" w:rsidRPr="00674A67">
          <w:rPr>
            <w:rStyle w:val="Hypertextovodkaz"/>
            <w:noProof/>
          </w:rPr>
          <w:t>Celá Evropa stárne, zvětšování demografické nerovnováhy</w:t>
        </w:r>
        <w:r w:rsidR="00766B77">
          <w:rPr>
            <w:noProof/>
            <w:webHidden/>
          </w:rPr>
          <w:tab/>
        </w:r>
        <w:r w:rsidR="00766B77">
          <w:rPr>
            <w:noProof/>
            <w:webHidden/>
          </w:rPr>
          <w:fldChar w:fldCharType="begin"/>
        </w:r>
        <w:r w:rsidR="00766B77">
          <w:rPr>
            <w:noProof/>
            <w:webHidden/>
          </w:rPr>
          <w:instrText xml:space="preserve"> PAGEREF _Toc82720054 \h </w:instrText>
        </w:r>
        <w:r w:rsidR="00766B77">
          <w:rPr>
            <w:noProof/>
            <w:webHidden/>
          </w:rPr>
        </w:r>
        <w:r w:rsidR="00766B77">
          <w:rPr>
            <w:noProof/>
            <w:webHidden/>
          </w:rPr>
          <w:fldChar w:fldCharType="separate"/>
        </w:r>
        <w:r w:rsidR="00766B77">
          <w:rPr>
            <w:noProof/>
            <w:webHidden/>
          </w:rPr>
          <w:t>11</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55" w:history="1">
        <w:r w:rsidR="00766B77" w:rsidRPr="00674A67">
          <w:rPr>
            <w:rStyle w:val="Hypertextovodkaz"/>
            <w:noProof/>
          </w:rPr>
          <w:t>1.1.2</w:t>
        </w:r>
        <w:r w:rsidR="00766B77">
          <w:rPr>
            <w:rFonts w:asciiTheme="minorHAnsi" w:eastAsiaTheme="minorEastAsia" w:hAnsiTheme="minorHAnsi"/>
            <w:noProof/>
            <w:lang w:eastAsia="cs-CZ"/>
          </w:rPr>
          <w:tab/>
        </w:r>
        <w:r w:rsidR="00766B77" w:rsidRPr="00674A67">
          <w:rPr>
            <w:rStyle w:val="Hypertextovodkaz"/>
            <w:noProof/>
          </w:rPr>
          <w:t>Populační změny a trhy práce</w:t>
        </w:r>
        <w:r w:rsidR="00766B77">
          <w:rPr>
            <w:noProof/>
            <w:webHidden/>
          </w:rPr>
          <w:tab/>
        </w:r>
        <w:r w:rsidR="00766B77">
          <w:rPr>
            <w:noProof/>
            <w:webHidden/>
          </w:rPr>
          <w:fldChar w:fldCharType="begin"/>
        </w:r>
        <w:r w:rsidR="00766B77">
          <w:rPr>
            <w:noProof/>
            <w:webHidden/>
          </w:rPr>
          <w:instrText xml:space="preserve"> PAGEREF _Toc82720055 \h </w:instrText>
        </w:r>
        <w:r w:rsidR="00766B77">
          <w:rPr>
            <w:noProof/>
            <w:webHidden/>
          </w:rPr>
        </w:r>
        <w:r w:rsidR="00766B77">
          <w:rPr>
            <w:noProof/>
            <w:webHidden/>
          </w:rPr>
          <w:fldChar w:fldCharType="separate"/>
        </w:r>
        <w:r w:rsidR="00766B77">
          <w:rPr>
            <w:noProof/>
            <w:webHidden/>
          </w:rPr>
          <w:t>14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56" w:history="1">
        <w:r w:rsidR="00766B77" w:rsidRPr="00674A67">
          <w:rPr>
            <w:rStyle w:val="Hypertextovodkaz"/>
            <w:noProof/>
          </w:rPr>
          <w:t>1.2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_Toc82720056 \h </w:instrText>
        </w:r>
        <w:r w:rsidR="00766B77">
          <w:rPr>
            <w:noProof/>
            <w:webHidden/>
          </w:rPr>
        </w:r>
        <w:r w:rsidR="00766B77">
          <w:rPr>
            <w:noProof/>
            <w:webHidden/>
          </w:rPr>
          <w:fldChar w:fldCharType="separate"/>
        </w:r>
        <w:r w:rsidR="00766B77">
          <w:rPr>
            <w:noProof/>
            <w:webHidden/>
          </w:rPr>
          <w:t>15</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57" w:history="1">
        <w:r w:rsidR="00766B77" w:rsidRPr="00674A67">
          <w:rPr>
            <w:rStyle w:val="Hypertextovodkaz"/>
            <w:noProof/>
          </w:rPr>
          <w:t>1.3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_Toc82720057 \h </w:instrText>
        </w:r>
        <w:r w:rsidR="00766B77">
          <w:rPr>
            <w:noProof/>
            <w:webHidden/>
          </w:rPr>
        </w:r>
        <w:r w:rsidR="00766B77">
          <w:rPr>
            <w:noProof/>
            <w:webHidden/>
          </w:rPr>
          <w:fldChar w:fldCharType="separate"/>
        </w:r>
        <w:r w:rsidR="00766B77">
          <w:rPr>
            <w:noProof/>
            <w:webHidden/>
          </w:rPr>
          <w:t>16</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58" w:history="1">
        <w:r w:rsidR="00766B77" w:rsidRPr="00674A67">
          <w:rPr>
            <w:rStyle w:val="Hypertextovodkaz"/>
            <w:noProof/>
          </w:rPr>
          <w:t>1.4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_Toc82720058 \h </w:instrText>
        </w:r>
        <w:r w:rsidR="00766B77">
          <w:rPr>
            <w:noProof/>
            <w:webHidden/>
          </w:rPr>
        </w:r>
        <w:r w:rsidR="00766B77">
          <w:rPr>
            <w:noProof/>
            <w:webHidden/>
          </w:rPr>
          <w:fldChar w:fldCharType="separate"/>
        </w:r>
        <w:r w:rsidR="00766B77">
          <w:rPr>
            <w:noProof/>
            <w:webHidden/>
          </w:rPr>
          <w:t>16</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059" w:history="1">
        <w:r w:rsidR="00766B77" w:rsidRPr="00674A67">
          <w:rPr>
            <w:rStyle w:val="Hypertextovodkaz"/>
            <w:noProof/>
          </w:rPr>
          <w:t>2</w:t>
        </w:r>
        <w:r w:rsidR="00766B77">
          <w:rPr>
            <w:rFonts w:asciiTheme="minorHAnsi" w:eastAsiaTheme="minorEastAsia" w:hAnsiTheme="minorHAnsi"/>
            <w:b w:val="0"/>
            <w:noProof/>
            <w:lang w:eastAsia="cs-CZ"/>
          </w:rPr>
          <w:tab/>
        </w:r>
        <w:r w:rsidR="00766B77" w:rsidRPr="00674A67">
          <w:rPr>
            <w:rStyle w:val="Hypertextovodkaz"/>
            <w:noProof/>
          </w:rPr>
          <w:t>Sociální politika EU</w:t>
        </w:r>
        <w:r w:rsidR="00766B77">
          <w:rPr>
            <w:noProof/>
            <w:webHidden/>
          </w:rPr>
          <w:tab/>
        </w:r>
        <w:r w:rsidR="00766B77">
          <w:rPr>
            <w:noProof/>
            <w:webHidden/>
          </w:rPr>
          <w:fldChar w:fldCharType="begin"/>
        </w:r>
        <w:r w:rsidR="00766B77">
          <w:rPr>
            <w:noProof/>
            <w:webHidden/>
          </w:rPr>
          <w:instrText xml:space="preserve"> PAGEREF _Toc82720059 \h </w:instrText>
        </w:r>
        <w:r w:rsidR="00766B77">
          <w:rPr>
            <w:noProof/>
            <w:webHidden/>
          </w:rPr>
        </w:r>
        <w:r w:rsidR="00766B77">
          <w:rPr>
            <w:noProof/>
            <w:webHidden/>
          </w:rPr>
          <w:fldChar w:fldCharType="separate"/>
        </w:r>
        <w:r w:rsidR="00766B77">
          <w:rPr>
            <w:noProof/>
            <w:webHidden/>
          </w:rPr>
          <w:t>17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60" w:history="1">
        <w:r w:rsidR="00766B77" w:rsidRPr="00674A67">
          <w:rPr>
            <w:rStyle w:val="Hypertextovodkaz"/>
            <w:rFonts w:cs="Times New Roman"/>
            <w:noProof/>
          </w:rPr>
          <w:t>2.1</w:t>
        </w:r>
        <w:r w:rsidR="00766B77">
          <w:rPr>
            <w:rFonts w:asciiTheme="minorHAnsi" w:eastAsiaTheme="minorEastAsia" w:hAnsiTheme="minorHAnsi"/>
            <w:noProof/>
            <w:lang w:eastAsia="cs-CZ"/>
          </w:rPr>
          <w:tab/>
        </w:r>
        <w:r w:rsidR="00766B77" w:rsidRPr="00674A67">
          <w:rPr>
            <w:rStyle w:val="Hypertextovodkaz"/>
            <w:rFonts w:cs="Times New Roman"/>
            <w:noProof/>
          </w:rPr>
          <w:t>Základy sociální politiky</w:t>
        </w:r>
        <w:r w:rsidR="00766B77">
          <w:rPr>
            <w:noProof/>
            <w:webHidden/>
          </w:rPr>
          <w:tab/>
        </w:r>
        <w:r w:rsidR="00766B77">
          <w:rPr>
            <w:noProof/>
            <w:webHidden/>
          </w:rPr>
          <w:fldChar w:fldCharType="begin"/>
        </w:r>
        <w:r w:rsidR="00766B77">
          <w:rPr>
            <w:noProof/>
            <w:webHidden/>
          </w:rPr>
          <w:instrText xml:space="preserve"> PAGEREF _Toc82720060 \h </w:instrText>
        </w:r>
        <w:r w:rsidR="00766B77">
          <w:rPr>
            <w:noProof/>
            <w:webHidden/>
          </w:rPr>
        </w:r>
        <w:r w:rsidR="00766B77">
          <w:rPr>
            <w:noProof/>
            <w:webHidden/>
          </w:rPr>
          <w:fldChar w:fldCharType="separate"/>
        </w:r>
        <w:r w:rsidR="00766B77">
          <w:rPr>
            <w:noProof/>
            <w:webHidden/>
          </w:rPr>
          <w:t>17</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1" w:history="1">
        <w:r w:rsidR="00766B77" w:rsidRPr="00674A67">
          <w:rPr>
            <w:rStyle w:val="Hypertextovodkaz"/>
            <w:noProof/>
          </w:rPr>
          <w:t>2.1.1</w:t>
        </w:r>
        <w:r w:rsidR="00766B77">
          <w:rPr>
            <w:rFonts w:asciiTheme="minorHAnsi" w:eastAsiaTheme="minorEastAsia" w:hAnsiTheme="minorHAnsi"/>
            <w:noProof/>
            <w:lang w:eastAsia="cs-CZ"/>
          </w:rPr>
          <w:tab/>
        </w:r>
        <w:r w:rsidR="00766B77" w:rsidRPr="00674A67">
          <w:rPr>
            <w:rStyle w:val="Hypertextovodkaz"/>
            <w:noProof/>
            <w:shd w:val="clear" w:color="auto" w:fill="FFFFFF" w:themeFill="background1"/>
          </w:rPr>
          <w:t>Evropská sociální charta</w:t>
        </w:r>
        <w:r w:rsidR="00766B77">
          <w:rPr>
            <w:noProof/>
            <w:webHidden/>
          </w:rPr>
          <w:tab/>
        </w:r>
        <w:r w:rsidR="00766B77">
          <w:rPr>
            <w:noProof/>
            <w:webHidden/>
          </w:rPr>
          <w:fldChar w:fldCharType="begin"/>
        </w:r>
        <w:r w:rsidR="00766B77">
          <w:rPr>
            <w:noProof/>
            <w:webHidden/>
          </w:rPr>
          <w:instrText xml:space="preserve"> PAGEREF _Toc82720061 \h </w:instrText>
        </w:r>
        <w:r w:rsidR="00766B77">
          <w:rPr>
            <w:noProof/>
            <w:webHidden/>
          </w:rPr>
        </w:r>
        <w:r w:rsidR="00766B77">
          <w:rPr>
            <w:noProof/>
            <w:webHidden/>
          </w:rPr>
          <w:fldChar w:fldCharType="separate"/>
        </w:r>
        <w:r w:rsidR="00766B77">
          <w:rPr>
            <w:noProof/>
            <w:webHidden/>
          </w:rPr>
          <w:t>17</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2" w:history="1">
        <w:r w:rsidR="00766B77" w:rsidRPr="00674A67">
          <w:rPr>
            <w:rStyle w:val="Hypertextovodkaz"/>
            <w:noProof/>
          </w:rPr>
          <w:t>2.1.2</w:t>
        </w:r>
        <w:r w:rsidR="00766B77">
          <w:rPr>
            <w:rFonts w:asciiTheme="minorHAnsi" w:eastAsiaTheme="minorEastAsia" w:hAnsiTheme="minorHAnsi"/>
            <w:noProof/>
            <w:lang w:eastAsia="cs-CZ"/>
          </w:rPr>
          <w:tab/>
        </w:r>
        <w:r w:rsidR="00766B77" w:rsidRPr="00674A67">
          <w:rPr>
            <w:rStyle w:val="Hypertextovodkaz"/>
            <w:noProof/>
            <w:shd w:val="clear" w:color="auto" w:fill="FFFFFF" w:themeFill="background1"/>
          </w:rPr>
          <w:t>Charta Společenství základních sociálních práv pracujících z roku 1989</w:t>
        </w:r>
        <w:r w:rsidR="00766B77">
          <w:rPr>
            <w:noProof/>
            <w:webHidden/>
          </w:rPr>
          <w:tab/>
        </w:r>
        <w:r w:rsidR="00766B77">
          <w:rPr>
            <w:noProof/>
            <w:webHidden/>
          </w:rPr>
          <w:fldChar w:fldCharType="begin"/>
        </w:r>
        <w:r w:rsidR="00766B77">
          <w:rPr>
            <w:noProof/>
            <w:webHidden/>
          </w:rPr>
          <w:instrText xml:space="preserve"> PAGEREF _Toc82720062 \h </w:instrText>
        </w:r>
        <w:r w:rsidR="00766B77">
          <w:rPr>
            <w:noProof/>
            <w:webHidden/>
          </w:rPr>
        </w:r>
        <w:r w:rsidR="00766B77">
          <w:rPr>
            <w:noProof/>
            <w:webHidden/>
          </w:rPr>
          <w:fldChar w:fldCharType="separate"/>
        </w:r>
        <w:r w:rsidR="00766B77">
          <w:rPr>
            <w:noProof/>
            <w:webHidden/>
          </w:rPr>
          <w:t>18</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3" w:history="1">
        <w:r w:rsidR="00766B77" w:rsidRPr="00674A67">
          <w:rPr>
            <w:rStyle w:val="Hypertextovodkaz"/>
            <w:noProof/>
          </w:rPr>
          <w:t>2.1.3</w:t>
        </w:r>
        <w:r w:rsidR="00766B77">
          <w:rPr>
            <w:rFonts w:asciiTheme="minorHAnsi" w:eastAsiaTheme="minorEastAsia" w:hAnsiTheme="minorHAnsi"/>
            <w:noProof/>
            <w:lang w:eastAsia="cs-CZ"/>
          </w:rPr>
          <w:tab/>
        </w:r>
        <w:r w:rsidR="00766B77" w:rsidRPr="00674A67">
          <w:rPr>
            <w:rStyle w:val="Hypertextovodkaz"/>
            <w:noProof/>
          </w:rPr>
          <w:t>Maastrichtská a Amsterodamská smlouva</w:t>
        </w:r>
        <w:r w:rsidR="00766B77">
          <w:rPr>
            <w:noProof/>
            <w:webHidden/>
          </w:rPr>
          <w:tab/>
        </w:r>
        <w:r w:rsidR="00766B77">
          <w:rPr>
            <w:noProof/>
            <w:webHidden/>
          </w:rPr>
          <w:fldChar w:fldCharType="begin"/>
        </w:r>
        <w:r w:rsidR="00766B77">
          <w:rPr>
            <w:noProof/>
            <w:webHidden/>
          </w:rPr>
          <w:instrText xml:space="preserve"> PAGEREF _Toc82720063 \h </w:instrText>
        </w:r>
        <w:r w:rsidR="00766B77">
          <w:rPr>
            <w:noProof/>
            <w:webHidden/>
          </w:rPr>
        </w:r>
        <w:r w:rsidR="00766B77">
          <w:rPr>
            <w:noProof/>
            <w:webHidden/>
          </w:rPr>
          <w:fldChar w:fldCharType="separate"/>
        </w:r>
        <w:r w:rsidR="00766B77">
          <w:rPr>
            <w:noProof/>
            <w:webHidden/>
          </w:rPr>
          <w:t>18</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4" w:history="1">
        <w:r w:rsidR="00766B77" w:rsidRPr="00674A67">
          <w:rPr>
            <w:rStyle w:val="Hypertextovodkaz"/>
            <w:noProof/>
          </w:rPr>
          <w:t>2.1.4</w:t>
        </w:r>
        <w:r w:rsidR="00766B77">
          <w:rPr>
            <w:rFonts w:asciiTheme="minorHAnsi" w:eastAsiaTheme="minorEastAsia" w:hAnsiTheme="minorHAnsi"/>
            <w:noProof/>
            <w:lang w:eastAsia="cs-CZ"/>
          </w:rPr>
          <w:tab/>
        </w:r>
        <w:r w:rsidR="00766B77" w:rsidRPr="00674A67">
          <w:rPr>
            <w:rStyle w:val="Hypertextovodkaz"/>
            <w:noProof/>
          </w:rPr>
          <w:t>Lisabonská strategie</w:t>
        </w:r>
        <w:r w:rsidR="00766B77">
          <w:rPr>
            <w:noProof/>
            <w:webHidden/>
          </w:rPr>
          <w:tab/>
        </w:r>
        <w:r w:rsidR="00766B77">
          <w:rPr>
            <w:noProof/>
            <w:webHidden/>
          </w:rPr>
          <w:fldChar w:fldCharType="begin"/>
        </w:r>
        <w:r w:rsidR="00766B77">
          <w:rPr>
            <w:noProof/>
            <w:webHidden/>
          </w:rPr>
          <w:instrText xml:space="preserve"> PAGEREF _Toc82720064 \h </w:instrText>
        </w:r>
        <w:r w:rsidR="00766B77">
          <w:rPr>
            <w:noProof/>
            <w:webHidden/>
          </w:rPr>
        </w:r>
        <w:r w:rsidR="00766B77">
          <w:rPr>
            <w:noProof/>
            <w:webHidden/>
          </w:rPr>
          <w:fldChar w:fldCharType="separate"/>
        </w:r>
        <w:r w:rsidR="00766B77">
          <w:rPr>
            <w:noProof/>
            <w:webHidden/>
          </w:rPr>
          <w:t>19</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5" w:history="1">
        <w:r w:rsidR="00766B77" w:rsidRPr="00674A67">
          <w:rPr>
            <w:rStyle w:val="Hypertextovodkaz"/>
            <w:noProof/>
          </w:rPr>
          <w:t>2.1.5</w:t>
        </w:r>
        <w:r w:rsidR="00766B77">
          <w:rPr>
            <w:rFonts w:asciiTheme="minorHAnsi" w:eastAsiaTheme="minorEastAsia" w:hAnsiTheme="minorHAnsi"/>
            <w:noProof/>
            <w:lang w:eastAsia="cs-CZ"/>
          </w:rPr>
          <w:tab/>
        </w:r>
        <w:r w:rsidR="00766B77" w:rsidRPr="00674A67">
          <w:rPr>
            <w:rStyle w:val="Hypertextovodkaz"/>
            <w:noProof/>
          </w:rPr>
          <w:t>Strategie Evropa 2020</w:t>
        </w:r>
        <w:r w:rsidR="00766B77">
          <w:rPr>
            <w:noProof/>
            <w:webHidden/>
          </w:rPr>
          <w:tab/>
        </w:r>
        <w:r w:rsidR="00766B77">
          <w:rPr>
            <w:noProof/>
            <w:webHidden/>
          </w:rPr>
          <w:fldChar w:fldCharType="begin"/>
        </w:r>
        <w:r w:rsidR="00766B77">
          <w:rPr>
            <w:noProof/>
            <w:webHidden/>
          </w:rPr>
          <w:instrText xml:space="preserve"> PAGEREF _Toc82720065 \h </w:instrText>
        </w:r>
        <w:r w:rsidR="00766B77">
          <w:rPr>
            <w:noProof/>
            <w:webHidden/>
          </w:rPr>
        </w:r>
        <w:r w:rsidR="00766B77">
          <w:rPr>
            <w:noProof/>
            <w:webHidden/>
          </w:rPr>
          <w:fldChar w:fldCharType="separate"/>
        </w:r>
        <w:r w:rsidR="00766B77">
          <w:rPr>
            <w:noProof/>
            <w:webHidden/>
          </w:rPr>
          <w:t>20</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6" w:history="1">
        <w:r w:rsidR="00766B77" w:rsidRPr="00674A67">
          <w:rPr>
            <w:rStyle w:val="Hypertextovodkaz"/>
            <w:noProof/>
          </w:rPr>
          <w:t>2.1.6</w:t>
        </w:r>
        <w:r w:rsidR="00766B77">
          <w:rPr>
            <w:rFonts w:asciiTheme="minorHAnsi" w:eastAsiaTheme="minorEastAsia" w:hAnsiTheme="minorHAnsi"/>
            <w:noProof/>
            <w:lang w:eastAsia="cs-CZ"/>
          </w:rPr>
          <w:tab/>
        </w:r>
        <w:r w:rsidR="00766B77" w:rsidRPr="00674A67">
          <w:rPr>
            <w:rStyle w:val="Hypertextovodkaz"/>
            <w:noProof/>
          </w:rPr>
          <w:t>Jak EU postupuje a jaké nástroje využívá?</w:t>
        </w:r>
        <w:r w:rsidR="00766B77">
          <w:rPr>
            <w:noProof/>
            <w:webHidden/>
          </w:rPr>
          <w:tab/>
        </w:r>
        <w:r w:rsidR="00766B77">
          <w:rPr>
            <w:noProof/>
            <w:webHidden/>
          </w:rPr>
          <w:fldChar w:fldCharType="begin"/>
        </w:r>
        <w:r w:rsidR="00766B77">
          <w:rPr>
            <w:noProof/>
            <w:webHidden/>
          </w:rPr>
          <w:instrText xml:space="preserve"> PAGEREF _Toc82720066 \h </w:instrText>
        </w:r>
        <w:r w:rsidR="00766B77">
          <w:rPr>
            <w:noProof/>
            <w:webHidden/>
          </w:rPr>
        </w:r>
        <w:r w:rsidR="00766B77">
          <w:rPr>
            <w:noProof/>
            <w:webHidden/>
          </w:rPr>
          <w:fldChar w:fldCharType="separate"/>
        </w:r>
        <w:r w:rsidR="00766B77">
          <w:rPr>
            <w:noProof/>
            <w:webHidden/>
          </w:rPr>
          <w:t>22</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67" w:history="1">
        <w:r w:rsidR="00766B77" w:rsidRPr="00674A67">
          <w:rPr>
            <w:rStyle w:val="Hypertextovodkaz"/>
            <w:noProof/>
          </w:rPr>
          <w:t>2.1.7</w:t>
        </w:r>
        <w:r w:rsidR="00766B77">
          <w:rPr>
            <w:rFonts w:asciiTheme="minorHAnsi" w:eastAsiaTheme="minorEastAsia" w:hAnsiTheme="minorHAnsi"/>
            <w:noProof/>
            <w:lang w:eastAsia="cs-CZ"/>
          </w:rPr>
          <w:tab/>
        </w:r>
        <w:r w:rsidR="00766B77" w:rsidRPr="00674A67">
          <w:rPr>
            <w:rStyle w:val="Hypertextovodkaz"/>
            <w:noProof/>
          </w:rPr>
          <w:t>Financování v letech 2014 -2020</w:t>
        </w:r>
        <w:r w:rsidR="00766B77">
          <w:rPr>
            <w:noProof/>
            <w:webHidden/>
          </w:rPr>
          <w:tab/>
        </w:r>
        <w:r w:rsidR="00766B77">
          <w:rPr>
            <w:noProof/>
            <w:webHidden/>
          </w:rPr>
          <w:fldChar w:fldCharType="begin"/>
        </w:r>
        <w:r w:rsidR="00766B77">
          <w:rPr>
            <w:noProof/>
            <w:webHidden/>
          </w:rPr>
          <w:instrText xml:space="preserve"> PAGEREF _Toc82720067 \h </w:instrText>
        </w:r>
        <w:r w:rsidR="00766B77">
          <w:rPr>
            <w:noProof/>
            <w:webHidden/>
          </w:rPr>
        </w:r>
        <w:r w:rsidR="00766B77">
          <w:rPr>
            <w:noProof/>
            <w:webHidden/>
          </w:rPr>
          <w:fldChar w:fldCharType="separate"/>
        </w:r>
        <w:r w:rsidR="00766B77">
          <w:rPr>
            <w:noProof/>
            <w:webHidden/>
          </w:rPr>
          <w:t>24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68" w:history="1">
        <w:r w:rsidR="00766B77" w:rsidRPr="00674A67">
          <w:rPr>
            <w:rStyle w:val="Hypertextovodkaz"/>
            <w:noProof/>
          </w:rPr>
          <w:t>2.2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_Toc82720068 \h </w:instrText>
        </w:r>
        <w:r w:rsidR="00766B77">
          <w:rPr>
            <w:noProof/>
            <w:webHidden/>
          </w:rPr>
        </w:r>
        <w:r w:rsidR="00766B77">
          <w:rPr>
            <w:noProof/>
            <w:webHidden/>
          </w:rPr>
          <w:fldChar w:fldCharType="separate"/>
        </w:r>
        <w:r w:rsidR="00766B77">
          <w:rPr>
            <w:noProof/>
            <w:webHidden/>
          </w:rPr>
          <w:t>24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69" w:history="1">
        <w:r w:rsidR="00766B77" w:rsidRPr="00674A67">
          <w:rPr>
            <w:rStyle w:val="Hypertextovodkaz"/>
            <w:noProof/>
          </w:rPr>
          <w:t>2.3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_Toc82720069 \h </w:instrText>
        </w:r>
        <w:r w:rsidR="00766B77">
          <w:rPr>
            <w:noProof/>
            <w:webHidden/>
          </w:rPr>
        </w:r>
        <w:r w:rsidR="00766B77">
          <w:rPr>
            <w:noProof/>
            <w:webHidden/>
          </w:rPr>
          <w:fldChar w:fldCharType="separate"/>
        </w:r>
        <w:r w:rsidR="00766B77">
          <w:rPr>
            <w:noProof/>
            <w:webHidden/>
          </w:rPr>
          <w:t>25</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0" w:history="1">
        <w:r w:rsidR="00766B77" w:rsidRPr="00674A67">
          <w:rPr>
            <w:rStyle w:val="Hypertextovodkaz"/>
            <w:noProof/>
          </w:rPr>
          <w:t>2.4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_Toc82720070 \h </w:instrText>
        </w:r>
        <w:r w:rsidR="00766B77">
          <w:rPr>
            <w:noProof/>
            <w:webHidden/>
          </w:rPr>
        </w:r>
        <w:r w:rsidR="00766B77">
          <w:rPr>
            <w:noProof/>
            <w:webHidden/>
          </w:rPr>
          <w:fldChar w:fldCharType="separate"/>
        </w:r>
        <w:r w:rsidR="00766B77">
          <w:rPr>
            <w:noProof/>
            <w:webHidden/>
          </w:rPr>
          <w:t>25</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071" w:history="1">
        <w:r w:rsidR="00766B77" w:rsidRPr="00674A67">
          <w:rPr>
            <w:rStyle w:val="Hypertextovodkaz"/>
            <w:noProof/>
          </w:rPr>
          <w:t>3</w:t>
        </w:r>
        <w:r w:rsidR="00766B77">
          <w:rPr>
            <w:rFonts w:asciiTheme="minorHAnsi" w:eastAsiaTheme="minorEastAsia" w:hAnsiTheme="minorHAnsi"/>
            <w:b w:val="0"/>
            <w:noProof/>
            <w:lang w:eastAsia="cs-CZ"/>
          </w:rPr>
          <w:tab/>
        </w:r>
        <w:r w:rsidR="00766B77" w:rsidRPr="00674A67">
          <w:rPr>
            <w:rStyle w:val="Hypertextovodkaz"/>
            <w:noProof/>
          </w:rPr>
          <w:t>Volný pohyb pracovních sil v zemích EU/ ES</w:t>
        </w:r>
        <w:r w:rsidR="00766B77">
          <w:rPr>
            <w:noProof/>
            <w:webHidden/>
          </w:rPr>
          <w:tab/>
        </w:r>
        <w:r w:rsidR="00766B77">
          <w:rPr>
            <w:noProof/>
            <w:webHidden/>
          </w:rPr>
          <w:fldChar w:fldCharType="begin"/>
        </w:r>
        <w:r w:rsidR="00766B77">
          <w:rPr>
            <w:noProof/>
            <w:webHidden/>
          </w:rPr>
          <w:instrText xml:space="preserve"> PAGEREF _Toc82720071 \h </w:instrText>
        </w:r>
        <w:r w:rsidR="00766B77">
          <w:rPr>
            <w:noProof/>
            <w:webHidden/>
          </w:rPr>
        </w:r>
        <w:r w:rsidR="00766B77">
          <w:rPr>
            <w:noProof/>
            <w:webHidden/>
          </w:rPr>
          <w:fldChar w:fldCharType="separate"/>
        </w:r>
        <w:r w:rsidR="00766B77">
          <w:rPr>
            <w:noProof/>
            <w:webHidden/>
          </w:rPr>
          <w:t>26</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2" w:history="1">
        <w:r w:rsidR="00766B77" w:rsidRPr="00674A67">
          <w:rPr>
            <w:rStyle w:val="Hypertextovodkaz"/>
            <w:noProof/>
          </w:rPr>
          <w:t>3.1</w:t>
        </w:r>
        <w:r w:rsidR="00766B77">
          <w:rPr>
            <w:rFonts w:asciiTheme="minorHAnsi" w:eastAsiaTheme="minorEastAsia" w:hAnsiTheme="minorHAnsi"/>
            <w:noProof/>
            <w:lang w:eastAsia="cs-CZ"/>
          </w:rPr>
          <w:tab/>
        </w:r>
        <w:r w:rsidR="00766B77" w:rsidRPr="00674A67">
          <w:rPr>
            <w:rStyle w:val="Hypertextovodkaz"/>
            <w:noProof/>
          </w:rPr>
          <w:t>Geneze volného pohybu osob/ pracovních sil</w:t>
        </w:r>
        <w:r w:rsidR="00766B77">
          <w:rPr>
            <w:noProof/>
            <w:webHidden/>
          </w:rPr>
          <w:tab/>
        </w:r>
        <w:r w:rsidR="00766B77">
          <w:rPr>
            <w:noProof/>
            <w:webHidden/>
          </w:rPr>
          <w:fldChar w:fldCharType="begin"/>
        </w:r>
        <w:r w:rsidR="00766B77">
          <w:rPr>
            <w:noProof/>
            <w:webHidden/>
          </w:rPr>
          <w:instrText xml:space="preserve"> PAGEREF _Toc82720072 \h </w:instrText>
        </w:r>
        <w:r w:rsidR="00766B77">
          <w:rPr>
            <w:noProof/>
            <w:webHidden/>
          </w:rPr>
        </w:r>
        <w:r w:rsidR="00766B77">
          <w:rPr>
            <w:noProof/>
            <w:webHidden/>
          </w:rPr>
          <w:fldChar w:fldCharType="separate"/>
        </w:r>
        <w:r w:rsidR="00766B77">
          <w:rPr>
            <w:noProof/>
            <w:webHidden/>
          </w:rPr>
          <w:t>26</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73" w:history="1">
        <w:r w:rsidR="00766B77" w:rsidRPr="00674A67">
          <w:rPr>
            <w:rStyle w:val="Hypertextovodkaz"/>
            <w:noProof/>
          </w:rPr>
          <w:t>3.1.1</w:t>
        </w:r>
        <w:r w:rsidR="00766B77">
          <w:rPr>
            <w:rFonts w:asciiTheme="minorHAnsi" w:eastAsiaTheme="minorEastAsia" w:hAnsiTheme="minorHAnsi"/>
            <w:noProof/>
            <w:lang w:eastAsia="cs-CZ"/>
          </w:rPr>
          <w:tab/>
        </w:r>
        <w:r w:rsidR="00766B77" w:rsidRPr="00674A67">
          <w:rPr>
            <w:rStyle w:val="Hypertextovodkaz"/>
            <w:noProof/>
          </w:rPr>
          <w:t>Volný pohyb osob v sekundárním právu EU</w:t>
        </w:r>
        <w:r w:rsidR="00766B77">
          <w:rPr>
            <w:noProof/>
            <w:webHidden/>
          </w:rPr>
          <w:tab/>
        </w:r>
        <w:r w:rsidR="00766B77">
          <w:rPr>
            <w:noProof/>
            <w:webHidden/>
          </w:rPr>
          <w:fldChar w:fldCharType="begin"/>
        </w:r>
        <w:r w:rsidR="00766B77">
          <w:rPr>
            <w:noProof/>
            <w:webHidden/>
          </w:rPr>
          <w:instrText xml:space="preserve"> PAGEREF _Toc82720073 \h </w:instrText>
        </w:r>
        <w:r w:rsidR="00766B77">
          <w:rPr>
            <w:noProof/>
            <w:webHidden/>
          </w:rPr>
        </w:r>
        <w:r w:rsidR="00766B77">
          <w:rPr>
            <w:noProof/>
            <w:webHidden/>
          </w:rPr>
          <w:fldChar w:fldCharType="separate"/>
        </w:r>
        <w:r w:rsidR="00766B77">
          <w:rPr>
            <w:noProof/>
            <w:webHidden/>
          </w:rPr>
          <w:t>28</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74" w:history="1">
        <w:r w:rsidR="00766B77" w:rsidRPr="00674A67">
          <w:rPr>
            <w:rStyle w:val="Hypertextovodkaz"/>
            <w:noProof/>
          </w:rPr>
          <w:t>3.1.2</w:t>
        </w:r>
        <w:r w:rsidR="00766B77">
          <w:rPr>
            <w:rFonts w:asciiTheme="minorHAnsi" w:eastAsiaTheme="minorEastAsia" w:hAnsiTheme="minorHAnsi"/>
            <w:noProof/>
            <w:lang w:eastAsia="cs-CZ"/>
          </w:rPr>
          <w:tab/>
        </w:r>
        <w:r w:rsidR="00766B77" w:rsidRPr="00674A67">
          <w:rPr>
            <w:rStyle w:val="Hypertextovodkaz"/>
            <w:noProof/>
          </w:rPr>
          <w:t>Volný pohyb osob a pět opatření</w:t>
        </w:r>
        <w:r w:rsidR="00766B77">
          <w:rPr>
            <w:noProof/>
            <w:webHidden/>
          </w:rPr>
          <w:tab/>
        </w:r>
        <w:r w:rsidR="00766B77">
          <w:rPr>
            <w:noProof/>
            <w:webHidden/>
          </w:rPr>
          <w:fldChar w:fldCharType="begin"/>
        </w:r>
        <w:r w:rsidR="00766B77">
          <w:rPr>
            <w:noProof/>
            <w:webHidden/>
          </w:rPr>
          <w:instrText xml:space="preserve"> PAGEREF _Toc82720074 \h </w:instrText>
        </w:r>
        <w:r w:rsidR="00766B77">
          <w:rPr>
            <w:noProof/>
            <w:webHidden/>
          </w:rPr>
        </w:r>
        <w:r w:rsidR="00766B77">
          <w:rPr>
            <w:noProof/>
            <w:webHidden/>
          </w:rPr>
          <w:fldChar w:fldCharType="separate"/>
        </w:r>
        <w:r w:rsidR="00766B77">
          <w:rPr>
            <w:noProof/>
            <w:webHidden/>
          </w:rPr>
          <w:t>30</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5" w:history="1">
        <w:r w:rsidR="00766B77" w:rsidRPr="00674A67">
          <w:rPr>
            <w:rStyle w:val="Hypertextovodkaz"/>
            <w:noProof/>
          </w:rPr>
          <w:t>3.2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_Toc82720075 \h </w:instrText>
        </w:r>
        <w:r w:rsidR="00766B77">
          <w:rPr>
            <w:noProof/>
            <w:webHidden/>
          </w:rPr>
        </w:r>
        <w:r w:rsidR="00766B77">
          <w:rPr>
            <w:noProof/>
            <w:webHidden/>
          </w:rPr>
          <w:fldChar w:fldCharType="separate"/>
        </w:r>
        <w:r w:rsidR="00766B77">
          <w:rPr>
            <w:noProof/>
            <w:webHidden/>
          </w:rPr>
          <w:t>32</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6" w:history="1">
        <w:r w:rsidR="00766B77" w:rsidRPr="00674A67">
          <w:rPr>
            <w:rStyle w:val="Hypertextovodkaz"/>
            <w:noProof/>
          </w:rPr>
          <w:t>3.3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_Toc82720076 \h </w:instrText>
        </w:r>
        <w:r w:rsidR="00766B77">
          <w:rPr>
            <w:noProof/>
            <w:webHidden/>
          </w:rPr>
        </w:r>
        <w:r w:rsidR="00766B77">
          <w:rPr>
            <w:noProof/>
            <w:webHidden/>
          </w:rPr>
          <w:fldChar w:fldCharType="separate"/>
        </w:r>
        <w:r w:rsidR="00766B77">
          <w:rPr>
            <w:noProof/>
            <w:webHidden/>
          </w:rPr>
          <w:t>33</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7" w:history="1">
        <w:r w:rsidR="00766B77" w:rsidRPr="00674A67">
          <w:rPr>
            <w:rStyle w:val="Hypertextovodkaz"/>
            <w:noProof/>
          </w:rPr>
          <w:t>3.4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_Toc82720077 \h </w:instrText>
        </w:r>
        <w:r w:rsidR="00766B77">
          <w:rPr>
            <w:noProof/>
            <w:webHidden/>
          </w:rPr>
        </w:r>
        <w:r w:rsidR="00766B77">
          <w:rPr>
            <w:noProof/>
            <w:webHidden/>
          </w:rPr>
          <w:fldChar w:fldCharType="separate"/>
        </w:r>
        <w:r w:rsidR="00766B77">
          <w:rPr>
            <w:noProof/>
            <w:webHidden/>
          </w:rPr>
          <w:t>33</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078" w:history="1">
        <w:r w:rsidR="00766B77" w:rsidRPr="00674A67">
          <w:rPr>
            <w:rStyle w:val="Hypertextovodkaz"/>
            <w:noProof/>
          </w:rPr>
          <w:t>4</w:t>
        </w:r>
        <w:r w:rsidR="00766B77">
          <w:rPr>
            <w:rFonts w:asciiTheme="minorHAnsi" w:eastAsiaTheme="minorEastAsia" w:hAnsiTheme="minorHAnsi"/>
            <w:b w:val="0"/>
            <w:noProof/>
            <w:lang w:eastAsia="cs-CZ"/>
          </w:rPr>
          <w:tab/>
        </w:r>
        <w:r w:rsidR="00766B77" w:rsidRPr="00674A67">
          <w:rPr>
            <w:rStyle w:val="Hypertextovodkaz"/>
            <w:noProof/>
          </w:rPr>
          <w:t>Migrační politika - cesta ke společnému trhu práce v EU</w:t>
        </w:r>
        <w:r w:rsidR="00766B77">
          <w:rPr>
            <w:noProof/>
            <w:webHidden/>
          </w:rPr>
          <w:tab/>
        </w:r>
        <w:r w:rsidR="00766B77">
          <w:rPr>
            <w:noProof/>
            <w:webHidden/>
          </w:rPr>
          <w:fldChar w:fldCharType="begin"/>
        </w:r>
        <w:r w:rsidR="00766B77">
          <w:rPr>
            <w:noProof/>
            <w:webHidden/>
          </w:rPr>
          <w:instrText xml:space="preserve"> PAGEREF _Toc82720078 \h </w:instrText>
        </w:r>
        <w:r w:rsidR="00766B77">
          <w:rPr>
            <w:noProof/>
            <w:webHidden/>
          </w:rPr>
        </w:r>
        <w:r w:rsidR="00766B77">
          <w:rPr>
            <w:noProof/>
            <w:webHidden/>
          </w:rPr>
          <w:fldChar w:fldCharType="separate"/>
        </w:r>
        <w:r w:rsidR="00766B77">
          <w:rPr>
            <w:noProof/>
            <w:webHidden/>
          </w:rPr>
          <w:t>34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79" w:history="1">
        <w:r w:rsidR="00766B77" w:rsidRPr="00674A67">
          <w:rPr>
            <w:rStyle w:val="Hypertextovodkaz"/>
            <w:noProof/>
          </w:rPr>
          <w:t>4.1</w:t>
        </w:r>
        <w:r w:rsidR="00766B77">
          <w:rPr>
            <w:rFonts w:asciiTheme="minorHAnsi" w:eastAsiaTheme="minorEastAsia" w:hAnsiTheme="minorHAnsi"/>
            <w:noProof/>
            <w:lang w:eastAsia="cs-CZ"/>
          </w:rPr>
          <w:tab/>
        </w:r>
        <w:r w:rsidR="00766B77" w:rsidRPr="00674A67">
          <w:rPr>
            <w:rStyle w:val="Hypertextovodkaz"/>
            <w:noProof/>
          </w:rPr>
          <w:t>Vývoj společné migrační politiky EU</w:t>
        </w:r>
        <w:r w:rsidR="00766B77">
          <w:rPr>
            <w:noProof/>
            <w:webHidden/>
          </w:rPr>
          <w:tab/>
        </w:r>
        <w:r w:rsidR="00766B77">
          <w:rPr>
            <w:noProof/>
            <w:webHidden/>
          </w:rPr>
          <w:fldChar w:fldCharType="begin"/>
        </w:r>
        <w:r w:rsidR="00766B77">
          <w:rPr>
            <w:noProof/>
            <w:webHidden/>
          </w:rPr>
          <w:instrText xml:space="preserve"> PAGEREF _Toc82720079 \h </w:instrText>
        </w:r>
        <w:r w:rsidR="00766B77">
          <w:rPr>
            <w:noProof/>
            <w:webHidden/>
          </w:rPr>
        </w:r>
        <w:r w:rsidR="00766B77">
          <w:rPr>
            <w:noProof/>
            <w:webHidden/>
          </w:rPr>
          <w:fldChar w:fldCharType="separate"/>
        </w:r>
        <w:r w:rsidR="00766B77">
          <w:rPr>
            <w:noProof/>
            <w:webHidden/>
          </w:rPr>
          <w:t>34</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80" w:history="1">
        <w:r w:rsidR="00766B77" w:rsidRPr="00674A67">
          <w:rPr>
            <w:rStyle w:val="Hypertextovodkaz"/>
            <w:noProof/>
          </w:rPr>
          <w:t>4.1.1</w:t>
        </w:r>
        <w:r w:rsidR="00766B77">
          <w:rPr>
            <w:rFonts w:asciiTheme="minorHAnsi" w:eastAsiaTheme="minorEastAsia" w:hAnsiTheme="minorHAnsi"/>
            <w:noProof/>
            <w:lang w:eastAsia="cs-CZ"/>
          </w:rPr>
          <w:tab/>
        </w:r>
        <w:r w:rsidR="00766B77" w:rsidRPr="00674A67">
          <w:rPr>
            <w:rStyle w:val="Hypertextovodkaz"/>
            <w:noProof/>
          </w:rPr>
          <w:t>Plán politiky legální migrace 2005</w:t>
        </w:r>
        <w:r w:rsidR="00766B77">
          <w:rPr>
            <w:noProof/>
            <w:webHidden/>
          </w:rPr>
          <w:tab/>
        </w:r>
        <w:r w:rsidR="00766B77">
          <w:rPr>
            <w:noProof/>
            <w:webHidden/>
          </w:rPr>
          <w:fldChar w:fldCharType="begin"/>
        </w:r>
        <w:r w:rsidR="00766B77">
          <w:rPr>
            <w:noProof/>
            <w:webHidden/>
          </w:rPr>
          <w:instrText xml:space="preserve"> PAGEREF _Toc82720080 \h </w:instrText>
        </w:r>
        <w:r w:rsidR="00766B77">
          <w:rPr>
            <w:noProof/>
            <w:webHidden/>
          </w:rPr>
        </w:r>
        <w:r w:rsidR="00766B77">
          <w:rPr>
            <w:noProof/>
            <w:webHidden/>
          </w:rPr>
          <w:fldChar w:fldCharType="separate"/>
        </w:r>
        <w:r w:rsidR="00766B77">
          <w:rPr>
            <w:noProof/>
            <w:webHidden/>
          </w:rPr>
          <w:t>35</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81" w:history="1">
        <w:r w:rsidR="00766B77" w:rsidRPr="00674A67">
          <w:rPr>
            <w:rStyle w:val="Hypertextovodkaz"/>
            <w:rFonts w:cs="Times New Roman"/>
            <w:noProof/>
          </w:rPr>
          <w:t>4.1.2</w:t>
        </w:r>
        <w:r w:rsidR="00766B77">
          <w:rPr>
            <w:rFonts w:asciiTheme="minorHAnsi" w:eastAsiaTheme="minorEastAsia" w:hAnsiTheme="minorHAnsi"/>
            <w:noProof/>
            <w:lang w:eastAsia="cs-CZ"/>
          </w:rPr>
          <w:tab/>
        </w:r>
        <w:r w:rsidR="00766B77" w:rsidRPr="00674A67">
          <w:rPr>
            <w:rStyle w:val="Hypertextovodkaz"/>
            <w:rFonts w:cs="Times New Roman"/>
            <w:noProof/>
            <w:shd w:val="clear" w:color="auto" w:fill="FFFFFF"/>
          </w:rPr>
          <w:t>Pracovní mobilita je klíčová pro řešení demografických problémů a nedostatku pracovních sil v EU</w:t>
        </w:r>
        <w:r w:rsidR="00766B77">
          <w:rPr>
            <w:noProof/>
            <w:webHidden/>
          </w:rPr>
          <w:tab/>
        </w:r>
        <w:r w:rsidR="00766B77">
          <w:rPr>
            <w:noProof/>
            <w:webHidden/>
          </w:rPr>
          <w:fldChar w:fldCharType="begin"/>
        </w:r>
        <w:r w:rsidR="00766B77">
          <w:rPr>
            <w:noProof/>
            <w:webHidden/>
          </w:rPr>
          <w:instrText xml:space="preserve"> PAGEREF _Toc82720081 \h </w:instrText>
        </w:r>
        <w:r w:rsidR="00766B77">
          <w:rPr>
            <w:noProof/>
            <w:webHidden/>
          </w:rPr>
        </w:r>
        <w:r w:rsidR="00766B77">
          <w:rPr>
            <w:noProof/>
            <w:webHidden/>
          </w:rPr>
          <w:fldChar w:fldCharType="separate"/>
        </w:r>
        <w:r w:rsidR="00766B77">
          <w:rPr>
            <w:noProof/>
            <w:webHidden/>
          </w:rPr>
          <w:t>37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82" w:history="1">
        <w:r w:rsidR="00766B77" w:rsidRPr="00674A67">
          <w:rPr>
            <w:rStyle w:val="Hypertextovodkaz"/>
            <w:noProof/>
          </w:rPr>
          <w:t>4.2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_Toc82720082 \h </w:instrText>
        </w:r>
        <w:r w:rsidR="00766B77">
          <w:rPr>
            <w:noProof/>
            <w:webHidden/>
          </w:rPr>
        </w:r>
        <w:r w:rsidR="00766B77">
          <w:rPr>
            <w:noProof/>
            <w:webHidden/>
          </w:rPr>
          <w:fldChar w:fldCharType="separate"/>
        </w:r>
        <w:r w:rsidR="00766B77">
          <w:rPr>
            <w:noProof/>
            <w:webHidden/>
          </w:rPr>
          <w:t>39</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83" w:history="1">
        <w:r w:rsidR="00766B77" w:rsidRPr="00674A67">
          <w:rPr>
            <w:rStyle w:val="Hypertextovodkaz"/>
            <w:noProof/>
          </w:rPr>
          <w:t>4.3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_Toc82720083 \h </w:instrText>
        </w:r>
        <w:r w:rsidR="00766B77">
          <w:rPr>
            <w:noProof/>
            <w:webHidden/>
          </w:rPr>
        </w:r>
        <w:r w:rsidR="00766B77">
          <w:rPr>
            <w:noProof/>
            <w:webHidden/>
          </w:rPr>
          <w:fldChar w:fldCharType="separate"/>
        </w:r>
        <w:r w:rsidR="00766B77">
          <w:rPr>
            <w:noProof/>
            <w:webHidden/>
          </w:rPr>
          <w:t>39</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84" w:history="1">
        <w:r w:rsidR="00766B77" w:rsidRPr="00674A67">
          <w:rPr>
            <w:rStyle w:val="Hypertextovodkaz"/>
            <w:noProof/>
          </w:rPr>
          <w:t>4.4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_Toc82720084 \h </w:instrText>
        </w:r>
        <w:r w:rsidR="00766B77">
          <w:rPr>
            <w:noProof/>
            <w:webHidden/>
          </w:rPr>
        </w:r>
        <w:r w:rsidR="00766B77">
          <w:rPr>
            <w:noProof/>
            <w:webHidden/>
          </w:rPr>
          <w:fldChar w:fldCharType="separate"/>
        </w:r>
        <w:r w:rsidR="00766B77">
          <w:rPr>
            <w:noProof/>
            <w:webHidden/>
          </w:rPr>
          <w:t>39</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085" w:history="1">
        <w:r w:rsidR="00766B77" w:rsidRPr="00674A67">
          <w:rPr>
            <w:rStyle w:val="Hypertextovodkaz"/>
            <w:noProof/>
          </w:rPr>
          <w:t>5</w:t>
        </w:r>
        <w:r w:rsidR="00766B77">
          <w:rPr>
            <w:rFonts w:asciiTheme="minorHAnsi" w:eastAsiaTheme="minorEastAsia" w:hAnsiTheme="minorHAnsi"/>
            <w:b w:val="0"/>
            <w:noProof/>
            <w:lang w:eastAsia="cs-CZ"/>
          </w:rPr>
          <w:tab/>
        </w:r>
        <w:r w:rsidR="00766B77" w:rsidRPr="00674A67">
          <w:rPr>
            <w:rStyle w:val="Hypertextovodkaz"/>
            <w:noProof/>
          </w:rPr>
          <w:t>Zaměstnávaní cizinců a Česká republika</w:t>
        </w:r>
        <w:r w:rsidR="00766B77">
          <w:rPr>
            <w:noProof/>
            <w:webHidden/>
          </w:rPr>
          <w:tab/>
        </w:r>
        <w:r w:rsidR="00766B77">
          <w:rPr>
            <w:noProof/>
            <w:webHidden/>
          </w:rPr>
          <w:fldChar w:fldCharType="begin"/>
        </w:r>
        <w:r w:rsidR="00766B77">
          <w:rPr>
            <w:noProof/>
            <w:webHidden/>
          </w:rPr>
          <w:instrText xml:space="preserve"> PAGEREF _Toc82720085 \h </w:instrText>
        </w:r>
        <w:r w:rsidR="00766B77">
          <w:rPr>
            <w:noProof/>
            <w:webHidden/>
          </w:rPr>
        </w:r>
        <w:r w:rsidR="00766B77">
          <w:rPr>
            <w:noProof/>
            <w:webHidden/>
          </w:rPr>
          <w:fldChar w:fldCharType="separate"/>
        </w:r>
        <w:r w:rsidR="00766B77">
          <w:rPr>
            <w:noProof/>
            <w:webHidden/>
          </w:rPr>
          <w:t>40</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86" w:history="1">
        <w:r w:rsidR="00766B77" w:rsidRPr="00674A67">
          <w:rPr>
            <w:rStyle w:val="Hypertextovodkaz"/>
            <w:noProof/>
          </w:rPr>
          <w:t>5.1</w:t>
        </w:r>
        <w:r w:rsidR="00766B77">
          <w:rPr>
            <w:rFonts w:asciiTheme="minorHAnsi" w:eastAsiaTheme="minorEastAsia" w:hAnsiTheme="minorHAnsi"/>
            <w:noProof/>
            <w:lang w:eastAsia="cs-CZ"/>
          </w:rPr>
          <w:tab/>
        </w:r>
        <w:r w:rsidR="00766B77" w:rsidRPr="00674A67">
          <w:rPr>
            <w:rStyle w:val="Hypertextovodkaz"/>
            <w:noProof/>
          </w:rPr>
          <w:t>Legislativa a práce cizinců v ČR</w:t>
        </w:r>
        <w:r w:rsidR="00766B77">
          <w:rPr>
            <w:noProof/>
            <w:webHidden/>
          </w:rPr>
          <w:tab/>
        </w:r>
        <w:r w:rsidR="00766B77">
          <w:rPr>
            <w:noProof/>
            <w:webHidden/>
          </w:rPr>
          <w:fldChar w:fldCharType="begin"/>
        </w:r>
        <w:r w:rsidR="00766B77">
          <w:rPr>
            <w:noProof/>
            <w:webHidden/>
          </w:rPr>
          <w:instrText xml:space="preserve"> PAGEREF _Toc82720086 \h </w:instrText>
        </w:r>
        <w:r w:rsidR="00766B77">
          <w:rPr>
            <w:noProof/>
            <w:webHidden/>
          </w:rPr>
        </w:r>
        <w:r w:rsidR="00766B77">
          <w:rPr>
            <w:noProof/>
            <w:webHidden/>
          </w:rPr>
          <w:fldChar w:fldCharType="separate"/>
        </w:r>
        <w:r w:rsidR="00766B77">
          <w:rPr>
            <w:noProof/>
            <w:webHidden/>
          </w:rPr>
          <w:t>40</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87" w:history="1">
        <w:r w:rsidR="00766B77" w:rsidRPr="00674A67">
          <w:rPr>
            <w:rStyle w:val="Hypertextovodkaz"/>
            <w:noProof/>
          </w:rPr>
          <w:t>5.1.1</w:t>
        </w:r>
        <w:r w:rsidR="00766B77">
          <w:rPr>
            <w:rFonts w:asciiTheme="minorHAnsi" w:eastAsiaTheme="minorEastAsia" w:hAnsiTheme="minorHAnsi"/>
            <w:noProof/>
            <w:lang w:eastAsia="cs-CZ"/>
          </w:rPr>
          <w:tab/>
        </w:r>
        <w:r w:rsidR="00766B77" w:rsidRPr="00674A67">
          <w:rPr>
            <w:rStyle w:val="Hypertextovodkaz"/>
            <w:noProof/>
          </w:rPr>
          <w:t>Vymezení pojmu cizinec dle platné legislativy</w:t>
        </w:r>
        <w:r w:rsidR="00766B77">
          <w:rPr>
            <w:noProof/>
            <w:webHidden/>
          </w:rPr>
          <w:tab/>
        </w:r>
        <w:r w:rsidR="00766B77">
          <w:rPr>
            <w:noProof/>
            <w:webHidden/>
          </w:rPr>
          <w:fldChar w:fldCharType="begin"/>
        </w:r>
        <w:r w:rsidR="00766B77">
          <w:rPr>
            <w:noProof/>
            <w:webHidden/>
          </w:rPr>
          <w:instrText xml:space="preserve"> PAGEREF _Toc82720087 \h </w:instrText>
        </w:r>
        <w:r w:rsidR="00766B77">
          <w:rPr>
            <w:noProof/>
            <w:webHidden/>
          </w:rPr>
        </w:r>
        <w:r w:rsidR="00766B77">
          <w:rPr>
            <w:noProof/>
            <w:webHidden/>
          </w:rPr>
          <w:fldChar w:fldCharType="separate"/>
        </w:r>
        <w:r w:rsidR="00766B77">
          <w:rPr>
            <w:noProof/>
            <w:webHidden/>
          </w:rPr>
          <w:t>41</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88" w:history="1">
        <w:r w:rsidR="00766B77" w:rsidRPr="00674A67">
          <w:rPr>
            <w:rStyle w:val="Hypertextovodkaz"/>
            <w:noProof/>
          </w:rPr>
          <w:t>5.2</w:t>
        </w:r>
        <w:r w:rsidR="00766B77">
          <w:rPr>
            <w:rFonts w:asciiTheme="minorHAnsi" w:eastAsiaTheme="minorEastAsia" w:hAnsiTheme="minorHAnsi"/>
            <w:noProof/>
            <w:lang w:eastAsia="cs-CZ"/>
          </w:rPr>
          <w:tab/>
        </w:r>
        <w:r w:rsidR="00766B77" w:rsidRPr="00674A67">
          <w:rPr>
            <w:rStyle w:val="Hypertextovodkaz"/>
            <w:noProof/>
          </w:rPr>
          <w:t>Imigrace v Česku, zaměstnávání cizinců</w:t>
        </w:r>
        <w:r w:rsidR="00766B77">
          <w:rPr>
            <w:noProof/>
            <w:webHidden/>
          </w:rPr>
          <w:tab/>
        </w:r>
        <w:r w:rsidR="00766B77">
          <w:rPr>
            <w:noProof/>
            <w:webHidden/>
          </w:rPr>
          <w:fldChar w:fldCharType="begin"/>
        </w:r>
        <w:r w:rsidR="00766B77">
          <w:rPr>
            <w:noProof/>
            <w:webHidden/>
          </w:rPr>
          <w:instrText xml:space="preserve"> PAGEREF _Toc82720088 \h </w:instrText>
        </w:r>
        <w:r w:rsidR="00766B77">
          <w:rPr>
            <w:noProof/>
            <w:webHidden/>
          </w:rPr>
        </w:r>
        <w:r w:rsidR="00766B77">
          <w:rPr>
            <w:noProof/>
            <w:webHidden/>
          </w:rPr>
          <w:fldChar w:fldCharType="separate"/>
        </w:r>
        <w:r w:rsidR="00766B77">
          <w:rPr>
            <w:noProof/>
            <w:webHidden/>
          </w:rPr>
          <w:t>43</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89" w:history="1">
        <w:r w:rsidR="00766B77" w:rsidRPr="00674A67">
          <w:rPr>
            <w:rStyle w:val="Hypertextovodkaz"/>
            <w:noProof/>
          </w:rPr>
          <w:t>5.2.1</w:t>
        </w:r>
        <w:r w:rsidR="00766B77">
          <w:rPr>
            <w:rFonts w:asciiTheme="minorHAnsi" w:eastAsiaTheme="minorEastAsia" w:hAnsiTheme="minorHAnsi"/>
            <w:noProof/>
            <w:lang w:eastAsia="cs-CZ"/>
          </w:rPr>
          <w:tab/>
        </w:r>
        <w:r w:rsidR="00766B77" w:rsidRPr="00674A67">
          <w:rPr>
            <w:rStyle w:val="Hypertextovodkaz"/>
            <w:noProof/>
          </w:rPr>
          <w:t>Ekonomická aktivita a země původu cizinců</w:t>
        </w:r>
        <w:r w:rsidR="00766B77">
          <w:rPr>
            <w:noProof/>
            <w:webHidden/>
          </w:rPr>
          <w:tab/>
        </w:r>
        <w:r w:rsidR="00766B77">
          <w:rPr>
            <w:noProof/>
            <w:webHidden/>
          </w:rPr>
          <w:fldChar w:fldCharType="begin"/>
        </w:r>
        <w:r w:rsidR="00766B77">
          <w:rPr>
            <w:noProof/>
            <w:webHidden/>
          </w:rPr>
          <w:instrText xml:space="preserve"> PAGEREF _Toc82720089 \h </w:instrText>
        </w:r>
        <w:r w:rsidR="00766B77">
          <w:rPr>
            <w:noProof/>
            <w:webHidden/>
          </w:rPr>
        </w:r>
        <w:r w:rsidR="00766B77">
          <w:rPr>
            <w:noProof/>
            <w:webHidden/>
          </w:rPr>
          <w:fldChar w:fldCharType="separate"/>
        </w:r>
        <w:r w:rsidR="00766B77">
          <w:rPr>
            <w:noProof/>
            <w:webHidden/>
          </w:rPr>
          <w:t>45</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90" w:history="1">
        <w:r w:rsidR="00766B77" w:rsidRPr="00674A67">
          <w:rPr>
            <w:rStyle w:val="Hypertextovodkaz"/>
            <w:noProof/>
          </w:rPr>
          <w:t>5.3</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_Toc82720090 \h </w:instrText>
        </w:r>
        <w:r w:rsidR="00766B77">
          <w:rPr>
            <w:noProof/>
            <w:webHidden/>
          </w:rPr>
        </w:r>
        <w:r w:rsidR="00766B77">
          <w:rPr>
            <w:noProof/>
            <w:webHidden/>
          </w:rPr>
          <w:fldChar w:fldCharType="separate"/>
        </w:r>
        <w:r w:rsidR="00766B77">
          <w:rPr>
            <w:noProof/>
            <w:webHidden/>
          </w:rPr>
          <w:t>47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91" w:history="1">
        <w:r w:rsidR="00766B77" w:rsidRPr="00674A67">
          <w:rPr>
            <w:rStyle w:val="Hypertextovodkaz"/>
            <w:noProof/>
          </w:rPr>
          <w:t>5.4</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_Toc82720091 \h </w:instrText>
        </w:r>
        <w:r w:rsidR="00766B77">
          <w:rPr>
            <w:noProof/>
            <w:webHidden/>
          </w:rPr>
        </w:r>
        <w:r w:rsidR="00766B77">
          <w:rPr>
            <w:noProof/>
            <w:webHidden/>
          </w:rPr>
          <w:fldChar w:fldCharType="separate"/>
        </w:r>
        <w:r w:rsidR="00766B77">
          <w:rPr>
            <w:noProof/>
            <w:webHidden/>
          </w:rPr>
          <w:t>48</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92" w:history="1">
        <w:r w:rsidR="00766B77" w:rsidRPr="00674A67">
          <w:rPr>
            <w:rStyle w:val="Hypertextovodkaz"/>
            <w:noProof/>
          </w:rPr>
          <w:t>5.5</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_Toc82720092 \h </w:instrText>
        </w:r>
        <w:r w:rsidR="00766B77">
          <w:rPr>
            <w:noProof/>
            <w:webHidden/>
          </w:rPr>
        </w:r>
        <w:r w:rsidR="00766B77">
          <w:rPr>
            <w:noProof/>
            <w:webHidden/>
          </w:rPr>
          <w:fldChar w:fldCharType="separate"/>
        </w:r>
        <w:r w:rsidR="00766B77">
          <w:rPr>
            <w:noProof/>
            <w:webHidden/>
          </w:rPr>
          <w:t>48</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093" w:history="1">
        <w:r w:rsidR="00766B77" w:rsidRPr="00674A67">
          <w:rPr>
            <w:rStyle w:val="Hypertextovodkaz"/>
            <w:noProof/>
          </w:rPr>
          <w:t>6</w:t>
        </w:r>
        <w:r w:rsidR="00766B77">
          <w:rPr>
            <w:rFonts w:asciiTheme="minorHAnsi" w:eastAsiaTheme="minorEastAsia" w:hAnsiTheme="minorHAnsi"/>
            <w:b w:val="0"/>
            <w:noProof/>
            <w:lang w:eastAsia="cs-CZ"/>
          </w:rPr>
          <w:tab/>
        </w:r>
        <w:r w:rsidR="00766B77" w:rsidRPr="00674A67">
          <w:rPr>
            <w:rStyle w:val="Hypertextovodkaz"/>
            <w:noProof/>
          </w:rPr>
          <w:t>Současná politika zaměstnanosti v zemích EU</w:t>
        </w:r>
        <w:r w:rsidR="00766B77">
          <w:rPr>
            <w:noProof/>
            <w:webHidden/>
          </w:rPr>
          <w:tab/>
        </w:r>
        <w:r w:rsidR="00766B77">
          <w:rPr>
            <w:noProof/>
            <w:webHidden/>
          </w:rPr>
          <w:fldChar w:fldCharType="begin"/>
        </w:r>
        <w:r w:rsidR="00766B77">
          <w:rPr>
            <w:noProof/>
            <w:webHidden/>
          </w:rPr>
          <w:instrText xml:space="preserve"> PAGEREF _Toc82720093 \h </w:instrText>
        </w:r>
        <w:r w:rsidR="00766B77">
          <w:rPr>
            <w:noProof/>
            <w:webHidden/>
          </w:rPr>
        </w:r>
        <w:r w:rsidR="00766B77">
          <w:rPr>
            <w:noProof/>
            <w:webHidden/>
          </w:rPr>
          <w:fldChar w:fldCharType="separate"/>
        </w:r>
        <w:r w:rsidR="00766B77">
          <w:rPr>
            <w:noProof/>
            <w:webHidden/>
          </w:rPr>
          <w:t>49</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094" w:history="1">
        <w:r w:rsidR="00766B77" w:rsidRPr="00674A67">
          <w:rPr>
            <w:rStyle w:val="Hypertextovodkaz"/>
            <w:noProof/>
          </w:rPr>
          <w:t>6.1</w:t>
        </w:r>
        <w:r w:rsidR="00766B77">
          <w:rPr>
            <w:rFonts w:asciiTheme="minorHAnsi" w:eastAsiaTheme="minorEastAsia" w:hAnsiTheme="minorHAnsi"/>
            <w:noProof/>
            <w:lang w:eastAsia="cs-CZ"/>
          </w:rPr>
          <w:tab/>
        </w:r>
        <w:r w:rsidR="00766B77" w:rsidRPr="00674A67">
          <w:rPr>
            <w:rStyle w:val="Hypertextovodkaz"/>
            <w:noProof/>
          </w:rPr>
          <w:t>Politika zaměstnanosti a její cíl</w:t>
        </w:r>
        <w:r w:rsidR="00766B77">
          <w:rPr>
            <w:noProof/>
            <w:webHidden/>
          </w:rPr>
          <w:tab/>
        </w:r>
        <w:r w:rsidR="00766B77">
          <w:rPr>
            <w:noProof/>
            <w:webHidden/>
          </w:rPr>
          <w:fldChar w:fldCharType="begin"/>
        </w:r>
        <w:r w:rsidR="00766B77">
          <w:rPr>
            <w:noProof/>
            <w:webHidden/>
          </w:rPr>
          <w:instrText xml:space="preserve"> PAGEREF _Toc82720094 \h </w:instrText>
        </w:r>
        <w:r w:rsidR="00766B77">
          <w:rPr>
            <w:noProof/>
            <w:webHidden/>
          </w:rPr>
        </w:r>
        <w:r w:rsidR="00766B77">
          <w:rPr>
            <w:noProof/>
            <w:webHidden/>
          </w:rPr>
          <w:fldChar w:fldCharType="separate"/>
        </w:r>
        <w:r w:rsidR="00766B77">
          <w:rPr>
            <w:noProof/>
            <w:webHidden/>
          </w:rPr>
          <w:t>49</w:t>
        </w:r>
        <w:r w:rsidR="00766B77">
          <w:rPr>
            <w:noProof/>
            <w:webHidden/>
          </w:rPr>
          <w:fldChar w:fldCharType="end"/>
        </w:r>
      </w:hyperlink>
    </w:p>
    <w:p w:rsidR="00766B77" w:rsidRDefault="00300C3A">
      <w:pPr>
        <w:pStyle w:val="Obsah2"/>
        <w:tabs>
          <w:tab w:val="right" w:leader="dot" w:pos="9062"/>
        </w:tabs>
        <w:rPr>
          <w:rFonts w:asciiTheme="minorHAnsi" w:eastAsiaTheme="minorEastAsia" w:hAnsiTheme="minorHAnsi"/>
          <w:noProof/>
          <w:lang w:eastAsia="cs-CZ"/>
        </w:rPr>
      </w:pPr>
      <w:hyperlink w:anchor="_Toc82720095" w:history="1">
        <w:r w:rsidR="00766B77" w:rsidRPr="00674A67">
          <w:rPr>
            <w:rStyle w:val="Hypertextovodkaz"/>
            <w:rFonts w:cs="Times New Roman"/>
            <w:noProof/>
          </w:rPr>
          <w:t>Podpora vytváření pracovních míst</w:t>
        </w:r>
        <w:r w:rsidR="00766B77">
          <w:rPr>
            <w:noProof/>
            <w:webHidden/>
          </w:rPr>
          <w:tab/>
        </w:r>
        <w:r w:rsidR="00766B77">
          <w:rPr>
            <w:noProof/>
            <w:webHidden/>
          </w:rPr>
          <w:fldChar w:fldCharType="begin"/>
        </w:r>
        <w:r w:rsidR="00766B77">
          <w:rPr>
            <w:noProof/>
            <w:webHidden/>
          </w:rPr>
          <w:instrText xml:space="preserve"> PAGEREF _Toc82720095 \h </w:instrText>
        </w:r>
        <w:r w:rsidR="00766B77">
          <w:rPr>
            <w:noProof/>
            <w:webHidden/>
          </w:rPr>
        </w:r>
        <w:r w:rsidR="00766B77">
          <w:rPr>
            <w:noProof/>
            <w:webHidden/>
          </w:rPr>
          <w:fldChar w:fldCharType="separate"/>
        </w:r>
        <w:r w:rsidR="00766B77">
          <w:rPr>
            <w:noProof/>
            <w:webHidden/>
          </w:rPr>
          <w:t>51</w:t>
        </w:r>
        <w:r w:rsidR="00766B77">
          <w:rPr>
            <w:noProof/>
            <w:webHidden/>
          </w:rPr>
          <w:fldChar w:fldCharType="end"/>
        </w:r>
      </w:hyperlink>
    </w:p>
    <w:p w:rsidR="00766B77" w:rsidRDefault="00300C3A">
      <w:pPr>
        <w:pStyle w:val="Obsah2"/>
        <w:tabs>
          <w:tab w:val="right" w:leader="dot" w:pos="9062"/>
        </w:tabs>
        <w:rPr>
          <w:rFonts w:asciiTheme="minorHAnsi" w:eastAsiaTheme="minorEastAsia" w:hAnsiTheme="minorHAnsi"/>
          <w:noProof/>
          <w:lang w:eastAsia="cs-CZ"/>
        </w:rPr>
      </w:pPr>
      <w:hyperlink w:anchor="_Toc82720096" w:history="1">
        <w:r w:rsidR="00766B77" w:rsidRPr="00674A67">
          <w:rPr>
            <w:rStyle w:val="Hypertextovodkaz"/>
            <w:rFonts w:cs="Times New Roman"/>
            <w:noProof/>
          </w:rPr>
          <w:t>Obnovení dynamiky trhů práce</w:t>
        </w:r>
        <w:r w:rsidR="00766B77">
          <w:rPr>
            <w:noProof/>
            <w:webHidden/>
          </w:rPr>
          <w:tab/>
        </w:r>
        <w:r w:rsidR="00766B77">
          <w:rPr>
            <w:noProof/>
            <w:webHidden/>
          </w:rPr>
          <w:fldChar w:fldCharType="begin"/>
        </w:r>
        <w:r w:rsidR="00766B77">
          <w:rPr>
            <w:noProof/>
            <w:webHidden/>
          </w:rPr>
          <w:instrText xml:space="preserve"> PAGEREF _Toc82720096 \h </w:instrText>
        </w:r>
        <w:r w:rsidR="00766B77">
          <w:rPr>
            <w:noProof/>
            <w:webHidden/>
          </w:rPr>
        </w:r>
        <w:r w:rsidR="00766B77">
          <w:rPr>
            <w:noProof/>
            <w:webHidden/>
          </w:rPr>
          <w:fldChar w:fldCharType="separate"/>
        </w:r>
        <w:r w:rsidR="00766B77">
          <w:rPr>
            <w:noProof/>
            <w:webHidden/>
          </w:rPr>
          <w:t>52</w:t>
        </w:r>
        <w:r w:rsidR="00766B77">
          <w:rPr>
            <w:noProof/>
            <w:webHidden/>
          </w:rPr>
          <w:fldChar w:fldCharType="end"/>
        </w:r>
      </w:hyperlink>
    </w:p>
    <w:p w:rsidR="00766B77" w:rsidRDefault="00300C3A">
      <w:pPr>
        <w:pStyle w:val="Obsah2"/>
        <w:tabs>
          <w:tab w:val="right" w:leader="dot" w:pos="9062"/>
        </w:tabs>
        <w:rPr>
          <w:rFonts w:asciiTheme="minorHAnsi" w:eastAsiaTheme="minorEastAsia" w:hAnsiTheme="minorHAnsi"/>
          <w:noProof/>
          <w:lang w:eastAsia="cs-CZ"/>
        </w:rPr>
      </w:pPr>
      <w:hyperlink w:anchor="_Toc82720097" w:history="1">
        <w:r w:rsidR="00766B77" w:rsidRPr="00674A67">
          <w:rPr>
            <w:rStyle w:val="Hypertextovodkaz"/>
            <w:rFonts w:cs="Times New Roman"/>
            <w:noProof/>
          </w:rPr>
          <w:t>Zlepšení řízení v EU</w:t>
        </w:r>
        <w:r w:rsidR="00766B77">
          <w:rPr>
            <w:noProof/>
            <w:webHidden/>
          </w:rPr>
          <w:tab/>
        </w:r>
        <w:r w:rsidR="00766B77">
          <w:rPr>
            <w:noProof/>
            <w:webHidden/>
          </w:rPr>
          <w:fldChar w:fldCharType="begin"/>
        </w:r>
        <w:r w:rsidR="00766B77">
          <w:rPr>
            <w:noProof/>
            <w:webHidden/>
          </w:rPr>
          <w:instrText xml:space="preserve"> PAGEREF _Toc82720097 \h </w:instrText>
        </w:r>
        <w:r w:rsidR="00766B77">
          <w:rPr>
            <w:noProof/>
            <w:webHidden/>
          </w:rPr>
        </w:r>
        <w:r w:rsidR="00766B77">
          <w:rPr>
            <w:noProof/>
            <w:webHidden/>
          </w:rPr>
          <w:fldChar w:fldCharType="separate"/>
        </w:r>
        <w:r w:rsidR="00766B77">
          <w:rPr>
            <w:noProof/>
            <w:webHidden/>
          </w:rPr>
          <w:t>52</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98" w:history="1">
        <w:r w:rsidR="00766B77" w:rsidRPr="00674A67">
          <w:rPr>
            <w:rStyle w:val="Hypertextovodkaz"/>
            <w:noProof/>
          </w:rPr>
          <w:t>6.1.1</w:t>
        </w:r>
        <w:r w:rsidR="00766B77">
          <w:rPr>
            <w:rFonts w:asciiTheme="minorHAnsi" w:eastAsiaTheme="minorEastAsia" w:hAnsiTheme="minorHAnsi"/>
            <w:noProof/>
            <w:lang w:eastAsia="cs-CZ"/>
          </w:rPr>
          <w:tab/>
        </w:r>
        <w:r w:rsidR="00766B77" w:rsidRPr="00674A67">
          <w:rPr>
            <w:rStyle w:val="Hypertextovodkaz"/>
            <w:noProof/>
          </w:rPr>
          <w:t>Politika zaměstnanosti a instituce EU v boji proti nezaměstnanosti</w:t>
        </w:r>
        <w:r w:rsidR="00766B77">
          <w:rPr>
            <w:noProof/>
            <w:webHidden/>
          </w:rPr>
          <w:tab/>
        </w:r>
        <w:r w:rsidR="00766B77">
          <w:rPr>
            <w:noProof/>
            <w:webHidden/>
          </w:rPr>
          <w:fldChar w:fldCharType="begin"/>
        </w:r>
        <w:r w:rsidR="00766B77">
          <w:rPr>
            <w:noProof/>
            <w:webHidden/>
          </w:rPr>
          <w:instrText xml:space="preserve"> PAGEREF _Toc82720098 \h </w:instrText>
        </w:r>
        <w:r w:rsidR="00766B77">
          <w:rPr>
            <w:noProof/>
            <w:webHidden/>
          </w:rPr>
        </w:r>
        <w:r w:rsidR="00766B77">
          <w:rPr>
            <w:noProof/>
            <w:webHidden/>
          </w:rPr>
          <w:fldChar w:fldCharType="separate"/>
        </w:r>
        <w:r w:rsidR="00766B77">
          <w:rPr>
            <w:noProof/>
            <w:webHidden/>
          </w:rPr>
          <w:t>52</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099" w:history="1">
        <w:r w:rsidR="00766B77" w:rsidRPr="00674A67">
          <w:rPr>
            <w:rStyle w:val="Hypertextovodkaz"/>
            <w:noProof/>
          </w:rPr>
          <w:t>6.1.2</w:t>
        </w:r>
        <w:r w:rsidR="00766B77">
          <w:rPr>
            <w:rFonts w:asciiTheme="minorHAnsi" w:eastAsiaTheme="minorEastAsia" w:hAnsiTheme="minorHAnsi"/>
            <w:noProof/>
            <w:lang w:eastAsia="cs-CZ"/>
          </w:rPr>
          <w:tab/>
        </w:r>
        <w:r w:rsidR="00766B77" w:rsidRPr="00674A67">
          <w:rPr>
            <w:rStyle w:val="Hypertextovodkaz"/>
            <w:noProof/>
          </w:rPr>
          <w:t>Nezaměstnanost mladých lidí</w:t>
        </w:r>
        <w:r w:rsidR="00766B77">
          <w:rPr>
            <w:noProof/>
            <w:webHidden/>
          </w:rPr>
          <w:tab/>
        </w:r>
        <w:r w:rsidR="00766B77">
          <w:rPr>
            <w:noProof/>
            <w:webHidden/>
          </w:rPr>
          <w:fldChar w:fldCharType="begin"/>
        </w:r>
        <w:r w:rsidR="00766B77">
          <w:rPr>
            <w:noProof/>
            <w:webHidden/>
          </w:rPr>
          <w:instrText xml:space="preserve"> PAGEREF _Toc82720099 \h </w:instrText>
        </w:r>
        <w:r w:rsidR="00766B77">
          <w:rPr>
            <w:noProof/>
            <w:webHidden/>
          </w:rPr>
        </w:r>
        <w:r w:rsidR="00766B77">
          <w:rPr>
            <w:noProof/>
            <w:webHidden/>
          </w:rPr>
          <w:fldChar w:fldCharType="separate"/>
        </w:r>
        <w:r w:rsidR="00766B77">
          <w:rPr>
            <w:noProof/>
            <w:webHidden/>
          </w:rPr>
          <w:t>55</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0" w:history="1">
        <w:r w:rsidR="00766B77" w:rsidRPr="00674A67">
          <w:rPr>
            <w:rStyle w:val="Hypertextovodkaz"/>
            <w:noProof/>
          </w:rPr>
          <w:t>6.2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_Toc82720100 \h </w:instrText>
        </w:r>
        <w:r w:rsidR="00766B77">
          <w:rPr>
            <w:noProof/>
            <w:webHidden/>
          </w:rPr>
        </w:r>
        <w:r w:rsidR="00766B77">
          <w:rPr>
            <w:noProof/>
            <w:webHidden/>
          </w:rPr>
          <w:fldChar w:fldCharType="separate"/>
        </w:r>
        <w:r w:rsidR="00766B77">
          <w:rPr>
            <w:noProof/>
            <w:webHidden/>
          </w:rPr>
          <w:t>56</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1" w:history="1">
        <w:r w:rsidR="00766B77" w:rsidRPr="00674A67">
          <w:rPr>
            <w:rStyle w:val="Hypertextovodkaz"/>
            <w:noProof/>
          </w:rPr>
          <w:t>6.3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_Toc82720101 \h </w:instrText>
        </w:r>
        <w:r w:rsidR="00766B77">
          <w:rPr>
            <w:noProof/>
            <w:webHidden/>
          </w:rPr>
        </w:r>
        <w:r w:rsidR="00766B77">
          <w:rPr>
            <w:noProof/>
            <w:webHidden/>
          </w:rPr>
          <w:fldChar w:fldCharType="separate"/>
        </w:r>
        <w:r w:rsidR="00766B77">
          <w:rPr>
            <w:noProof/>
            <w:webHidden/>
          </w:rPr>
          <w:t>56</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2" w:history="1">
        <w:r w:rsidR="00766B77" w:rsidRPr="00674A67">
          <w:rPr>
            <w:rStyle w:val="Hypertextovodkaz"/>
            <w:noProof/>
          </w:rPr>
          <w:t>6.4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_Toc82720102 \h </w:instrText>
        </w:r>
        <w:r w:rsidR="00766B77">
          <w:rPr>
            <w:noProof/>
            <w:webHidden/>
          </w:rPr>
        </w:r>
        <w:r w:rsidR="00766B77">
          <w:rPr>
            <w:noProof/>
            <w:webHidden/>
          </w:rPr>
          <w:fldChar w:fldCharType="separate"/>
        </w:r>
        <w:r w:rsidR="00766B77">
          <w:rPr>
            <w:noProof/>
            <w:webHidden/>
          </w:rPr>
          <w:t>56</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103" w:history="1">
        <w:r w:rsidR="00766B77" w:rsidRPr="00674A67">
          <w:rPr>
            <w:rStyle w:val="Hypertextovodkaz"/>
            <w:noProof/>
          </w:rPr>
          <w:t>7</w:t>
        </w:r>
        <w:r w:rsidR="00766B77">
          <w:rPr>
            <w:rFonts w:asciiTheme="minorHAnsi" w:eastAsiaTheme="minorEastAsia" w:hAnsiTheme="minorHAnsi"/>
            <w:b w:val="0"/>
            <w:noProof/>
            <w:lang w:eastAsia="cs-CZ"/>
          </w:rPr>
          <w:tab/>
        </w:r>
        <w:r w:rsidR="00766B77" w:rsidRPr="00674A67">
          <w:rPr>
            <w:rStyle w:val="Hypertextovodkaz"/>
            <w:noProof/>
          </w:rPr>
          <w:t>Priority EU pro zaměstnanost a sociální politiku</w:t>
        </w:r>
        <w:r w:rsidR="00766B77">
          <w:rPr>
            <w:noProof/>
            <w:webHidden/>
          </w:rPr>
          <w:tab/>
        </w:r>
        <w:r w:rsidR="00766B77">
          <w:rPr>
            <w:noProof/>
            <w:webHidden/>
          </w:rPr>
          <w:fldChar w:fldCharType="begin"/>
        </w:r>
        <w:r w:rsidR="00766B77">
          <w:rPr>
            <w:noProof/>
            <w:webHidden/>
          </w:rPr>
          <w:instrText xml:space="preserve"> PAGEREF _Toc82720103 \h </w:instrText>
        </w:r>
        <w:r w:rsidR="00766B77">
          <w:rPr>
            <w:noProof/>
            <w:webHidden/>
          </w:rPr>
        </w:r>
        <w:r w:rsidR="00766B77">
          <w:rPr>
            <w:noProof/>
            <w:webHidden/>
          </w:rPr>
          <w:fldChar w:fldCharType="separate"/>
        </w:r>
        <w:r w:rsidR="00766B77">
          <w:rPr>
            <w:noProof/>
            <w:webHidden/>
          </w:rPr>
          <w:t>57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4" w:history="1">
        <w:r w:rsidR="00766B77" w:rsidRPr="00674A67">
          <w:rPr>
            <w:rStyle w:val="Hypertextovodkaz"/>
            <w:noProof/>
          </w:rPr>
          <w:t>7.1</w:t>
        </w:r>
        <w:r w:rsidR="00766B77">
          <w:rPr>
            <w:rFonts w:asciiTheme="minorHAnsi" w:eastAsiaTheme="minorEastAsia" w:hAnsiTheme="minorHAnsi"/>
            <w:noProof/>
            <w:lang w:eastAsia="cs-CZ"/>
          </w:rPr>
          <w:tab/>
        </w:r>
        <w:r w:rsidR="00766B77" w:rsidRPr="00674A67">
          <w:rPr>
            <w:rStyle w:val="Hypertextovodkaz"/>
            <w:noProof/>
          </w:rPr>
          <w:t>Programy pomoci nezaměstnaným v zemích EU</w:t>
        </w:r>
        <w:r w:rsidR="00766B77">
          <w:rPr>
            <w:noProof/>
            <w:webHidden/>
          </w:rPr>
          <w:tab/>
        </w:r>
        <w:r w:rsidR="00766B77">
          <w:rPr>
            <w:noProof/>
            <w:webHidden/>
          </w:rPr>
          <w:fldChar w:fldCharType="begin"/>
        </w:r>
        <w:r w:rsidR="00766B77">
          <w:rPr>
            <w:noProof/>
            <w:webHidden/>
          </w:rPr>
          <w:instrText xml:space="preserve"> PAGEREF _Toc82720104 \h </w:instrText>
        </w:r>
        <w:r w:rsidR="00766B77">
          <w:rPr>
            <w:noProof/>
            <w:webHidden/>
          </w:rPr>
        </w:r>
        <w:r w:rsidR="00766B77">
          <w:rPr>
            <w:noProof/>
            <w:webHidden/>
          </w:rPr>
          <w:fldChar w:fldCharType="separate"/>
        </w:r>
        <w:r w:rsidR="00766B77">
          <w:rPr>
            <w:noProof/>
            <w:webHidden/>
          </w:rPr>
          <w:t>58</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05" w:history="1">
        <w:r w:rsidR="00766B77" w:rsidRPr="00674A67">
          <w:rPr>
            <w:rStyle w:val="Hypertextovodkaz"/>
            <w:noProof/>
          </w:rPr>
          <w:t>7.1.1</w:t>
        </w:r>
        <w:r w:rsidR="00766B77">
          <w:rPr>
            <w:rFonts w:asciiTheme="minorHAnsi" w:eastAsiaTheme="minorEastAsia" w:hAnsiTheme="minorHAnsi"/>
            <w:noProof/>
            <w:lang w:eastAsia="cs-CZ"/>
          </w:rPr>
          <w:tab/>
        </w:r>
        <w:r w:rsidR="00766B77" w:rsidRPr="00674A67">
          <w:rPr>
            <w:rStyle w:val="Hypertextovodkaz"/>
            <w:noProof/>
          </w:rPr>
          <w:t>Podstata a cíle Programu EaSi</w:t>
        </w:r>
        <w:r w:rsidR="00766B77">
          <w:rPr>
            <w:noProof/>
            <w:webHidden/>
          </w:rPr>
          <w:tab/>
        </w:r>
        <w:r w:rsidR="00766B77">
          <w:rPr>
            <w:noProof/>
            <w:webHidden/>
          </w:rPr>
          <w:fldChar w:fldCharType="begin"/>
        </w:r>
        <w:r w:rsidR="00766B77">
          <w:rPr>
            <w:noProof/>
            <w:webHidden/>
          </w:rPr>
          <w:instrText xml:space="preserve"> PAGEREF _Toc82720105 \h </w:instrText>
        </w:r>
        <w:r w:rsidR="00766B77">
          <w:rPr>
            <w:noProof/>
            <w:webHidden/>
          </w:rPr>
        </w:r>
        <w:r w:rsidR="00766B77">
          <w:rPr>
            <w:noProof/>
            <w:webHidden/>
          </w:rPr>
          <w:fldChar w:fldCharType="separate"/>
        </w:r>
        <w:r w:rsidR="00766B77">
          <w:rPr>
            <w:noProof/>
            <w:webHidden/>
          </w:rPr>
          <w:t>59</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06" w:history="1">
        <w:r w:rsidR="00766B77" w:rsidRPr="00674A67">
          <w:rPr>
            <w:rStyle w:val="Hypertextovodkaz"/>
            <w:noProof/>
          </w:rPr>
          <w:t>7.1.2</w:t>
        </w:r>
        <w:r w:rsidR="00766B77">
          <w:rPr>
            <w:rFonts w:asciiTheme="minorHAnsi" w:eastAsiaTheme="minorEastAsia" w:hAnsiTheme="minorHAnsi"/>
            <w:noProof/>
            <w:lang w:eastAsia="cs-CZ"/>
          </w:rPr>
          <w:tab/>
        </w:r>
        <w:r w:rsidR="00766B77" w:rsidRPr="00674A67">
          <w:rPr>
            <w:rStyle w:val="Hypertextovodkaz"/>
            <w:noProof/>
          </w:rPr>
          <w:t>Eures – nástroj k podpoře pracovní mobility</w:t>
        </w:r>
        <w:r w:rsidR="00766B77">
          <w:rPr>
            <w:noProof/>
            <w:webHidden/>
          </w:rPr>
          <w:tab/>
        </w:r>
        <w:r w:rsidR="00766B77">
          <w:rPr>
            <w:noProof/>
            <w:webHidden/>
          </w:rPr>
          <w:fldChar w:fldCharType="begin"/>
        </w:r>
        <w:r w:rsidR="00766B77">
          <w:rPr>
            <w:noProof/>
            <w:webHidden/>
          </w:rPr>
          <w:instrText xml:space="preserve"> PAGEREF _Toc82720106 \h </w:instrText>
        </w:r>
        <w:r w:rsidR="00766B77">
          <w:rPr>
            <w:noProof/>
            <w:webHidden/>
          </w:rPr>
        </w:r>
        <w:r w:rsidR="00766B77">
          <w:rPr>
            <w:noProof/>
            <w:webHidden/>
          </w:rPr>
          <w:fldChar w:fldCharType="separate"/>
        </w:r>
        <w:r w:rsidR="00766B77">
          <w:rPr>
            <w:noProof/>
            <w:webHidden/>
          </w:rPr>
          <w:t>60</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07" w:history="1">
        <w:r w:rsidR="00766B77" w:rsidRPr="00674A67">
          <w:rPr>
            <w:rStyle w:val="Hypertextovodkaz"/>
            <w:noProof/>
          </w:rPr>
          <w:t>7.1.3</w:t>
        </w:r>
        <w:r w:rsidR="00766B77">
          <w:rPr>
            <w:rFonts w:asciiTheme="minorHAnsi" w:eastAsiaTheme="minorEastAsia" w:hAnsiTheme="minorHAnsi"/>
            <w:noProof/>
            <w:lang w:eastAsia="cs-CZ"/>
          </w:rPr>
          <w:tab/>
        </w:r>
        <w:r w:rsidR="00766B77" w:rsidRPr="00674A67">
          <w:rPr>
            <w:rStyle w:val="Hypertextovodkaz"/>
            <w:rFonts w:cs="EC Square Sans Pro Light"/>
            <w:noProof/>
          </w:rPr>
          <w:t>Mikrofinancování a sociální podnikání</w:t>
        </w:r>
        <w:r w:rsidR="00766B77">
          <w:rPr>
            <w:noProof/>
            <w:webHidden/>
          </w:rPr>
          <w:tab/>
        </w:r>
        <w:r w:rsidR="00766B77">
          <w:rPr>
            <w:noProof/>
            <w:webHidden/>
          </w:rPr>
          <w:fldChar w:fldCharType="begin"/>
        </w:r>
        <w:r w:rsidR="00766B77">
          <w:rPr>
            <w:noProof/>
            <w:webHidden/>
          </w:rPr>
          <w:instrText xml:space="preserve"> PAGEREF _Toc82720107 \h </w:instrText>
        </w:r>
        <w:r w:rsidR="00766B77">
          <w:rPr>
            <w:noProof/>
            <w:webHidden/>
          </w:rPr>
        </w:r>
        <w:r w:rsidR="00766B77">
          <w:rPr>
            <w:noProof/>
            <w:webHidden/>
          </w:rPr>
          <w:fldChar w:fldCharType="separate"/>
        </w:r>
        <w:r w:rsidR="00766B77">
          <w:rPr>
            <w:noProof/>
            <w:webHidden/>
          </w:rPr>
          <w:t>61</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8" w:history="1">
        <w:r w:rsidR="00766B77" w:rsidRPr="00674A67">
          <w:rPr>
            <w:rStyle w:val="Hypertextovodkaz"/>
            <w:noProof/>
          </w:rPr>
          <w:t>7.2</w:t>
        </w:r>
        <w:r w:rsidR="00766B77">
          <w:rPr>
            <w:rFonts w:asciiTheme="minorHAnsi" w:eastAsiaTheme="minorEastAsia" w:hAnsiTheme="minorHAnsi"/>
            <w:noProof/>
            <w:lang w:eastAsia="cs-CZ"/>
          </w:rPr>
          <w:tab/>
        </w:r>
        <w:r w:rsidR="00766B77" w:rsidRPr="00674A67">
          <w:rPr>
            <w:rStyle w:val="Hypertextovodkaz"/>
            <w:noProof/>
          </w:rPr>
          <w:t>Shrnutí základních pojmů – další nástroje pomoci</w:t>
        </w:r>
        <w:r w:rsidR="00766B77">
          <w:rPr>
            <w:noProof/>
            <w:webHidden/>
          </w:rPr>
          <w:tab/>
        </w:r>
        <w:r w:rsidR="00766B77">
          <w:rPr>
            <w:noProof/>
            <w:webHidden/>
          </w:rPr>
          <w:fldChar w:fldCharType="begin"/>
        </w:r>
        <w:r w:rsidR="00766B77">
          <w:rPr>
            <w:noProof/>
            <w:webHidden/>
          </w:rPr>
          <w:instrText xml:space="preserve"> PAGEREF _Toc82720108 \h </w:instrText>
        </w:r>
        <w:r w:rsidR="00766B77">
          <w:rPr>
            <w:noProof/>
            <w:webHidden/>
          </w:rPr>
        </w:r>
        <w:r w:rsidR="00766B77">
          <w:rPr>
            <w:noProof/>
            <w:webHidden/>
          </w:rPr>
          <w:fldChar w:fldCharType="separate"/>
        </w:r>
        <w:r w:rsidR="00766B77">
          <w:rPr>
            <w:noProof/>
            <w:webHidden/>
          </w:rPr>
          <w:t>61</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09" w:history="1">
        <w:r w:rsidR="00766B77" w:rsidRPr="00674A67">
          <w:rPr>
            <w:rStyle w:val="Hypertextovodkaz"/>
            <w:noProof/>
          </w:rPr>
          <w:t>7.3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_Toc82720109 \h </w:instrText>
        </w:r>
        <w:r w:rsidR="00766B77">
          <w:rPr>
            <w:noProof/>
            <w:webHidden/>
          </w:rPr>
        </w:r>
        <w:r w:rsidR="00766B77">
          <w:rPr>
            <w:noProof/>
            <w:webHidden/>
          </w:rPr>
          <w:fldChar w:fldCharType="separate"/>
        </w:r>
        <w:r w:rsidR="00766B77">
          <w:rPr>
            <w:noProof/>
            <w:webHidden/>
          </w:rPr>
          <w:t>62</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10" w:history="1">
        <w:r w:rsidR="00766B77" w:rsidRPr="00674A67">
          <w:rPr>
            <w:rStyle w:val="Hypertextovodkaz"/>
            <w:noProof/>
          </w:rPr>
          <w:t>7.4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_Toc82720110 \h </w:instrText>
        </w:r>
        <w:r w:rsidR="00766B77">
          <w:rPr>
            <w:noProof/>
            <w:webHidden/>
          </w:rPr>
        </w:r>
        <w:r w:rsidR="00766B77">
          <w:rPr>
            <w:noProof/>
            <w:webHidden/>
          </w:rPr>
          <w:fldChar w:fldCharType="separate"/>
        </w:r>
        <w:r w:rsidR="00766B77">
          <w:rPr>
            <w:noProof/>
            <w:webHidden/>
          </w:rPr>
          <w:t>62</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111" w:history="1">
        <w:r w:rsidR="00766B77" w:rsidRPr="00674A67">
          <w:rPr>
            <w:rStyle w:val="Hypertextovodkaz"/>
            <w:noProof/>
          </w:rPr>
          <w:t>8</w:t>
        </w:r>
        <w:r w:rsidR="00766B77">
          <w:rPr>
            <w:rFonts w:asciiTheme="minorHAnsi" w:eastAsiaTheme="minorEastAsia" w:hAnsiTheme="minorHAnsi"/>
            <w:b w:val="0"/>
            <w:noProof/>
            <w:lang w:eastAsia="cs-CZ"/>
          </w:rPr>
          <w:tab/>
        </w:r>
        <w:r w:rsidR="00766B77" w:rsidRPr="00674A67">
          <w:rPr>
            <w:rStyle w:val="Hypertextovodkaz"/>
            <w:noProof/>
          </w:rPr>
          <w:t>Lisabonská strategie a Strategie Evropa 2020</w:t>
        </w:r>
        <w:r w:rsidR="00766B77">
          <w:rPr>
            <w:noProof/>
            <w:webHidden/>
          </w:rPr>
          <w:tab/>
        </w:r>
        <w:r w:rsidR="00766B77">
          <w:rPr>
            <w:noProof/>
            <w:webHidden/>
          </w:rPr>
          <w:fldChar w:fldCharType="begin"/>
        </w:r>
        <w:r w:rsidR="00766B77">
          <w:rPr>
            <w:noProof/>
            <w:webHidden/>
          </w:rPr>
          <w:instrText xml:space="preserve"> PAGEREF _Toc82720111 \h </w:instrText>
        </w:r>
        <w:r w:rsidR="00766B77">
          <w:rPr>
            <w:noProof/>
            <w:webHidden/>
          </w:rPr>
        </w:r>
        <w:r w:rsidR="00766B77">
          <w:rPr>
            <w:noProof/>
            <w:webHidden/>
          </w:rPr>
          <w:fldChar w:fldCharType="separate"/>
        </w:r>
        <w:r w:rsidR="00766B77">
          <w:rPr>
            <w:noProof/>
            <w:webHidden/>
          </w:rPr>
          <w:t>63</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12" w:history="1">
        <w:r w:rsidR="00766B77" w:rsidRPr="00674A67">
          <w:rPr>
            <w:rStyle w:val="Hypertextovodkaz"/>
            <w:noProof/>
          </w:rPr>
          <w:t>8.1</w:t>
        </w:r>
        <w:r w:rsidR="00766B77">
          <w:rPr>
            <w:rFonts w:asciiTheme="minorHAnsi" w:eastAsiaTheme="minorEastAsia" w:hAnsiTheme="minorHAnsi"/>
            <w:noProof/>
            <w:lang w:eastAsia="cs-CZ"/>
          </w:rPr>
          <w:tab/>
        </w:r>
        <w:r w:rsidR="00766B77" w:rsidRPr="00674A67">
          <w:rPr>
            <w:rStyle w:val="Hypertextovodkaz"/>
            <w:noProof/>
          </w:rPr>
          <w:t>Strategie Evropa 2020</w:t>
        </w:r>
        <w:r w:rsidR="00766B77">
          <w:rPr>
            <w:noProof/>
            <w:webHidden/>
          </w:rPr>
          <w:tab/>
        </w:r>
        <w:r w:rsidR="00766B77">
          <w:rPr>
            <w:noProof/>
            <w:webHidden/>
          </w:rPr>
          <w:fldChar w:fldCharType="begin"/>
        </w:r>
        <w:r w:rsidR="00766B77">
          <w:rPr>
            <w:noProof/>
            <w:webHidden/>
          </w:rPr>
          <w:instrText xml:space="preserve"> PAGEREF _Toc82720112 \h </w:instrText>
        </w:r>
        <w:r w:rsidR="00766B77">
          <w:rPr>
            <w:noProof/>
            <w:webHidden/>
          </w:rPr>
        </w:r>
        <w:r w:rsidR="00766B77">
          <w:rPr>
            <w:noProof/>
            <w:webHidden/>
          </w:rPr>
          <w:fldChar w:fldCharType="separate"/>
        </w:r>
        <w:r w:rsidR="00766B77">
          <w:rPr>
            <w:noProof/>
            <w:webHidden/>
          </w:rPr>
          <w:t>63</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13" w:history="1">
        <w:r w:rsidR="00766B77" w:rsidRPr="00674A67">
          <w:rPr>
            <w:rStyle w:val="Hypertextovodkaz"/>
            <w:noProof/>
          </w:rPr>
          <w:t>8.1.1</w:t>
        </w:r>
        <w:r w:rsidR="00766B77">
          <w:rPr>
            <w:rFonts w:asciiTheme="minorHAnsi" w:eastAsiaTheme="minorEastAsia" w:hAnsiTheme="minorHAnsi"/>
            <w:noProof/>
            <w:lang w:eastAsia="cs-CZ"/>
          </w:rPr>
          <w:tab/>
        </w:r>
        <w:r w:rsidR="00766B77" w:rsidRPr="00674A67">
          <w:rPr>
            <w:rStyle w:val="Hypertextovodkaz"/>
            <w:noProof/>
          </w:rPr>
          <w:t>„Strategie“ - Cíle k roku 2020</w:t>
        </w:r>
        <w:r w:rsidR="00766B77">
          <w:rPr>
            <w:noProof/>
            <w:webHidden/>
          </w:rPr>
          <w:tab/>
        </w:r>
        <w:r w:rsidR="00766B77">
          <w:rPr>
            <w:noProof/>
            <w:webHidden/>
          </w:rPr>
          <w:fldChar w:fldCharType="begin"/>
        </w:r>
        <w:r w:rsidR="00766B77">
          <w:rPr>
            <w:noProof/>
            <w:webHidden/>
          </w:rPr>
          <w:instrText xml:space="preserve"> PAGEREF _Toc82720113 \h </w:instrText>
        </w:r>
        <w:r w:rsidR="00766B77">
          <w:rPr>
            <w:noProof/>
            <w:webHidden/>
          </w:rPr>
        </w:r>
        <w:r w:rsidR="00766B77">
          <w:rPr>
            <w:noProof/>
            <w:webHidden/>
          </w:rPr>
          <w:fldChar w:fldCharType="separate"/>
        </w:r>
        <w:r w:rsidR="00766B77">
          <w:rPr>
            <w:noProof/>
            <w:webHidden/>
          </w:rPr>
          <w:t>63</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14" w:history="1">
        <w:r w:rsidR="00766B77" w:rsidRPr="00674A67">
          <w:rPr>
            <w:rStyle w:val="Hypertextovodkaz"/>
            <w:noProof/>
          </w:rPr>
          <w:t>8.1.2</w:t>
        </w:r>
        <w:r w:rsidR="00766B77">
          <w:rPr>
            <w:rFonts w:asciiTheme="minorHAnsi" w:eastAsiaTheme="minorEastAsia" w:hAnsiTheme="minorHAnsi"/>
            <w:noProof/>
            <w:lang w:eastAsia="cs-CZ"/>
          </w:rPr>
          <w:tab/>
        </w:r>
        <w:r w:rsidR="00766B77" w:rsidRPr="00674A67">
          <w:rPr>
            <w:rStyle w:val="Hypertextovodkaz"/>
            <w:noProof/>
          </w:rPr>
          <w:t>Doporučení pro hospodářskou politiku ČR</w:t>
        </w:r>
        <w:r w:rsidR="00766B77">
          <w:rPr>
            <w:noProof/>
            <w:webHidden/>
          </w:rPr>
          <w:tab/>
        </w:r>
        <w:r w:rsidR="00766B77">
          <w:rPr>
            <w:noProof/>
            <w:webHidden/>
          </w:rPr>
          <w:fldChar w:fldCharType="begin"/>
        </w:r>
        <w:r w:rsidR="00766B77">
          <w:rPr>
            <w:noProof/>
            <w:webHidden/>
          </w:rPr>
          <w:instrText xml:space="preserve"> PAGEREF _Toc82720114 \h </w:instrText>
        </w:r>
        <w:r w:rsidR="00766B77">
          <w:rPr>
            <w:noProof/>
            <w:webHidden/>
          </w:rPr>
        </w:r>
        <w:r w:rsidR="00766B77">
          <w:rPr>
            <w:noProof/>
            <w:webHidden/>
          </w:rPr>
          <w:fldChar w:fldCharType="separate"/>
        </w:r>
        <w:r w:rsidR="00766B77">
          <w:rPr>
            <w:noProof/>
            <w:webHidden/>
          </w:rPr>
          <w:t>65</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15" w:history="1">
        <w:r w:rsidR="00766B77" w:rsidRPr="00674A67">
          <w:rPr>
            <w:rStyle w:val="Hypertextovodkaz"/>
            <w:noProof/>
          </w:rPr>
          <w:t>8.2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_Toc82720115 \h </w:instrText>
        </w:r>
        <w:r w:rsidR="00766B77">
          <w:rPr>
            <w:noProof/>
            <w:webHidden/>
          </w:rPr>
        </w:r>
        <w:r w:rsidR="00766B77">
          <w:rPr>
            <w:noProof/>
            <w:webHidden/>
          </w:rPr>
          <w:fldChar w:fldCharType="separate"/>
        </w:r>
        <w:r w:rsidR="00766B77">
          <w:rPr>
            <w:noProof/>
            <w:webHidden/>
          </w:rPr>
          <w:t>67</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16" w:history="1">
        <w:r w:rsidR="00766B77" w:rsidRPr="00674A67">
          <w:rPr>
            <w:rStyle w:val="Hypertextovodkaz"/>
            <w:noProof/>
          </w:rPr>
          <w:t>8.3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_Toc82720116 \h </w:instrText>
        </w:r>
        <w:r w:rsidR="00766B77">
          <w:rPr>
            <w:noProof/>
            <w:webHidden/>
          </w:rPr>
        </w:r>
        <w:r w:rsidR="00766B77">
          <w:rPr>
            <w:noProof/>
            <w:webHidden/>
          </w:rPr>
          <w:fldChar w:fldCharType="separate"/>
        </w:r>
        <w:r w:rsidR="00766B77">
          <w:rPr>
            <w:noProof/>
            <w:webHidden/>
          </w:rPr>
          <w:t>67</w:t>
        </w:r>
        <w:r w:rsidR="00766B77">
          <w:rPr>
            <w:noProof/>
            <w:webHidden/>
          </w:rPr>
          <w:fldChar w:fldCharType="end"/>
        </w:r>
      </w:hyperlink>
    </w:p>
    <w:p w:rsidR="00766B77" w:rsidRDefault="00300C3A">
      <w:pPr>
        <w:pStyle w:val="Obsah1"/>
        <w:tabs>
          <w:tab w:val="left" w:pos="440"/>
          <w:tab w:val="right" w:leader="dot" w:pos="9062"/>
        </w:tabs>
        <w:rPr>
          <w:rFonts w:asciiTheme="minorHAnsi" w:eastAsiaTheme="minorEastAsia" w:hAnsiTheme="minorHAnsi"/>
          <w:b w:val="0"/>
          <w:noProof/>
          <w:lang w:eastAsia="cs-CZ"/>
        </w:rPr>
      </w:pPr>
      <w:hyperlink w:anchor="_Toc82720117" w:history="1">
        <w:r w:rsidR="00766B77" w:rsidRPr="00674A67">
          <w:rPr>
            <w:rStyle w:val="Hypertextovodkaz"/>
            <w:noProof/>
          </w:rPr>
          <w:t>9</w:t>
        </w:r>
        <w:r w:rsidR="00766B77">
          <w:rPr>
            <w:rFonts w:asciiTheme="minorHAnsi" w:eastAsiaTheme="minorEastAsia" w:hAnsiTheme="minorHAnsi"/>
            <w:b w:val="0"/>
            <w:noProof/>
            <w:lang w:eastAsia="cs-CZ"/>
          </w:rPr>
          <w:tab/>
        </w:r>
        <w:r w:rsidR="00766B77" w:rsidRPr="00674A67">
          <w:rPr>
            <w:rStyle w:val="Hypertextovodkaz"/>
            <w:noProof/>
          </w:rPr>
          <w:t>Trhy práce v zemích EU</w:t>
        </w:r>
        <w:r w:rsidR="00766B77">
          <w:rPr>
            <w:noProof/>
            <w:webHidden/>
          </w:rPr>
          <w:tab/>
        </w:r>
        <w:r w:rsidR="00766B77">
          <w:rPr>
            <w:noProof/>
            <w:webHidden/>
          </w:rPr>
          <w:fldChar w:fldCharType="begin"/>
        </w:r>
        <w:r w:rsidR="00766B77">
          <w:rPr>
            <w:noProof/>
            <w:webHidden/>
          </w:rPr>
          <w:instrText xml:space="preserve"> PAGEREF _Toc82720117 \h </w:instrText>
        </w:r>
        <w:r w:rsidR="00766B77">
          <w:rPr>
            <w:noProof/>
            <w:webHidden/>
          </w:rPr>
        </w:r>
        <w:r w:rsidR="00766B77">
          <w:rPr>
            <w:noProof/>
            <w:webHidden/>
          </w:rPr>
          <w:fldChar w:fldCharType="separate"/>
        </w:r>
        <w:r w:rsidR="00766B77">
          <w:rPr>
            <w:noProof/>
            <w:webHidden/>
          </w:rPr>
          <w:t>68</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18" w:history="1">
        <w:r w:rsidR="00766B77" w:rsidRPr="00674A67">
          <w:rPr>
            <w:rStyle w:val="Hypertextovodkaz"/>
            <w:noProof/>
          </w:rPr>
          <w:t>9.1</w:t>
        </w:r>
        <w:r w:rsidR="00766B77">
          <w:rPr>
            <w:rFonts w:asciiTheme="minorHAnsi" w:eastAsiaTheme="minorEastAsia" w:hAnsiTheme="minorHAnsi"/>
            <w:noProof/>
            <w:lang w:eastAsia="cs-CZ"/>
          </w:rPr>
          <w:tab/>
        </w:r>
        <w:r w:rsidR="00766B77" w:rsidRPr="00674A67">
          <w:rPr>
            <w:rStyle w:val="Hypertextovodkaz"/>
            <w:noProof/>
          </w:rPr>
          <w:t>Výklad učiva</w:t>
        </w:r>
        <w:r w:rsidR="00766B77">
          <w:rPr>
            <w:noProof/>
            <w:webHidden/>
          </w:rPr>
          <w:tab/>
        </w:r>
        <w:r w:rsidR="00766B77">
          <w:rPr>
            <w:noProof/>
            <w:webHidden/>
          </w:rPr>
          <w:fldChar w:fldCharType="begin"/>
        </w:r>
        <w:r w:rsidR="00766B77">
          <w:rPr>
            <w:noProof/>
            <w:webHidden/>
          </w:rPr>
          <w:instrText xml:space="preserve"> PAGEREF _Toc82720118 \h </w:instrText>
        </w:r>
        <w:r w:rsidR="00766B77">
          <w:rPr>
            <w:noProof/>
            <w:webHidden/>
          </w:rPr>
        </w:r>
        <w:r w:rsidR="00766B77">
          <w:rPr>
            <w:noProof/>
            <w:webHidden/>
          </w:rPr>
          <w:fldChar w:fldCharType="separate"/>
        </w:r>
        <w:r w:rsidR="00766B77">
          <w:rPr>
            <w:noProof/>
            <w:webHidden/>
          </w:rPr>
          <w:t>68</w:t>
        </w:r>
        <w:r w:rsidR="00766B77">
          <w:rPr>
            <w:noProof/>
            <w:webHidden/>
          </w:rPr>
          <w:fldChar w:fldCharType="end"/>
        </w:r>
      </w:hyperlink>
    </w:p>
    <w:p w:rsidR="00766B77" w:rsidRDefault="00300C3A">
      <w:pPr>
        <w:pStyle w:val="Obsah3"/>
        <w:tabs>
          <w:tab w:val="left" w:pos="1320"/>
          <w:tab w:val="right" w:leader="dot" w:pos="9062"/>
        </w:tabs>
        <w:rPr>
          <w:rFonts w:asciiTheme="minorHAnsi" w:eastAsiaTheme="minorEastAsia" w:hAnsiTheme="minorHAnsi"/>
          <w:noProof/>
          <w:lang w:eastAsia="cs-CZ"/>
        </w:rPr>
      </w:pPr>
      <w:hyperlink w:anchor="_Toc82720119" w:history="1">
        <w:r w:rsidR="00766B77" w:rsidRPr="00674A67">
          <w:rPr>
            <w:rStyle w:val="Hypertextovodkaz"/>
            <w:noProof/>
          </w:rPr>
          <w:t>9.1.1</w:t>
        </w:r>
        <w:r w:rsidR="00766B77">
          <w:rPr>
            <w:rFonts w:asciiTheme="minorHAnsi" w:eastAsiaTheme="minorEastAsia" w:hAnsiTheme="minorHAnsi"/>
            <w:noProof/>
            <w:lang w:eastAsia="cs-CZ"/>
          </w:rPr>
          <w:tab/>
        </w:r>
        <w:r w:rsidR="00766B77" w:rsidRPr="00674A67">
          <w:rPr>
            <w:rStyle w:val="Hypertextovodkaz"/>
            <w:noProof/>
          </w:rPr>
          <w:t>Investiční podpora EU na podporu růstu a vytváření pracovních míst</w:t>
        </w:r>
        <w:r w:rsidR="00766B77">
          <w:rPr>
            <w:noProof/>
            <w:webHidden/>
          </w:rPr>
          <w:tab/>
        </w:r>
        <w:r w:rsidR="00766B77">
          <w:rPr>
            <w:noProof/>
            <w:webHidden/>
          </w:rPr>
          <w:fldChar w:fldCharType="begin"/>
        </w:r>
        <w:r w:rsidR="00766B77">
          <w:rPr>
            <w:noProof/>
            <w:webHidden/>
          </w:rPr>
          <w:instrText xml:space="preserve"> PAGEREF _Toc82720119 \h </w:instrText>
        </w:r>
        <w:r w:rsidR="00766B77">
          <w:rPr>
            <w:noProof/>
            <w:webHidden/>
          </w:rPr>
        </w:r>
        <w:r w:rsidR="00766B77">
          <w:rPr>
            <w:noProof/>
            <w:webHidden/>
          </w:rPr>
          <w:fldChar w:fldCharType="separate"/>
        </w:r>
        <w:r w:rsidR="00766B77">
          <w:rPr>
            <w:noProof/>
            <w:webHidden/>
          </w:rPr>
          <w:t>69</w:t>
        </w:r>
        <w:r w:rsidR="00766B77">
          <w:rPr>
            <w:noProof/>
            <w:webHidden/>
          </w:rPr>
          <w:fldChar w:fldCharType="end"/>
        </w:r>
      </w:hyperlink>
    </w:p>
    <w:p w:rsidR="00766B77" w:rsidRDefault="00300C3A">
      <w:pPr>
        <w:pStyle w:val="Obsah1"/>
        <w:tabs>
          <w:tab w:val="right" w:leader="dot" w:pos="9062"/>
        </w:tabs>
        <w:rPr>
          <w:rFonts w:asciiTheme="minorHAnsi" w:eastAsiaTheme="minorEastAsia" w:hAnsiTheme="minorHAnsi"/>
          <w:b w:val="0"/>
          <w:noProof/>
          <w:lang w:eastAsia="cs-CZ"/>
        </w:rPr>
      </w:pPr>
      <w:hyperlink w:anchor="_Toc82720120" w:history="1">
        <w:r w:rsidR="00766B77" w:rsidRPr="00674A67">
          <w:rPr>
            <w:rStyle w:val="Hypertextovodkaz"/>
            <w:rFonts w:cs="Times New Roman"/>
            <w:noProof/>
          </w:rPr>
          <w:t xml:space="preserve">Komise stanovila aktivní přístup založený na třech pilířích, které tvoří: </w:t>
        </w:r>
        <w:r w:rsidR="00766B77" w:rsidRPr="00674A67">
          <w:rPr>
            <w:rStyle w:val="Hypertextovodkaz"/>
            <w:rFonts w:cs="Times New Roman"/>
            <w:i/>
            <w:noProof/>
          </w:rPr>
          <w:t>strukturální reformy</w:t>
        </w:r>
        <w:r w:rsidR="00766B77" w:rsidRPr="00674A67">
          <w:rPr>
            <w:rStyle w:val="Hypertextovodkaz"/>
            <w:rFonts w:cs="Times New Roman"/>
            <w:noProof/>
          </w:rPr>
          <w:t xml:space="preserve">, aby se Evropa vydala na novou cestu růstu; </w:t>
        </w:r>
        <w:r w:rsidR="00766B77" w:rsidRPr="00674A67">
          <w:rPr>
            <w:rStyle w:val="Hypertextovodkaz"/>
            <w:rFonts w:cs="Times New Roman"/>
            <w:i/>
            <w:noProof/>
          </w:rPr>
          <w:t>fiskální odpovědnost</w:t>
        </w:r>
        <w:r w:rsidR="00766B77" w:rsidRPr="00674A67">
          <w:rPr>
            <w:rStyle w:val="Hypertextovodkaz"/>
            <w:rFonts w:cs="Times New Roman"/>
            <w:noProof/>
          </w:rPr>
          <w:t xml:space="preserve">, aby se ozdravily veřejné finance a upevnila finanční stabilita; </w:t>
        </w:r>
        <w:r w:rsidR="00766B77" w:rsidRPr="00674A67">
          <w:rPr>
            <w:rStyle w:val="Hypertextovodkaz"/>
            <w:rFonts w:cs="Times New Roman"/>
            <w:i/>
            <w:noProof/>
          </w:rPr>
          <w:t xml:space="preserve">a investice </w:t>
        </w:r>
        <w:r w:rsidR="00766B77" w:rsidRPr="00674A67">
          <w:rPr>
            <w:rStyle w:val="Hypertextovodkaz"/>
            <w:rFonts w:cs="Times New Roman"/>
            <w:noProof/>
          </w:rPr>
          <w:t>k nastartování růstu a k jeho udržení.</w:t>
        </w:r>
        <w:r w:rsidR="00766B77">
          <w:rPr>
            <w:noProof/>
            <w:webHidden/>
          </w:rPr>
          <w:tab/>
        </w:r>
        <w:r w:rsidR="00766B77">
          <w:rPr>
            <w:noProof/>
            <w:webHidden/>
          </w:rPr>
          <w:fldChar w:fldCharType="begin"/>
        </w:r>
        <w:r w:rsidR="00766B77">
          <w:rPr>
            <w:noProof/>
            <w:webHidden/>
          </w:rPr>
          <w:instrText xml:space="preserve"> PAGEREF _Toc82720120 \h </w:instrText>
        </w:r>
        <w:r w:rsidR="00766B77">
          <w:rPr>
            <w:noProof/>
            <w:webHidden/>
          </w:rPr>
        </w:r>
        <w:r w:rsidR="00766B77">
          <w:rPr>
            <w:noProof/>
            <w:webHidden/>
          </w:rPr>
          <w:fldChar w:fldCharType="separate"/>
        </w:r>
        <w:r w:rsidR="00766B77">
          <w:rPr>
            <w:noProof/>
            <w:webHidden/>
          </w:rPr>
          <w:t>70</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21" w:history="1">
        <w:r w:rsidR="00766B77" w:rsidRPr="00674A67">
          <w:rPr>
            <w:rStyle w:val="Hypertextovodkaz"/>
            <w:noProof/>
          </w:rPr>
          <w:t>9.2</w:t>
        </w:r>
        <w:r w:rsidR="00766B77">
          <w:rPr>
            <w:rFonts w:asciiTheme="minorHAnsi" w:eastAsiaTheme="minorEastAsia" w:hAnsiTheme="minorHAnsi"/>
            <w:noProof/>
            <w:lang w:eastAsia="cs-CZ"/>
          </w:rPr>
          <w:tab/>
        </w:r>
        <w:r w:rsidR="00766B77" w:rsidRPr="00674A67">
          <w:rPr>
            <w:rStyle w:val="Hypertextovodkaz"/>
            <w:noProof/>
          </w:rPr>
          <w:t>Shrnutí základních pojmů</w:t>
        </w:r>
        <w:r w:rsidR="00766B77">
          <w:rPr>
            <w:noProof/>
            <w:webHidden/>
          </w:rPr>
          <w:tab/>
        </w:r>
        <w:r w:rsidR="00766B77">
          <w:rPr>
            <w:noProof/>
            <w:webHidden/>
          </w:rPr>
          <w:fldChar w:fldCharType="begin"/>
        </w:r>
        <w:r w:rsidR="00766B77">
          <w:rPr>
            <w:noProof/>
            <w:webHidden/>
          </w:rPr>
          <w:instrText xml:space="preserve"> PAGEREF _Toc82720121 \h </w:instrText>
        </w:r>
        <w:r w:rsidR="00766B77">
          <w:rPr>
            <w:noProof/>
            <w:webHidden/>
          </w:rPr>
        </w:r>
        <w:r w:rsidR="00766B77">
          <w:rPr>
            <w:noProof/>
            <w:webHidden/>
          </w:rPr>
          <w:fldChar w:fldCharType="separate"/>
        </w:r>
        <w:r w:rsidR="00766B77">
          <w:rPr>
            <w:noProof/>
            <w:webHidden/>
          </w:rPr>
          <w:t>73</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22" w:history="1">
        <w:r w:rsidR="00766B77" w:rsidRPr="00674A67">
          <w:rPr>
            <w:rStyle w:val="Hypertextovodkaz"/>
            <w:noProof/>
          </w:rPr>
          <w:t>9.3</w:t>
        </w:r>
        <w:r w:rsidR="00766B77">
          <w:rPr>
            <w:rFonts w:asciiTheme="minorHAnsi" w:eastAsiaTheme="minorEastAsia" w:hAnsiTheme="minorHAnsi"/>
            <w:noProof/>
            <w:lang w:eastAsia="cs-CZ"/>
          </w:rPr>
          <w:tab/>
        </w:r>
        <w:r w:rsidR="00766B77" w:rsidRPr="00674A67">
          <w:rPr>
            <w:rStyle w:val="Hypertextovodkaz"/>
            <w:noProof/>
          </w:rPr>
          <w:t>Samostudium / úkoly / kontrolní otázky pro studenty</w:t>
        </w:r>
        <w:r w:rsidR="00766B77">
          <w:rPr>
            <w:noProof/>
            <w:webHidden/>
          </w:rPr>
          <w:tab/>
        </w:r>
        <w:r w:rsidR="00766B77">
          <w:rPr>
            <w:noProof/>
            <w:webHidden/>
          </w:rPr>
          <w:fldChar w:fldCharType="begin"/>
        </w:r>
        <w:r w:rsidR="00766B77">
          <w:rPr>
            <w:noProof/>
            <w:webHidden/>
          </w:rPr>
          <w:instrText xml:space="preserve"> PAGEREF _Toc82720122 \h </w:instrText>
        </w:r>
        <w:r w:rsidR="00766B77">
          <w:rPr>
            <w:noProof/>
            <w:webHidden/>
          </w:rPr>
        </w:r>
        <w:r w:rsidR="00766B77">
          <w:rPr>
            <w:noProof/>
            <w:webHidden/>
          </w:rPr>
          <w:fldChar w:fldCharType="separate"/>
        </w:r>
        <w:r w:rsidR="00766B77">
          <w:rPr>
            <w:noProof/>
            <w:webHidden/>
          </w:rPr>
          <w:t>73</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23" w:history="1">
        <w:r w:rsidR="00766B77" w:rsidRPr="00674A67">
          <w:rPr>
            <w:rStyle w:val="Hypertextovodkaz"/>
            <w:noProof/>
          </w:rPr>
          <w:t>9.4</w:t>
        </w:r>
        <w:r w:rsidR="00766B77">
          <w:rPr>
            <w:rFonts w:asciiTheme="minorHAnsi" w:eastAsiaTheme="minorEastAsia" w:hAnsiTheme="minorHAnsi"/>
            <w:noProof/>
            <w:lang w:eastAsia="cs-CZ"/>
          </w:rPr>
          <w:tab/>
        </w:r>
        <w:r w:rsidR="00766B77" w:rsidRPr="00674A67">
          <w:rPr>
            <w:rStyle w:val="Hypertextovodkaz"/>
            <w:noProof/>
          </w:rPr>
          <w:t>Seznam doporučené literatury</w:t>
        </w:r>
        <w:r w:rsidR="00766B77">
          <w:rPr>
            <w:noProof/>
            <w:webHidden/>
          </w:rPr>
          <w:tab/>
        </w:r>
        <w:r w:rsidR="00766B77">
          <w:rPr>
            <w:noProof/>
            <w:webHidden/>
          </w:rPr>
          <w:fldChar w:fldCharType="begin"/>
        </w:r>
        <w:r w:rsidR="00766B77">
          <w:rPr>
            <w:noProof/>
            <w:webHidden/>
          </w:rPr>
          <w:instrText xml:space="preserve"> PAGEREF _Toc82720123 \h </w:instrText>
        </w:r>
        <w:r w:rsidR="00766B77">
          <w:rPr>
            <w:noProof/>
            <w:webHidden/>
          </w:rPr>
        </w:r>
        <w:r w:rsidR="00766B77">
          <w:rPr>
            <w:noProof/>
            <w:webHidden/>
          </w:rPr>
          <w:fldChar w:fldCharType="separate"/>
        </w:r>
        <w:r w:rsidR="00766B77">
          <w:rPr>
            <w:noProof/>
            <w:webHidden/>
          </w:rPr>
          <w:t>73</w:t>
        </w:r>
        <w:r w:rsidR="00766B77">
          <w:rPr>
            <w:noProof/>
            <w:webHidden/>
          </w:rPr>
          <w:fldChar w:fldCharType="end"/>
        </w:r>
      </w:hyperlink>
    </w:p>
    <w:p w:rsidR="00766B77" w:rsidRDefault="00300C3A">
      <w:pPr>
        <w:pStyle w:val="Obsah1"/>
        <w:tabs>
          <w:tab w:val="left" w:pos="660"/>
          <w:tab w:val="right" w:leader="dot" w:pos="9062"/>
        </w:tabs>
        <w:rPr>
          <w:rFonts w:asciiTheme="minorHAnsi" w:eastAsiaTheme="minorEastAsia" w:hAnsiTheme="minorHAnsi"/>
          <w:b w:val="0"/>
          <w:noProof/>
          <w:lang w:eastAsia="cs-CZ"/>
        </w:rPr>
      </w:pPr>
      <w:hyperlink w:anchor="_Toc82720124" w:history="1">
        <w:r w:rsidR="00766B77" w:rsidRPr="00674A67">
          <w:rPr>
            <w:rStyle w:val="Hypertextovodkaz"/>
            <w:noProof/>
          </w:rPr>
          <w:t>10</w:t>
        </w:r>
        <w:r w:rsidR="00766B77">
          <w:rPr>
            <w:rFonts w:asciiTheme="minorHAnsi" w:eastAsiaTheme="minorEastAsia" w:hAnsiTheme="minorHAnsi"/>
            <w:b w:val="0"/>
            <w:noProof/>
            <w:lang w:eastAsia="cs-CZ"/>
          </w:rPr>
          <w:tab/>
        </w:r>
        <w:r w:rsidR="00766B77" w:rsidRPr="00674A67">
          <w:rPr>
            <w:rStyle w:val="Hypertextovodkaz"/>
            <w:noProof/>
          </w:rPr>
          <w:t>EU po roce 2020, udržitelnost EU do roku 2030</w:t>
        </w:r>
        <w:r w:rsidR="00766B77">
          <w:rPr>
            <w:noProof/>
            <w:webHidden/>
          </w:rPr>
          <w:tab/>
        </w:r>
        <w:r w:rsidR="00766B77">
          <w:rPr>
            <w:noProof/>
            <w:webHidden/>
          </w:rPr>
          <w:fldChar w:fldCharType="begin"/>
        </w:r>
        <w:r w:rsidR="00766B77">
          <w:rPr>
            <w:noProof/>
            <w:webHidden/>
          </w:rPr>
          <w:instrText xml:space="preserve"> PAGEREF _Toc82720124 \h </w:instrText>
        </w:r>
        <w:r w:rsidR="00766B77">
          <w:rPr>
            <w:noProof/>
            <w:webHidden/>
          </w:rPr>
        </w:r>
        <w:r w:rsidR="00766B77">
          <w:rPr>
            <w:noProof/>
            <w:webHidden/>
          </w:rPr>
          <w:fldChar w:fldCharType="separate"/>
        </w:r>
        <w:r w:rsidR="00766B77">
          <w:rPr>
            <w:noProof/>
            <w:webHidden/>
          </w:rPr>
          <w:t>74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25" w:history="1">
        <w:r w:rsidR="00766B77" w:rsidRPr="00674A67">
          <w:rPr>
            <w:rStyle w:val="Hypertextovodkaz"/>
            <w:noProof/>
          </w:rPr>
          <w:t>10.1</w:t>
        </w:r>
        <w:r w:rsidR="00766B77">
          <w:rPr>
            <w:rFonts w:asciiTheme="minorHAnsi" w:eastAsiaTheme="minorEastAsia" w:hAnsiTheme="minorHAnsi"/>
            <w:noProof/>
            <w:lang w:eastAsia="cs-CZ"/>
          </w:rPr>
          <w:tab/>
        </w:r>
        <w:r w:rsidR="00766B77" w:rsidRPr="00674A67">
          <w:rPr>
            <w:rStyle w:val="Hypertextovodkaz"/>
            <w:noProof/>
          </w:rPr>
          <w:t>Finanční rámec na období 2021 - 2027</w:t>
        </w:r>
        <w:r w:rsidR="00766B77">
          <w:rPr>
            <w:noProof/>
            <w:webHidden/>
          </w:rPr>
          <w:tab/>
        </w:r>
        <w:r w:rsidR="00766B77">
          <w:rPr>
            <w:noProof/>
            <w:webHidden/>
          </w:rPr>
          <w:fldChar w:fldCharType="begin"/>
        </w:r>
        <w:r w:rsidR="00766B77">
          <w:rPr>
            <w:noProof/>
            <w:webHidden/>
          </w:rPr>
          <w:instrText xml:space="preserve"> PAGEREF _Toc82720125 \h </w:instrText>
        </w:r>
        <w:r w:rsidR="00766B77">
          <w:rPr>
            <w:noProof/>
            <w:webHidden/>
          </w:rPr>
        </w:r>
        <w:r w:rsidR="00766B77">
          <w:rPr>
            <w:noProof/>
            <w:webHidden/>
          </w:rPr>
          <w:fldChar w:fldCharType="separate"/>
        </w:r>
        <w:r w:rsidR="00766B77">
          <w:rPr>
            <w:noProof/>
            <w:webHidden/>
          </w:rPr>
          <w:t>74</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26" w:history="1">
        <w:r w:rsidR="00766B77" w:rsidRPr="00674A67">
          <w:rPr>
            <w:rStyle w:val="Hypertextovodkaz"/>
            <w:rFonts w:eastAsia="Times New Roman"/>
            <w:noProof/>
            <w:lang w:eastAsia="cs-CZ"/>
          </w:rPr>
          <w:t>10.2</w:t>
        </w:r>
        <w:r w:rsidR="00766B77">
          <w:rPr>
            <w:rFonts w:asciiTheme="minorHAnsi" w:eastAsiaTheme="minorEastAsia" w:hAnsiTheme="minorHAnsi"/>
            <w:noProof/>
            <w:lang w:eastAsia="cs-CZ"/>
          </w:rPr>
          <w:tab/>
        </w:r>
        <w:r w:rsidR="00766B77" w:rsidRPr="00674A67">
          <w:rPr>
            <w:rStyle w:val="Hypertextovodkaz"/>
            <w:rFonts w:eastAsia="Times New Roman"/>
            <w:noProof/>
            <w:lang w:eastAsia="cs-CZ"/>
          </w:rPr>
          <w:t>Udržitelná Evropa do roku 2030</w:t>
        </w:r>
        <w:r w:rsidR="00766B77">
          <w:rPr>
            <w:noProof/>
            <w:webHidden/>
          </w:rPr>
          <w:tab/>
        </w:r>
        <w:r w:rsidR="00766B77">
          <w:rPr>
            <w:noProof/>
            <w:webHidden/>
          </w:rPr>
          <w:fldChar w:fldCharType="begin"/>
        </w:r>
        <w:r w:rsidR="00766B77">
          <w:rPr>
            <w:noProof/>
            <w:webHidden/>
          </w:rPr>
          <w:instrText xml:space="preserve"> PAGEREF _Toc82720126 \h </w:instrText>
        </w:r>
        <w:r w:rsidR="00766B77">
          <w:rPr>
            <w:noProof/>
            <w:webHidden/>
          </w:rPr>
        </w:r>
        <w:r w:rsidR="00766B77">
          <w:rPr>
            <w:noProof/>
            <w:webHidden/>
          </w:rPr>
          <w:fldChar w:fldCharType="separate"/>
        </w:r>
        <w:r w:rsidR="00766B77">
          <w:rPr>
            <w:noProof/>
            <w:webHidden/>
          </w:rPr>
          <w:t>75</w:t>
        </w:r>
        <w:r w:rsidR="00766B77">
          <w:rPr>
            <w:noProof/>
            <w:webHidden/>
          </w:rPr>
          <w:fldChar w:fldCharType="end"/>
        </w:r>
      </w:hyperlink>
    </w:p>
    <w:p w:rsidR="00766B77" w:rsidRDefault="00300C3A">
      <w:pPr>
        <w:pStyle w:val="Obsah3"/>
        <w:tabs>
          <w:tab w:val="left" w:pos="880"/>
          <w:tab w:val="right" w:leader="dot" w:pos="9062"/>
        </w:tabs>
        <w:rPr>
          <w:rFonts w:asciiTheme="minorHAnsi" w:eastAsiaTheme="minorEastAsia" w:hAnsiTheme="minorHAnsi"/>
          <w:noProof/>
          <w:lang w:eastAsia="cs-CZ"/>
        </w:rPr>
      </w:pPr>
      <w:hyperlink w:anchor="_Toc82720127" w:history="1">
        <w:r w:rsidR="00766B77" w:rsidRPr="00674A67">
          <w:rPr>
            <w:rStyle w:val="Hypertextovodkaz"/>
            <w:rFonts w:ascii="Symbol" w:hAnsi="Symbol"/>
            <w:noProof/>
          </w:rPr>
          <w:t></w:t>
        </w:r>
        <w:r w:rsidR="00766B77">
          <w:rPr>
            <w:rFonts w:asciiTheme="minorHAnsi" w:eastAsiaTheme="minorEastAsia" w:hAnsiTheme="minorHAnsi"/>
            <w:noProof/>
            <w:lang w:eastAsia="cs-CZ"/>
          </w:rPr>
          <w:tab/>
        </w:r>
        <w:r w:rsidR="00766B77" w:rsidRPr="00674A67">
          <w:rPr>
            <w:rStyle w:val="Hypertextovodkaz"/>
            <w:noProof/>
          </w:rPr>
          <w:t>Zastřešující strategie EU k dosažení cílů udržitelného rozvoje, kterou se budou řídit všechny činnosti EU a členských států</w:t>
        </w:r>
        <w:r w:rsidR="00766B77">
          <w:rPr>
            <w:noProof/>
            <w:webHidden/>
          </w:rPr>
          <w:tab/>
        </w:r>
        <w:r w:rsidR="00766B77">
          <w:rPr>
            <w:noProof/>
            <w:webHidden/>
          </w:rPr>
          <w:fldChar w:fldCharType="begin"/>
        </w:r>
        <w:r w:rsidR="00766B77">
          <w:rPr>
            <w:noProof/>
            <w:webHidden/>
          </w:rPr>
          <w:instrText xml:space="preserve"> PAGEREF _Toc82720127 \h </w:instrText>
        </w:r>
        <w:r w:rsidR="00766B77">
          <w:rPr>
            <w:noProof/>
            <w:webHidden/>
          </w:rPr>
        </w:r>
        <w:r w:rsidR="00766B77">
          <w:rPr>
            <w:noProof/>
            <w:webHidden/>
          </w:rPr>
          <w:fldChar w:fldCharType="separate"/>
        </w:r>
        <w:r w:rsidR="00766B77">
          <w:rPr>
            <w:noProof/>
            <w:webHidden/>
          </w:rPr>
          <w:t>76</w:t>
        </w:r>
        <w:r w:rsidR="00766B77">
          <w:rPr>
            <w:noProof/>
            <w:webHidden/>
          </w:rPr>
          <w:fldChar w:fldCharType="end"/>
        </w:r>
      </w:hyperlink>
    </w:p>
    <w:p w:rsidR="00766B77" w:rsidRDefault="00300C3A">
      <w:pPr>
        <w:pStyle w:val="Obsah3"/>
        <w:tabs>
          <w:tab w:val="left" w:pos="880"/>
          <w:tab w:val="right" w:leader="dot" w:pos="9062"/>
        </w:tabs>
        <w:rPr>
          <w:rFonts w:asciiTheme="minorHAnsi" w:eastAsiaTheme="minorEastAsia" w:hAnsiTheme="minorHAnsi"/>
          <w:noProof/>
          <w:lang w:eastAsia="cs-CZ"/>
        </w:rPr>
      </w:pPr>
      <w:hyperlink w:anchor="_Toc82720128" w:history="1">
        <w:r w:rsidR="00766B77" w:rsidRPr="00674A67">
          <w:rPr>
            <w:rStyle w:val="Hypertextovodkaz"/>
            <w:rFonts w:ascii="Symbol" w:hAnsi="Symbol"/>
            <w:noProof/>
          </w:rPr>
          <w:t></w:t>
        </w:r>
        <w:r w:rsidR="00766B77">
          <w:rPr>
            <w:rFonts w:asciiTheme="minorHAnsi" w:eastAsiaTheme="minorEastAsia" w:hAnsiTheme="minorHAnsi"/>
            <w:noProof/>
            <w:lang w:eastAsia="cs-CZ"/>
          </w:rPr>
          <w:tab/>
        </w:r>
        <w:r w:rsidR="00766B77" w:rsidRPr="00674A67">
          <w:rPr>
            <w:rStyle w:val="Hypertextovodkaz"/>
            <w:noProof/>
          </w:rPr>
          <w:t>Komise bude pokračovat v začleňování cílů udržitelného rozvoje do všech příslušných politik EU nezávisle na opatřeních členských států</w:t>
        </w:r>
        <w:r w:rsidR="00766B77">
          <w:rPr>
            <w:noProof/>
            <w:webHidden/>
          </w:rPr>
          <w:tab/>
        </w:r>
        <w:r w:rsidR="00766B77">
          <w:rPr>
            <w:noProof/>
            <w:webHidden/>
          </w:rPr>
          <w:fldChar w:fldCharType="begin"/>
        </w:r>
        <w:r w:rsidR="00766B77">
          <w:rPr>
            <w:noProof/>
            <w:webHidden/>
          </w:rPr>
          <w:instrText xml:space="preserve"> PAGEREF _Toc82720128 \h </w:instrText>
        </w:r>
        <w:r w:rsidR="00766B77">
          <w:rPr>
            <w:noProof/>
            <w:webHidden/>
          </w:rPr>
        </w:r>
        <w:r w:rsidR="00766B77">
          <w:rPr>
            <w:noProof/>
            <w:webHidden/>
          </w:rPr>
          <w:fldChar w:fldCharType="separate"/>
        </w:r>
        <w:r w:rsidR="00766B77">
          <w:rPr>
            <w:noProof/>
            <w:webHidden/>
          </w:rPr>
          <w:t>76</w:t>
        </w:r>
        <w:r w:rsidR="00766B77">
          <w:rPr>
            <w:noProof/>
            <w:webHidden/>
          </w:rPr>
          <w:fldChar w:fldCharType="end"/>
        </w:r>
      </w:hyperlink>
    </w:p>
    <w:p w:rsidR="00766B77" w:rsidRDefault="00300C3A">
      <w:pPr>
        <w:pStyle w:val="Obsah3"/>
        <w:tabs>
          <w:tab w:val="left" w:pos="880"/>
          <w:tab w:val="right" w:leader="dot" w:pos="9062"/>
        </w:tabs>
        <w:rPr>
          <w:rFonts w:asciiTheme="minorHAnsi" w:eastAsiaTheme="minorEastAsia" w:hAnsiTheme="minorHAnsi"/>
          <w:noProof/>
          <w:lang w:eastAsia="cs-CZ"/>
        </w:rPr>
      </w:pPr>
      <w:hyperlink w:anchor="_Toc82720129" w:history="1">
        <w:r w:rsidR="00766B77" w:rsidRPr="00674A67">
          <w:rPr>
            <w:rStyle w:val="Hypertextovodkaz"/>
            <w:rFonts w:ascii="Symbol" w:hAnsi="Symbol"/>
            <w:noProof/>
          </w:rPr>
          <w:t></w:t>
        </w:r>
        <w:r w:rsidR="00766B77">
          <w:rPr>
            <w:rFonts w:asciiTheme="minorHAnsi" w:eastAsiaTheme="minorEastAsia" w:hAnsiTheme="minorHAnsi"/>
            <w:noProof/>
            <w:lang w:eastAsia="cs-CZ"/>
          </w:rPr>
          <w:tab/>
        </w:r>
        <w:r w:rsidR="00766B77" w:rsidRPr="00674A67">
          <w:rPr>
            <w:rStyle w:val="Hypertextovodkaz"/>
            <w:noProof/>
          </w:rPr>
          <w:t>Důraz na vnější činnost při současné konsolidaci ambicí v oblasti udržitelnosti na úrovni EU</w:t>
        </w:r>
        <w:r w:rsidR="00766B77">
          <w:rPr>
            <w:noProof/>
            <w:webHidden/>
          </w:rPr>
          <w:tab/>
        </w:r>
        <w:r w:rsidR="00766B77">
          <w:rPr>
            <w:noProof/>
            <w:webHidden/>
          </w:rPr>
          <w:fldChar w:fldCharType="begin"/>
        </w:r>
        <w:r w:rsidR="00766B77">
          <w:rPr>
            <w:noProof/>
            <w:webHidden/>
          </w:rPr>
          <w:instrText xml:space="preserve"> PAGEREF _Toc82720129 \h </w:instrText>
        </w:r>
        <w:r w:rsidR="00766B77">
          <w:rPr>
            <w:noProof/>
            <w:webHidden/>
          </w:rPr>
        </w:r>
        <w:r w:rsidR="00766B77">
          <w:rPr>
            <w:noProof/>
            <w:webHidden/>
          </w:rPr>
          <w:fldChar w:fldCharType="separate"/>
        </w:r>
        <w:r w:rsidR="00766B77">
          <w:rPr>
            <w:noProof/>
            <w:webHidden/>
          </w:rPr>
          <w:t>76</w:t>
        </w:r>
        <w:r w:rsidR="00766B77">
          <w:rPr>
            <w:noProof/>
            <w:webHidden/>
          </w:rPr>
          <w:fldChar w:fldCharType="end"/>
        </w:r>
      </w:hyperlink>
    </w:p>
    <w:p w:rsidR="00766B77" w:rsidRDefault="00300C3A">
      <w:pPr>
        <w:pStyle w:val="Obsah2"/>
        <w:tabs>
          <w:tab w:val="left" w:pos="880"/>
          <w:tab w:val="right" w:leader="dot" w:pos="9062"/>
        </w:tabs>
        <w:rPr>
          <w:rFonts w:asciiTheme="minorHAnsi" w:eastAsiaTheme="minorEastAsia" w:hAnsiTheme="minorHAnsi"/>
          <w:noProof/>
          <w:lang w:eastAsia="cs-CZ"/>
        </w:rPr>
      </w:pPr>
      <w:hyperlink w:anchor="_Toc82720130" w:history="1">
        <w:r w:rsidR="00766B77" w:rsidRPr="00674A67">
          <w:rPr>
            <w:rStyle w:val="Hypertextovodkaz"/>
            <w:rFonts w:eastAsia="Times New Roman"/>
            <w:noProof/>
            <w:lang w:eastAsia="cs-CZ"/>
          </w:rPr>
          <w:t>10.3</w:t>
        </w:r>
        <w:r w:rsidR="00766B77">
          <w:rPr>
            <w:rFonts w:asciiTheme="minorHAnsi" w:eastAsiaTheme="minorEastAsia" w:hAnsiTheme="minorHAnsi"/>
            <w:noProof/>
            <w:lang w:eastAsia="cs-CZ"/>
          </w:rPr>
          <w:tab/>
        </w:r>
        <w:r w:rsidR="00766B77" w:rsidRPr="00674A67">
          <w:rPr>
            <w:rStyle w:val="Hypertextovodkaz"/>
            <w:rFonts w:eastAsia="Times New Roman"/>
            <w:noProof/>
            <w:lang w:eastAsia="cs-CZ"/>
          </w:rPr>
          <w:t>Shrnutí kapitoly</w:t>
        </w:r>
        <w:r w:rsidR="00766B77">
          <w:rPr>
            <w:noProof/>
            <w:webHidden/>
          </w:rPr>
          <w:tab/>
        </w:r>
        <w:r w:rsidR="00766B77">
          <w:rPr>
            <w:noProof/>
            <w:webHidden/>
          </w:rPr>
          <w:fldChar w:fldCharType="begin"/>
        </w:r>
        <w:r w:rsidR="00766B77">
          <w:rPr>
            <w:noProof/>
            <w:webHidden/>
          </w:rPr>
          <w:instrText xml:space="preserve"> PAGEREF _Toc82720130 \h </w:instrText>
        </w:r>
        <w:r w:rsidR="00766B77">
          <w:rPr>
            <w:noProof/>
            <w:webHidden/>
          </w:rPr>
        </w:r>
        <w:r w:rsidR="00766B77">
          <w:rPr>
            <w:noProof/>
            <w:webHidden/>
          </w:rPr>
          <w:fldChar w:fldCharType="separate"/>
        </w:r>
        <w:r w:rsidR="00766B77">
          <w:rPr>
            <w:noProof/>
            <w:webHidden/>
          </w:rPr>
          <w:t>76</w:t>
        </w:r>
        <w:r w:rsidR="00766B77">
          <w:rPr>
            <w:noProof/>
            <w:webHidden/>
          </w:rPr>
          <w:fldChar w:fldCharType="end"/>
        </w:r>
      </w:hyperlink>
    </w:p>
    <w:p w:rsidR="00766B77" w:rsidRDefault="00300C3A">
      <w:pPr>
        <w:pStyle w:val="Obsah1"/>
        <w:tabs>
          <w:tab w:val="right" w:leader="dot" w:pos="9062"/>
        </w:tabs>
        <w:rPr>
          <w:rFonts w:asciiTheme="minorHAnsi" w:eastAsiaTheme="minorEastAsia" w:hAnsiTheme="minorHAnsi"/>
          <w:b w:val="0"/>
          <w:noProof/>
          <w:lang w:eastAsia="cs-CZ"/>
        </w:rPr>
      </w:pPr>
      <w:hyperlink w:anchor="_Toc82720131" w:history="1">
        <w:r w:rsidR="00766B77" w:rsidRPr="00674A67">
          <w:rPr>
            <w:rStyle w:val="Hypertextovodkaz"/>
            <w:noProof/>
          </w:rPr>
          <w:t>Závěr studijního materiálu</w:t>
        </w:r>
        <w:r w:rsidR="00766B77">
          <w:rPr>
            <w:noProof/>
            <w:webHidden/>
          </w:rPr>
          <w:tab/>
        </w:r>
        <w:r w:rsidR="00766B77">
          <w:rPr>
            <w:noProof/>
            <w:webHidden/>
          </w:rPr>
          <w:fldChar w:fldCharType="begin"/>
        </w:r>
        <w:r w:rsidR="00766B77">
          <w:rPr>
            <w:noProof/>
            <w:webHidden/>
          </w:rPr>
          <w:instrText xml:space="preserve"> PAGEREF _Toc82720131 \h </w:instrText>
        </w:r>
        <w:r w:rsidR="00766B77">
          <w:rPr>
            <w:noProof/>
            <w:webHidden/>
          </w:rPr>
        </w:r>
        <w:r w:rsidR="00766B77">
          <w:rPr>
            <w:noProof/>
            <w:webHidden/>
          </w:rPr>
          <w:fldChar w:fldCharType="separate"/>
        </w:r>
        <w:r w:rsidR="00766B77">
          <w:rPr>
            <w:noProof/>
            <w:webHidden/>
          </w:rPr>
          <w:t>77</w:t>
        </w:r>
        <w:r w:rsidR="00766B77">
          <w:rPr>
            <w:noProof/>
            <w:webHidden/>
          </w:rPr>
          <w:fldChar w:fldCharType="end"/>
        </w:r>
      </w:hyperlink>
    </w:p>
    <w:p w:rsidR="00766B77" w:rsidRDefault="00300C3A">
      <w:pPr>
        <w:pStyle w:val="Obsah1"/>
        <w:tabs>
          <w:tab w:val="right" w:leader="dot" w:pos="9062"/>
        </w:tabs>
        <w:rPr>
          <w:rFonts w:asciiTheme="minorHAnsi" w:eastAsiaTheme="minorEastAsia" w:hAnsiTheme="minorHAnsi"/>
          <w:b w:val="0"/>
          <w:noProof/>
          <w:lang w:eastAsia="cs-CZ"/>
        </w:rPr>
      </w:pPr>
      <w:hyperlink w:anchor="_Toc82720132" w:history="1">
        <w:r w:rsidR="00766B77" w:rsidRPr="00674A67">
          <w:rPr>
            <w:rStyle w:val="Hypertextovodkaz"/>
            <w:noProof/>
          </w:rPr>
          <w:t>Seznam literatury a pramenů</w:t>
        </w:r>
        <w:r w:rsidR="00766B77">
          <w:rPr>
            <w:noProof/>
            <w:webHidden/>
          </w:rPr>
          <w:tab/>
        </w:r>
        <w:r w:rsidR="00766B77">
          <w:rPr>
            <w:noProof/>
            <w:webHidden/>
          </w:rPr>
          <w:fldChar w:fldCharType="begin"/>
        </w:r>
        <w:r w:rsidR="00766B77">
          <w:rPr>
            <w:noProof/>
            <w:webHidden/>
          </w:rPr>
          <w:instrText xml:space="preserve"> PAGEREF _Toc82720132 \h </w:instrText>
        </w:r>
        <w:r w:rsidR="00766B77">
          <w:rPr>
            <w:noProof/>
            <w:webHidden/>
          </w:rPr>
        </w:r>
        <w:r w:rsidR="00766B77">
          <w:rPr>
            <w:noProof/>
            <w:webHidden/>
          </w:rPr>
          <w:fldChar w:fldCharType="separate"/>
        </w:r>
        <w:r w:rsidR="00766B77">
          <w:rPr>
            <w:noProof/>
            <w:webHidden/>
          </w:rPr>
          <w:t>78</w:t>
        </w:r>
        <w:r w:rsidR="00766B77">
          <w:rPr>
            <w:noProof/>
            <w:webHidden/>
          </w:rPr>
          <w:fldChar w:fldCharType="end"/>
        </w:r>
      </w:hyperlink>
    </w:p>
    <w:p w:rsidR="004E6316" w:rsidRDefault="002F6377" w:rsidP="002C2DFC">
      <w:pPr>
        <w:spacing w:before="960" w:after="600"/>
        <w:rPr>
          <w:rFonts w:ascii="Times New Roman" w:hAnsi="Times New Roman" w:cs="Times New Roman"/>
          <w:noProof/>
          <w:sz w:val="28"/>
          <w:szCs w:val="28"/>
          <w:lang w:eastAsia="cs-CZ"/>
        </w:rPr>
      </w:pPr>
      <w:r>
        <w:rPr>
          <w:rFonts w:ascii="Times New Roman" w:hAnsi="Times New Roman" w:cs="Times New Roman"/>
          <w:b/>
          <w:noProof/>
          <w:sz w:val="28"/>
          <w:szCs w:val="28"/>
          <w:lang w:eastAsia="cs-CZ"/>
        </w:rPr>
        <w:fldChar w:fldCharType="end"/>
      </w:r>
    </w:p>
    <w:p w:rsidR="004E6316" w:rsidRDefault="004E6316" w:rsidP="002C2DFC">
      <w:pPr>
        <w:spacing w:before="960" w:after="600"/>
        <w:rPr>
          <w:rFonts w:ascii="Times New Roman" w:hAnsi="Times New Roman" w:cs="Times New Roman"/>
          <w:noProof/>
          <w:sz w:val="28"/>
          <w:szCs w:val="28"/>
          <w:lang w:eastAsia="cs-CZ"/>
        </w:rPr>
      </w:pPr>
    </w:p>
    <w:p w:rsidR="004E6316" w:rsidRDefault="004E6316" w:rsidP="002C2DFC">
      <w:pPr>
        <w:spacing w:before="960" w:after="600"/>
        <w:rPr>
          <w:rFonts w:ascii="Times New Roman" w:hAnsi="Times New Roman" w:cs="Times New Roman"/>
          <w:noProof/>
          <w:sz w:val="28"/>
          <w:szCs w:val="28"/>
          <w:lang w:eastAsia="cs-CZ"/>
        </w:rPr>
      </w:pPr>
    </w:p>
    <w:p w:rsidR="004E6316" w:rsidRDefault="004E6316" w:rsidP="002C2DFC">
      <w:pPr>
        <w:spacing w:before="960" w:after="600"/>
        <w:rPr>
          <w:rFonts w:ascii="Times New Roman" w:hAnsi="Times New Roman" w:cs="Times New Roman"/>
          <w:noProof/>
          <w:sz w:val="28"/>
          <w:szCs w:val="28"/>
          <w:lang w:eastAsia="cs-CZ"/>
        </w:rPr>
      </w:pPr>
    </w:p>
    <w:p w:rsidR="004E6316" w:rsidRDefault="004E6316" w:rsidP="002C2DFC">
      <w:pPr>
        <w:spacing w:before="960" w:after="600"/>
        <w:rPr>
          <w:rFonts w:ascii="Times New Roman" w:hAnsi="Times New Roman" w:cs="Times New Roman"/>
          <w:noProof/>
          <w:sz w:val="28"/>
          <w:szCs w:val="28"/>
          <w:lang w:eastAsia="cs-CZ"/>
        </w:rPr>
      </w:pPr>
    </w:p>
    <w:p w:rsidR="00275468" w:rsidRPr="00AE4AF7" w:rsidRDefault="00275468" w:rsidP="002C2DFC">
      <w:pPr>
        <w:spacing w:before="960" w:after="600"/>
        <w:rPr>
          <w:b/>
          <w:sz w:val="32"/>
          <w:szCs w:val="32"/>
        </w:rPr>
      </w:pPr>
      <w:r w:rsidRPr="00AE4AF7">
        <w:rPr>
          <w:b/>
          <w:sz w:val="32"/>
          <w:szCs w:val="32"/>
        </w:rPr>
        <w:lastRenderedPageBreak/>
        <w:t>Úvod</w:t>
      </w:r>
    </w:p>
    <w:p w:rsidR="004E6316" w:rsidRDefault="00105B76" w:rsidP="00275468">
      <w:pPr>
        <w:pStyle w:val="vyukadis"/>
        <w:rPr>
          <w:color w:val="000000"/>
          <w:szCs w:val="24"/>
          <w:shd w:val="clear" w:color="auto" w:fill="FFFFFF"/>
        </w:rPr>
      </w:pPr>
      <w:r w:rsidRPr="00105B76">
        <w:rPr>
          <w:color w:val="000000"/>
          <w:szCs w:val="24"/>
          <w:shd w:val="clear" w:color="auto" w:fill="FFFFFF"/>
        </w:rPr>
        <w:t>Cílem kurzu je představit vybrané evropské (unijní) pracovní trhy a na příkladu několika přiblížit zásadní strategii uplatňovanou v boji s nezaměstnaností. Studenti tak navážou na již realizovaný kurz Trh práce a politika zaměstnanosti v bakalářské formě studia. Pozornost je zaměřena na analýzu sociální politiky, ale především některých vybraných trhů práce, na hodnocení efektivnosti jejich aktivní politiky zaměstnanosti. Nemalý podíl tvoří také analýza hospodářské koncepce EU, která se tak odráží hlavně na růstu či poklesu zaměstnanosti</w:t>
      </w:r>
      <w:r w:rsidRPr="00667D6E">
        <w:rPr>
          <w:color w:val="000000"/>
          <w:szCs w:val="24"/>
          <w:shd w:val="clear" w:color="auto" w:fill="FFFFFF"/>
        </w:rPr>
        <w:t>.</w:t>
      </w:r>
    </w:p>
    <w:p w:rsidR="004E6316" w:rsidRDefault="00667D6E" w:rsidP="00275468">
      <w:pPr>
        <w:pStyle w:val="vyukadis"/>
      </w:pPr>
      <w:r w:rsidRPr="00667D6E">
        <w:rPr>
          <w:rStyle w:val="apple-converted-space"/>
          <w:color w:val="000000"/>
          <w:szCs w:val="24"/>
          <w:shd w:val="clear" w:color="auto" w:fill="FFFFFF"/>
        </w:rPr>
        <w:t>U</w:t>
      </w:r>
      <w:r w:rsidR="00275468" w:rsidRPr="00667D6E">
        <w:rPr>
          <w:szCs w:val="24"/>
        </w:rPr>
        <w:t>čební</w:t>
      </w:r>
      <w:r w:rsidR="00275468">
        <w:t xml:space="preserve"> text je </w:t>
      </w:r>
      <w:r>
        <w:t>připraven</w:t>
      </w:r>
      <w:r w:rsidR="00275468">
        <w:t xml:space="preserve"> pro studium předmětu </w:t>
      </w:r>
      <w:r w:rsidR="00105B76" w:rsidRPr="00105B76">
        <w:rPr>
          <w:b/>
          <w:i/>
          <w:color w:val="000000"/>
          <w:szCs w:val="24"/>
          <w:shd w:val="clear" w:color="auto" w:fill="FFFFFF"/>
        </w:rPr>
        <w:t>Trh práce v EU a volný pohyb pracovních sil,</w:t>
      </w:r>
      <w:r w:rsidR="00105B76" w:rsidRPr="00105B76">
        <w:rPr>
          <w:color w:val="000000"/>
          <w:szCs w:val="24"/>
          <w:shd w:val="clear" w:color="auto" w:fill="FFFFFF"/>
        </w:rPr>
        <w:t xml:space="preserve"> </w:t>
      </w:r>
      <w:r w:rsidR="00275468" w:rsidRPr="00105B76">
        <w:rPr>
          <w:szCs w:val="24"/>
        </w:rPr>
        <w:t xml:space="preserve">který je vyučován v rámci </w:t>
      </w:r>
      <w:r w:rsidR="00D9240C" w:rsidRPr="00105B76">
        <w:rPr>
          <w:szCs w:val="24"/>
        </w:rPr>
        <w:t xml:space="preserve">studia </w:t>
      </w:r>
      <w:r w:rsidR="00275468" w:rsidRPr="00105B76">
        <w:rPr>
          <w:szCs w:val="24"/>
        </w:rPr>
        <w:t xml:space="preserve">magisterského oboru Veřejná správa a sociální </w:t>
      </w:r>
      <w:r w:rsidR="00275468">
        <w:t>politika</w:t>
      </w:r>
      <w:r w:rsidR="004E6316">
        <w:t xml:space="preserve"> na Fakultě veřejných politik Slezské univerzity v Opavě</w:t>
      </w:r>
      <w:r w:rsidR="00275468">
        <w:t>.</w:t>
      </w:r>
      <w:r>
        <w:t xml:space="preserve"> Studijní opora je</w:t>
      </w:r>
      <w:r w:rsidR="00275468">
        <w:t xml:space="preserve"> určen</w:t>
      </w:r>
      <w:r>
        <w:t>a</w:t>
      </w:r>
      <w:r w:rsidR="00275468">
        <w:t xml:space="preserve"> </w:t>
      </w:r>
      <w:r w:rsidR="00710844">
        <w:t>především</w:t>
      </w:r>
      <w:r w:rsidR="00275468">
        <w:t xml:space="preserve"> studentům kombinované formy studia, ale poskytuje informace </w:t>
      </w:r>
      <w:r w:rsidR="00D9240C">
        <w:t xml:space="preserve">i </w:t>
      </w:r>
      <w:r w:rsidR="00275468">
        <w:t>studentům prezenční formy</w:t>
      </w:r>
      <w:r w:rsidR="00D9240C">
        <w:t xml:space="preserve"> studia. Učební text je zaměřen na pochopení a praktické zvládnutí jednotlivých témat výuky, je rozdělen do navazujících kapitol, ve kterých je určeno, která část bude odučena prezenční formou a která část </w:t>
      </w:r>
      <w:r w:rsidR="00710844">
        <w:t>kombinovanou</w:t>
      </w:r>
      <w:r w:rsidR="00D9240C">
        <w:t xml:space="preserve">. </w:t>
      </w:r>
    </w:p>
    <w:p w:rsidR="00275468" w:rsidRDefault="00275468" w:rsidP="00275468">
      <w:pPr>
        <w:pStyle w:val="vyukadis"/>
      </w:pPr>
      <w:r>
        <w:t xml:space="preserve">  </w:t>
      </w:r>
    </w:p>
    <w:p w:rsidR="00D9240C" w:rsidRDefault="00D9240C" w:rsidP="00275468">
      <w:pPr>
        <w:pStyle w:val="vyukadis"/>
      </w:pPr>
      <w:r>
        <w:t>Všechny kapitoly mají tyto části:</w:t>
      </w:r>
    </w:p>
    <w:p w:rsidR="00D9240C" w:rsidRPr="004E6316" w:rsidRDefault="00D9240C" w:rsidP="00D9240C">
      <w:pPr>
        <w:pStyle w:val="odrazky"/>
      </w:pPr>
      <w:r w:rsidRPr="004E6316">
        <w:t>název kapitoly (odpovídá přednáš</w:t>
      </w:r>
      <w:r w:rsidR="00C47086" w:rsidRPr="004E6316">
        <w:t>kám a</w:t>
      </w:r>
      <w:r w:rsidRPr="004E6316">
        <w:t xml:space="preserve"> tvoří uzavřený celek)</w:t>
      </w:r>
      <w:r w:rsidR="00BF564F" w:rsidRPr="004E6316">
        <w:t>,</w:t>
      </w:r>
    </w:p>
    <w:p w:rsidR="00D9240C" w:rsidRPr="004E6316" w:rsidRDefault="00D9240C" w:rsidP="00D9240C">
      <w:pPr>
        <w:pStyle w:val="odrazky"/>
      </w:pPr>
      <w:r w:rsidRPr="004E6316">
        <w:t>na začátku každé kapitoly jsou formulovány dílčí cíle</w:t>
      </w:r>
      <w:r w:rsidR="00BF564F" w:rsidRPr="004E6316">
        <w:t xml:space="preserve">, </w:t>
      </w:r>
      <w:r w:rsidRPr="004E6316">
        <w:t>uvedena</w:t>
      </w:r>
      <w:r w:rsidR="00BF564F" w:rsidRPr="004E6316">
        <w:t xml:space="preserve"> klíčová slova a obsah kapitoly, </w:t>
      </w:r>
    </w:p>
    <w:p w:rsidR="00D9240C" w:rsidRPr="004E6316" w:rsidRDefault="00BF564F" w:rsidP="004E6316">
      <w:pPr>
        <w:pStyle w:val="odrazky"/>
        <w:ind w:left="714" w:hanging="357"/>
      </w:pPr>
      <w:r w:rsidRPr="004E6316">
        <w:t xml:space="preserve">následuje výklad učiva doplněn o přehled hlavních myšlenek, </w:t>
      </w:r>
      <w:r w:rsidR="00C47086" w:rsidRPr="004E6316">
        <w:t xml:space="preserve">s uvedením příkladů, řešených úloh či </w:t>
      </w:r>
      <w:r w:rsidRPr="004E6316">
        <w:t>problémov</w:t>
      </w:r>
      <w:r w:rsidR="00C47086" w:rsidRPr="004E6316">
        <w:t xml:space="preserve">ých otázek, </w:t>
      </w:r>
      <w:r w:rsidRPr="004E6316">
        <w:t xml:space="preserve"> </w:t>
      </w:r>
    </w:p>
    <w:p w:rsidR="004E6316" w:rsidRPr="004E6316" w:rsidRDefault="00BF564F" w:rsidP="00D9240C">
      <w:pPr>
        <w:pStyle w:val="odrazky"/>
      </w:pPr>
      <w:r w:rsidRPr="004E6316">
        <w:t>shrnutí pojmů,</w:t>
      </w:r>
    </w:p>
    <w:p w:rsidR="00BF564F" w:rsidRDefault="00BF564F" w:rsidP="00D9240C">
      <w:pPr>
        <w:pStyle w:val="odrazky"/>
      </w:pPr>
      <w:r w:rsidRPr="004E6316">
        <w:t xml:space="preserve">na konci </w:t>
      </w:r>
      <w:r w:rsidR="00C47086" w:rsidRPr="004E6316">
        <w:t xml:space="preserve">každé kapitoly je umístěn seznam doporučené </w:t>
      </w:r>
      <w:r w:rsidRPr="004E6316">
        <w:t xml:space="preserve">literatury k dalšímu studiu a </w:t>
      </w:r>
      <w:r w:rsidR="00C47086" w:rsidRPr="004E6316">
        <w:t xml:space="preserve">jsou formulovány </w:t>
      </w:r>
      <w:r w:rsidRPr="004E6316">
        <w:t>úkoly pro studenty</w:t>
      </w:r>
      <w:r w:rsidR="004E6316">
        <w:t>.</w:t>
      </w:r>
    </w:p>
    <w:p w:rsidR="004E6316" w:rsidRPr="004E6316" w:rsidRDefault="004E6316" w:rsidP="004E6316">
      <w:pPr>
        <w:pStyle w:val="odrazky"/>
        <w:numPr>
          <w:ilvl w:val="0"/>
          <w:numId w:val="0"/>
        </w:numPr>
        <w:ind w:left="360"/>
      </w:pPr>
    </w:p>
    <w:p w:rsidR="00D9240C" w:rsidRDefault="00C47086" w:rsidP="004E6316">
      <w:pPr>
        <w:pStyle w:val="vyukadis"/>
      </w:pPr>
      <w:r w:rsidRPr="004E6316">
        <w:t>V některých kapitolách jsou témata pro doplňkové</w:t>
      </w:r>
      <w:r>
        <w:t xml:space="preserve"> studium, kter</w:t>
      </w:r>
      <w:r w:rsidR="00710844">
        <w:t>á</w:t>
      </w:r>
      <w:r>
        <w:t xml:space="preserve"> nejsou řešena v rámci tohoto učebního textu, ale student je musí dostudovat ke zkoušce.</w:t>
      </w:r>
    </w:p>
    <w:p w:rsidR="004E6316" w:rsidRDefault="004E6316" w:rsidP="00C47086">
      <w:pPr>
        <w:pStyle w:val="vyukadis"/>
      </w:pPr>
    </w:p>
    <w:p w:rsidR="004E6316" w:rsidRDefault="004E6316" w:rsidP="00C47086">
      <w:pPr>
        <w:pStyle w:val="vyukadis"/>
      </w:pPr>
    </w:p>
    <w:p w:rsidR="004E6316" w:rsidRDefault="004E6316" w:rsidP="00C47086">
      <w:pPr>
        <w:pStyle w:val="vyukadis"/>
      </w:pPr>
    </w:p>
    <w:p w:rsidR="004E6316" w:rsidRDefault="004E6316" w:rsidP="00C47086">
      <w:pPr>
        <w:pStyle w:val="vyukadis"/>
      </w:pPr>
    </w:p>
    <w:p w:rsidR="004E6316" w:rsidRDefault="004E6316" w:rsidP="00C47086">
      <w:pPr>
        <w:pStyle w:val="vyukadis"/>
      </w:pPr>
    </w:p>
    <w:p w:rsidR="0059386A" w:rsidRDefault="0059386A" w:rsidP="00C47086">
      <w:pPr>
        <w:pStyle w:val="vyukadis"/>
      </w:pPr>
    </w:p>
    <w:p w:rsidR="00C47086" w:rsidRDefault="008E74AA" w:rsidP="002C08F5">
      <w:pPr>
        <w:pStyle w:val="Nadpis1"/>
      </w:pPr>
      <w:bookmarkStart w:id="1" w:name="_Toc82720052"/>
      <w:r>
        <w:lastRenderedPageBreak/>
        <w:t>Dlouhodobé dopady globální ekonomické a finanční krize na Evropu (</w:t>
      </w:r>
      <w:r w:rsidR="00AF1309" w:rsidRPr="00AF1309">
        <w:rPr>
          <w:rFonts w:cs="Times New Roman"/>
          <w:color w:val="000000"/>
          <w:szCs w:val="32"/>
          <w:shd w:val="clear" w:color="auto" w:fill="FFFFFF"/>
        </w:rPr>
        <w:t>Trh práce v EU a volný</w:t>
      </w:r>
      <w:r w:rsidR="00AF1309" w:rsidRPr="00AF1309">
        <w:rPr>
          <w:rFonts w:cs="Times New Roman"/>
          <w:color w:val="000000"/>
          <w:sz w:val="24"/>
          <w:szCs w:val="24"/>
          <w:shd w:val="clear" w:color="auto" w:fill="FFFFFF"/>
        </w:rPr>
        <w:t xml:space="preserve"> </w:t>
      </w:r>
      <w:r w:rsidR="00AF1309" w:rsidRPr="00AF1309">
        <w:rPr>
          <w:rFonts w:cs="Times New Roman"/>
          <w:color w:val="000000"/>
          <w:szCs w:val="32"/>
          <w:shd w:val="clear" w:color="auto" w:fill="FFFFFF"/>
        </w:rPr>
        <w:t>pohyb pracovních sil</w:t>
      </w:r>
      <w:r>
        <w:rPr>
          <w:rFonts w:cs="Times New Roman"/>
          <w:color w:val="000000"/>
          <w:szCs w:val="32"/>
          <w:shd w:val="clear" w:color="auto" w:fill="FFFFFF"/>
        </w:rPr>
        <w:t>)</w:t>
      </w:r>
      <w:bookmarkEnd w:id="1"/>
    </w:p>
    <w:p w:rsidR="00C47086" w:rsidRDefault="00C47086" w:rsidP="00C47086">
      <w:pPr>
        <w:pStyle w:val="cileks"/>
      </w:pPr>
      <w:r>
        <w:t>Cíle kapitoly</w:t>
      </w:r>
      <w:r w:rsidR="002C08F5">
        <w:t xml:space="preserve"> </w:t>
      </w:r>
    </w:p>
    <w:p w:rsidR="00C47086" w:rsidRDefault="008E74AA" w:rsidP="00C47086">
      <w:pPr>
        <w:pStyle w:val="vyukadis"/>
      </w:pPr>
      <w:r>
        <w:t>Materiál nabízí znalostní základnu a představuje stručnou analýzu evropské územní struktury a rozvoje. Zdůrazňuje rozmanitost evropských území, konfrontuje nás s jejich rozdíly a specifiky, silnými stránkami a potenciálem, slabinami i zátěžemi, trendy a příležitostmi a poskytuje základ pro strategického průvodce, který by měl vzít při hledání odpovědí a neobjeveného potenciálu v úvahu územní aspekty. Abychom byli schopni o budoucích politikách správně rozhodovat a v plné míře, potřebujeme solidní znalosti o tématu.</w:t>
      </w:r>
    </w:p>
    <w:p w:rsidR="00C47086" w:rsidRDefault="00C47086" w:rsidP="00C47086">
      <w:pPr>
        <w:pStyle w:val="cileks"/>
      </w:pPr>
      <w:r>
        <w:t>Klíčová slova</w:t>
      </w:r>
    </w:p>
    <w:p w:rsidR="002C08F5" w:rsidRDefault="008E74AA" w:rsidP="008E74AA">
      <w:pPr>
        <w:pStyle w:val="cileks"/>
      </w:pPr>
      <w:r>
        <w:rPr>
          <w:b w:val="0"/>
        </w:rPr>
        <w:t>Ekonomika, Evropská unie, ekonomická a finanční krize, demografické a sociální problémy, volný pohyb pracovních sil, nezaměstnanost</w:t>
      </w:r>
      <w:r w:rsidR="009F53EF">
        <w:rPr>
          <w:b w:val="0"/>
        </w:rPr>
        <w:t>, sociální vyloučené</w:t>
      </w:r>
      <w:r>
        <w:rPr>
          <w:b w:val="0"/>
        </w:rPr>
        <w:t xml:space="preserve"> </w:t>
      </w:r>
    </w:p>
    <w:p w:rsidR="006561E0" w:rsidRDefault="00C47086" w:rsidP="006561E0">
      <w:pPr>
        <w:pStyle w:val="cileks"/>
      </w:pPr>
      <w:r>
        <w:t>Obsah kapitoly</w:t>
      </w:r>
      <w:r w:rsidR="00D14306">
        <w:t>:</w:t>
      </w:r>
      <w:r w:rsidR="004E6F1B">
        <w:t xml:space="preserve"> </w:t>
      </w:r>
    </w:p>
    <w:p w:rsidR="00D14306" w:rsidRPr="00DB0F33" w:rsidRDefault="009F53EF" w:rsidP="00D14306">
      <w:pPr>
        <w:pStyle w:val="cileks"/>
        <w:rPr>
          <w:b w:val="0"/>
        </w:rPr>
      </w:pPr>
      <w:r w:rsidRPr="00DB0F33">
        <w:rPr>
          <w:b w:val="0"/>
        </w:rPr>
        <w:t>ekonomická krize</w:t>
      </w:r>
    </w:p>
    <w:p w:rsidR="00D14306" w:rsidRPr="00DB0F33" w:rsidRDefault="00D14306" w:rsidP="00D14306">
      <w:pPr>
        <w:pStyle w:val="cileks"/>
        <w:rPr>
          <w:b w:val="0"/>
        </w:rPr>
      </w:pPr>
      <w:r w:rsidRPr="00DB0F33">
        <w:rPr>
          <w:b w:val="0"/>
        </w:rPr>
        <w:t>demografická nerovnováha</w:t>
      </w:r>
      <w:r w:rsidR="009F53EF" w:rsidRPr="00DB0F33">
        <w:rPr>
          <w:b w:val="0"/>
        </w:rPr>
        <w:t xml:space="preserve"> </w:t>
      </w:r>
    </w:p>
    <w:p w:rsidR="00C47086" w:rsidRDefault="00D14306" w:rsidP="00D14306">
      <w:pPr>
        <w:pStyle w:val="cileks"/>
        <w:rPr>
          <w:b w:val="0"/>
        </w:rPr>
      </w:pPr>
      <w:r w:rsidRPr="00DB0F33">
        <w:rPr>
          <w:b w:val="0"/>
        </w:rPr>
        <w:t>populační změny, trh práce</w:t>
      </w:r>
    </w:p>
    <w:p w:rsidR="004425BA" w:rsidRDefault="004425BA" w:rsidP="00D14306">
      <w:pPr>
        <w:pStyle w:val="cileks"/>
        <w:rPr>
          <w:b w:val="0"/>
        </w:rPr>
      </w:pPr>
      <w:r>
        <w:rPr>
          <w:b w:val="0"/>
        </w:rPr>
        <w:t>statistické přehledy (tabulky)</w:t>
      </w:r>
    </w:p>
    <w:p w:rsidR="004425BA" w:rsidRDefault="004425BA" w:rsidP="00D14306">
      <w:pPr>
        <w:pStyle w:val="cileks"/>
        <w:rPr>
          <w:b w:val="0"/>
        </w:rPr>
      </w:pPr>
      <w:r>
        <w:rPr>
          <w:b w:val="0"/>
        </w:rPr>
        <w:t>regionální specifika</w:t>
      </w:r>
    </w:p>
    <w:p w:rsidR="002C08F5" w:rsidRDefault="008E74AA" w:rsidP="002C08F5">
      <w:pPr>
        <w:pStyle w:val="Nadpis2"/>
      </w:pPr>
      <w:bookmarkStart w:id="2" w:name="_Toc82720053"/>
      <w:r>
        <w:t>Ekonomická krize zastavila regionální růst a konvergenci</w:t>
      </w:r>
      <w:bookmarkEnd w:id="2"/>
      <w:r>
        <w:t xml:space="preserve"> </w:t>
      </w:r>
    </w:p>
    <w:p w:rsidR="00B84782" w:rsidRDefault="00B84782" w:rsidP="00B84782"/>
    <w:p w:rsidR="00B84782" w:rsidRDefault="00B84782" w:rsidP="00B84782">
      <w:pPr>
        <w:rPr>
          <w:rFonts w:ascii="Times New Roman" w:hAnsi="Times New Roman" w:cs="Times New Roman"/>
          <w:color w:val="000000"/>
          <w:sz w:val="24"/>
          <w:szCs w:val="24"/>
          <w:shd w:val="clear" w:color="auto" w:fill="FFFFFF"/>
        </w:rPr>
      </w:pPr>
      <w:r w:rsidRPr="00B84782">
        <w:rPr>
          <w:rFonts w:ascii="Times New Roman" w:hAnsi="Times New Roman" w:cs="Times New Roman"/>
          <w:color w:val="000000"/>
          <w:sz w:val="24"/>
          <w:szCs w:val="24"/>
          <w:shd w:val="clear" w:color="auto" w:fill="FFFFFF"/>
        </w:rPr>
        <w:t>Evropská unie má rozlohu 4 miliony km² a žije v ní 503 milionů obyvatel, což ji staví na třetí místo na světě za Čínu a Indii. Co se týče rozlohy, největší zemí Unie je Francie, nejmenší je Malta.</w:t>
      </w:r>
      <w:r w:rsidR="00251586">
        <w:rPr>
          <w:rFonts w:ascii="Times New Roman" w:hAnsi="Times New Roman" w:cs="Times New Roman"/>
          <w:color w:val="000000"/>
          <w:sz w:val="24"/>
          <w:szCs w:val="24"/>
          <w:shd w:val="clear" w:color="auto" w:fill="FFFFFF"/>
        </w:rPr>
        <w:t xml:space="preserve">  (</w:t>
      </w:r>
      <w:proofErr w:type="spellStart"/>
      <w:r w:rsidR="00251586">
        <w:rPr>
          <w:rFonts w:ascii="Times New Roman" w:hAnsi="Times New Roman" w:cs="Times New Roman"/>
          <w:color w:val="000000"/>
          <w:sz w:val="24"/>
          <w:szCs w:val="24"/>
          <w:shd w:val="clear" w:color="auto" w:fill="FFFFFF"/>
        </w:rPr>
        <w:t>pozn</w:t>
      </w:r>
      <w:proofErr w:type="spellEnd"/>
      <w:r w:rsidR="00251586">
        <w:rPr>
          <w:rFonts w:ascii="Times New Roman" w:hAnsi="Times New Roman" w:cs="Times New Roman"/>
          <w:color w:val="000000"/>
          <w:sz w:val="24"/>
          <w:szCs w:val="24"/>
          <w:shd w:val="clear" w:color="auto" w:fill="FFFFFF"/>
        </w:rPr>
        <w:t xml:space="preserve">, </w:t>
      </w:r>
      <w:r w:rsidR="006412E4">
        <w:rPr>
          <w:rFonts w:ascii="Times New Roman" w:hAnsi="Times New Roman" w:cs="Times New Roman"/>
          <w:color w:val="000000"/>
          <w:sz w:val="24"/>
          <w:szCs w:val="24"/>
          <w:shd w:val="clear" w:color="auto" w:fill="FFFFFF"/>
        </w:rPr>
        <w:t>X</w:t>
      </w:r>
      <w:r w:rsidR="00251586">
        <w:rPr>
          <w:rFonts w:ascii="Times New Roman" w:hAnsi="Times New Roman" w:cs="Times New Roman"/>
          <w:color w:val="000000"/>
          <w:sz w:val="24"/>
          <w:szCs w:val="24"/>
          <w:shd w:val="clear" w:color="auto" w:fill="FFFFFF"/>
        </w:rPr>
        <w:t xml:space="preserve"> Spojené království VB již není součásti EU)</w:t>
      </w:r>
    </w:p>
    <w:p w:rsidR="00947046" w:rsidRPr="00B84782" w:rsidRDefault="00947046" w:rsidP="00B8478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Tab. č. l </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2230"/>
        <w:gridCol w:w="1247"/>
      </w:tblGrid>
      <w:tr w:rsidR="00B84782" w:rsidRPr="00B84782" w:rsidTr="00321C74">
        <w:tc>
          <w:tcPr>
            <w:tcW w:w="0" w:type="auto"/>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b/>
                <w:bCs/>
                <w:color w:val="464647"/>
                <w:sz w:val="24"/>
                <w:szCs w:val="24"/>
                <w:lang w:eastAsia="cs-CZ"/>
              </w:rPr>
            </w:pPr>
            <w:r w:rsidRPr="00B84782">
              <w:rPr>
                <w:rFonts w:ascii="Times New Roman" w:eastAsia="Times New Roman" w:hAnsi="Times New Roman" w:cs="Times New Roman"/>
                <w:b/>
                <w:bCs/>
                <w:color w:val="464647"/>
                <w:sz w:val="24"/>
                <w:szCs w:val="24"/>
                <w:lang w:eastAsia="cs-CZ"/>
              </w:rPr>
              <w:t>Země</w:t>
            </w:r>
          </w:p>
        </w:tc>
        <w:tc>
          <w:tcPr>
            <w:tcW w:w="1247" w:type="dxa"/>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b/>
                <w:bCs/>
                <w:color w:val="464647"/>
                <w:sz w:val="24"/>
                <w:szCs w:val="24"/>
                <w:lang w:eastAsia="cs-CZ"/>
              </w:rPr>
            </w:pPr>
            <w:r w:rsidRPr="00B84782">
              <w:rPr>
                <w:rFonts w:ascii="Times New Roman" w:eastAsia="Times New Roman" w:hAnsi="Times New Roman" w:cs="Times New Roman"/>
                <w:b/>
                <w:bCs/>
                <w:color w:val="464647"/>
                <w:sz w:val="24"/>
                <w:szCs w:val="24"/>
                <w:lang w:eastAsia="cs-CZ"/>
              </w:rPr>
              <w:t>Rozloha</w:t>
            </w:r>
            <w:r w:rsidRPr="00B84782">
              <w:rPr>
                <w:rFonts w:ascii="Times New Roman" w:eastAsia="Times New Roman" w:hAnsi="Times New Roman" w:cs="Times New Roman"/>
                <w:b/>
                <w:bCs/>
                <w:color w:val="464647"/>
                <w:sz w:val="24"/>
                <w:szCs w:val="24"/>
                <w:lang w:eastAsia="cs-CZ"/>
              </w:rPr>
              <w:br/>
              <w:t>(1 000 km²)</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Malta (MT)</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0.3</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Lucembursko (LU)</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2.6</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Kypr (CY)</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9.3</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lastRenderedPageBreak/>
              <w:t>Slovinsko (SI)</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20.3</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Belgie (BE)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30.5</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Nizozemsko (NL)</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41.5</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Dánsko (DK)</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42.9</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Estonsko (EE)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45.2</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Slovensko (SK)</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49.0</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Chorvatsko (HR)</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56.5</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Lotyšsko (LV)</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64.6</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Litva (LT)</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65.3</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Irsko (IE)</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69.8</w:t>
            </w:r>
          </w:p>
        </w:tc>
      </w:tr>
      <w:tr w:rsidR="00B84782" w:rsidRPr="00B84782" w:rsidTr="00321C74">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Česká republika (CZ)</w:t>
            </w:r>
          </w:p>
        </w:tc>
        <w:tc>
          <w:tcPr>
            <w:tcW w:w="1247"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78.9</w:t>
            </w:r>
          </w:p>
        </w:tc>
      </w:tr>
    </w:tbl>
    <w:p w:rsidR="00B84782" w:rsidRPr="00B84782" w:rsidRDefault="00B84782" w:rsidP="00B84782">
      <w:pPr>
        <w:spacing w:after="0" w:line="240" w:lineRule="auto"/>
        <w:rPr>
          <w:rFonts w:ascii="Times New Roman" w:eastAsia="Times New Roman" w:hAnsi="Times New Roman" w:cs="Times New Roman"/>
          <w:vanish/>
          <w:sz w:val="24"/>
          <w:szCs w:val="24"/>
          <w:lang w:eastAsia="cs-CZ"/>
        </w:rPr>
      </w:pP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2510"/>
        <w:gridCol w:w="990"/>
      </w:tblGrid>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Rakousko (AT)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83.9</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Portugalsko (PT)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92.2</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Maďarsko (HU)</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93.0</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Bulharsko (BG)</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111.0</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Řecko (EL)</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132.0</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Rumunsko (RO)</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238.4</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1D0DF6" w:rsidRDefault="00251586" w:rsidP="00B84782">
            <w:pPr>
              <w:spacing w:after="0" w:line="240" w:lineRule="auto"/>
              <w:rPr>
                <w:rFonts w:ascii="Times New Roman" w:eastAsia="Times New Roman" w:hAnsi="Times New Roman" w:cs="Times New Roman"/>
                <w:color w:val="595959"/>
                <w:sz w:val="24"/>
                <w:szCs w:val="24"/>
                <w:highlight w:val="yellow"/>
                <w:lang w:eastAsia="cs-CZ"/>
              </w:rPr>
            </w:pPr>
            <w:r>
              <w:rPr>
                <w:rFonts w:ascii="Times New Roman" w:eastAsia="Times New Roman" w:hAnsi="Times New Roman" w:cs="Times New Roman"/>
                <w:color w:val="595959"/>
                <w:sz w:val="24"/>
                <w:szCs w:val="24"/>
                <w:highlight w:val="yellow"/>
                <w:lang w:eastAsia="cs-CZ"/>
              </w:rPr>
              <w:t xml:space="preserve">X </w:t>
            </w:r>
            <w:r w:rsidR="00B84782" w:rsidRPr="001D0DF6">
              <w:rPr>
                <w:rFonts w:ascii="Times New Roman" w:eastAsia="Times New Roman" w:hAnsi="Times New Roman" w:cs="Times New Roman"/>
                <w:color w:val="595959"/>
                <w:sz w:val="24"/>
                <w:szCs w:val="24"/>
                <w:highlight w:val="yellow"/>
                <w:lang w:eastAsia="cs-CZ"/>
              </w:rPr>
              <w:t>Spojené království (UK)</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1D0DF6" w:rsidRDefault="00B84782" w:rsidP="00B84782">
            <w:pPr>
              <w:spacing w:after="0" w:line="240" w:lineRule="auto"/>
              <w:rPr>
                <w:rFonts w:ascii="Times New Roman" w:eastAsia="Times New Roman" w:hAnsi="Times New Roman" w:cs="Times New Roman"/>
                <w:color w:val="595959"/>
                <w:sz w:val="24"/>
                <w:szCs w:val="24"/>
                <w:highlight w:val="yellow"/>
                <w:lang w:eastAsia="cs-CZ"/>
              </w:rPr>
            </w:pPr>
            <w:r w:rsidRPr="001D0DF6">
              <w:rPr>
                <w:rFonts w:ascii="Times New Roman" w:eastAsia="Times New Roman" w:hAnsi="Times New Roman" w:cs="Times New Roman"/>
                <w:color w:val="595959"/>
                <w:sz w:val="24"/>
                <w:szCs w:val="24"/>
                <w:highlight w:val="yellow"/>
                <w:lang w:eastAsia="cs-CZ"/>
              </w:rPr>
              <w:t>248.5</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Itálie (IT)</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302.1</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Finsko (FI)</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338.4</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Polsko (PL)</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312.7</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Německo (DE)</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357.3</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Švédsko (SE)</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438.6</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Španělsko (ES)</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506.0</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Francie (FR)</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632.8</w:t>
            </w:r>
          </w:p>
        </w:tc>
      </w:tr>
      <w:tr w:rsidR="00B84782" w:rsidRPr="00B84782" w:rsidTr="00321C74">
        <w:tc>
          <w:tcPr>
            <w:tcW w:w="251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Celková rozloha</w:t>
            </w:r>
          </w:p>
        </w:tc>
        <w:tc>
          <w:tcPr>
            <w:tcW w:w="990"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w:t>
            </w:r>
            <w:r w:rsidR="00C73A71">
              <w:rPr>
                <w:rFonts w:ascii="Times New Roman" w:eastAsia="Times New Roman" w:hAnsi="Times New Roman" w:cs="Times New Roman"/>
                <w:color w:val="595959"/>
                <w:sz w:val="24"/>
                <w:szCs w:val="24"/>
                <w:lang w:eastAsia="cs-CZ"/>
              </w:rPr>
              <w:t>215</w:t>
            </w:r>
            <w:r w:rsidRPr="00B84782">
              <w:rPr>
                <w:rFonts w:ascii="Times New Roman" w:eastAsia="Times New Roman" w:hAnsi="Times New Roman" w:cs="Times New Roman"/>
                <w:color w:val="595959"/>
                <w:sz w:val="24"/>
                <w:szCs w:val="24"/>
                <w:lang w:eastAsia="cs-CZ"/>
              </w:rPr>
              <w:t>.</w:t>
            </w:r>
            <w:r w:rsidR="00C73A71">
              <w:rPr>
                <w:rFonts w:ascii="Times New Roman" w:eastAsia="Times New Roman" w:hAnsi="Times New Roman" w:cs="Times New Roman"/>
                <w:color w:val="595959"/>
                <w:sz w:val="24"/>
                <w:szCs w:val="24"/>
                <w:lang w:eastAsia="cs-CZ"/>
              </w:rPr>
              <w:t>1</w:t>
            </w:r>
          </w:p>
        </w:tc>
      </w:tr>
    </w:tbl>
    <w:p w:rsidR="00947046" w:rsidRDefault="00947046" w:rsidP="00947046">
      <w:pPr>
        <w:pStyle w:val="Default"/>
        <w:spacing w:line="276" w:lineRule="auto"/>
        <w:jc w:val="both"/>
      </w:pPr>
      <w:r>
        <w:t xml:space="preserve">Zdroj: </w:t>
      </w:r>
      <w:r w:rsidRPr="005E1344">
        <w:t>http://europa.eu/about-eu/facts-figures/living/index_cs.htm</w:t>
      </w:r>
    </w:p>
    <w:p w:rsidR="004425BA" w:rsidRDefault="004425BA" w:rsidP="00B84782"/>
    <w:p w:rsidR="00B84782" w:rsidRPr="00947046" w:rsidRDefault="00947046" w:rsidP="00B84782">
      <w:pPr>
        <w:rPr>
          <w:rFonts w:ascii="Times New Roman" w:hAnsi="Times New Roman" w:cs="Times New Roman"/>
          <w:sz w:val="24"/>
          <w:szCs w:val="24"/>
        </w:rPr>
      </w:pPr>
      <w:r w:rsidRPr="00947046">
        <w:rPr>
          <w:rFonts w:ascii="Times New Roman" w:hAnsi="Times New Roman" w:cs="Times New Roman"/>
          <w:color w:val="000000"/>
          <w:sz w:val="24"/>
          <w:szCs w:val="24"/>
          <w:shd w:val="clear" w:color="auto" w:fill="FFFFFF"/>
        </w:rPr>
        <w:t>T</w:t>
      </w:r>
      <w:r w:rsidRPr="008A011E">
        <w:rPr>
          <w:rFonts w:ascii="Times New Roman" w:hAnsi="Times New Roman" w:cs="Times New Roman"/>
          <w:b/>
          <w:color w:val="000000"/>
          <w:sz w:val="24"/>
          <w:szCs w:val="24"/>
          <w:shd w:val="clear" w:color="auto" w:fill="FFFFFF"/>
        </w:rPr>
        <w:t xml:space="preserve">ab. č. 2 </w:t>
      </w:r>
      <w:r w:rsidR="00B84782" w:rsidRPr="008A011E">
        <w:rPr>
          <w:rFonts w:ascii="Times New Roman" w:hAnsi="Times New Roman" w:cs="Times New Roman"/>
          <w:b/>
          <w:color w:val="000000"/>
          <w:sz w:val="24"/>
          <w:szCs w:val="24"/>
          <w:shd w:val="clear" w:color="auto" w:fill="FFFFFF"/>
        </w:rPr>
        <w:t>Počet obyvatel podle zemí (Celkový počet obyvatel EU: 506 913 394)</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3150"/>
        <w:gridCol w:w="1350"/>
        <w:gridCol w:w="890"/>
      </w:tblGrid>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Malta (MT)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425384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0.08%</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lastRenderedPageBreak/>
              <w:t>Lucembursko (LU)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549680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0.10%</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Kypr (CY)</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858000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0.16%</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Estonsko (EE)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1315819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0.25%</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Lotyšsko (LV)</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2001468</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0.39%</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Slovinsko (SI)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2061085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0.40%</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Litva (LT)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2943472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0.58%</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Chorvatsko (HR)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4246809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0.83%</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Irsko (IE)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4605501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0.90%</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Slovensko (SK)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5415949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1.06%</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Finsko (FI)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5451270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1.07%</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Dánsko (DK)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5617345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1.10%</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Bulharsko (BG)</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7245677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1.42%</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Rakousko (AT)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8506889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1.67%</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Švédsko (SE)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9644864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1.90%</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Maďarsko (HU)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9877365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1.94%</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Portugalsko (PT)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10427301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2.05%</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Česká republika (CZ)</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10512419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2.07%</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Řecko (EL)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10903704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2.15%</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Belgie (BE)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11203992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2.21%</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Nizozemsko (NL)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16829289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3.31%</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Rumunsko (RO)</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19947311</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3.93%</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Polsko (PL)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38017856</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7.49%</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Španělsko (ES)</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46512199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9.17%</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Itálie (IT)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60782668</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11.99%</w:t>
            </w:r>
          </w:p>
        </w:tc>
      </w:tr>
      <w:tr w:rsidR="00B84782" w:rsidRPr="001D0DF6"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1D0DF6" w:rsidRDefault="00251586" w:rsidP="00B84782">
            <w:pPr>
              <w:spacing w:after="0" w:line="240" w:lineRule="auto"/>
              <w:rPr>
                <w:rFonts w:ascii="Times New Roman" w:eastAsia="Times New Roman" w:hAnsi="Times New Roman" w:cs="Times New Roman"/>
                <w:color w:val="595959"/>
                <w:sz w:val="24"/>
                <w:szCs w:val="24"/>
                <w:highlight w:val="yellow"/>
                <w:lang w:eastAsia="cs-CZ"/>
              </w:rPr>
            </w:pPr>
            <w:r>
              <w:rPr>
                <w:rFonts w:ascii="Times New Roman" w:eastAsia="Times New Roman" w:hAnsi="Times New Roman" w:cs="Times New Roman"/>
                <w:color w:val="595959"/>
                <w:sz w:val="24"/>
                <w:szCs w:val="24"/>
                <w:highlight w:val="yellow"/>
                <w:lang w:eastAsia="cs-CZ"/>
              </w:rPr>
              <w:t xml:space="preserve">X </w:t>
            </w:r>
            <w:r w:rsidR="00B84782" w:rsidRPr="001D0DF6">
              <w:rPr>
                <w:rFonts w:ascii="Times New Roman" w:eastAsia="Times New Roman" w:hAnsi="Times New Roman" w:cs="Times New Roman"/>
                <w:color w:val="595959"/>
                <w:sz w:val="24"/>
                <w:szCs w:val="24"/>
                <w:highlight w:val="yellow"/>
                <w:lang w:eastAsia="cs-CZ"/>
              </w:rPr>
              <w:t>Spojené království (UK)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1D0DF6" w:rsidRDefault="00B84782" w:rsidP="00B84782">
            <w:pPr>
              <w:spacing w:after="0" w:line="240" w:lineRule="auto"/>
              <w:rPr>
                <w:rFonts w:ascii="Times New Roman" w:eastAsia="Times New Roman" w:hAnsi="Times New Roman" w:cs="Times New Roman"/>
                <w:color w:val="595959"/>
                <w:sz w:val="24"/>
                <w:szCs w:val="24"/>
                <w:highlight w:val="yellow"/>
                <w:lang w:eastAsia="cs-CZ"/>
              </w:rPr>
            </w:pPr>
            <w:r w:rsidRPr="001D0DF6">
              <w:rPr>
                <w:rFonts w:ascii="Times New Roman" w:eastAsia="Times New Roman" w:hAnsi="Times New Roman" w:cs="Times New Roman"/>
                <w:color w:val="595959"/>
                <w:sz w:val="24"/>
                <w:szCs w:val="24"/>
                <w:highlight w:val="yellow"/>
                <w:lang w:eastAsia="cs-CZ"/>
              </w:rPr>
              <w:t>64351155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1D0DF6" w:rsidRDefault="00B84782" w:rsidP="00B84782">
            <w:pPr>
              <w:spacing w:after="0" w:line="240" w:lineRule="auto"/>
              <w:jc w:val="right"/>
              <w:rPr>
                <w:rFonts w:ascii="Times New Roman" w:eastAsia="Times New Roman" w:hAnsi="Times New Roman" w:cs="Times New Roman"/>
                <w:color w:val="595959"/>
                <w:sz w:val="24"/>
                <w:szCs w:val="24"/>
                <w:highlight w:val="yellow"/>
                <w:lang w:eastAsia="cs-CZ"/>
              </w:rPr>
            </w:pPr>
            <w:r w:rsidRPr="001D0DF6">
              <w:rPr>
                <w:rFonts w:ascii="Times New Roman" w:eastAsia="Times New Roman" w:hAnsi="Times New Roman" w:cs="Times New Roman"/>
                <w:color w:val="595959"/>
                <w:sz w:val="24"/>
                <w:szCs w:val="24"/>
                <w:highlight w:val="yellow"/>
                <w:lang w:eastAsia="cs-CZ"/>
              </w:rPr>
              <w:t>12.69%</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Francie (FR)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65835579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12.98%</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Německo (DE)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80767463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15.93%</w:t>
            </w:r>
          </w:p>
        </w:tc>
      </w:tr>
      <w:tr w:rsidR="00B84782" w:rsidRPr="00B84782" w:rsidTr="00B84782">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Celkový počet obyvatel</w:t>
            </w:r>
            <w:r w:rsidR="00C73A71">
              <w:rPr>
                <w:rFonts w:ascii="Times New Roman" w:eastAsia="Times New Roman" w:hAnsi="Times New Roman" w:cs="Times New Roman"/>
                <w:color w:val="595959"/>
                <w:sz w:val="24"/>
                <w:szCs w:val="24"/>
                <w:lang w:eastAsia="cs-CZ"/>
              </w:rPr>
              <w:t xml:space="preserve"> (s UK)</w:t>
            </w:r>
          </w:p>
        </w:tc>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B84782" w:rsidRPr="00B84782" w:rsidRDefault="00B84782" w:rsidP="00B84782">
            <w:pPr>
              <w:spacing w:after="0" w:line="240" w:lineRule="auto"/>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506 913 394</w:t>
            </w:r>
          </w:p>
        </w:tc>
        <w:tc>
          <w:tcPr>
            <w:tcW w:w="0" w:type="auto"/>
            <w:tcBorders>
              <w:top w:val="single" w:sz="6" w:space="0" w:color="DBDBDB"/>
              <w:left w:val="single" w:sz="6" w:space="0" w:color="DBDBDB"/>
              <w:bottom w:val="single" w:sz="6" w:space="0" w:color="DBDBDB"/>
              <w:right w:val="single" w:sz="6" w:space="0" w:color="DBDBDB"/>
            </w:tcBorders>
            <w:tcMar>
              <w:top w:w="75" w:type="dxa"/>
              <w:left w:w="75" w:type="dxa"/>
              <w:bottom w:w="75" w:type="dxa"/>
              <w:right w:w="75" w:type="dxa"/>
            </w:tcMar>
            <w:vAlign w:val="center"/>
            <w:hideMark/>
          </w:tcPr>
          <w:p w:rsidR="00B84782" w:rsidRPr="00B84782" w:rsidRDefault="00B84782" w:rsidP="00B84782">
            <w:pPr>
              <w:spacing w:after="0" w:line="240" w:lineRule="auto"/>
              <w:jc w:val="right"/>
              <w:rPr>
                <w:rFonts w:ascii="Times New Roman" w:eastAsia="Times New Roman" w:hAnsi="Times New Roman" w:cs="Times New Roman"/>
                <w:color w:val="595959"/>
                <w:sz w:val="24"/>
                <w:szCs w:val="24"/>
                <w:lang w:eastAsia="cs-CZ"/>
              </w:rPr>
            </w:pPr>
            <w:r w:rsidRPr="00B84782">
              <w:rPr>
                <w:rFonts w:ascii="Times New Roman" w:eastAsia="Times New Roman" w:hAnsi="Times New Roman" w:cs="Times New Roman"/>
                <w:color w:val="595959"/>
                <w:sz w:val="24"/>
                <w:szCs w:val="24"/>
                <w:lang w:eastAsia="cs-CZ"/>
              </w:rPr>
              <w:t>100%</w:t>
            </w:r>
          </w:p>
        </w:tc>
      </w:tr>
    </w:tbl>
    <w:p w:rsidR="00947046" w:rsidRDefault="00947046" w:rsidP="00947046">
      <w:pPr>
        <w:pStyle w:val="Default"/>
        <w:spacing w:line="276" w:lineRule="auto"/>
        <w:jc w:val="both"/>
      </w:pPr>
      <w:r>
        <w:t xml:space="preserve">Zdroj: </w:t>
      </w:r>
      <w:r w:rsidRPr="005E1344">
        <w:t>http://europa.eu/about-eu/facts-figures/living/index_cs.htm</w:t>
      </w:r>
    </w:p>
    <w:p w:rsidR="00947046" w:rsidRDefault="00947046" w:rsidP="00B84782"/>
    <w:p w:rsidR="00444899" w:rsidRPr="006851FD" w:rsidRDefault="00444899" w:rsidP="006561E0">
      <w:pPr>
        <w:pStyle w:val="Default"/>
        <w:spacing w:line="276" w:lineRule="auto"/>
        <w:jc w:val="both"/>
      </w:pPr>
      <w:r w:rsidRPr="006851FD">
        <w:rPr>
          <w:b/>
          <w:bCs/>
        </w:rPr>
        <w:t>K tomu, aby se podařilo udr</w:t>
      </w:r>
      <w:r w:rsidR="00D90DE5" w:rsidRPr="006851FD">
        <w:rPr>
          <w:b/>
          <w:bCs/>
        </w:rPr>
        <w:t>žet</w:t>
      </w:r>
      <w:r w:rsidRPr="006851FD">
        <w:rPr>
          <w:b/>
          <w:bCs/>
        </w:rPr>
        <w:t xml:space="preserve"> silné postavení EU ve vznikajícím novém globálním ekonomickém uspořádání, bude zapotřebí ještě více úsilí</w:t>
      </w:r>
      <w:r w:rsidR="006851FD">
        <w:rPr>
          <w:b/>
          <w:bCs/>
        </w:rPr>
        <w:t>.</w:t>
      </w:r>
      <w:r w:rsidRPr="006851FD">
        <w:rPr>
          <w:b/>
          <w:bCs/>
        </w:rPr>
        <w:t xml:space="preserve"> </w:t>
      </w:r>
      <w:r w:rsidRPr="006851FD">
        <w:t xml:space="preserve">Úroveň prosperity občanů EU </w:t>
      </w:r>
      <w:r w:rsidRPr="006851FD">
        <w:lastRenderedPageBreak/>
        <w:t>zůstává jednou z nejvyšších na světě a neustále roste. Inteligentní a udr</w:t>
      </w:r>
      <w:r w:rsidR="00D90DE5" w:rsidRPr="006851FD">
        <w:t>ž</w:t>
      </w:r>
      <w:r w:rsidRPr="006851FD">
        <w:t>itelný růst EU podporující začlenění obnáší více ne</w:t>
      </w:r>
      <w:r w:rsidR="00D90DE5" w:rsidRPr="006851FD">
        <w:t>ž</w:t>
      </w:r>
      <w:r w:rsidRPr="006851FD">
        <w:t xml:space="preserve"> jen růst HDP. Zahrnuje také územní, sociální, ekologické a kulturní aspekty. Mezi ně se řadí různorodost území v rámci EU,</w:t>
      </w:r>
    </w:p>
    <w:p w:rsidR="00D90DE5" w:rsidRPr="006561E0" w:rsidRDefault="00D90DE5" w:rsidP="006561E0">
      <w:pPr>
        <w:pStyle w:val="Default"/>
        <w:spacing w:line="276" w:lineRule="auto"/>
        <w:jc w:val="both"/>
      </w:pPr>
      <w:r w:rsidRPr="006851FD">
        <w:t>Globální hospodářská krize přerušila dlouhodobé trendy ekonomického růstu a zvýšila územní soudr</w:t>
      </w:r>
      <w:r w:rsidR="006851FD">
        <w:t>ž</w:t>
      </w:r>
      <w:r w:rsidRPr="006851FD">
        <w:t xml:space="preserve">nost v rámci EU. Mezi místa, která se od roku 2008 potýkají s největšími hospodářskými problémy, patří právě ty země a regiony, které před rokem 2008 rostly nejrychleji. Hrozí nebezpečí, </w:t>
      </w:r>
      <w:r w:rsidR="006851FD">
        <w:t>ž</w:t>
      </w:r>
      <w:r w:rsidRPr="006851FD">
        <w:t xml:space="preserve">e současné ekonomické procesy budou Evropu hnát směrem k divergenci a polarizaci. Zásadním úkolem je zvrátit evropský vývoj zpět ke konvergenci zemí a </w:t>
      </w:r>
      <w:r w:rsidRPr="006561E0">
        <w:t>regionů.</w:t>
      </w:r>
    </w:p>
    <w:p w:rsidR="00D90DE5" w:rsidRDefault="00D90DE5" w:rsidP="006561E0">
      <w:pPr>
        <w:pStyle w:val="Default"/>
        <w:spacing w:line="276" w:lineRule="auto"/>
        <w:jc w:val="both"/>
      </w:pPr>
      <w:r w:rsidRPr="006561E0">
        <w:t>Evropa se ve skutečnosti nepotýká s jednou krizí, ale čelí různým druhům provázaných ekonomických a finančních krizí:</w:t>
      </w:r>
      <w:r w:rsidR="006851FD" w:rsidRPr="006561E0">
        <w:t xml:space="preserve"> Ekonomické krize ukázaly, že jimi neutrpěly pouze regiony závislé na průmyslových odvětvích produkujících základní zboží. Regiony pyšnící se vysoce vyspělými technologiemi a silně globálně začleněnými a exportně orientovanými ekonomickými aktivitami reagují na globální situaci </w:t>
      </w:r>
      <w:r w:rsidR="006561E0" w:rsidRPr="006561E0">
        <w:t xml:space="preserve">také </w:t>
      </w:r>
      <w:r w:rsidR="006851FD" w:rsidRPr="006561E0">
        <w:t>velmi citlivě.</w:t>
      </w:r>
    </w:p>
    <w:p w:rsidR="00A67DED" w:rsidRPr="006561E0" w:rsidRDefault="00A67DED" w:rsidP="006561E0">
      <w:pPr>
        <w:pStyle w:val="Default"/>
        <w:spacing w:line="276" w:lineRule="auto"/>
        <w:jc w:val="both"/>
      </w:pPr>
    </w:p>
    <w:p w:rsidR="006851FD" w:rsidRDefault="006851FD" w:rsidP="006561E0">
      <w:pPr>
        <w:pStyle w:val="Default"/>
        <w:spacing w:line="276" w:lineRule="auto"/>
        <w:jc w:val="both"/>
      </w:pPr>
      <w:r w:rsidRPr="006561E0">
        <w:rPr>
          <w:b/>
          <w:bCs/>
        </w:rPr>
        <w:t>Evropské regiony se mohou</w:t>
      </w:r>
      <w:r w:rsidR="006561E0" w:rsidRPr="006561E0">
        <w:rPr>
          <w:b/>
          <w:bCs/>
        </w:rPr>
        <w:t xml:space="preserve"> nyní</w:t>
      </w:r>
      <w:r w:rsidRPr="006561E0">
        <w:rPr>
          <w:b/>
          <w:bCs/>
        </w:rPr>
        <w:t xml:space="preserve"> oživit prostřednictvím inovací a znalostní ekonomiky</w:t>
      </w:r>
      <w:r w:rsidR="00E14CFC" w:rsidRPr="006561E0">
        <w:rPr>
          <w:b/>
          <w:bCs/>
        </w:rPr>
        <w:t>.</w:t>
      </w:r>
      <w:r w:rsidR="00A22849" w:rsidRPr="006561E0">
        <w:rPr>
          <w:b/>
          <w:bCs/>
        </w:rPr>
        <w:t xml:space="preserve"> </w:t>
      </w:r>
      <w:r w:rsidR="008C6426" w:rsidRPr="006561E0">
        <w:t>Výdaje na výzkum a vývoj v Evropě jsou v současnosti oproti odsouhlasenému cíli 3 % HDP pod úrovní 2 %</w:t>
      </w:r>
      <w:r w:rsidR="00AE4AF7" w:rsidRPr="006561E0">
        <w:t>.</w:t>
      </w:r>
      <w:r w:rsidR="008C6426" w:rsidRPr="006561E0">
        <w:rPr>
          <w:b/>
          <w:bCs/>
        </w:rPr>
        <w:t xml:space="preserve"> </w:t>
      </w:r>
      <w:r w:rsidR="008C6426" w:rsidRPr="006561E0">
        <w:t>Cel</w:t>
      </w:r>
      <w:r w:rsidR="006561E0" w:rsidRPr="006561E0">
        <w:t>á</w:t>
      </w:r>
      <w:r w:rsidR="008C6426" w:rsidRPr="006561E0">
        <w:t xml:space="preserve"> oblast EU má před sebou ještě dlouhou cestu, ne</w:t>
      </w:r>
      <w:r w:rsidR="00A22849" w:rsidRPr="006561E0">
        <w:t>ž</w:t>
      </w:r>
      <w:r w:rsidR="008C6426" w:rsidRPr="006561E0">
        <w:t xml:space="preserve"> se jí podaří dosáhno</w:t>
      </w:r>
      <w:r w:rsidR="008C6426">
        <w:rPr>
          <w:sz w:val="22"/>
          <w:szCs w:val="22"/>
        </w:rPr>
        <w:t xml:space="preserve">ut </w:t>
      </w:r>
      <w:r w:rsidR="008C6426" w:rsidRPr="006561E0">
        <w:t>cíle 3 %, přičemž nejdále jsou od tohoto cíle vzdáleny nové členské státy spolu s Itálií, Portugalskem, Řeckem a Kyprem.</w:t>
      </w:r>
      <w:r w:rsidR="00A22849" w:rsidRPr="006561E0">
        <w:t xml:space="preserve"> Hranici 3 % HDP výdajů na výzkum a vývoj překročilo pouze Švédsko a Finsko.</w:t>
      </w:r>
    </w:p>
    <w:p w:rsidR="00F32A91" w:rsidRDefault="00F32A91" w:rsidP="006561E0">
      <w:pPr>
        <w:pStyle w:val="Default"/>
        <w:spacing w:line="276" w:lineRule="auto"/>
        <w:jc w:val="both"/>
      </w:pPr>
    </w:p>
    <w:p w:rsidR="00F32A91" w:rsidRDefault="008D20FE" w:rsidP="006561E0">
      <w:pPr>
        <w:pStyle w:val="Default"/>
        <w:spacing w:line="276" w:lineRule="auto"/>
        <w:jc w:val="both"/>
      </w:pPr>
      <w:r>
        <w:t>Tab. č. 3</w:t>
      </w:r>
    </w:p>
    <w:tbl>
      <w:tblPr>
        <w:tblW w:w="0" w:type="auto"/>
        <w:tblBorders>
          <w:top w:val="single" w:sz="6" w:space="0" w:color="C5E4F9"/>
          <w:left w:val="single" w:sz="6" w:space="0" w:color="C5E4F9"/>
          <w:bottom w:val="single" w:sz="6" w:space="0" w:color="C5E4F9"/>
          <w:right w:val="single" w:sz="6" w:space="0" w:color="C5E4F9"/>
        </w:tblBorders>
        <w:tblCellMar>
          <w:top w:w="15" w:type="dxa"/>
          <w:left w:w="15" w:type="dxa"/>
          <w:bottom w:w="15" w:type="dxa"/>
          <w:right w:w="15" w:type="dxa"/>
        </w:tblCellMar>
        <w:tblLook w:val="04A0" w:firstRow="1" w:lastRow="0" w:firstColumn="1" w:lastColumn="0" w:noHBand="0" w:noVBand="1"/>
      </w:tblPr>
      <w:tblGrid>
        <w:gridCol w:w="3483"/>
        <w:gridCol w:w="510"/>
      </w:tblGrid>
      <w:tr w:rsidR="00F32A91" w:rsidRPr="00F32A91" w:rsidTr="00F32A91">
        <w:trPr>
          <w:gridAfter w:val="1"/>
        </w:trPr>
        <w:tc>
          <w:tcPr>
            <w:tcW w:w="0" w:type="auto"/>
            <w:tcBorders>
              <w:top w:val="single" w:sz="6" w:space="0" w:color="C5E4F9"/>
              <w:left w:val="single" w:sz="6" w:space="0" w:color="C5E4F9"/>
              <w:bottom w:val="single" w:sz="6" w:space="0" w:color="C5E4F9"/>
              <w:right w:val="single" w:sz="6" w:space="0" w:color="C5E4F9"/>
            </w:tcBorders>
            <w:shd w:val="clear" w:color="auto" w:fill="EAF1F9"/>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b/>
                <w:bCs/>
                <w:color w:val="464647"/>
                <w:sz w:val="24"/>
                <w:szCs w:val="24"/>
                <w:lang w:eastAsia="cs-CZ"/>
              </w:rPr>
            </w:pPr>
            <w:r>
              <w:rPr>
                <w:rFonts w:ascii="Times New Roman" w:eastAsia="Times New Roman" w:hAnsi="Times New Roman" w:cs="Times New Roman"/>
                <w:b/>
                <w:bCs/>
                <w:color w:val="464647"/>
                <w:sz w:val="24"/>
                <w:szCs w:val="24"/>
                <w:lang w:eastAsia="cs-CZ"/>
              </w:rPr>
              <w:t>Země a HDP na obyvatele v PPS</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Bulharsko (BG)</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45</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Rumunsko (RO)</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54</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Chorvatsko (HR)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61</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Lotyšsko (LV)</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64</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Maďarsko (HU)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66</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Polsko (PL)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67</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Estonsko (EE)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73</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Řecko (EL)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73</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Litva (LT)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73</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Slovensko (SK)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75</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Portugalsko (PT)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78</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Česká republika (CZ)</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82</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Slovinsko (SI)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82</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Malta (MT)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86</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lastRenderedPageBreak/>
              <w:t>Kypr (CY)</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89</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Španělsko (ES)</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94</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Itálie (IT)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99</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Francie (FR)</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107</w:t>
            </w:r>
          </w:p>
        </w:tc>
      </w:tr>
      <w:tr w:rsidR="00F32A91" w:rsidRPr="00140255"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140255" w:rsidRDefault="00251586" w:rsidP="00F32A91">
            <w:pPr>
              <w:spacing w:after="0" w:line="240" w:lineRule="auto"/>
              <w:rPr>
                <w:rFonts w:ascii="Times New Roman" w:eastAsia="Times New Roman" w:hAnsi="Times New Roman" w:cs="Times New Roman"/>
                <w:color w:val="595959"/>
                <w:sz w:val="24"/>
                <w:szCs w:val="24"/>
                <w:highlight w:val="yellow"/>
                <w:lang w:eastAsia="cs-CZ"/>
              </w:rPr>
            </w:pPr>
            <w:r>
              <w:rPr>
                <w:rFonts w:ascii="Times New Roman" w:eastAsia="Times New Roman" w:hAnsi="Times New Roman" w:cs="Times New Roman"/>
                <w:color w:val="595959"/>
                <w:sz w:val="24"/>
                <w:szCs w:val="24"/>
                <w:highlight w:val="yellow"/>
                <w:lang w:eastAsia="cs-CZ"/>
              </w:rPr>
              <w:t xml:space="preserve">X </w:t>
            </w:r>
            <w:r w:rsidR="00F32A91" w:rsidRPr="00140255">
              <w:rPr>
                <w:rFonts w:ascii="Times New Roman" w:eastAsia="Times New Roman" w:hAnsi="Times New Roman" w:cs="Times New Roman"/>
                <w:color w:val="595959"/>
                <w:sz w:val="24"/>
                <w:szCs w:val="24"/>
                <w:highlight w:val="yellow"/>
                <w:lang w:eastAsia="cs-CZ"/>
              </w:rPr>
              <w:t>Spojené království (UK)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140255" w:rsidRDefault="00F32A91" w:rsidP="00F32A91">
            <w:pPr>
              <w:spacing w:after="0" w:line="240" w:lineRule="auto"/>
              <w:rPr>
                <w:rFonts w:ascii="Times New Roman" w:eastAsia="Times New Roman" w:hAnsi="Times New Roman" w:cs="Times New Roman"/>
                <w:color w:val="595959"/>
                <w:sz w:val="24"/>
                <w:szCs w:val="24"/>
                <w:highlight w:val="yellow"/>
                <w:lang w:eastAsia="cs-CZ"/>
              </w:rPr>
            </w:pPr>
            <w:r w:rsidRPr="00140255">
              <w:rPr>
                <w:rFonts w:ascii="Times New Roman" w:eastAsia="Times New Roman" w:hAnsi="Times New Roman" w:cs="Times New Roman"/>
                <w:color w:val="595959"/>
                <w:sz w:val="24"/>
                <w:szCs w:val="24"/>
                <w:highlight w:val="yellow"/>
                <w:lang w:eastAsia="cs-CZ"/>
              </w:rPr>
              <w:t>109</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Finsko (FI)</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113</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Belgie (BE)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119</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Německo (DE)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122</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Dánsko (DK)</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124</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Švédsko (SE)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127</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Rakousko (AT)</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128</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Irsko (IE)</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130</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Nizozemsko (NL)</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131</w:t>
            </w:r>
          </w:p>
        </w:tc>
      </w:tr>
      <w:tr w:rsidR="00F32A91" w:rsidRPr="00F32A91" w:rsidTr="00F32A91">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Lucembursko (LU)</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rsidR="00F32A91" w:rsidRPr="00F32A91" w:rsidRDefault="00F32A91" w:rsidP="00F32A91">
            <w:pPr>
              <w:spacing w:after="0" w:line="240" w:lineRule="auto"/>
              <w:rPr>
                <w:rFonts w:ascii="Times New Roman" w:eastAsia="Times New Roman" w:hAnsi="Times New Roman" w:cs="Times New Roman"/>
                <w:color w:val="595959"/>
                <w:sz w:val="24"/>
                <w:szCs w:val="24"/>
                <w:lang w:eastAsia="cs-CZ"/>
              </w:rPr>
            </w:pPr>
            <w:r w:rsidRPr="00F32A91">
              <w:rPr>
                <w:rFonts w:ascii="Times New Roman" w:eastAsia="Times New Roman" w:hAnsi="Times New Roman" w:cs="Times New Roman"/>
                <w:color w:val="595959"/>
                <w:sz w:val="24"/>
                <w:szCs w:val="24"/>
                <w:lang w:eastAsia="cs-CZ"/>
              </w:rPr>
              <w:t>258</w:t>
            </w:r>
          </w:p>
        </w:tc>
      </w:tr>
    </w:tbl>
    <w:p w:rsidR="005E1344" w:rsidRDefault="005E1344" w:rsidP="006561E0">
      <w:pPr>
        <w:pStyle w:val="Default"/>
        <w:spacing w:line="276" w:lineRule="auto"/>
        <w:jc w:val="both"/>
      </w:pPr>
    </w:p>
    <w:p w:rsidR="005E1344" w:rsidRDefault="005E1344" w:rsidP="006561E0">
      <w:pPr>
        <w:pStyle w:val="Default"/>
        <w:spacing w:line="276" w:lineRule="auto"/>
        <w:jc w:val="both"/>
      </w:pPr>
      <w:r>
        <w:t xml:space="preserve">Zdroj: </w:t>
      </w:r>
      <w:r w:rsidRPr="005E1344">
        <w:t>http://europa.eu/about-eu/facts-figures/living/index_cs.htm</w:t>
      </w:r>
    </w:p>
    <w:p w:rsidR="00F32A91" w:rsidRDefault="005E1344" w:rsidP="006561E0">
      <w:pPr>
        <w:pStyle w:val="Default"/>
        <w:spacing w:line="276" w:lineRule="auto"/>
        <w:jc w:val="both"/>
      </w:pPr>
      <w:r>
        <w:t xml:space="preserve">(pozn. </w:t>
      </w:r>
      <w:r w:rsidR="008D20FE">
        <w:t xml:space="preserve"> </w:t>
      </w:r>
      <w:r>
        <w:t>PPS - standard kupní síly)</w:t>
      </w:r>
    </w:p>
    <w:p w:rsidR="008D20FE" w:rsidRDefault="008D20FE" w:rsidP="006561E0">
      <w:pPr>
        <w:pStyle w:val="Default"/>
        <w:spacing w:line="276" w:lineRule="auto"/>
        <w:jc w:val="both"/>
      </w:pPr>
    </w:p>
    <w:p w:rsidR="00F32A91" w:rsidRPr="006561E0" w:rsidRDefault="00F32A91" w:rsidP="006561E0">
      <w:pPr>
        <w:pStyle w:val="Default"/>
        <w:spacing w:line="276" w:lineRule="auto"/>
        <w:jc w:val="both"/>
      </w:pPr>
    </w:p>
    <w:p w:rsidR="00B668AB" w:rsidRPr="00B668AB" w:rsidRDefault="00A22849" w:rsidP="00EB1EB1">
      <w:pPr>
        <w:pStyle w:val="Default"/>
        <w:spacing w:line="276" w:lineRule="auto"/>
        <w:jc w:val="both"/>
        <w:rPr>
          <w:rFonts w:ascii="Arial" w:hAnsi="Arial" w:cs="Arial"/>
        </w:rPr>
      </w:pPr>
      <w:r w:rsidRPr="006561E0">
        <w:rPr>
          <w:b/>
          <w:bCs/>
        </w:rPr>
        <w:t>Rozšíření EU a jeho důsledky stále ještě přinášejí problémy v oblasti územní integrace.</w:t>
      </w:r>
      <w:r w:rsidRPr="006561E0">
        <w:t xml:space="preserve"> Přetrvávající propast v úrovni rozvoje mezi staršími a novými členskými státy a potíže s přeshraniční spoluprací představují rostoucí riziko. Rostoucí hospodářská a sociální nerovnováha a rozdíly jsou také zapříčiněny soubě</w:t>
      </w:r>
      <w:r w:rsidR="00ED38D8" w:rsidRPr="006561E0">
        <w:t>žn</w:t>
      </w:r>
      <w:r w:rsidRPr="006561E0">
        <w:t>ou dislokací pracovních míst v rámci Evropské unie a za jejími hranicemi.</w:t>
      </w:r>
      <w:r w:rsidR="00B668AB" w:rsidRPr="00B668AB">
        <w:rPr>
          <w:sz w:val="22"/>
          <w:szCs w:val="22"/>
        </w:rPr>
        <w:t xml:space="preserve"> </w:t>
      </w:r>
      <w:r w:rsidR="00B668AB">
        <w:rPr>
          <w:sz w:val="22"/>
          <w:szCs w:val="22"/>
        </w:rPr>
        <w:t>Současné strategie jsou založené na funkční spolupráci odrážející společné problémy a společná řešení.</w:t>
      </w:r>
      <w:r w:rsidR="00B668AB" w:rsidRPr="00B668AB">
        <w:t xml:space="preserve"> </w:t>
      </w:r>
    </w:p>
    <w:p w:rsidR="00A22849" w:rsidRPr="006561E0" w:rsidRDefault="00B668AB" w:rsidP="00B8682E">
      <w:pPr>
        <w:autoSpaceDE w:val="0"/>
        <w:autoSpaceDN w:val="0"/>
        <w:adjustRightInd w:val="0"/>
        <w:spacing w:after="0"/>
        <w:jc w:val="both"/>
      </w:pPr>
      <w:r w:rsidRPr="00B668AB">
        <w:rPr>
          <w:rFonts w:ascii="Times New Roman" w:hAnsi="Times New Roman" w:cs="Times New Roman"/>
          <w:color w:val="000000"/>
          <w:sz w:val="24"/>
          <w:szCs w:val="24"/>
        </w:rPr>
        <w:t xml:space="preserve">Narůstá hrozba „dvou Evrop“ a rozdělení na centrum a periférii. </w:t>
      </w:r>
    </w:p>
    <w:tbl>
      <w:tblPr>
        <w:tblW w:w="0" w:type="auto"/>
        <w:tblBorders>
          <w:top w:val="nil"/>
          <w:left w:val="nil"/>
          <w:bottom w:val="nil"/>
          <w:right w:val="nil"/>
        </w:tblBorders>
        <w:tblLayout w:type="fixed"/>
        <w:tblLook w:val="0000" w:firstRow="0" w:lastRow="0" w:firstColumn="0" w:lastColumn="0" w:noHBand="0" w:noVBand="0"/>
      </w:tblPr>
      <w:tblGrid>
        <w:gridCol w:w="1492"/>
      </w:tblGrid>
      <w:tr w:rsidR="00444899" w:rsidRPr="006561E0">
        <w:trPr>
          <w:trHeight w:val="130"/>
        </w:trPr>
        <w:tc>
          <w:tcPr>
            <w:tcW w:w="1492" w:type="dxa"/>
          </w:tcPr>
          <w:p w:rsidR="00444899" w:rsidRPr="006561E0" w:rsidRDefault="00444899" w:rsidP="00EB1EB1">
            <w:pPr>
              <w:autoSpaceDE w:val="0"/>
              <w:autoSpaceDN w:val="0"/>
              <w:adjustRightInd w:val="0"/>
              <w:spacing w:after="0"/>
              <w:rPr>
                <w:rFonts w:ascii="Times New Roman" w:hAnsi="Times New Roman" w:cs="Times New Roman"/>
                <w:color w:val="000000"/>
                <w:sz w:val="24"/>
                <w:szCs w:val="24"/>
              </w:rPr>
            </w:pPr>
          </w:p>
        </w:tc>
      </w:tr>
    </w:tbl>
    <w:p w:rsidR="002C08F5" w:rsidRDefault="00ED38D8" w:rsidP="002C08F5">
      <w:pPr>
        <w:pStyle w:val="Nadpis3"/>
      </w:pPr>
      <w:bookmarkStart w:id="3" w:name="_Toc82720054"/>
      <w:r w:rsidRPr="00ED38D8">
        <w:rPr>
          <w:bCs w:val="0"/>
          <w:szCs w:val="24"/>
        </w:rPr>
        <w:t>Celá Evropa stárne</w:t>
      </w:r>
      <w:r>
        <w:rPr>
          <w:bCs w:val="0"/>
          <w:szCs w:val="24"/>
        </w:rPr>
        <w:t>,</w:t>
      </w:r>
      <w:r>
        <w:rPr>
          <w:b w:val="0"/>
          <w:bCs w:val="0"/>
          <w:sz w:val="22"/>
        </w:rPr>
        <w:t xml:space="preserve"> </w:t>
      </w:r>
      <w:r w:rsidR="00DB0F33">
        <w:rPr>
          <w:b w:val="0"/>
          <w:bCs w:val="0"/>
          <w:sz w:val="22"/>
        </w:rPr>
        <w:t>z</w:t>
      </w:r>
      <w:r w:rsidRPr="00ED38D8">
        <w:rPr>
          <w:bCs w:val="0"/>
          <w:szCs w:val="24"/>
        </w:rPr>
        <w:t>většování demografické nerovnováhy</w:t>
      </w:r>
      <w:bookmarkEnd w:id="3"/>
      <w:r>
        <w:rPr>
          <w:b w:val="0"/>
          <w:bCs w:val="0"/>
          <w:sz w:val="22"/>
        </w:rPr>
        <w:t xml:space="preserve"> </w:t>
      </w:r>
    </w:p>
    <w:p w:rsidR="00ED38D8" w:rsidRPr="006561E0" w:rsidRDefault="00ED38D8" w:rsidP="006A6F8B">
      <w:pPr>
        <w:pStyle w:val="vyukadis"/>
        <w:rPr>
          <w:szCs w:val="24"/>
        </w:rPr>
      </w:pPr>
      <w:r w:rsidRPr="006561E0">
        <w:rPr>
          <w:rFonts w:eastAsiaTheme="minorHAnsi"/>
          <w:color w:val="000000"/>
          <w:szCs w:val="24"/>
          <w:lang w:eastAsia="en-US"/>
        </w:rPr>
        <w:t xml:space="preserve">Demografický rozvoj souvisí zejména se dvěma faktory: (a) s přirozenou změnou populace </w:t>
      </w:r>
      <w:r w:rsidRPr="006561E0">
        <w:rPr>
          <w:szCs w:val="24"/>
        </w:rPr>
        <w:t>(narození versus úmrtí) a (b) s čistou migrací (přistěhovalectví versus emigrace). Nízká porodnost má za důsledek nevyváženou věkovou strukturu s tendencí ke stárnutí a následnému poklesu počtu obyvatel</w:t>
      </w:r>
      <w:r w:rsidR="00C2592E" w:rsidRPr="006561E0">
        <w:rPr>
          <w:szCs w:val="24"/>
        </w:rPr>
        <w:t>.</w:t>
      </w:r>
    </w:p>
    <w:p w:rsidR="00C2592E" w:rsidRPr="006561E0" w:rsidRDefault="00C2592E" w:rsidP="006A6F8B">
      <w:pPr>
        <w:pStyle w:val="vyukadis"/>
        <w:rPr>
          <w:szCs w:val="24"/>
        </w:rPr>
      </w:pPr>
      <w:r w:rsidRPr="006561E0">
        <w:rPr>
          <w:szCs w:val="24"/>
        </w:rPr>
        <w:t>Stárnutí je stále ještě nejdůle</w:t>
      </w:r>
      <w:r w:rsidR="006561E0">
        <w:rPr>
          <w:szCs w:val="24"/>
        </w:rPr>
        <w:t>ž</w:t>
      </w:r>
      <w:r w:rsidRPr="006561E0">
        <w:rPr>
          <w:szCs w:val="24"/>
        </w:rPr>
        <w:t>itějším demografickým – a dokonce ekonomickým – problémem všech evropských regionů a zemí. V mnoha částech Evropy je průměrný věk občanů okolo 35 let nebo se blí</w:t>
      </w:r>
      <w:r w:rsidR="006561E0">
        <w:rPr>
          <w:szCs w:val="24"/>
        </w:rPr>
        <w:t>ž</w:t>
      </w:r>
      <w:r w:rsidRPr="006561E0">
        <w:rPr>
          <w:szCs w:val="24"/>
        </w:rPr>
        <w:t>í čtyřicítce. To se v průběhu několika příštích desetiletí podstatně změní. V roce 2030 bude ve většině částí Evropy střední věk více ne</w:t>
      </w:r>
      <w:r w:rsidR="006561E0">
        <w:rPr>
          <w:szCs w:val="24"/>
        </w:rPr>
        <w:t>ž</w:t>
      </w:r>
      <w:r w:rsidRPr="006561E0">
        <w:rPr>
          <w:szCs w:val="24"/>
        </w:rPr>
        <w:t xml:space="preserve"> 40 let.</w:t>
      </w:r>
    </w:p>
    <w:p w:rsidR="000B43B0" w:rsidRDefault="000B43B0" w:rsidP="006A6F8B">
      <w:pPr>
        <w:autoSpaceDE w:val="0"/>
        <w:autoSpaceDN w:val="0"/>
        <w:adjustRightInd w:val="0"/>
        <w:spacing w:after="0"/>
        <w:jc w:val="both"/>
        <w:rPr>
          <w:rFonts w:ascii="Times New Roman" w:hAnsi="Times New Roman" w:cs="Times New Roman"/>
          <w:color w:val="000000"/>
          <w:sz w:val="24"/>
          <w:szCs w:val="24"/>
        </w:rPr>
      </w:pPr>
      <w:r w:rsidRPr="000B43B0">
        <w:rPr>
          <w:rFonts w:ascii="Times New Roman" w:hAnsi="Times New Roman" w:cs="Times New Roman"/>
          <w:color w:val="000000"/>
          <w:sz w:val="24"/>
          <w:szCs w:val="24"/>
        </w:rPr>
        <w:lastRenderedPageBreak/>
        <w:t xml:space="preserve">Stárnutí je také důsledkem zvýšené předpokládané délky </w:t>
      </w:r>
      <w:r w:rsidR="00EB1C1A">
        <w:rPr>
          <w:rFonts w:ascii="Times New Roman" w:hAnsi="Times New Roman" w:cs="Times New Roman"/>
          <w:color w:val="000000"/>
          <w:sz w:val="24"/>
          <w:szCs w:val="24"/>
        </w:rPr>
        <w:t>ž</w:t>
      </w:r>
      <w:r w:rsidRPr="000B43B0">
        <w:rPr>
          <w:rFonts w:ascii="Times New Roman" w:hAnsi="Times New Roman" w:cs="Times New Roman"/>
          <w:color w:val="000000"/>
          <w:sz w:val="24"/>
          <w:szCs w:val="24"/>
        </w:rPr>
        <w:t>ivota (tj. naděje do</w:t>
      </w:r>
      <w:r w:rsidR="00EB1C1A">
        <w:rPr>
          <w:rFonts w:ascii="Times New Roman" w:hAnsi="Times New Roman" w:cs="Times New Roman"/>
          <w:color w:val="000000"/>
          <w:sz w:val="24"/>
          <w:szCs w:val="24"/>
        </w:rPr>
        <w:t>ž</w:t>
      </w:r>
      <w:r w:rsidRPr="000B43B0">
        <w:rPr>
          <w:rFonts w:ascii="Times New Roman" w:hAnsi="Times New Roman" w:cs="Times New Roman"/>
          <w:color w:val="000000"/>
          <w:sz w:val="24"/>
          <w:szCs w:val="24"/>
        </w:rPr>
        <w:t xml:space="preserve">ití, </w:t>
      </w:r>
      <w:proofErr w:type="spellStart"/>
      <w:r w:rsidRPr="000B43B0">
        <w:rPr>
          <w:rFonts w:ascii="Times New Roman" w:hAnsi="Times New Roman" w:cs="Times New Roman"/>
          <w:color w:val="000000"/>
          <w:sz w:val="24"/>
          <w:szCs w:val="24"/>
        </w:rPr>
        <w:t>life</w:t>
      </w:r>
      <w:proofErr w:type="spellEnd"/>
      <w:r w:rsidRPr="000B43B0">
        <w:rPr>
          <w:rFonts w:ascii="Times New Roman" w:hAnsi="Times New Roman" w:cs="Times New Roman"/>
          <w:color w:val="000000"/>
          <w:sz w:val="24"/>
          <w:szCs w:val="24"/>
        </w:rPr>
        <w:t xml:space="preserve"> </w:t>
      </w:r>
      <w:proofErr w:type="spellStart"/>
      <w:r w:rsidRPr="000B43B0">
        <w:rPr>
          <w:rFonts w:ascii="Times New Roman" w:hAnsi="Times New Roman" w:cs="Times New Roman"/>
          <w:color w:val="000000"/>
          <w:sz w:val="24"/>
          <w:szCs w:val="24"/>
        </w:rPr>
        <w:t>expancy</w:t>
      </w:r>
      <w:proofErr w:type="spellEnd"/>
      <w:r w:rsidRPr="000B43B0">
        <w:rPr>
          <w:rFonts w:ascii="Times New Roman" w:hAnsi="Times New Roman" w:cs="Times New Roman"/>
          <w:color w:val="000000"/>
          <w:sz w:val="24"/>
          <w:szCs w:val="24"/>
        </w:rPr>
        <w:t>). Od roku 2000 vzrostl počet nejstarších seniorů (nad 75 let) v téměř všech evropských regionech bez jakékoli konkrétní zeměpisné koncentrace. Ve 21 % evropských regionů je průměrná naděje do</w:t>
      </w:r>
      <w:r w:rsidR="00EB1C1A">
        <w:rPr>
          <w:rFonts w:ascii="Times New Roman" w:hAnsi="Times New Roman" w:cs="Times New Roman"/>
          <w:color w:val="000000"/>
          <w:sz w:val="24"/>
          <w:szCs w:val="24"/>
        </w:rPr>
        <w:t>ž</w:t>
      </w:r>
      <w:r w:rsidRPr="000B43B0">
        <w:rPr>
          <w:rFonts w:ascii="Times New Roman" w:hAnsi="Times New Roman" w:cs="Times New Roman"/>
          <w:color w:val="000000"/>
          <w:sz w:val="24"/>
          <w:szCs w:val="24"/>
        </w:rPr>
        <w:t>ití 80 let nebo více. Naopak v 17 % regionů, zejména ve východní Evropě, je naděje do</w:t>
      </w:r>
      <w:r w:rsidR="00EB1C1A">
        <w:rPr>
          <w:rFonts w:ascii="Times New Roman" w:hAnsi="Times New Roman" w:cs="Times New Roman"/>
          <w:color w:val="000000"/>
          <w:sz w:val="24"/>
          <w:szCs w:val="24"/>
        </w:rPr>
        <w:t>ž</w:t>
      </w:r>
      <w:r w:rsidRPr="000B43B0">
        <w:rPr>
          <w:rFonts w:ascii="Times New Roman" w:hAnsi="Times New Roman" w:cs="Times New Roman"/>
          <w:color w:val="000000"/>
          <w:sz w:val="24"/>
          <w:szCs w:val="24"/>
        </w:rPr>
        <w:t>ití 76 let nebo méně. Procento lidí ve věku 65 let nebo více je vysoké v několika severských regionech (zejména ve Švédsku), v centrálních regionech (hlavně v Německu) a v ji</w:t>
      </w:r>
      <w:r w:rsidR="00EB1C1A">
        <w:rPr>
          <w:rFonts w:ascii="Times New Roman" w:hAnsi="Times New Roman" w:cs="Times New Roman"/>
          <w:color w:val="000000"/>
          <w:sz w:val="24"/>
          <w:szCs w:val="24"/>
        </w:rPr>
        <w:t>ž</w:t>
      </w:r>
      <w:r w:rsidRPr="000B43B0">
        <w:rPr>
          <w:rFonts w:ascii="Times New Roman" w:hAnsi="Times New Roman" w:cs="Times New Roman"/>
          <w:color w:val="000000"/>
          <w:sz w:val="24"/>
          <w:szCs w:val="24"/>
        </w:rPr>
        <w:t xml:space="preserve">ních regionech (v Itálii a ve Španělsku). Míra stárnutí je relativně nízká v Polsku, Irsku a na Islandu. </w:t>
      </w:r>
    </w:p>
    <w:p w:rsidR="008A011E" w:rsidRPr="000B43B0" w:rsidRDefault="008A011E" w:rsidP="006A6F8B">
      <w:pPr>
        <w:autoSpaceDE w:val="0"/>
        <w:autoSpaceDN w:val="0"/>
        <w:adjustRightInd w:val="0"/>
        <w:spacing w:after="0"/>
        <w:jc w:val="both"/>
        <w:rPr>
          <w:rFonts w:ascii="Times New Roman" w:hAnsi="Times New Roman" w:cs="Times New Roman"/>
          <w:color w:val="000000"/>
          <w:sz w:val="24"/>
          <w:szCs w:val="24"/>
        </w:rPr>
      </w:pPr>
    </w:p>
    <w:p w:rsidR="000B43B0" w:rsidRPr="000B43B0" w:rsidRDefault="000B43B0" w:rsidP="006A6F8B">
      <w:pPr>
        <w:pStyle w:val="vyukadis"/>
        <w:rPr>
          <w:color w:val="FF0000"/>
          <w:szCs w:val="24"/>
        </w:rPr>
      </w:pPr>
      <w:r w:rsidRPr="000B43B0">
        <w:rPr>
          <w:rFonts w:eastAsiaTheme="minorHAnsi"/>
          <w:color w:val="000000"/>
          <w:szCs w:val="24"/>
          <w:lang w:eastAsia="en-US"/>
        </w:rPr>
        <w:t>Stárnutí mů</w:t>
      </w:r>
      <w:r>
        <w:rPr>
          <w:rFonts w:eastAsiaTheme="minorHAnsi"/>
          <w:color w:val="000000"/>
          <w:szCs w:val="24"/>
          <w:lang w:eastAsia="en-US"/>
        </w:rPr>
        <w:t>ž</w:t>
      </w:r>
      <w:r w:rsidRPr="000B43B0">
        <w:rPr>
          <w:rFonts w:eastAsiaTheme="minorHAnsi"/>
          <w:color w:val="000000"/>
          <w:szCs w:val="24"/>
          <w:lang w:eastAsia="en-US"/>
        </w:rPr>
        <w:t xml:space="preserve">e pro ekonomiku představovat </w:t>
      </w:r>
      <w:r w:rsidRPr="000B43B0">
        <w:rPr>
          <w:szCs w:val="24"/>
        </w:rPr>
        <w:t>nové mo</w:t>
      </w:r>
      <w:r>
        <w:rPr>
          <w:szCs w:val="24"/>
        </w:rPr>
        <w:t>ž</w:t>
      </w:r>
      <w:r w:rsidRPr="000B43B0">
        <w:rPr>
          <w:szCs w:val="24"/>
        </w:rPr>
        <w:t>nosti</w:t>
      </w:r>
      <w:r w:rsidR="00B8682E">
        <w:rPr>
          <w:szCs w:val="24"/>
        </w:rPr>
        <w:t xml:space="preserve"> např. tzv.</w:t>
      </w:r>
      <w:r w:rsidR="00A45D03">
        <w:rPr>
          <w:szCs w:val="24"/>
        </w:rPr>
        <w:t xml:space="preserve"> </w:t>
      </w:r>
      <w:r w:rsidR="00A45D03">
        <w:rPr>
          <w:sz w:val="22"/>
          <w:szCs w:val="22"/>
        </w:rPr>
        <w:t>„Stříbrnou ekonomiku</w:t>
      </w:r>
      <w:r w:rsidR="00B8682E">
        <w:rPr>
          <w:sz w:val="22"/>
          <w:szCs w:val="22"/>
        </w:rPr>
        <w:t>.“</w:t>
      </w:r>
    </w:p>
    <w:p w:rsidR="004425BA" w:rsidRDefault="00A45D03" w:rsidP="004425BA">
      <w:pPr>
        <w:autoSpaceDE w:val="0"/>
        <w:autoSpaceDN w:val="0"/>
        <w:adjustRightInd w:val="0"/>
        <w:spacing w:after="0"/>
        <w:jc w:val="both"/>
        <w:rPr>
          <w:rFonts w:ascii="Arial" w:hAnsi="Arial" w:cs="Arial"/>
          <w:color w:val="000000"/>
        </w:rPr>
      </w:pPr>
      <w:r w:rsidRPr="00A45D03">
        <w:rPr>
          <w:rFonts w:ascii="Times New Roman" w:hAnsi="Times New Roman" w:cs="Times New Roman"/>
          <w:color w:val="000000"/>
          <w:sz w:val="24"/>
          <w:szCs w:val="24"/>
        </w:rPr>
        <w:t xml:space="preserve">V mnoha členských státech hodnota čisté migrace určuje, zda počet obyvatel stále ještě roste, nebo vstoupil do fáze poklesu. Předpokládá se, </w:t>
      </w:r>
      <w:r w:rsidR="0017489C">
        <w:rPr>
          <w:rFonts w:ascii="Times New Roman" w:hAnsi="Times New Roman" w:cs="Times New Roman"/>
          <w:color w:val="000000"/>
          <w:sz w:val="24"/>
          <w:szCs w:val="24"/>
        </w:rPr>
        <w:t>ž</w:t>
      </w:r>
      <w:r w:rsidRPr="00A45D03">
        <w:rPr>
          <w:rFonts w:ascii="Times New Roman" w:hAnsi="Times New Roman" w:cs="Times New Roman"/>
          <w:color w:val="000000"/>
          <w:sz w:val="24"/>
          <w:szCs w:val="24"/>
        </w:rPr>
        <w:t>e čisté migrační toky se soustředí v několika cílových zemích, a to v konkrétních regionech. Od roku 2000 byla vysoká čistá migrace v několika jihoevropských regionech, zejména v jihovýchodních regionech Španělska a v severní Itálii. Irsko navíc předtím, ne</w:t>
      </w:r>
      <w:r w:rsidR="00667D6E">
        <w:rPr>
          <w:rFonts w:ascii="Times New Roman" w:hAnsi="Times New Roman" w:cs="Times New Roman"/>
          <w:color w:val="000000"/>
          <w:sz w:val="24"/>
          <w:szCs w:val="24"/>
        </w:rPr>
        <w:t>ž</w:t>
      </w:r>
      <w:r w:rsidRPr="00A45D03">
        <w:rPr>
          <w:rFonts w:ascii="Times New Roman" w:hAnsi="Times New Roman" w:cs="Times New Roman"/>
          <w:color w:val="000000"/>
          <w:sz w:val="24"/>
          <w:szCs w:val="24"/>
        </w:rPr>
        <w:t xml:space="preserve"> ho zasáhla hospodářská krize, mělo pozitivní čistou migraci (pozitivní migrační saldo). Migrační toky nemohou kompenzovat </w:t>
      </w:r>
      <w:r w:rsidR="004425BA" w:rsidRPr="00A45D03">
        <w:rPr>
          <w:rFonts w:ascii="Times New Roman" w:hAnsi="Times New Roman" w:cs="Times New Roman"/>
          <w:color w:val="000000"/>
          <w:sz w:val="24"/>
          <w:szCs w:val="24"/>
        </w:rPr>
        <w:t>trendy stárnutí. Ačkoli je v mnoha evropských státech a regionech porodnost příznivější ne</w:t>
      </w:r>
      <w:r w:rsidR="004425BA">
        <w:rPr>
          <w:rFonts w:ascii="Times New Roman" w:hAnsi="Times New Roman" w:cs="Times New Roman"/>
          <w:color w:val="000000"/>
          <w:sz w:val="24"/>
          <w:szCs w:val="24"/>
        </w:rPr>
        <w:t>ž</w:t>
      </w:r>
      <w:r w:rsidR="004425BA" w:rsidRPr="00A45D03">
        <w:rPr>
          <w:rFonts w:ascii="Times New Roman" w:hAnsi="Times New Roman" w:cs="Times New Roman"/>
          <w:color w:val="000000"/>
          <w:sz w:val="24"/>
          <w:szCs w:val="24"/>
        </w:rPr>
        <w:t xml:space="preserve"> v 90. letech, stále ještě nedosahuje hladiny prosté reprodukce. Pro 80 % regionů obvykle platí, </w:t>
      </w:r>
      <w:r w:rsidR="004425BA">
        <w:rPr>
          <w:rFonts w:ascii="Times New Roman" w:hAnsi="Times New Roman" w:cs="Times New Roman"/>
          <w:color w:val="000000"/>
          <w:sz w:val="24"/>
          <w:szCs w:val="24"/>
        </w:rPr>
        <w:t>ž</w:t>
      </w:r>
      <w:r w:rsidR="004425BA" w:rsidRPr="00A45D03">
        <w:rPr>
          <w:rFonts w:ascii="Times New Roman" w:hAnsi="Times New Roman" w:cs="Times New Roman"/>
          <w:color w:val="000000"/>
          <w:sz w:val="24"/>
          <w:szCs w:val="24"/>
        </w:rPr>
        <w:t>e pokud je hodnota migrace pozitivní, pak je celková populační změna také pozitivní</w:t>
      </w:r>
      <w:r w:rsidR="004425BA" w:rsidRPr="00A45D03">
        <w:rPr>
          <w:rFonts w:ascii="Arial" w:hAnsi="Arial" w:cs="Arial"/>
          <w:color w:val="000000"/>
        </w:rPr>
        <w:t xml:space="preserve">. </w:t>
      </w:r>
    </w:p>
    <w:p w:rsidR="003164A2" w:rsidRDefault="003164A2" w:rsidP="004425BA">
      <w:pPr>
        <w:autoSpaceDE w:val="0"/>
        <w:autoSpaceDN w:val="0"/>
        <w:adjustRightInd w:val="0"/>
        <w:spacing w:after="0"/>
        <w:jc w:val="both"/>
        <w:rPr>
          <w:rFonts w:ascii="Arial" w:hAnsi="Arial" w:cs="Arial"/>
          <w:color w:val="000000"/>
        </w:rPr>
      </w:pPr>
    </w:p>
    <w:p w:rsidR="003164A2" w:rsidRDefault="003164A2" w:rsidP="004425BA">
      <w:pPr>
        <w:autoSpaceDE w:val="0"/>
        <w:autoSpaceDN w:val="0"/>
        <w:adjustRightInd w:val="0"/>
        <w:spacing w:after="0"/>
        <w:jc w:val="both"/>
        <w:rPr>
          <w:rFonts w:ascii="Arial" w:hAnsi="Arial" w:cs="Arial"/>
          <w:color w:val="000000"/>
        </w:rPr>
      </w:pPr>
    </w:p>
    <w:p w:rsidR="003164A2" w:rsidRPr="003164A2" w:rsidRDefault="003164A2" w:rsidP="004425BA">
      <w:pPr>
        <w:autoSpaceDE w:val="0"/>
        <w:autoSpaceDN w:val="0"/>
        <w:adjustRightInd w:val="0"/>
        <w:spacing w:after="0"/>
        <w:jc w:val="both"/>
        <w:rPr>
          <w:rFonts w:ascii="Times New Roman" w:hAnsi="Times New Roman" w:cs="Times New Roman"/>
          <w:color w:val="000000"/>
          <w:sz w:val="24"/>
          <w:szCs w:val="24"/>
        </w:rPr>
      </w:pPr>
      <w:r w:rsidRPr="003164A2">
        <w:rPr>
          <w:rFonts w:ascii="Times New Roman" w:hAnsi="Times New Roman" w:cs="Times New Roman"/>
          <w:color w:val="000000"/>
          <w:sz w:val="24"/>
          <w:szCs w:val="24"/>
        </w:rPr>
        <w:t xml:space="preserve">Mapa – vývoj migrace do roku 2020 v zemích EU </w:t>
      </w:r>
    </w:p>
    <w:p w:rsidR="00A45D03" w:rsidRPr="003164A2" w:rsidRDefault="003164A2" w:rsidP="006A6F8B">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(viz následující strana)</w:t>
      </w:r>
    </w:p>
    <w:p w:rsidR="000B43B0" w:rsidRPr="00C2592E" w:rsidRDefault="000B43B0" w:rsidP="00ED38D8">
      <w:pPr>
        <w:pStyle w:val="vyukadis"/>
        <w:rPr>
          <w:color w:val="FF0000"/>
        </w:rPr>
      </w:pPr>
      <w:r>
        <w:rPr>
          <w:noProof/>
          <w:color w:val="FF0000"/>
        </w:rPr>
        <w:lastRenderedPageBreak/>
        <w:drawing>
          <wp:inline distT="0" distB="0" distL="0" distR="0" wp14:anchorId="79F852A2" wp14:editId="4686FD46">
            <wp:extent cx="5760720" cy="6722112"/>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722112"/>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3344"/>
        <w:gridCol w:w="3344"/>
      </w:tblGrid>
      <w:tr w:rsidR="000B43B0" w:rsidRPr="000B43B0">
        <w:trPr>
          <w:trHeight w:val="130"/>
        </w:trPr>
        <w:tc>
          <w:tcPr>
            <w:tcW w:w="6688" w:type="dxa"/>
            <w:gridSpan w:val="2"/>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růst 2020 </w:t>
            </w:r>
          </w:p>
        </w:tc>
      </w:tr>
      <w:tr w:rsidR="000B43B0" w:rsidRPr="000B43B0">
        <w:trPr>
          <w:trHeight w:val="130"/>
        </w:trPr>
        <w:tc>
          <w:tcPr>
            <w:tcW w:w="6688" w:type="dxa"/>
            <w:gridSpan w:val="2"/>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Složky předpokládaného vývoje počtu obyvatel </w:t>
            </w:r>
          </w:p>
        </w:tc>
      </w:tr>
      <w:tr w:rsidR="000B43B0" w:rsidRPr="000B43B0">
        <w:trPr>
          <w:trHeight w:val="130"/>
        </w:trPr>
        <w:tc>
          <w:tcPr>
            <w:tcW w:w="3344" w:type="dxa"/>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Nárůst počtu obyvatel </w:t>
            </w:r>
          </w:p>
        </w:tc>
        <w:tc>
          <w:tcPr>
            <w:tcW w:w="3344" w:type="dxa"/>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Pokles počtu obyvatel </w:t>
            </w:r>
          </w:p>
        </w:tc>
      </w:tr>
      <w:tr w:rsidR="000B43B0" w:rsidRPr="000B43B0">
        <w:trPr>
          <w:trHeight w:val="130"/>
        </w:trPr>
        <w:tc>
          <w:tcPr>
            <w:tcW w:w="3344" w:type="dxa"/>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w:t>
            </w:r>
          </w:p>
        </w:tc>
        <w:tc>
          <w:tcPr>
            <w:tcW w:w="3344" w:type="dxa"/>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migrace, přirozený </w:t>
            </w:r>
          </w:p>
        </w:tc>
      </w:tr>
      <w:tr w:rsidR="000B43B0" w:rsidRPr="000B43B0">
        <w:trPr>
          <w:trHeight w:val="130"/>
        </w:trPr>
        <w:tc>
          <w:tcPr>
            <w:tcW w:w="6688" w:type="dxa"/>
            <w:gridSpan w:val="2"/>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Velká Británie: Skotsko, Wales, Severní Irsko – NUTS 1 </w:t>
            </w:r>
          </w:p>
        </w:tc>
      </w:tr>
      <w:tr w:rsidR="000B43B0" w:rsidRPr="000B43B0">
        <w:trPr>
          <w:trHeight w:val="291"/>
        </w:trPr>
        <w:tc>
          <w:tcPr>
            <w:tcW w:w="6688" w:type="dxa"/>
            <w:gridSpan w:val="2"/>
          </w:tcPr>
          <w:p w:rsidR="000B43B0" w:rsidRPr="000B43B0" w:rsidRDefault="000B43B0" w:rsidP="000B43B0">
            <w:pPr>
              <w:autoSpaceDE w:val="0"/>
              <w:autoSpaceDN w:val="0"/>
              <w:adjustRightInd w:val="0"/>
              <w:spacing w:after="0" w:line="240" w:lineRule="auto"/>
              <w:rPr>
                <w:rFonts w:ascii="Arial" w:hAnsi="Arial" w:cs="Arial"/>
                <w:color w:val="000000"/>
                <w:sz w:val="14"/>
                <w:szCs w:val="14"/>
              </w:rPr>
            </w:pPr>
            <w:r w:rsidRPr="000B43B0">
              <w:rPr>
                <w:rFonts w:ascii="Arial" w:hAnsi="Arial" w:cs="Arial"/>
                <w:i/>
                <w:iCs/>
                <w:color w:val="000000"/>
                <w:sz w:val="14"/>
                <w:szCs w:val="14"/>
              </w:rPr>
              <w:t xml:space="preserve">Zdroj: </w:t>
            </w:r>
            <w:proofErr w:type="spellStart"/>
            <w:r w:rsidRPr="000B43B0">
              <w:rPr>
                <w:rFonts w:ascii="Arial" w:hAnsi="Arial" w:cs="Arial"/>
                <w:i/>
                <w:iCs/>
                <w:color w:val="000000"/>
                <w:sz w:val="14"/>
                <w:szCs w:val="14"/>
              </w:rPr>
              <w:t>Eurostat</w:t>
            </w:r>
            <w:proofErr w:type="spellEnd"/>
            <w:r w:rsidRPr="000B43B0">
              <w:rPr>
                <w:rFonts w:ascii="Arial" w:hAnsi="Arial" w:cs="Arial"/>
                <w:i/>
                <w:iCs/>
                <w:color w:val="000000"/>
                <w:sz w:val="14"/>
                <w:szCs w:val="14"/>
              </w:rPr>
              <w:t xml:space="preserve"> kromě Francie (INSEE), Velké Británie (ONS) na základě odhadů Generálního ředitelství pro regionální politiku </w:t>
            </w:r>
          </w:p>
        </w:tc>
      </w:tr>
    </w:tbl>
    <w:p w:rsidR="000B43B0" w:rsidRDefault="000B43B0" w:rsidP="002C08F5">
      <w:pPr>
        <w:pStyle w:val="vyukadis"/>
      </w:pPr>
    </w:p>
    <w:p w:rsidR="00A45D03" w:rsidRPr="006A6F8B" w:rsidRDefault="00A45D03" w:rsidP="006A6F8B">
      <w:pPr>
        <w:autoSpaceDE w:val="0"/>
        <w:autoSpaceDN w:val="0"/>
        <w:adjustRightInd w:val="0"/>
        <w:spacing w:after="0"/>
        <w:jc w:val="both"/>
        <w:rPr>
          <w:rFonts w:ascii="Times New Roman" w:hAnsi="Times New Roman" w:cs="Times New Roman"/>
          <w:color w:val="000000"/>
          <w:sz w:val="24"/>
          <w:szCs w:val="24"/>
        </w:rPr>
      </w:pPr>
      <w:r w:rsidRPr="006A6F8B">
        <w:rPr>
          <w:rFonts w:ascii="Times New Roman" w:hAnsi="Times New Roman" w:cs="Times New Roman"/>
          <w:color w:val="000000"/>
          <w:sz w:val="24"/>
          <w:szCs w:val="24"/>
        </w:rPr>
        <w:t>Na druhou stranu mnohé regiony ve východní Evropě a některé ve Francii vykazují negativní čistou migraci. Negativní čistou migraci mají také ji</w:t>
      </w:r>
      <w:r w:rsidR="00667D6E" w:rsidRPr="006A6F8B">
        <w:rPr>
          <w:rFonts w:ascii="Times New Roman" w:hAnsi="Times New Roman" w:cs="Times New Roman"/>
          <w:color w:val="000000"/>
          <w:sz w:val="24"/>
          <w:szCs w:val="24"/>
        </w:rPr>
        <w:t>ž</w:t>
      </w:r>
      <w:r w:rsidRPr="006A6F8B">
        <w:rPr>
          <w:rFonts w:ascii="Times New Roman" w:hAnsi="Times New Roman" w:cs="Times New Roman"/>
          <w:color w:val="000000"/>
          <w:sz w:val="24"/>
          <w:szCs w:val="24"/>
        </w:rPr>
        <w:t xml:space="preserve">ní regiony v Itálii a severní regiony v Norsku, Švédsku a Finsku. </w:t>
      </w:r>
    </w:p>
    <w:p w:rsidR="00180A67" w:rsidRPr="006A6F8B" w:rsidRDefault="00A45D03" w:rsidP="006A6F8B">
      <w:pPr>
        <w:pStyle w:val="vyukadis"/>
        <w:rPr>
          <w:color w:val="000000"/>
          <w:szCs w:val="24"/>
        </w:rPr>
      </w:pPr>
      <w:r w:rsidRPr="006A6F8B">
        <w:rPr>
          <w:rFonts w:eastAsiaTheme="minorHAnsi"/>
          <w:color w:val="000000"/>
          <w:szCs w:val="24"/>
          <w:lang w:eastAsia="en-US"/>
        </w:rPr>
        <w:lastRenderedPageBreak/>
        <w:t>Krize mo</w:t>
      </w:r>
      <w:r w:rsidR="0017489C" w:rsidRPr="006A6F8B">
        <w:rPr>
          <w:rFonts w:eastAsiaTheme="minorHAnsi"/>
          <w:color w:val="000000"/>
          <w:szCs w:val="24"/>
          <w:lang w:eastAsia="en-US"/>
        </w:rPr>
        <w:t>ž</w:t>
      </w:r>
      <w:r w:rsidRPr="006A6F8B">
        <w:rPr>
          <w:rFonts w:eastAsiaTheme="minorHAnsi"/>
          <w:color w:val="000000"/>
          <w:szCs w:val="24"/>
          <w:lang w:eastAsia="en-US"/>
        </w:rPr>
        <w:t>ná migrační toky zpomalila. Jak se generace X blí</w:t>
      </w:r>
      <w:r w:rsidR="0017489C" w:rsidRPr="006A6F8B">
        <w:rPr>
          <w:rFonts w:eastAsiaTheme="minorHAnsi"/>
          <w:color w:val="000000"/>
          <w:szCs w:val="24"/>
          <w:lang w:eastAsia="en-US"/>
        </w:rPr>
        <w:t>ž</w:t>
      </w:r>
      <w:r w:rsidRPr="006A6F8B">
        <w:rPr>
          <w:rFonts w:eastAsiaTheme="minorHAnsi"/>
          <w:color w:val="000000"/>
          <w:szCs w:val="24"/>
          <w:lang w:eastAsia="en-US"/>
        </w:rPr>
        <w:t>í důchodovému věku, země s nízkou porodností, jako je např. Itálie, by se mohly potýkat s nedostatkem pracovníků.</w:t>
      </w:r>
    </w:p>
    <w:p w:rsidR="00180A67" w:rsidRDefault="00180A67" w:rsidP="006A6F8B">
      <w:pPr>
        <w:autoSpaceDE w:val="0"/>
        <w:autoSpaceDN w:val="0"/>
        <w:adjustRightInd w:val="0"/>
        <w:spacing w:after="0"/>
        <w:jc w:val="both"/>
        <w:rPr>
          <w:rFonts w:ascii="Times New Roman" w:hAnsi="Times New Roman" w:cs="Times New Roman"/>
          <w:color w:val="000000"/>
          <w:sz w:val="24"/>
          <w:szCs w:val="24"/>
        </w:rPr>
      </w:pPr>
      <w:r w:rsidRPr="006A6F8B">
        <w:rPr>
          <w:rFonts w:ascii="Times New Roman" w:hAnsi="Times New Roman" w:cs="Times New Roman"/>
          <w:color w:val="000000"/>
          <w:sz w:val="24"/>
          <w:szCs w:val="24"/>
        </w:rPr>
        <w:t>Narůstá hrozba „dvou Evrop“ a rozdělení na centrum a periférii. Tento důraz je důle</w:t>
      </w:r>
      <w:r w:rsidR="006838C5" w:rsidRPr="006A6F8B">
        <w:rPr>
          <w:rFonts w:ascii="Times New Roman" w:hAnsi="Times New Roman" w:cs="Times New Roman"/>
          <w:color w:val="000000"/>
          <w:sz w:val="24"/>
          <w:szCs w:val="24"/>
        </w:rPr>
        <w:t>ž</w:t>
      </w:r>
      <w:r w:rsidRPr="006A6F8B">
        <w:rPr>
          <w:rFonts w:ascii="Times New Roman" w:hAnsi="Times New Roman" w:cs="Times New Roman"/>
          <w:color w:val="000000"/>
          <w:sz w:val="24"/>
          <w:szCs w:val="24"/>
        </w:rPr>
        <w:t>itý nejen pro EU, ale také k zajištění stability a prosperity sousedních zemí EU ve východní Evropě a v ji</w:t>
      </w:r>
      <w:r w:rsidR="006A6F8B">
        <w:rPr>
          <w:rFonts w:ascii="Times New Roman" w:hAnsi="Times New Roman" w:cs="Times New Roman"/>
          <w:color w:val="000000"/>
          <w:sz w:val="24"/>
          <w:szCs w:val="24"/>
        </w:rPr>
        <w:t>ž</w:t>
      </w:r>
      <w:r w:rsidRPr="006A6F8B">
        <w:rPr>
          <w:rFonts w:ascii="Times New Roman" w:hAnsi="Times New Roman" w:cs="Times New Roman"/>
          <w:color w:val="000000"/>
          <w:sz w:val="24"/>
          <w:szCs w:val="24"/>
        </w:rPr>
        <w:t xml:space="preserve">ním a východním Středozemí. </w:t>
      </w:r>
    </w:p>
    <w:p w:rsidR="00A67DED" w:rsidRPr="006A6F8B" w:rsidRDefault="00A67DED" w:rsidP="006A6F8B">
      <w:pPr>
        <w:autoSpaceDE w:val="0"/>
        <w:autoSpaceDN w:val="0"/>
        <w:adjustRightInd w:val="0"/>
        <w:spacing w:after="0"/>
        <w:jc w:val="both"/>
        <w:rPr>
          <w:rFonts w:ascii="Times New Roman" w:hAnsi="Times New Roman" w:cs="Times New Roman"/>
          <w:color w:val="000000"/>
          <w:sz w:val="24"/>
          <w:szCs w:val="24"/>
        </w:rPr>
      </w:pPr>
    </w:p>
    <w:p w:rsidR="000B43B0" w:rsidRDefault="006838C5" w:rsidP="006838C5">
      <w:pPr>
        <w:pStyle w:val="Nadpis3"/>
      </w:pPr>
      <w:bookmarkStart w:id="4" w:name="_Toc82720055"/>
      <w:r>
        <w:t>Populační změny a trhy práce</w:t>
      </w:r>
      <w:bookmarkEnd w:id="4"/>
    </w:p>
    <w:p w:rsidR="006838C5" w:rsidRPr="004D34DE" w:rsidRDefault="006838C5" w:rsidP="006A6F8B">
      <w:pPr>
        <w:autoSpaceDE w:val="0"/>
        <w:autoSpaceDN w:val="0"/>
        <w:adjustRightInd w:val="0"/>
        <w:spacing w:after="0"/>
        <w:rPr>
          <w:rFonts w:ascii="Times New Roman" w:hAnsi="Times New Roman" w:cs="Times New Roman"/>
          <w:color w:val="000000"/>
          <w:sz w:val="24"/>
          <w:szCs w:val="24"/>
        </w:rPr>
      </w:pPr>
      <w:r w:rsidRPr="004D34DE">
        <w:rPr>
          <w:rFonts w:ascii="Times New Roman" w:hAnsi="Times New Roman" w:cs="Times New Roman"/>
          <w:color w:val="000000"/>
          <w:sz w:val="24"/>
          <w:szCs w:val="24"/>
        </w:rPr>
        <w:t xml:space="preserve">Ve čtvrtině evropských regionů klesá od roku 2000 počet obyvatel v produktivním věku. Platí to zejména pro Německo, severské regiony (např. severní Norsko, Švédsko a východní Finsko) a východní část Evropy, jako je např. několik slovenských, rumunských a bulharských regionů. Naopak ve většině polských regionů, i ve Španělsku, jižní Francii, Irsku, Velké Británii a na Islandu byl pozorován mírný růst. </w:t>
      </w:r>
    </w:p>
    <w:p w:rsidR="006838C5" w:rsidRPr="004D34DE" w:rsidRDefault="006838C5" w:rsidP="006A6F8B">
      <w:pPr>
        <w:pStyle w:val="vyukadis"/>
        <w:rPr>
          <w:szCs w:val="24"/>
        </w:rPr>
      </w:pPr>
      <w:r w:rsidRPr="004D34DE">
        <w:rPr>
          <w:rFonts w:eastAsiaTheme="minorHAnsi"/>
          <w:color w:val="000000"/>
          <w:szCs w:val="24"/>
          <w:lang w:eastAsia="en-US"/>
        </w:rPr>
        <w:t>Migrace může být součástí řešení deficitů na trhu práce jak z kvalitativního, tak z kvantitativního hlediska. Demografické trendy naznačují, ž obyvatelstvo v produktivním věku v zemích EU-28 začalo klesat, přičemž do roku 2050 se ve srovnání s rokem 2008 sníží cca o 39 milionů (12 %). Z obecného ekonomického hlediska každá migrace předznamenává posun základny znalostí jak cílové, tak výchozí země. Protože přistěhovalci disponují různými dovednostmi, může docházet k významným nárůstům nebo poklesům dovedností pracovní síly (příliv nebo odliv mozků). Z územního hlediska migrace, a to zejména migrace mezi zeměmi EU, může posílit dopravní a komunikační vazby mezi výchozím a cílovým bodem přistěhovalců.</w:t>
      </w:r>
      <w:r w:rsidR="006A6F8B">
        <w:rPr>
          <w:rFonts w:eastAsiaTheme="minorHAnsi"/>
          <w:color w:val="000000"/>
          <w:szCs w:val="24"/>
          <w:lang w:eastAsia="en-US"/>
        </w:rPr>
        <w:t xml:space="preserve"> </w:t>
      </w:r>
      <w:r w:rsidR="004D34DE" w:rsidRPr="004D34DE">
        <w:rPr>
          <w:szCs w:val="24"/>
        </w:rPr>
        <w:t>Ž</w:t>
      </w:r>
      <w:r w:rsidRPr="004D34DE">
        <w:rPr>
          <w:szCs w:val="24"/>
        </w:rPr>
        <w:t>ivotní úroveň a blahobyt obyvatel výrazně závisí na ekonomickém bohatství země, v ní</w:t>
      </w:r>
      <w:r w:rsidR="004D34DE" w:rsidRPr="004D34DE">
        <w:rPr>
          <w:szCs w:val="24"/>
        </w:rPr>
        <w:t>ž</w:t>
      </w:r>
      <w:r w:rsidRPr="004D34DE">
        <w:rPr>
          <w:szCs w:val="24"/>
        </w:rPr>
        <w:t xml:space="preserve"> </w:t>
      </w:r>
      <w:r w:rsidR="004D34DE" w:rsidRPr="004D34DE">
        <w:rPr>
          <w:szCs w:val="24"/>
        </w:rPr>
        <w:t>žijí</w:t>
      </w:r>
      <w:r w:rsidRPr="004D34DE">
        <w:rPr>
          <w:szCs w:val="24"/>
        </w:rPr>
        <w:t>.</w:t>
      </w:r>
    </w:p>
    <w:p w:rsidR="004D34DE" w:rsidRDefault="004D34DE" w:rsidP="008A3595">
      <w:pPr>
        <w:pStyle w:val="Default"/>
        <w:spacing w:line="276" w:lineRule="auto"/>
        <w:jc w:val="both"/>
      </w:pPr>
      <w:r w:rsidRPr="008A3595">
        <w:t>S nástupem krize nezaměstnanosti může míra chudoby dramaticky vzrůst. Více Evropanů žádá o dávky. V posledních měsících v EU jako celku i ve většině členských států nezaměstnanost výrazně stoupla. Tento trend je skutečně výrazný mezi ohroženými skupinami, jako jsou přistěhovalci nebo pracovníci na dobu určitou. Děti</w:t>
      </w:r>
      <w:r w:rsidR="00B8682E">
        <w:t xml:space="preserve"> a mládež </w:t>
      </w:r>
      <w:r w:rsidRPr="008A3595">
        <w:t>jsou skupinou, která je chudobou ohrožena nejvíce. Ve většině zemí EU jsou děti</w:t>
      </w:r>
      <w:r w:rsidR="00B8682E">
        <w:t xml:space="preserve"> a mládež</w:t>
      </w:r>
      <w:r w:rsidRPr="008A3595">
        <w:t xml:space="preserve"> vystaven</w:t>
      </w:r>
      <w:r w:rsidR="00B8682E">
        <w:t>i</w:t>
      </w:r>
      <w:r w:rsidRPr="008A3595">
        <w:t xml:space="preserve"> vyššímu riziku chudoby než celá populace.</w:t>
      </w:r>
      <w:r w:rsidR="006A6F8B" w:rsidRPr="008A3595">
        <w:t xml:space="preserve"> Existují velké rozdíly v přístupu k různým službám, jako je vzdělání, ubytování, zdravotní a sociální péče a informační a komunikační technologie. Přístup ke vzdělání je velice nevyvážený: jižní Evropa má i nadále nízkou úroveň lidského kapitálu, kdežto pokročilejší dovednosti se soustředí v severní a západní Evropě. Východní Evropa registruje nerovnováhu mezi pracovními místy a kvalifikací. Měnící se demografická situace vyžaduje flexibilnější strukturu veřejných služeb. </w:t>
      </w:r>
      <w:r w:rsidR="006A6F8B" w:rsidRPr="008A3595">
        <w:rPr>
          <w:bCs/>
        </w:rPr>
        <w:t>Hybnou silou územního rozvoje může být integrace menšin</w:t>
      </w:r>
      <w:r w:rsidR="008A3595" w:rsidRPr="008A3595">
        <w:rPr>
          <w:bCs/>
        </w:rPr>
        <w:t xml:space="preserve">. </w:t>
      </w:r>
      <w:r w:rsidR="008A3595" w:rsidRPr="008A3595">
        <w:t xml:space="preserve">Průzkum EU-MIDIS zkoumající postoje přistěhovalců zjistil, </w:t>
      </w:r>
      <w:r w:rsidR="008A3595">
        <w:t>ž</w:t>
      </w:r>
      <w:r w:rsidR="008A3595" w:rsidRPr="008A3595">
        <w:t>e v EU je široce rozšířená diskriminace na základě etnického nebo migračního původu. Opatření na podporu přístupu na trh práce a začlenění do něj by měla zahrnovat antidiskriminační politiky. Rostoucí nezaměstnanost a nejistota způsobná krizí mů</w:t>
      </w:r>
      <w:r w:rsidR="008A3595">
        <w:t>ž</w:t>
      </w:r>
      <w:r w:rsidR="008A3595" w:rsidRPr="008A3595">
        <w:t>e vyostřit konkurenci při hledání zaměstnání, a tak posílit netoleranci vůči přistěhovalcům a menšinám a jejich diskriminaci. Mohla by být narušena sociální soudr</w:t>
      </w:r>
      <w:r w:rsidR="008A3595">
        <w:t>ž</w:t>
      </w:r>
      <w:r w:rsidR="008A3595" w:rsidRPr="008A3595">
        <w:t>nost. Tam, kde se tyto sociální a ekonomické rozdíly prohlubují, hrozí nestabilita.</w:t>
      </w:r>
    </w:p>
    <w:p w:rsidR="004260FD" w:rsidRDefault="004260FD" w:rsidP="008A3595">
      <w:pPr>
        <w:pStyle w:val="Default"/>
        <w:spacing w:line="276" w:lineRule="auto"/>
        <w:jc w:val="both"/>
      </w:pPr>
    </w:p>
    <w:p w:rsidR="004425BA" w:rsidRDefault="004425BA" w:rsidP="0059386A">
      <w:pPr>
        <w:spacing w:after="0" w:line="336" w:lineRule="atLeast"/>
        <w:rPr>
          <w:rFonts w:ascii="Times New Roman" w:eastAsia="Times New Roman" w:hAnsi="Times New Roman" w:cs="Times New Roman"/>
          <w:b/>
          <w:bCs/>
          <w:color w:val="1F1F1F"/>
          <w:sz w:val="24"/>
          <w:szCs w:val="24"/>
          <w:lang w:eastAsia="cs-CZ"/>
        </w:rPr>
      </w:pPr>
    </w:p>
    <w:p w:rsidR="0059386A" w:rsidRPr="004425BA" w:rsidRDefault="003164A2" w:rsidP="0059386A">
      <w:pPr>
        <w:spacing w:after="0" w:line="336" w:lineRule="atLeast"/>
        <w:rPr>
          <w:rFonts w:ascii="Times New Roman" w:eastAsia="Times New Roman" w:hAnsi="Times New Roman" w:cs="Times New Roman"/>
          <w:color w:val="1F1F1F"/>
          <w:sz w:val="24"/>
          <w:szCs w:val="24"/>
          <w:lang w:eastAsia="cs-CZ"/>
        </w:rPr>
      </w:pPr>
      <w:r>
        <w:rPr>
          <w:rFonts w:ascii="Times New Roman" w:eastAsia="Times New Roman" w:hAnsi="Times New Roman" w:cs="Times New Roman"/>
          <w:b/>
          <w:bCs/>
          <w:color w:val="1F1F1F"/>
          <w:sz w:val="24"/>
          <w:szCs w:val="24"/>
          <w:lang w:eastAsia="cs-CZ"/>
        </w:rPr>
        <w:lastRenderedPageBreak/>
        <w:t xml:space="preserve">Tab. č. 4 </w:t>
      </w:r>
      <w:r w:rsidR="0059386A" w:rsidRPr="004425BA">
        <w:rPr>
          <w:rFonts w:ascii="Times New Roman" w:eastAsia="Times New Roman" w:hAnsi="Times New Roman" w:cs="Times New Roman"/>
          <w:b/>
          <w:bCs/>
          <w:color w:val="1F1F1F"/>
          <w:sz w:val="24"/>
          <w:szCs w:val="24"/>
          <w:lang w:eastAsia="cs-CZ"/>
        </w:rPr>
        <w:t>Vývoj veřejných dluhů v Evropě v poměru k HDP</w:t>
      </w:r>
    </w:p>
    <w:p w:rsidR="0059386A" w:rsidRDefault="0059386A" w:rsidP="0059386A">
      <w:pPr>
        <w:spacing w:after="0" w:line="336" w:lineRule="atLeast"/>
        <w:rPr>
          <w:rFonts w:ascii="Arial" w:eastAsia="Times New Roman" w:hAnsi="Arial" w:cs="Arial"/>
          <w:color w:val="1F1F1F"/>
          <w:sz w:val="21"/>
          <w:szCs w:val="21"/>
          <w:lang w:eastAsia="cs-CZ"/>
        </w:rPr>
      </w:pPr>
      <w:r>
        <w:rPr>
          <w:rFonts w:ascii="Arial" w:eastAsia="Times New Roman" w:hAnsi="Arial" w:cs="Arial"/>
          <w:noProof/>
          <w:color w:val="1F1F1F"/>
          <w:sz w:val="21"/>
          <w:szCs w:val="21"/>
          <w:lang w:eastAsia="cs-CZ"/>
        </w:rPr>
        <w:drawing>
          <wp:inline distT="0" distB="0" distL="0" distR="0" wp14:anchorId="43AF39FA" wp14:editId="344FF39A">
            <wp:extent cx="4381500" cy="3752850"/>
            <wp:effectExtent l="0" t="0" r="0" b="0"/>
            <wp:docPr id="4" name="Obrázek 4" descr="Zadluženost státu - Současný stav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luženost státu - Současný stav 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3752850"/>
                    </a:xfrm>
                    <a:prstGeom prst="rect">
                      <a:avLst/>
                    </a:prstGeom>
                    <a:noFill/>
                    <a:ln>
                      <a:noFill/>
                    </a:ln>
                  </pic:spPr>
                </pic:pic>
              </a:graphicData>
            </a:graphic>
          </wp:inline>
        </w:drawing>
      </w:r>
    </w:p>
    <w:p w:rsidR="0059386A" w:rsidRDefault="00EC604F" w:rsidP="0059386A">
      <w:pPr>
        <w:spacing w:after="0" w:line="336" w:lineRule="atLeast"/>
        <w:rPr>
          <w:rFonts w:ascii="Arial" w:eastAsia="Times New Roman" w:hAnsi="Arial" w:cs="Arial"/>
          <w:color w:val="1F1F1F"/>
          <w:sz w:val="21"/>
          <w:szCs w:val="21"/>
          <w:lang w:eastAsia="cs-CZ"/>
        </w:rPr>
      </w:pPr>
      <w:r w:rsidRPr="00EC604F">
        <w:rPr>
          <w:rFonts w:ascii="Arial" w:eastAsia="Times New Roman" w:hAnsi="Arial" w:cs="Arial"/>
          <w:color w:val="1F1F1F"/>
          <w:sz w:val="21"/>
          <w:szCs w:val="21"/>
          <w:lang w:eastAsia="cs-CZ"/>
        </w:rPr>
        <w:t>http://www.epochtimes.cz/2011091017895/Zadluzenost-statu-Soucasny-stav-EU.html</w:t>
      </w:r>
    </w:p>
    <w:p w:rsidR="0059386A" w:rsidRPr="0059386A" w:rsidRDefault="0059386A" w:rsidP="0059386A">
      <w:pPr>
        <w:spacing w:after="0" w:line="336" w:lineRule="atLeast"/>
        <w:rPr>
          <w:rFonts w:ascii="Times New Roman" w:eastAsia="Times New Roman" w:hAnsi="Times New Roman" w:cs="Times New Roman"/>
          <w:color w:val="1F1F1F"/>
          <w:sz w:val="24"/>
          <w:szCs w:val="24"/>
          <w:lang w:eastAsia="cs-CZ"/>
        </w:rPr>
      </w:pPr>
      <w:r w:rsidRPr="0059386A">
        <w:rPr>
          <w:rFonts w:ascii="Times New Roman" w:hAnsi="Times New Roman" w:cs="Times New Roman"/>
          <w:color w:val="1F1F1F"/>
          <w:sz w:val="24"/>
          <w:szCs w:val="24"/>
        </w:rPr>
        <w:t>Celkový státní dluh všech zemí EU činí okolo 10 bilionů eur, což je cca 240 bilionů Kč. Pro představu, HDP České republiky (ČR) v roce 2010 činil 3,668 bilionů korun.</w:t>
      </w:r>
    </w:p>
    <w:p w:rsidR="0059386A" w:rsidRDefault="0059386A" w:rsidP="008A3595">
      <w:pPr>
        <w:pStyle w:val="Default"/>
        <w:spacing w:line="276" w:lineRule="auto"/>
        <w:jc w:val="both"/>
      </w:pPr>
    </w:p>
    <w:p w:rsidR="00EE08CB" w:rsidRPr="002C08F5" w:rsidRDefault="00EE08CB" w:rsidP="00EE08CB">
      <w:pPr>
        <w:pStyle w:val="Nadpis2"/>
      </w:pPr>
      <w:bookmarkStart w:id="5" w:name="_Toc82720056"/>
      <w:r>
        <w:t>Shrnutí základních pojmů</w:t>
      </w:r>
      <w:bookmarkEnd w:id="5"/>
      <w:r>
        <w:t xml:space="preserve"> </w:t>
      </w:r>
    </w:p>
    <w:p w:rsidR="008A3595" w:rsidRPr="008A3595" w:rsidRDefault="009F53EF" w:rsidP="008A3595">
      <w:pPr>
        <w:pStyle w:val="Default"/>
        <w:spacing w:line="276" w:lineRule="auto"/>
        <w:jc w:val="both"/>
      </w:pPr>
      <w:r w:rsidRPr="008A3595">
        <w:t>Nejlepší zárukou soudr</w:t>
      </w:r>
      <w:r>
        <w:t>ž</w:t>
      </w:r>
      <w:r w:rsidRPr="008A3595">
        <w:t xml:space="preserve">ného a bezpečného prostředí v evropských </w:t>
      </w:r>
      <w:r>
        <w:t>regionech</w:t>
      </w:r>
      <w:r w:rsidRPr="008A3595">
        <w:t xml:space="preserve"> bude politika sociální integrace, která přispívá ke sni</w:t>
      </w:r>
      <w:r>
        <w:t>ž</w:t>
      </w:r>
      <w:r w:rsidRPr="008A3595">
        <w:t xml:space="preserve">ování nerovnosti a předcházení sociálnímu vyloučení. </w:t>
      </w:r>
    </w:p>
    <w:p w:rsidR="008A3595" w:rsidRPr="008A3595" w:rsidRDefault="008A3595" w:rsidP="008A3595">
      <w:pPr>
        <w:autoSpaceDE w:val="0"/>
        <w:autoSpaceDN w:val="0"/>
        <w:adjustRightInd w:val="0"/>
        <w:spacing w:after="0"/>
        <w:jc w:val="both"/>
        <w:rPr>
          <w:rFonts w:ascii="Times New Roman" w:hAnsi="Times New Roman" w:cs="Times New Roman"/>
          <w:color w:val="000000"/>
          <w:sz w:val="24"/>
          <w:szCs w:val="24"/>
        </w:rPr>
      </w:pPr>
      <w:r w:rsidRPr="008A3595">
        <w:rPr>
          <w:rFonts w:ascii="Times New Roman" w:hAnsi="Times New Roman" w:cs="Times New Roman"/>
          <w:color w:val="000000"/>
          <w:sz w:val="24"/>
          <w:szCs w:val="24"/>
        </w:rPr>
        <w:t>V dnešní době je za hlavní motor růstu počtu obyvatel pova</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ována migrace. Vyvá</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enější a cílená struktura migrace mů</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e pomoci vyřešit stárnutí populace a mů</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 xml:space="preserve">e být výraznou stimulací rozvoje dynamického trhu práce. </w:t>
      </w:r>
    </w:p>
    <w:p w:rsidR="008A3595" w:rsidRPr="008A3595" w:rsidRDefault="008A3595" w:rsidP="008A3595">
      <w:pPr>
        <w:autoSpaceDE w:val="0"/>
        <w:autoSpaceDN w:val="0"/>
        <w:adjustRightInd w:val="0"/>
        <w:spacing w:after="0"/>
        <w:jc w:val="both"/>
        <w:rPr>
          <w:rFonts w:ascii="Times New Roman" w:hAnsi="Times New Roman" w:cs="Times New Roman"/>
          <w:color w:val="000000"/>
          <w:sz w:val="24"/>
          <w:szCs w:val="24"/>
        </w:rPr>
      </w:pPr>
      <w:r w:rsidRPr="008A3595">
        <w:rPr>
          <w:rFonts w:ascii="Times New Roman" w:hAnsi="Times New Roman" w:cs="Times New Roman"/>
          <w:color w:val="000000"/>
          <w:sz w:val="24"/>
          <w:szCs w:val="24"/>
        </w:rPr>
        <w:t>Územní soudr</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nost neexistuje bez soudr</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nosti sociální. Zále</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itosti v oblasti sociální soudr</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nosti by se měly zohlednit v politikách soudr</w:t>
      </w:r>
      <w:r>
        <w:rPr>
          <w:rFonts w:ascii="Times New Roman" w:hAnsi="Times New Roman" w:cs="Times New Roman"/>
          <w:color w:val="000000"/>
          <w:sz w:val="24"/>
          <w:szCs w:val="24"/>
        </w:rPr>
        <w:t>ž</w:t>
      </w:r>
      <w:r w:rsidRPr="008A3595">
        <w:rPr>
          <w:rFonts w:ascii="Times New Roman" w:hAnsi="Times New Roman" w:cs="Times New Roman"/>
          <w:color w:val="000000"/>
          <w:sz w:val="24"/>
          <w:szCs w:val="24"/>
        </w:rPr>
        <w:t>nosti</w:t>
      </w:r>
      <w:r>
        <w:rPr>
          <w:rFonts w:ascii="Times New Roman" w:hAnsi="Times New Roman" w:cs="Times New Roman"/>
          <w:color w:val="000000"/>
          <w:sz w:val="24"/>
          <w:szCs w:val="24"/>
        </w:rPr>
        <w:t>.</w:t>
      </w:r>
    </w:p>
    <w:p w:rsidR="007667B5" w:rsidRDefault="007667B5" w:rsidP="007667B5">
      <w:pPr>
        <w:autoSpaceDE w:val="0"/>
        <w:autoSpaceDN w:val="0"/>
        <w:adjustRightInd w:val="0"/>
        <w:spacing w:after="0"/>
        <w:jc w:val="both"/>
        <w:rPr>
          <w:rFonts w:ascii="Times New Roman" w:hAnsi="Times New Roman" w:cs="Times New Roman"/>
          <w:sz w:val="24"/>
          <w:szCs w:val="24"/>
        </w:rPr>
      </w:pPr>
      <w:r w:rsidRPr="007667B5">
        <w:rPr>
          <w:rFonts w:ascii="Times New Roman" w:hAnsi="Times New Roman" w:cs="Times New Roman"/>
          <w:sz w:val="24"/>
          <w:szCs w:val="24"/>
        </w:rPr>
        <w:t xml:space="preserve">Nezbytným protějškem podporujícím stabilitu a udržitelnost veřejných financí je sociální spravedlnost: </w:t>
      </w:r>
    </w:p>
    <w:p w:rsidR="007667B5" w:rsidRDefault="007667B5" w:rsidP="007667B5">
      <w:pPr>
        <w:pStyle w:val="Odstavecseseznamem"/>
        <w:numPr>
          <w:ilvl w:val="0"/>
          <w:numId w:val="47"/>
        </w:numPr>
        <w:autoSpaceDE w:val="0"/>
        <w:autoSpaceDN w:val="0"/>
        <w:adjustRightInd w:val="0"/>
        <w:spacing w:after="0"/>
        <w:jc w:val="both"/>
        <w:rPr>
          <w:rFonts w:ascii="Times New Roman" w:hAnsi="Times New Roman" w:cs="Times New Roman"/>
          <w:sz w:val="24"/>
          <w:szCs w:val="24"/>
        </w:rPr>
      </w:pPr>
      <w:r w:rsidRPr="007667B5">
        <w:rPr>
          <w:rFonts w:ascii="Times New Roman" w:hAnsi="Times New Roman" w:cs="Times New Roman"/>
          <w:sz w:val="24"/>
          <w:szCs w:val="24"/>
        </w:rPr>
        <w:t xml:space="preserve">V krátkodobém horizontu: Komise se bude při snaze o zajištění finanční stability opírat o přezkum předpisů </w:t>
      </w:r>
      <w:proofErr w:type="spellStart"/>
      <w:r w:rsidRPr="007667B5">
        <w:rPr>
          <w:rFonts w:ascii="Times New Roman" w:hAnsi="Times New Roman" w:cs="Times New Roman"/>
          <w:sz w:val="24"/>
          <w:szCs w:val="24"/>
        </w:rPr>
        <w:t>two-pack</w:t>
      </w:r>
      <w:proofErr w:type="spellEnd"/>
      <w:r w:rsidRPr="007667B5">
        <w:rPr>
          <w:rFonts w:ascii="Times New Roman" w:hAnsi="Times New Roman" w:cs="Times New Roman"/>
          <w:sz w:val="24"/>
          <w:szCs w:val="24"/>
        </w:rPr>
        <w:t xml:space="preserve"> a </w:t>
      </w:r>
      <w:proofErr w:type="spellStart"/>
      <w:r w:rsidRPr="007667B5">
        <w:rPr>
          <w:rFonts w:ascii="Times New Roman" w:hAnsi="Times New Roman" w:cs="Times New Roman"/>
          <w:sz w:val="24"/>
          <w:szCs w:val="24"/>
        </w:rPr>
        <w:t>six-pack</w:t>
      </w:r>
      <w:proofErr w:type="spellEnd"/>
      <w:r w:rsidRPr="007667B5">
        <w:rPr>
          <w:rFonts w:ascii="Times New Roman" w:hAnsi="Times New Roman" w:cs="Times New Roman"/>
          <w:sz w:val="24"/>
          <w:szCs w:val="24"/>
        </w:rPr>
        <w:t xml:space="preserve">, jejichž účelem je zamezit vzniku nadměrných schodků a zadlužení v členských státech EU. Rovněž vypracuje návrhy na posílení sociálního rozměru Hospodářské a měnové unie. </w:t>
      </w:r>
    </w:p>
    <w:p w:rsidR="008A3595" w:rsidRDefault="007667B5" w:rsidP="007667B5">
      <w:pPr>
        <w:pStyle w:val="Odstavecseseznamem"/>
        <w:numPr>
          <w:ilvl w:val="0"/>
          <w:numId w:val="47"/>
        </w:numPr>
        <w:autoSpaceDE w:val="0"/>
        <w:autoSpaceDN w:val="0"/>
        <w:adjustRightInd w:val="0"/>
        <w:spacing w:after="0"/>
        <w:jc w:val="both"/>
        <w:rPr>
          <w:rFonts w:ascii="Times New Roman" w:hAnsi="Times New Roman" w:cs="Times New Roman"/>
          <w:sz w:val="24"/>
          <w:szCs w:val="24"/>
        </w:rPr>
      </w:pPr>
      <w:r w:rsidRPr="007667B5">
        <w:rPr>
          <w:rFonts w:ascii="Times New Roman" w:hAnsi="Times New Roman" w:cs="Times New Roman"/>
          <w:sz w:val="24"/>
          <w:szCs w:val="24"/>
        </w:rPr>
        <w:t>Ve střednědobém horizontu: Komise zlepší způsob, jakým je poskytována podmíněná finanční podpora státům eurozóny v obtížích, tím, že posílí demokratickou legitimitu jejích intervenčních struktur a více zohlední sociální dopady hospodářských reforem, které se musí v těchto zemích provést.</w:t>
      </w:r>
    </w:p>
    <w:p w:rsidR="007667B5" w:rsidRDefault="007667B5" w:rsidP="007667B5">
      <w:pPr>
        <w:autoSpaceDE w:val="0"/>
        <w:autoSpaceDN w:val="0"/>
        <w:adjustRightInd w:val="0"/>
        <w:spacing w:after="0"/>
        <w:jc w:val="both"/>
        <w:rPr>
          <w:rFonts w:ascii="Times New Roman" w:hAnsi="Times New Roman" w:cs="Times New Roman"/>
          <w:sz w:val="24"/>
          <w:szCs w:val="24"/>
        </w:rPr>
      </w:pPr>
    </w:p>
    <w:p w:rsidR="007667B5" w:rsidRDefault="007667B5" w:rsidP="007667B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Jakými nástroji EU stimuluje růst?</w:t>
      </w:r>
    </w:p>
    <w:p w:rsidR="007667B5" w:rsidRPr="007667B5" w:rsidRDefault="007667B5" w:rsidP="007667B5">
      <w:pPr>
        <w:autoSpaceDE w:val="0"/>
        <w:autoSpaceDN w:val="0"/>
        <w:adjustRightInd w:val="0"/>
        <w:spacing w:after="0"/>
        <w:jc w:val="both"/>
        <w:rPr>
          <w:rFonts w:ascii="Times New Roman" w:hAnsi="Times New Roman" w:cs="Times New Roman"/>
          <w:sz w:val="24"/>
          <w:szCs w:val="24"/>
        </w:rPr>
      </w:pPr>
    </w:p>
    <w:p w:rsidR="007667B5" w:rsidRDefault="007667B5" w:rsidP="007667B5">
      <w:pPr>
        <w:autoSpaceDE w:val="0"/>
        <w:autoSpaceDN w:val="0"/>
        <w:adjustRightInd w:val="0"/>
        <w:spacing w:after="0"/>
        <w:jc w:val="both"/>
        <w:rPr>
          <w:rFonts w:ascii="Times New Roman" w:hAnsi="Times New Roman" w:cs="Times New Roman"/>
          <w:b/>
          <w:sz w:val="24"/>
          <w:szCs w:val="24"/>
        </w:rPr>
      </w:pPr>
      <w:r w:rsidRPr="007667B5">
        <w:rPr>
          <w:rFonts w:ascii="Times New Roman" w:hAnsi="Times New Roman" w:cs="Times New Roman"/>
          <w:b/>
          <w:sz w:val="24"/>
          <w:szCs w:val="24"/>
        </w:rPr>
        <w:t>EVROPSKÝ NÁSTROJ FINANČNÍ STABILITY (EFSF)</w:t>
      </w:r>
    </w:p>
    <w:p w:rsidR="002F3951" w:rsidRDefault="007667B5" w:rsidP="007667B5">
      <w:pPr>
        <w:autoSpaceDE w:val="0"/>
        <w:autoSpaceDN w:val="0"/>
        <w:adjustRightInd w:val="0"/>
        <w:spacing w:after="0"/>
        <w:jc w:val="both"/>
        <w:rPr>
          <w:rFonts w:ascii="Times New Roman" w:hAnsi="Times New Roman" w:cs="Times New Roman"/>
          <w:sz w:val="24"/>
          <w:szCs w:val="24"/>
        </w:rPr>
      </w:pPr>
      <w:r w:rsidRPr="007667B5">
        <w:rPr>
          <w:rFonts w:ascii="Times New Roman" w:hAnsi="Times New Roman" w:cs="Times New Roman"/>
          <w:b/>
          <w:sz w:val="24"/>
          <w:szCs w:val="24"/>
        </w:rPr>
        <w:t>EVROPSKÝ MECHANISMUS FINANČNÍ STABILIZACE (EFSM)</w:t>
      </w:r>
      <w:r w:rsidRPr="007667B5">
        <w:rPr>
          <w:rFonts w:ascii="Times New Roman" w:hAnsi="Times New Roman" w:cs="Times New Roman"/>
          <w:sz w:val="24"/>
          <w:szCs w:val="24"/>
        </w:rPr>
        <w:t xml:space="preserve"> – Dva ochranné valy neboli systémy finanční podpory zřízené jako dočasná opatření pomáhající státům EU v potížích, které nyní nahradil Evropský mechanismus stability (viz níže), jenž přijímá nové žádosti o finanční podporu. EFSF byl zřízen jako fond pro mimořádné situace s úvěrovou kapacitou ve výši 440 miliard eur pro státy eurozóny. V jeho rámci stále probíhají programy podpory pro Řecko, Irsko a Portugalsko. Fond získává peněžní prostředky na finančních trzích a ručiteli jsou státy eurozóny. Pomoc je poskytována za přísných podmínek na základě ozdravného hospodářského programu dané země. EFSM umožňuje Komisi vypůjčit si jménem EU na finančních trzích částku do výše 60 miliard eur a následně tyto prostředky půjčit zemím EU, jež se ocitnou v obtížích.</w:t>
      </w:r>
    </w:p>
    <w:p w:rsidR="002F3951" w:rsidRDefault="002F3951" w:rsidP="007667B5">
      <w:pPr>
        <w:autoSpaceDE w:val="0"/>
        <w:autoSpaceDN w:val="0"/>
        <w:adjustRightInd w:val="0"/>
        <w:spacing w:after="0"/>
        <w:jc w:val="both"/>
        <w:rPr>
          <w:rFonts w:ascii="Times New Roman" w:hAnsi="Times New Roman" w:cs="Times New Roman"/>
          <w:sz w:val="24"/>
          <w:szCs w:val="24"/>
        </w:rPr>
      </w:pPr>
    </w:p>
    <w:p w:rsidR="007667B5" w:rsidRPr="002F3951" w:rsidRDefault="002F3951" w:rsidP="002F3951">
      <w:pPr>
        <w:autoSpaceDE w:val="0"/>
        <w:autoSpaceDN w:val="0"/>
        <w:adjustRightInd w:val="0"/>
        <w:spacing w:after="0"/>
        <w:jc w:val="both"/>
        <w:rPr>
          <w:rFonts w:ascii="Times New Roman" w:hAnsi="Times New Roman" w:cs="Times New Roman"/>
          <w:sz w:val="24"/>
          <w:szCs w:val="24"/>
        </w:rPr>
      </w:pPr>
      <w:r w:rsidRPr="004425BA">
        <w:rPr>
          <w:rFonts w:ascii="Times New Roman" w:hAnsi="Times New Roman" w:cs="Times New Roman"/>
          <w:b/>
          <w:sz w:val="24"/>
          <w:szCs w:val="24"/>
        </w:rPr>
        <w:t>OCHRANNÝ VAL</w:t>
      </w:r>
      <w:r w:rsidRPr="002F3951">
        <w:rPr>
          <w:rFonts w:ascii="Times New Roman" w:hAnsi="Times New Roman" w:cs="Times New Roman"/>
          <w:sz w:val="24"/>
          <w:szCs w:val="24"/>
        </w:rPr>
        <w:t xml:space="preserve"> – Mechanismus, který za přísných podmínek pomáhá financovat dluhy států, jež se ocitly v dočasné neschopnosti půjčovat si peníze na finančních trzích (viz výše Evropský nástroj finanční stability / Evropský mechanismus finanční stabilizace).</w:t>
      </w:r>
    </w:p>
    <w:p w:rsidR="007667B5" w:rsidRPr="002F3951" w:rsidRDefault="007667B5" w:rsidP="002F3951">
      <w:pPr>
        <w:autoSpaceDE w:val="0"/>
        <w:autoSpaceDN w:val="0"/>
        <w:adjustRightInd w:val="0"/>
        <w:spacing w:after="0"/>
        <w:jc w:val="both"/>
        <w:rPr>
          <w:rFonts w:ascii="Times New Roman" w:hAnsi="Times New Roman" w:cs="Times New Roman"/>
          <w:sz w:val="24"/>
          <w:szCs w:val="24"/>
        </w:rPr>
      </w:pPr>
    </w:p>
    <w:p w:rsidR="007667B5" w:rsidRDefault="007667B5" w:rsidP="002F3951">
      <w:pPr>
        <w:autoSpaceDE w:val="0"/>
        <w:autoSpaceDN w:val="0"/>
        <w:adjustRightInd w:val="0"/>
        <w:spacing w:after="0"/>
        <w:jc w:val="both"/>
        <w:rPr>
          <w:rFonts w:ascii="Times New Roman" w:hAnsi="Times New Roman" w:cs="Times New Roman"/>
          <w:sz w:val="24"/>
          <w:szCs w:val="24"/>
        </w:rPr>
      </w:pPr>
      <w:r w:rsidRPr="004425BA">
        <w:rPr>
          <w:rFonts w:ascii="Times New Roman" w:hAnsi="Times New Roman" w:cs="Times New Roman"/>
          <w:b/>
          <w:sz w:val="24"/>
          <w:szCs w:val="24"/>
        </w:rPr>
        <w:t xml:space="preserve">EVROPSKÝ MECHANISMUS STABILITY (ESM) </w:t>
      </w:r>
      <w:r w:rsidRPr="002F3951">
        <w:rPr>
          <w:rFonts w:ascii="Times New Roman" w:hAnsi="Times New Roman" w:cs="Times New Roman"/>
          <w:sz w:val="24"/>
          <w:szCs w:val="24"/>
        </w:rPr>
        <w:t>– Zřízený v roce 2012. ESM je stálým mechanismem na řešení krizí v zemích eurozóny. Platí pro něj stejné zásady jako pro EFSF a EFSM (viz výše), které fungovaly jako dočasná podpůrná opatření. S úvěrovou kapacitou až 500 miliard eur ESM částečně tvoří kapitál vložený členskými státy sloužící k emisím dluhových nástrojů a k financování půjček a dalších forem pomoci státům eurozóny v potížích. Stát, který chce získat půjčku z ESM, musí nejprve podepsat rozpočtový pakt a poté začít realizovat konkrétní ozdravný program. Do dnešního dne byly schváleny dva programy tohoto typu: v roce 2013 pro Kypr (ozdravný program pro celé hospodářství) a v roce 2012 pro Španělsko (ozdravný program pro španělský finanční sektor)</w:t>
      </w:r>
      <w:r w:rsidR="002F3951">
        <w:rPr>
          <w:rFonts w:ascii="Times New Roman" w:hAnsi="Times New Roman" w:cs="Times New Roman"/>
          <w:sz w:val="24"/>
          <w:szCs w:val="24"/>
        </w:rPr>
        <w:t>.</w:t>
      </w:r>
    </w:p>
    <w:p w:rsidR="004260FD" w:rsidRPr="002F3951" w:rsidRDefault="004260FD" w:rsidP="002F3951">
      <w:pPr>
        <w:autoSpaceDE w:val="0"/>
        <w:autoSpaceDN w:val="0"/>
        <w:adjustRightInd w:val="0"/>
        <w:spacing w:after="0"/>
        <w:jc w:val="both"/>
        <w:rPr>
          <w:rFonts w:ascii="Times New Roman" w:hAnsi="Times New Roman" w:cs="Times New Roman"/>
          <w:sz w:val="24"/>
          <w:szCs w:val="24"/>
        </w:rPr>
      </w:pPr>
      <w:r w:rsidRPr="00D8212A">
        <w:t>http://europa.eu/pol/emu/index_cs.htm</w:t>
      </w:r>
    </w:p>
    <w:p w:rsidR="00EE08CB" w:rsidRDefault="00EE08CB" w:rsidP="00EE08CB">
      <w:pPr>
        <w:pStyle w:val="Nadpis2"/>
      </w:pPr>
      <w:bookmarkStart w:id="6" w:name="_Toc82720057"/>
      <w:r>
        <w:t>Samostudium</w:t>
      </w:r>
      <w:r w:rsidR="004E6F1B">
        <w:t xml:space="preserve"> / </w:t>
      </w:r>
      <w:r>
        <w:t>úkoly</w:t>
      </w:r>
      <w:r w:rsidR="004E6F1B">
        <w:t xml:space="preserve"> / kontrolní otázky</w:t>
      </w:r>
      <w:r>
        <w:t xml:space="preserve"> pro studenty</w:t>
      </w:r>
      <w:bookmarkEnd w:id="6"/>
    </w:p>
    <w:p w:rsidR="00EE08CB" w:rsidRDefault="00A93806" w:rsidP="00EE08CB">
      <w:pPr>
        <w:pStyle w:val="vyukadis"/>
        <w:rPr>
          <w:i/>
        </w:rPr>
      </w:pPr>
      <w:r w:rsidRPr="00A93806">
        <w:rPr>
          <w:i/>
        </w:rPr>
        <w:t>Zamyslete se nad současnými problémy, které sužují země EU. Které zásadní kroky musí země EU udělat pro to, aby se zastavil ekonomický propad</w:t>
      </w:r>
      <w:r w:rsidR="00B859AC">
        <w:rPr>
          <w:i/>
        </w:rPr>
        <w:t xml:space="preserve"> některých zemí</w:t>
      </w:r>
      <w:r w:rsidRPr="00A93806">
        <w:rPr>
          <w:i/>
        </w:rPr>
        <w:t>, zadluženost, nezaměstnanost atd. Myslíte si, že lze propad zastavit? Připravte si analýzu k daným problémům.</w:t>
      </w:r>
      <w:r w:rsidR="00EE08CB" w:rsidRPr="00A93806">
        <w:rPr>
          <w:i/>
        </w:rPr>
        <w:t xml:space="preserve"> </w:t>
      </w:r>
    </w:p>
    <w:p w:rsidR="004425BA" w:rsidRPr="00A93806" w:rsidRDefault="004425BA" w:rsidP="00EE08CB">
      <w:pPr>
        <w:pStyle w:val="vyukadis"/>
        <w:rPr>
          <w:i/>
        </w:rPr>
      </w:pPr>
    </w:p>
    <w:p w:rsidR="00EE08CB" w:rsidRPr="00EE08CB" w:rsidRDefault="00EE08CB" w:rsidP="00EE08CB">
      <w:pPr>
        <w:pStyle w:val="Nadpis2"/>
      </w:pPr>
      <w:bookmarkStart w:id="7" w:name="_Toc82720058"/>
      <w:r>
        <w:t>Seznam doporučené literatury</w:t>
      </w:r>
      <w:bookmarkEnd w:id="7"/>
    </w:p>
    <w:p w:rsidR="00C73EF4" w:rsidRDefault="00C73EF4" w:rsidP="00C73EF4">
      <w:pPr>
        <w:spacing w:after="120"/>
        <w:jc w:val="both"/>
        <w:rPr>
          <w:rFonts w:ascii="Times New Roman" w:eastAsia="Times New Roman" w:hAnsi="Times New Roman" w:cs="Times New Roman"/>
          <w:sz w:val="24"/>
          <w:szCs w:val="20"/>
          <w:lang w:eastAsia="cs-CZ"/>
        </w:rPr>
      </w:pPr>
      <w:r w:rsidRPr="00D8212A">
        <w:t>http://europa.eu/pol/emu/index_cs.htm</w:t>
      </w:r>
    </w:p>
    <w:p w:rsidR="00C73EF4" w:rsidRDefault="00300C3A" w:rsidP="00C73EF4">
      <w:pPr>
        <w:jc w:val="both"/>
        <w:rPr>
          <w:rStyle w:val="Hypertextovodkaz"/>
        </w:rPr>
      </w:pPr>
      <w:hyperlink r:id="rId13" w:history="1">
        <w:r w:rsidR="00C73EF4" w:rsidRPr="006441EF">
          <w:rPr>
            <w:rStyle w:val="Hypertextovodkaz"/>
          </w:rPr>
          <w:t>http://europa.eu/pol/pdf/flipbook/cs/economic_and_monetary_union_and_the_euro_cs.pdf</w:t>
        </w:r>
      </w:hyperlink>
    </w:p>
    <w:p w:rsidR="00C73EF4" w:rsidRDefault="00C73EF4"/>
    <w:p w:rsidR="004E6F1B" w:rsidRDefault="0095125B" w:rsidP="004E6F1B">
      <w:pPr>
        <w:pStyle w:val="Nadpis1"/>
      </w:pPr>
      <w:bookmarkStart w:id="8" w:name="_Toc82720059"/>
      <w:r>
        <w:lastRenderedPageBreak/>
        <w:t>Sociální politika EU</w:t>
      </w:r>
      <w:bookmarkEnd w:id="8"/>
    </w:p>
    <w:p w:rsidR="004E6F1B" w:rsidRDefault="004E6F1B" w:rsidP="004E6F1B">
      <w:pPr>
        <w:pStyle w:val="cileks"/>
      </w:pPr>
      <w:r>
        <w:t xml:space="preserve">Cíle kapitoly </w:t>
      </w:r>
    </w:p>
    <w:p w:rsidR="004E6F1B" w:rsidRDefault="0019663D" w:rsidP="004E6F1B">
      <w:pPr>
        <w:pStyle w:val="vyukadis"/>
      </w:pPr>
      <w:r>
        <w:t>Cílem kapitoly je charakterizovat vznik a formování sociální politiky v zemích EU od počátku až po současnost. Sociální politika EU není stále společnou politikou, ačkoli řada jejich nástrojů má zavazující charakter pro všechny země EU. Sociální politika EU patří mezi tzv. komunitární politiky, ale nadále zůstává politikou, kterou si aplikují jednotlivé země EU na základě stavu a úrovně své ekonomiky. Sociální politika je však politikou, která odráží stav</w:t>
      </w:r>
      <w:r w:rsidR="00AB6B23">
        <w:t xml:space="preserve"> a úroveň společnosti.</w:t>
      </w:r>
      <w:r>
        <w:t xml:space="preserve">    </w:t>
      </w:r>
    </w:p>
    <w:p w:rsidR="004E6F1B" w:rsidRDefault="004E6F1B" w:rsidP="004E6F1B">
      <w:pPr>
        <w:pStyle w:val="cileks"/>
      </w:pPr>
      <w:r>
        <w:t xml:space="preserve">Klíčová slova </w:t>
      </w:r>
    </w:p>
    <w:p w:rsidR="004E6F1B" w:rsidRDefault="003425F3" w:rsidP="004E6F1B">
      <w:pPr>
        <w:pStyle w:val="vyukadis"/>
      </w:pPr>
      <w:r>
        <w:t xml:space="preserve">Sociální </w:t>
      </w:r>
      <w:r w:rsidR="007467CF">
        <w:t>politika EU, Evropský sociální fond, Evropská sociální charta (Turínská) Charta Společenství základních sociálních práv pracujících, Amsterodamská smlouva,</w:t>
      </w:r>
      <w:r w:rsidR="007467CF" w:rsidRPr="007467CF">
        <w:t xml:space="preserve"> </w:t>
      </w:r>
      <w:r w:rsidR="007467CF">
        <w:t>Maastrichtská smlouva, Evropská strategie zaměstnanosti, Lisabonská strategie, Strategie Evropa 2020.</w:t>
      </w:r>
    </w:p>
    <w:p w:rsidR="00EB5F68" w:rsidRDefault="004E6F1B" w:rsidP="004E6F1B">
      <w:pPr>
        <w:pStyle w:val="cileks"/>
      </w:pPr>
      <w:r>
        <w:t xml:space="preserve">Obsah kapitoly </w:t>
      </w:r>
    </w:p>
    <w:p w:rsidR="00EB5F68" w:rsidRPr="00EB5F68" w:rsidRDefault="00EB5F68" w:rsidP="004E6F1B">
      <w:pPr>
        <w:pStyle w:val="cileks"/>
        <w:rPr>
          <w:b w:val="0"/>
        </w:rPr>
      </w:pPr>
      <w:r w:rsidRPr="00EB5F68">
        <w:rPr>
          <w:b w:val="0"/>
        </w:rPr>
        <w:t>Evropská unie je založena na konceptu sociálně tržního hospodářství. Mezi prioritní cíle uvedené ve Smlouvě o EU patří plná zaměstnanost, sociální pokrok, sociální začleňování, sociální ochrana, solidarita a sociální soudržnost. Ve Smlouvě se totiž uvádí, že vysoká úroveň zaměstnanosti, odpovídající sociální ochrana a boj proti sociálnímu vyloučení by se měly zohledňovat při tvorbě a provádění všech politik EU.</w:t>
      </w:r>
    </w:p>
    <w:p w:rsidR="004E6F1B" w:rsidRPr="000E5E49" w:rsidRDefault="006B7AA7" w:rsidP="004E6F1B">
      <w:pPr>
        <w:pStyle w:val="Nadpis2"/>
        <w:rPr>
          <w:rFonts w:cs="Times New Roman"/>
          <w:szCs w:val="28"/>
        </w:rPr>
      </w:pPr>
      <w:bookmarkStart w:id="9" w:name="_Toc82720060"/>
      <w:r w:rsidRPr="000E5E49">
        <w:rPr>
          <w:rFonts w:cs="Times New Roman"/>
          <w:szCs w:val="28"/>
        </w:rPr>
        <w:t>Základy sociální politiky</w:t>
      </w:r>
      <w:bookmarkEnd w:id="9"/>
    </w:p>
    <w:p w:rsidR="00F06BDA" w:rsidRDefault="00667972" w:rsidP="00667972">
      <w:pPr>
        <w:pStyle w:val="vyukadis"/>
        <w:shd w:val="clear" w:color="auto" w:fill="FFFFFF" w:themeFill="background1"/>
        <w:rPr>
          <w:color w:val="323232"/>
          <w:szCs w:val="24"/>
          <w:shd w:val="clear" w:color="auto" w:fill="FFFFFF" w:themeFill="background1"/>
        </w:rPr>
      </w:pPr>
      <w:r w:rsidRPr="00667972">
        <w:rPr>
          <w:color w:val="323232"/>
          <w:szCs w:val="24"/>
          <w:shd w:val="clear" w:color="auto" w:fill="FFFFFF" w:themeFill="background1"/>
        </w:rPr>
        <w:t xml:space="preserve">Pojem sociální soudržnosti se objevuje již v </w:t>
      </w:r>
      <w:r w:rsidRPr="00F06BDA">
        <w:rPr>
          <w:b/>
          <w:color w:val="323232"/>
          <w:szCs w:val="24"/>
          <w:shd w:val="clear" w:color="auto" w:fill="FFFFFF" w:themeFill="background1"/>
        </w:rPr>
        <w:t>Římské smlouvě z roku 1957</w:t>
      </w:r>
      <w:r w:rsidRPr="00667972">
        <w:rPr>
          <w:color w:val="323232"/>
          <w:szCs w:val="24"/>
          <w:shd w:val="clear" w:color="auto" w:fill="FFFFFF" w:themeFill="background1"/>
        </w:rPr>
        <w:t>, která obsahuje závazek ke snižování rozdílů ve vývoji mezi regiony a podporu zlepšování životních a pracovních podmínek a zaměstnanosti pracujících s cílem jejich postupného sladění a zlepšení.</w:t>
      </w:r>
    </w:p>
    <w:p w:rsidR="009A47D3" w:rsidRPr="009A47D3" w:rsidRDefault="009A47D3" w:rsidP="009A47D3">
      <w:pPr>
        <w:shd w:val="clear" w:color="auto" w:fill="FFFFFF" w:themeFill="background1"/>
        <w:spacing w:after="0"/>
        <w:jc w:val="both"/>
        <w:rPr>
          <w:rFonts w:ascii="Times New Roman" w:eastAsia="Times New Roman" w:hAnsi="Times New Roman" w:cs="Times New Roman"/>
          <w:i/>
          <w:color w:val="323232"/>
          <w:sz w:val="24"/>
          <w:szCs w:val="24"/>
          <w:lang w:eastAsia="cs-CZ"/>
        </w:rPr>
      </w:pPr>
      <w:r w:rsidRPr="009A47D3">
        <w:rPr>
          <w:rFonts w:ascii="Times New Roman" w:eastAsia="Times New Roman" w:hAnsi="Times New Roman" w:cs="Times New Roman"/>
          <w:color w:val="323232"/>
          <w:sz w:val="24"/>
          <w:szCs w:val="24"/>
          <w:lang w:eastAsia="cs-CZ"/>
        </w:rPr>
        <w:t>Jako klíčový nástroj k realizaci evropské politiky zaměstnanosti byl založen </w:t>
      </w:r>
      <w:hyperlink r:id="rId14" w:tooltip="Internetové stránky ESF v ČR" w:history="1">
        <w:r w:rsidRPr="00F57E4C">
          <w:rPr>
            <w:rFonts w:ascii="Times New Roman" w:eastAsia="Times New Roman" w:hAnsi="Times New Roman" w:cs="Times New Roman"/>
            <w:b/>
            <w:color w:val="000000" w:themeColor="text1"/>
            <w:sz w:val="24"/>
            <w:szCs w:val="24"/>
            <w:bdr w:val="none" w:sz="0" w:space="0" w:color="auto" w:frame="1"/>
            <w:lang w:eastAsia="cs-CZ"/>
          </w:rPr>
          <w:t>Evropský sociální fond</w:t>
        </w:r>
      </w:hyperlink>
      <w:r w:rsidRPr="00AB6B23">
        <w:rPr>
          <w:rFonts w:ascii="Times New Roman" w:eastAsia="Times New Roman" w:hAnsi="Times New Roman" w:cs="Times New Roman"/>
          <w:color w:val="323232"/>
          <w:sz w:val="24"/>
          <w:szCs w:val="24"/>
          <w:lang w:eastAsia="cs-CZ"/>
        </w:rPr>
        <w:t>,</w:t>
      </w:r>
      <w:r w:rsidRPr="009A47D3">
        <w:rPr>
          <w:rFonts w:ascii="Times New Roman" w:eastAsia="Times New Roman" w:hAnsi="Times New Roman" w:cs="Times New Roman"/>
          <w:color w:val="323232"/>
          <w:sz w:val="24"/>
          <w:szCs w:val="24"/>
          <w:lang w:eastAsia="cs-CZ"/>
        </w:rPr>
        <w:t xml:space="preserve"> jehož hlavním cílem </w:t>
      </w:r>
      <w:r w:rsidRPr="009A47D3">
        <w:rPr>
          <w:rFonts w:ascii="Times New Roman" w:eastAsia="Times New Roman" w:hAnsi="Times New Roman" w:cs="Times New Roman"/>
          <w:i/>
          <w:color w:val="323232"/>
          <w:sz w:val="24"/>
          <w:szCs w:val="24"/>
          <w:lang w:eastAsia="cs-CZ"/>
        </w:rPr>
        <w:t>je finanční podpora rozvoje zaměstnanosti, snižování nezaměstnanosti, sociálního začleňování osob a rovných příležitostí se zaměřením na rozvoj trhu práce a lidských zdrojů.</w:t>
      </w:r>
    </w:p>
    <w:p w:rsidR="009A47D3" w:rsidRDefault="009A47D3" w:rsidP="009A47D3">
      <w:pPr>
        <w:shd w:val="clear" w:color="auto" w:fill="FFFFFF" w:themeFill="background1"/>
        <w:spacing w:after="0"/>
        <w:jc w:val="both"/>
        <w:rPr>
          <w:rFonts w:ascii="Times New Roman" w:hAnsi="Times New Roman" w:cs="Times New Roman"/>
          <w:color w:val="323232"/>
          <w:sz w:val="24"/>
          <w:szCs w:val="24"/>
          <w:shd w:val="clear" w:color="auto" w:fill="FFFFFF" w:themeFill="background1"/>
        </w:rPr>
      </w:pPr>
      <w:r w:rsidRPr="009A47D3">
        <w:rPr>
          <w:rFonts w:ascii="Times New Roman" w:eastAsia="Times New Roman" w:hAnsi="Times New Roman" w:cs="Times New Roman"/>
          <w:color w:val="323232"/>
          <w:sz w:val="24"/>
          <w:szCs w:val="24"/>
          <w:lang w:eastAsia="cs-CZ"/>
        </w:rPr>
        <w:t>Jako poradní orgán byl ustaven </w:t>
      </w:r>
      <w:hyperlink r:id="rId15" w:tooltip="Internetové stránky Evropského hospodářského a sociálního výboru" w:history="1">
        <w:r w:rsidRPr="00F57E4C">
          <w:rPr>
            <w:rFonts w:ascii="Times New Roman" w:eastAsia="Times New Roman" w:hAnsi="Times New Roman" w:cs="Times New Roman"/>
            <w:b/>
            <w:color w:val="000000" w:themeColor="text1"/>
            <w:sz w:val="24"/>
            <w:szCs w:val="24"/>
            <w:bdr w:val="none" w:sz="0" w:space="0" w:color="auto" w:frame="1"/>
            <w:lang w:eastAsia="cs-CZ"/>
          </w:rPr>
          <w:t>Evropský hospodářský a sociální výbor</w:t>
        </w:r>
      </w:hyperlink>
      <w:r w:rsidRPr="00F57E4C">
        <w:rPr>
          <w:rFonts w:ascii="Times New Roman" w:eastAsia="Times New Roman" w:hAnsi="Times New Roman" w:cs="Times New Roman"/>
          <w:b/>
          <w:color w:val="323232"/>
          <w:sz w:val="24"/>
          <w:szCs w:val="24"/>
          <w:lang w:eastAsia="cs-CZ"/>
        </w:rPr>
        <w:t> </w:t>
      </w:r>
      <w:r w:rsidRPr="009A47D3">
        <w:rPr>
          <w:rFonts w:ascii="Times New Roman" w:eastAsia="Times New Roman" w:hAnsi="Times New Roman" w:cs="Times New Roman"/>
          <w:color w:val="323232"/>
          <w:sz w:val="24"/>
          <w:szCs w:val="24"/>
          <w:lang w:eastAsia="cs-CZ"/>
        </w:rPr>
        <w:t>s cílem poskytovat odborné poradenství větším institucím Evropského společenství k závažným tématům</w:t>
      </w:r>
      <w:r w:rsidR="00AB6B23">
        <w:rPr>
          <w:rFonts w:ascii="Times New Roman" w:eastAsia="Times New Roman" w:hAnsi="Times New Roman" w:cs="Times New Roman"/>
          <w:color w:val="323232"/>
          <w:sz w:val="24"/>
          <w:szCs w:val="24"/>
          <w:lang w:eastAsia="cs-CZ"/>
        </w:rPr>
        <w:t>, jako jsou např.</w:t>
      </w:r>
      <w:r w:rsidRPr="009A47D3">
        <w:rPr>
          <w:rFonts w:ascii="Times New Roman" w:eastAsia="Times New Roman" w:hAnsi="Times New Roman" w:cs="Times New Roman"/>
          <w:color w:val="323232"/>
          <w:sz w:val="24"/>
          <w:szCs w:val="24"/>
          <w:lang w:eastAsia="cs-CZ"/>
        </w:rPr>
        <w:t xml:space="preserve"> politika zaměstnanosti, sociální záležitosti, veřejné zdraví či rovné příležitosti. </w:t>
      </w:r>
      <w:r w:rsidRPr="009A47D3">
        <w:rPr>
          <w:rFonts w:ascii="Times New Roman" w:hAnsi="Times New Roman" w:cs="Times New Roman"/>
          <w:color w:val="323232"/>
          <w:sz w:val="24"/>
          <w:szCs w:val="24"/>
          <w:shd w:val="clear" w:color="auto" w:fill="FFFFFF" w:themeFill="background1"/>
        </w:rPr>
        <w:t>K projednávání těchto otázek</w:t>
      </w:r>
      <w:r w:rsidRPr="009A47D3">
        <w:rPr>
          <w:rFonts w:ascii="Times New Roman" w:hAnsi="Times New Roman" w:cs="Times New Roman"/>
          <w:color w:val="323232"/>
          <w:sz w:val="24"/>
          <w:szCs w:val="24"/>
          <w:shd w:val="clear" w:color="auto" w:fill="F2F6FB"/>
        </w:rPr>
        <w:t xml:space="preserve"> </w:t>
      </w:r>
      <w:r w:rsidRPr="009A47D3">
        <w:rPr>
          <w:rFonts w:ascii="Times New Roman" w:hAnsi="Times New Roman" w:cs="Times New Roman"/>
          <w:color w:val="323232"/>
          <w:sz w:val="24"/>
          <w:szCs w:val="24"/>
          <w:shd w:val="clear" w:color="auto" w:fill="FFFFFF" w:themeFill="background1"/>
        </w:rPr>
        <w:t>mezi členskými státy slouží Výbor</w:t>
      </w:r>
      <w:r w:rsidRPr="009A47D3">
        <w:rPr>
          <w:rFonts w:ascii="Times New Roman" w:hAnsi="Times New Roman" w:cs="Times New Roman"/>
          <w:color w:val="323232"/>
          <w:sz w:val="24"/>
          <w:szCs w:val="24"/>
          <w:shd w:val="clear" w:color="auto" w:fill="F2F6FB"/>
        </w:rPr>
        <w:t xml:space="preserve"> </w:t>
      </w:r>
      <w:r w:rsidRPr="009A47D3">
        <w:rPr>
          <w:rFonts w:ascii="Times New Roman" w:hAnsi="Times New Roman" w:cs="Times New Roman"/>
          <w:color w:val="323232"/>
          <w:sz w:val="24"/>
          <w:szCs w:val="24"/>
          <w:shd w:val="clear" w:color="auto" w:fill="FFFFFF" w:themeFill="background1"/>
        </w:rPr>
        <w:t>pro zaměstnanost</w:t>
      </w:r>
      <w:r w:rsidRPr="009A47D3">
        <w:rPr>
          <w:rFonts w:ascii="Times New Roman" w:hAnsi="Times New Roman" w:cs="Times New Roman"/>
          <w:color w:val="323232"/>
          <w:sz w:val="24"/>
          <w:szCs w:val="24"/>
          <w:shd w:val="clear" w:color="auto" w:fill="F2F6FB"/>
        </w:rPr>
        <w:t xml:space="preserve"> </w:t>
      </w:r>
      <w:r w:rsidRPr="009A47D3">
        <w:rPr>
          <w:rFonts w:ascii="Times New Roman" w:hAnsi="Times New Roman" w:cs="Times New Roman"/>
          <w:color w:val="323232"/>
          <w:sz w:val="24"/>
          <w:szCs w:val="24"/>
          <w:shd w:val="clear" w:color="auto" w:fill="FFFFFF" w:themeFill="background1"/>
        </w:rPr>
        <w:t>(EMCO) a Výbor pro</w:t>
      </w:r>
      <w:r w:rsidRPr="009A47D3">
        <w:rPr>
          <w:rFonts w:ascii="Times New Roman" w:hAnsi="Times New Roman" w:cs="Times New Roman"/>
          <w:color w:val="323232"/>
          <w:sz w:val="24"/>
          <w:szCs w:val="24"/>
          <w:shd w:val="clear" w:color="auto" w:fill="F2F6FB"/>
        </w:rPr>
        <w:t xml:space="preserve"> </w:t>
      </w:r>
      <w:r w:rsidRPr="009A47D3">
        <w:rPr>
          <w:rFonts w:ascii="Times New Roman" w:hAnsi="Times New Roman" w:cs="Times New Roman"/>
          <w:color w:val="323232"/>
          <w:sz w:val="24"/>
          <w:szCs w:val="24"/>
          <w:shd w:val="clear" w:color="auto" w:fill="FFFFFF" w:themeFill="background1"/>
        </w:rPr>
        <w:t>sociální ochranu (SPC).</w:t>
      </w:r>
    </w:p>
    <w:p w:rsidR="00021458" w:rsidRPr="009A47D3" w:rsidRDefault="00021458" w:rsidP="009A47D3">
      <w:pPr>
        <w:shd w:val="clear" w:color="auto" w:fill="FFFFFF" w:themeFill="background1"/>
        <w:spacing w:after="0"/>
        <w:jc w:val="both"/>
        <w:rPr>
          <w:rFonts w:ascii="Times New Roman" w:hAnsi="Times New Roman" w:cs="Times New Roman"/>
          <w:color w:val="323232"/>
          <w:sz w:val="24"/>
          <w:szCs w:val="24"/>
          <w:shd w:val="clear" w:color="auto" w:fill="FFFFFF" w:themeFill="background1"/>
        </w:rPr>
      </w:pPr>
    </w:p>
    <w:p w:rsidR="006B7AA7" w:rsidRDefault="006B7AA7" w:rsidP="00C05B60">
      <w:pPr>
        <w:pStyle w:val="Nadpis3"/>
        <w:rPr>
          <w:shd w:val="clear" w:color="auto" w:fill="FFFFFF" w:themeFill="background1"/>
        </w:rPr>
      </w:pPr>
      <w:bookmarkStart w:id="10" w:name="_Toc82720061"/>
      <w:r w:rsidRPr="00F06BDA">
        <w:rPr>
          <w:shd w:val="clear" w:color="auto" w:fill="FFFFFF" w:themeFill="background1"/>
        </w:rPr>
        <w:t>Evropská sociální charta</w:t>
      </w:r>
      <w:bookmarkEnd w:id="10"/>
    </w:p>
    <w:p w:rsidR="00667972" w:rsidRDefault="00667972" w:rsidP="009A47D3">
      <w:pPr>
        <w:pStyle w:val="vyukadis"/>
        <w:shd w:val="clear" w:color="auto" w:fill="FFFFFF" w:themeFill="background1"/>
        <w:rPr>
          <w:color w:val="323232"/>
          <w:szCs w:val="24"/>
          <w:shd w:val="clear" w:color="auto" w:fill="FFFFFF" w:themeFill="background1"/>
        </w:rPr>
      </w:pPr>
      <w:r w:rsidRPr="009A47D3">
        <w:rPr>
          <w:color w:val="323232"/>
          <w:szCs w:val="24"/>
          <w:shd w:val="clear" w:color="auto" w:fill="FFFFFF" w:themeFill="background1"/>
        </w:rPr>
        <w:t xml:space="preserve">Velký význam pro </w:t>
      </w:r>
      <w:r w:rsidR="00AB6B23">
        <w:rPr>
          <w:color w:val="323232"/>
          <w:szCs w:val="24"/>
          <w:shd w:val="clear" w:color="auto" w:fill="FFFFFF" w:themeFill="background1"/>
        </w:rPr>
        <w:t xml:space="preserve">postupné formování a </w:t>
      </w:r>
      <w:r w:rsidRPr="009A47D3">
        <w:rPr>
          <w:color w:val="323232"/>
          <w:szCs w:val="24"/>
          <w:shd w:val="clear" w:color="auto" w:fill="FFFFFF" w:themeFill="background1"/>
        </w:rPr>
        <w:t>rozvoj</w:t>
      </w:r>
      <w:r w:rsidRPr="00667972">
        <w:rPr>
          <w:color w:val="323232"/>
          <w:szCs w:val="24"/>
          <w:shd w:val="clear" w:color="auto" w:fill="FFFFFF" w:themeFill="background1"/>
        </w:rPr>
        <w:t xml:space="preserve"> sociální politiky na evropské úrovni měl dokument celoevropského významu </w:t>
      </w:r>
      <w:r w:rsidRPr="00F06BDA">
        <w:rPr>
          <w:b/>
          <w:color w:val="323232"/>
          <w:szCs w:val="24"/>
          <w:shd w:val="clear" w:color="auto" w:fill="FFFFFF" w:themeFill="background1"/>
        </w:rPr>
        <w:t>Evropská sociální charta</w:t>
      </w:r>
      <w:r w:rsidRPr="00667972">
        <w:rPr>
          <w:color w:val="323232"/>
          <w:szCs w:val="24"/>
          <w:shd w:val="clear" w:color="auto" w:fill="FFFFFF" w:themeFill="background1"/>
        </w:rPr>
        <w:t xml:space="preserve">, kterou ratifikovaly členské státy </w:t>
      </w:r>
      <w:r w:rsidRPr="00F06BDA">
        <w:rPr>
          <w:b/>
          <w:color w:val="323232"/>
          <w:szCs w:val="24"/>
          <w:shd w:val="clear" w:color="auto" w:fill="FFFFFF" w:themeFill="background1"/>
        </w:rPr>
        <w:t>Rady Evropy</w:t>
      </w:r>
      <w:r w:rsidR="00F06BDA">
        <w:rPr>
          <w:color w:val="323232"/>
          <w:szCs w:val="24"/>
          <w:shd w:val="clear" w:color="auto" w:fill="FFFFFF" w:themeFill="background1"/>
        </w:rPr>
        <w:t xml:space="preserve"> (nikoli ES)</w:t>
      </w:r>
      <w:r w:rsidRPr="00667972">
        <w:rPr>
          <w:color w:val="323232"/>
          <w:szCs w:val="24"/>
          <w:shd w:val="clear" w:color="auto" w:fill="FFFFFF" w:themeFill="background1"/>
        </w:rPr>
        <w:t xml:space="preserve"> v </w:t>
      </w:r>
      <w:r w:rsidRPr="00F06BDA">
        <w:rPr>
          <w:b/>
          <w:color w:val="323232"/>
          <w:szCs w:val="24"/>
          <w:shd w:val="clear" w:color="auto" w:fill="FFFFFF" w:themeFill="background1"/>
        </w:rPr>
        <w:t>Turíně v roce 1961</w:t>
      </w:r>
      <w:r w:rsidR="00F06BDA">
        <w:rPr>
          <w:b/>
          <w:color w:val="323232"/>
          <w:szCs w:val="24"/>
          <w:shd w:val="clear" w:color="auto" w:fill="FFFFFF" w:themeFill="background1"/>
        </w:rPr>
        <w:t xml:space="preserve"> </w:t>
      </w:r>
      <w:r w:rsidR="00F06BDA" w:rsidRPr="00F06BDA">
        <w:rPr>
          <w:color w:val="323232"/>
          <w:szCs w:val="24"/>
          <w:shd w:val="clear" w:color="auto" w:fill="FFFFFF" w:themeFill="background1"/>
        </w:rPr>
        <w:t>(odtud také název tzv. Turínská charta</w:t>
      </w:r>
      <w:r w:rsidR="00F06BDA">
        <w:rPr>
          <w:b/>
          <w:color w:val="323232"/>
          <w:szCs w:val="24"/>
          <w:shd w:val="clear" w:color="auto" w:fill="FFFFFF" w:themeFill="background1"/>
        </w:rPr>
        <w:t>)</w:t>
      </w:r>
      <w:r w:rsidRPr="00F06BDA">
        <w:rPr>
          <w:b/>
          <w:color w:val="323232"/>
          <w:szCs w:val="24"/>
          <w:shd w:val="clear" w:color="auto" w:fill="FFFFFF" w:themeFill="background1"/>
        </w:rPr>
        <w:t>.</w:t>
      </w:r>
      <w:r w:rsidRPr="00667972">
        <w:rPr>
          <w:color w:val="323232"/>
          <w:szCs w:val="24"/>
          <w:shd w:val="clear" w:color="auto" w:fill="FFFFFF" w:themeFill="background1"/>
        </w:rPr>
        <w:t xml:space="preserve"> </w:t>
      </w:r>
      <w:r w:rsidRPr="00667972">
        <w:rPr>
          <w:color w:val="323232"/>
          <w:szCs w:val="24"/>
          <w:shd w:val="clear" w:color="auto" w:fill="FFFFFF" w:themeFill="background1"/>
        </w:rPr>
        <w:lastRenderedPageBreak/>
        <w:t xml:space="preserve">Charta </w:t>
      </w:r>
      <w:r w:rsidR="00AB6B23">
        <w:rPr>
          <w:color w:val="323232"/>
          <w:szCs w:val="24"/>
          <w:shd w:val="clear" w:color="auto" w:fill="FFFFFF" w:themeFill="background1"/>
        </w:rPr>
        <w:t xml:space="preserve">obsahuje </w:t>
      </w:r>
      <w:r w:rsidRPr="00667972">
        <w:rPr>
          <w:color w:val="323232"/>
          <w:szCs w:val="24"/>
          <w:shd w:val="clear" w:color="auto" w:fill="FFFFFF" w:themeFill="background1"/>
        </w:rPr>
        <w:t>19 základních principů</w:t>
      </w:r>
      <w:r w:rsidR="00F06BDA">
        <w:rPr>
          <w:color w:val="323232"/>
          <w:szCs w:val="24"/>
          <w:shd w:val="clear" w:color="auto" w:fill="FFFFFF" w:themeFill="background1"/>
        </w:rPr>
        <w:t xml:space="preserve"> a práv</w:t>
      </w:r>
      <w:r w:rsidRPr="00667972">
        <w:rPr>
          <w:color w:val="323232"/>
          <w:szCs w:val="24"/>
          <w:shd w:val="clear" w:color="auto" w:fill="FFFFFF" w:themeFill="background1"/>
        </w:rPr>
        <w:t xml:space="preserve">, především právo na práci, právo na spravedlivou odměnu za práci, právo se organizovat či právo na ochranu zdraví. V roce 1988 byl ve Štrasburku přijat Dodatkový protokol k Evropské sociální chartě, který obsahuje dalších 12 práv, např. právo na stejné příležitosti a na rovné zacházení, právo na důstojnost v práci, právo na ochranu před chudobou a sociálním vyloučením či právo na bydlení). </w:t>
      </w:r>
      <w:r w:rsidRPr="00F06BDA">
        <w:rPr>
          <w:b/>
          <w:color w:val="323232"/>
          <w:szCs w:val="24"/>
          <w:shd w:val="clear" w:color="auto" w:fill="FFFFFF" w:themeFill="background1"/>
        </w:rPr>
        <w:t xml:space="preserve">Práva zakotvená v Evropské sociální chartě mají celoevropský charakter a jsou uznávána všemi státy, které </w:t>
      </w:r>
      <w:r w:rsidR="00D46033">
        <w:rPr>
          <w:b/>
          <w:color w:val="323232"/>
          <w:szCs w:val="24"/>
          <w:shd w:val="clear" w:color="auto" w:fill="FFFFFF" w:themeFill="background1"/>
        </w:rPr>
        <w:t>„</w:t>
      </w:r>
      <w:r w:rsidRPr="00F06BDA">
        <w:rPr>
          <w:b/>
          <w:color w:val="323232"/>
          <w:szCs w:val="24"/>
          <w:shd w:val="clear" w:color="auto" w:fill="FFFFFF" w:themeFill="background1"/>
        </w:rPr>
        <w:t>Chartu</w:t>
      </w:r>
      <w:r w:rsidR="00D46033">
        <w:rPr>
          <w:b/>
          <w:color w:val="323232"/>
          <w:szCs w:val="24"/>
          <w:shd w:val="clear" w:color="auto" w:fill="FFFFFF" w:themeFill="background1"/>
        </w:rPr>
        <w:t>“</w:t>
      </w:r>
      <w:r w:rsidRPr="00F06BDA">
        <w:rPr>
          <w:b/>
          <w:color w:val="323232"/>
          <w:szCs w:val="24"/>
          <w:shd w:val="clear" w:color="auto" w:fill="FFFFFF" w:themeFill="background1"/>
        </w:rPr>
        <w:t xml:space="preserve"> podepsaly</w:t>
      </w:r>
      <w:r w:rsidRPr="00667972">
        <w:rPr>
          <w:color w:val="323232"/>
          <w:szCs w:val="24"/>
          <w:shd w:val="clear" w:color="auto" w:fill="FFFFFF" w:themeFill="background1"/>
        </w:rPr>
        <w:t xml:space="preserve">. Charta zároveň rámcově uvádí </w:t>
      </w:r>
      <w:r w:rsidRPr="00D46033">
        <w:rPr>
          <w:color w:val="323232"/>
          <w:szCs w:val="24"/>
          <w:u w:val="single"/>
          <w:shd w:val="clear" w:color="auto" w:fill="FFFFFF" w:themeFill="background1"/>
        </w:rPr>
        <w:t>způsob</w:t>
      </w:r>
      <w:r w:rsidRPr="00667972">
        <w:rPr>
          <w:color w:val="323232"/>
          <w:szCs w:val="24"/>
          <w:shd w:val="clear" w:color="auto" w:fill="FFFFFF" w:themeFill="background1"/>
        </w:rPr>
        <w:t xml:space="preserve"> naplnění těchto práv, </w:t>
      </w:r>
      <w:r w:rsidRPr="00D46033">
        <w:rPr>
          <w:color w:val="323232"/>
          <w:szCs w:val="24"/>
          <w:u w:val="single"/>
          <w:shd w:val="clear" w:color="auto" w:fill="FFFFFF" w:themeFill="background1"/>
        </w:rPr>
        <w:t>konkrétní opatření jsou však v kompetenci jednotlivých členských států</w:t>
      </w:r>
      <w:r w:rsidR="00F06BDA">
        <w:rPr>
          <w:color w:val="323232"/>
          <w:szCs w:val="24"/>
          <w:shd w:val="clear" w:color="auto" w:fill="FFFFFF" w:themeFill="background1"/>
        </w:rPr>
        <w:t>!</w:t>
      </w:r>
      <w:r w:rsidRPr="00667972">
        <w:rPr>
          <w:color w:val="323232"/>
          <w:szCs w:val="24"/>
          <w:shd w:val="clear" w:color="auto" w:fill="FFFFFF" w:themeFill="background1"/>
        </w:rPr>
        <w:t xml:space="preserve"> V roce 1991 byl v Turíně podepsán Protokol pozměňující Evropskou sociální chartu,</w:t>
      </w:r>
      <w:r w:rsidR="00D46033">
        <w:rPr>
          <w:color w:val="323232"/>
          <w:szCs w:val="24"/>
          <w:shd w:val="clear" w:color="auto" w:fill="FFFFFF" w:themeFill="background1"/>
        </w:rPr>
        <w:t xml:space="preserve"> </w:t>
      </w:r>
      <w:r w:rsidRPr="00667972">
        <w:rPr>
          <w:color w:val="323232"/>
          <w:szCs w:val="24"/>
          <w:shd w:val="clear" w:color="auto" w:fill="FFFFFF" w:themeFill="background1"/>
        </w:rPr>
        <w:t xml:space="preserve">zlepšil účinnost </w:t>
      </w:r>
      <w:proofErr w:type="gramStart"/>
      <w:r w:rsidRPr="00667972">
        <w:rPr>
          <w:color w:val="323232"/>
          <w:szCs w:val="24"/>
          <w:shd w:val="clear" w:color="auto" w:fill="FFFFFF" w:themeFill="background1"/>
        </w:rPr>
        <w:t>Charty</w:t>
      </w:r>
      <w:proofErr w:type="gramEnd"/>
      <w:r w:rsidRPr="00667972">
        <w:rPr>
          <w:color w:val="323232"/>
          <w:szCs w:val="24"/>
          <w:shd w:val="clear" w:color="auto" w:fill="FFFFFF" w:themeFill="background1"/>
        </w:rPr>
        <w:t xml:space="preserve"> a zvláště fungování jejího kontrolního </w:t>
      </w:r>
      <w:r w:rsidRPr="00F06BDA">
        <w:rPr>
          <w:color w:val="323232"/>
          <w:szCs w:val="24"/>
          <w:shd w:val="clear" w:color="auto" w:fill="FFFFFF" w:themeFill="background1"/>
        </w:rPr>
        <w:t>mechanismu.</w:t>
      </w:r>
    </w:p>
    <w:p w:rsidR="006B7AA7" w:rsidRDefault="006B7AA7" w:rsidP="009A47D3">
      <w:pPr>
        <w:pStyle w:val="vyukadis"/>
        <w:shd w:val="clear" w:color="auto" w:fill="FFFFFF" w:themeFill="background1"/>
        <w:rPr>
          <w:color w:val="323232"/>
          <w:szCs w:val="24"/>
          <w:shd w:val="clear" w:color="auto" w:fill="F2F6FB"/>
        </w:rPr>
      </w:pPr>
    </w:p>
    <w:p w:rsidR="006B7AA7" w:rsidRDefault="006B7AA7" w:rsidP="00C05B60">
      <w:pPr>
        <w:pStyle w:val="Nadpis3"/>
        <w:rPr>
          <w:shd w:val="clear" w:color="auto" w:fill="FFFFFF" w:themeFill="background1"/>
        </w:rPr>
      </w:pPr>
      <w:bookmarkStart w:id="11" w:name="_Toc82720062"/>
      <w:r w:rsidRPr="00F06BDA">
        <w:rPr>
          <w:shd w:val="clear" w:color="auto" w:fill="FFFFFF" w:themeFill="background1"/>
        </w:rPr>
        <w:t xml:space="preserve">Charta </w:t>
      </w:r>
      <w:r w:rsidR="00D46033">
        <w:rPr>
          <w:shd w:val="clear" w:color="auto" w:fill="FFFFFF" w:themeFill="background1"/>
        </w:rPr>
        <w:t xml:space="preserve">Společenství </w:t>
      </w:r>
      <w:r w:rsidRPr="00F06BDA">
        <w:rPr>
          <w:shd w:val="clear" w:color="auto" w:fill="FFFFFF" w:themeFill="background1"/>
        </w:rPr>
        <w:t>základních sociálních práv pracujících z roku 1989</w:t>
      </w:r>
      <w:bookmarkEnd w:id="11"/>
    </w:p>
    <w:p w:rsidR="00F06BDA" w:rsidRPr="009A47D3" w:rsidRDefault="00F06BDA" w:rsidP="00FD1214">
      <w:pPr>
        <w:pStyle w:val="vyukadis"/>
        <w:shd w:val="clear" w:color="auto" w:fill="FFFFFF" w:themeFill="background1"/>
        <w:tabs>
          <w:tab w:val="left" w:pos="3686"/>
        </w:tabs>
        <w:rPr>
          <w:i/>
          <w:color w:val="323232"/>
          <w:szCs w:val="24"/>
          <w:shd w:val="clear" w:color="auto" w:fill="FFFFFF" w:themeFill="background1"/>
        </w:rPr>
      </w:pPr>
      <w:r w:rsidRPr="00F06BDA">
        <w:rPr>
          <w:color w:val="323232"/>
          <w:szCs w:val="24"/>
          <w:shd w:val="clear" w:color="auto" w:fill="FFFFFF" w:themeFill="background1"/>
        </w:rPr>
        <w:t xml:space="preserve">Dalším důležitým dokumentem ve vývoji evropské sociální politiky se stala </w:t>
      </w:r>
      <w:r w:rsidRPr="00F06BDA">
        <w:rPr>
          <w:b/>
          <w:color w:val="323232"/>
          <w:szCs w:val="24"/>
          <w:shd w:val="clear" w:color="auto" w:fill="FFFFFF" w:themeFill="background1"/>
        </w:rPr>
        <w:t xml:space="preserve">Charta </w:t>
      </w:r>
      <w:r w:rsidR="00D46033">
        <w:rPr>
          <w:b/>
          <w:color w:val="323232"/>
          <w:szCs w:val="24"/>
          <w:shd w:val="clear" w:color="auto" w:fill="FFFFFF" w:themeFill="background1"/>
        </w:rPr>
        <w:t xml:space="preserve">Společenství </w:t>
      </w:r>
      <w:r w:rsidRPr="00F06BDA">
        <w:rPr>
          <w:b/>
          <w:color w:val="323232"/>
          <w:szCs w:val="24"/>
          <w:shd w:val="clear" w:color="auto" w:fill="FFFFFF" w:themeFill="background1"/>
        </w:rPr>
        <w:t>základních sociálních práv pracujících z roku 1989</w:t>
      </w:r>
      <w:r w:rsidRPr="00F06BDA">
        <w:rPr>
          <w:color w:val="323232"/>
          <w:szCs w:val="24"/>
          <w:shd w:val="clear" w:color="auto" w:fill="FFFFFF" w:themeFill="background1"/>
        </w:rPr>
        <w:t xml:space="preserve">. Sociální práva zakotvená v </w:t>
      </w:r>
      <w:r w:rsidR="00EC7481">
        <w:rPr>
          <w:color w:val="323232"/>
          <w:szCs w:val="24"/>
          <w:shd w:val="clear" w:color="auto" w:fill="FFFFFF" w:themeFill="background1"/>
        </w:rPr>
        <w:t>„</w:t>
      </w:r>
      <w:r w:rsidRPr="00F06BDA">
        <w:rPr>
          <w:color w:val="323232"/>
          <w:szCs w:val="24"/>
          <w:shd w:val="clear" w:color="auto" w:fill="FFFFFF" w:themeFill="background1"/>
        </w:rPr>
        <w:t>Chartě základních sociálních práv pracujících</w:t>
      </w:r>
      <w:r w:rsidR="00EC7481">
        <w:rPr>
          <w:color w:val="323232"/>
          <w:szCs w:val="24"/>
          <w:shd w:val="clear" w:color="auto" w:fill="FFFFFF" w:themeFill="background1"/>
        </w:rPr>
        <w:t>“</w:t>
      </w:r>
      <w:r w:rsidR="00387F69">
        <w:rPr>
          <w:color w:val="323232"/>
          <w:szCs w:val="24"/>
          <w:shd w:val="clear" w:color="auto" w:fill="FFFFFF" w:themeFill="background1"/>
        </w:rPr>
        <w:t xml:space="preserve"> </w:t>
      </w:r>
      <w:r w:rsidRPr="00F06BDA">
        <w:rPr>
          <w:color w:val="323232"/>
          <w:szCs w:val="24"/>
          <w:shd w:val="clear" w:color="auto" w:fill="FFFFFF" w:themeFill="background1"/>
        </w:rPr>
        <w:t>jsou do značné míry shodná s právy uváděnými v Evropské sociální chartě</w:t>
      </w:r>
      <w:r>
        <w:rPr>
          <w:color w:val="323232"/>
          <w:szCs w:val="24"/>
          <w:shd w:val="clear" w:color="auto" w:fill="FFFFFF" w:themeFill="background1"/>
        </w:rPr>
        <w:t xml:space="preserve"> (</w:t>
      </w:r>
      <w:r w:rsidRPr="009A47D3">
        <w:rPr>
          <w:i/>
          <w:color w:val="323232"/>
          <w:szCs w:val="24"/>
          <w:shd w:val="clear" w:color="auto" w:fill="FFFFFF" w:themeFill="background1"/>
        </w:rPr>
        <w:t>např</w:t>
      </w:r>
      <w:r>
        <w:rPr>
          <w:color w:val="323232"/>
          <w:szCs w:val="24"/>
          <w:shd w:val="clear" w:color="auto" w:fill="FFFFFF" w:themeFill="background1"/>
        </w:rPr>
        <w:t xml:space="preserve">. </w:t>
      </w:r>
      <w:r w:rsidRPr="009A47D3">
        <w:rPr>
          <w:i/>
          <w:color w:val="323232"/>
          <w:szCs w:val="24"/>
          <w:shd w:val="clear" w:color="auto" w:fill="FFFFFF" w:themeFill="background1"/>
        </w:rPr>
        <w:t xml:space="preserve">je zde zakotveno právo na spravedlivou odměnu za </w:t>
      </w:r>
      <w:r w:rsidRPr="00342C80">
        <w:rPr>
          <w:i/>
          <w:color w:val="323232"/>
          <w:szCs w:val="24"/>
        </w:rPr>
        <w:t>práci, která</w:t>
      </w:r>
      <w:r w:rsidRPr="009A47D3">
        <w:rPr>
          <w:i/>
          <w:color w:val="323232"/>
          <w:szCs w:val="24"/>
          <w:shd w:val="clear" w:color="auto" w:fill="FFFFFF" w:themeFill="background1"/>
        </w:rPr>
        <w:t xml:space="preserve"> zajistí pracovníkům a jejich rodinám uspokojivou životní úroveň, právo na zdravotní a sociální zabezpečení a bezpečnou práci, právo na odborné vzdělávání a výcvik po celý pracovní život, právo usazovat se a pracovat v zemích EU, právo migrujících pracovníků na stejné daně a sociální zabezpečení, právo na dobré životní a pracovní podmínky včetně rovnosti pracovních podmínek, právo na odměnu za noční a přesčasovou práci a za dovolenou, právo na sociální zabezpečení včetně výplaty podpory v nezaměstnanosti a dalších sociálních dávek, právo mužů a žen na stejné zacházení, práva dětí a mladistvých na ochranu, právo starších lidí na přiměřenou životní úroveň garantovanou</w:t>
      </w:r>
      <w:r w:rsidRPr="009A47D3">
        <w:rPr>
          <w:i/>
          <w:color w:val="323232"/>
          <w:szCs w:val="24"/>
          <w:shd w:val="clear" w:color="auto" w:fill="F2F6FB"/>
        </w:rPr>
        <w:t xml:space="preserve"> </w:t>
      </w:r>
      <w:r w:rsidRPr="009A47D3">
        <w:rPr>
          <w:i/>
          <w:color w:val="323232"/>
          <w:szCs w:val="24"/>
          <w:shd w:val="clear" w:color="auto" w:fill="FFFFFF" w:themeFill="background1"/>
        </w:rPr>
        <w:t>státem.</w:t>
      </w:r>
      <w:r w:rsidR="009A47D3">
        <w:rPr>
          <w:i/>
          <w:color w:val="323232"/>
          <w:szCs w:val="24"/>
          <w:shd w:val="clear" w:color="auto" w:fill="FFFFFF" w:themeFill="background1"/>
        </w:rPr>
        <w:t>)</w:t>
      </w:r>
    </w:p>
    <w:p w:rsidR="006B7AA7" w:rsidRDefault="009A47D3" w:rsidP="006B7AA7">
      <w:pPr>
        <w:pStyle w:val="vyukadis"/>
        <w:shd w:val="clear" w:color="auto" w:fill="FFFFFF" w:themeFill="background1"/>
        <w:tabs>
          <w:tab w:val="left" w:pos="3686"/>
        </w:tabs>
        <w:rPr>
          <w:color w:val="323232"/>
          <w:szCs w:val="24"/>
          <w:shd w:val="clear" w:color="auto" w:fill="FFFFFF" w:themeFill="background1"/>
        </w:rPr>
      </w:pPr>
      <w:r>
        <w:rPr>
          <w:color w:val="323232"/>
          <w:szCs w:val="24"/>
          <w:shd w:val="clear" w:color="auto" w:fill="FFFFFF" w:themeFill="background1"/>
        </w:rPr>
        <w:t>„</w:t>
      </w:r>
      <w:r w:rsidR="00FD1214" w:rsidRPr="00FD1214">
        <w:rPr>
          <w:color w:val="323232"/>
          <w:szCs w:val="24"/>
          <w:shd w:val="clear" w:color="auto" w:fill="FFFFFF" w:themeFill="background1"/>
        </w:rPr>
        <w:t xml:space="preserve">Charta základních sociálních práv pracujících“ je </w:t>
      </w:r>
      <w:r>
        <w:rPr>
          <w:color w:val="323232"/>
          <w:szCs w:val="24"/>
          <w:shd w:val="clear" w:color="auto" w:fill="FFFFFF" w:themeFill="background1"/>
        </w:rPr>
        <w:t>dokladem toho, jak</w:t>
      </w:r>
      <w:r w:rsidR="00FD1214" w:rsidRPr="00FD1214">
        <w:rPr>
          <w:color w:val="323232"/>
          <w:szCs w:val="24"/>
          <w:shd w:val="clear" w:color="auto" w:fill="FFFFFF" w:themeFill="background1"/>
        </w:rPr>
        <w:t xml:space="preserve"> obtížn</w:t>
      </w:r>
      <w:r>
        <w:rPr>
          <w:color w:val="323232"/>
          <w:szCs w:val="24"/>
          <w:shd w:val="clear" w:color="auto" w:fill="FFFFFF" w:themeFill="background1"/>
        </w:rPr>
        <w:t>é je</w:t>
      </w:r>
      <w:r w:rsidR="00FD1214" w:rsidRPr="00FD1214">
        <w:rPr>
          <w:color w:val="323232"/>
          <w:szCs w:val="24"/>
          <w:shd w:val="clear" w:color="auto" w:fill="FFFFFF" w:themeFill="background1"/>
        </w:rPr>
        <w:t xml:space="preserve"> dosažení konsensu v oblasti sociální politiky na evropské úrovni. Chartu</w:t>
      </w:r>
      <w:r>
        <w:rPr>
          <w:color w:val="323232"/>
          <w:szCs w:val="24"/>
          <w:shd w:val="clear" w:color="auto" w:fill="FFFFFF" w:themeFill="background1"/>
        </w:rPr>
        <w:t xml:space="preserve"> tehdy</w:t>
      </w:r>
      <w:r w:rsidR="00FD1214" w:rsidRPr="00FD1214">
        <w:rPr>
          <w:color w:val="323232"/>
          <w:szCs w:val="24"/>
          <w:shd w:val="clear" w:color="auto" w:fill="FFFFFF" w:themeFill="background1"/>
        </w:rPr>
        <w:t xml:space="preserve"> podepsaly všechny členské státy ES </w:t>
      </w:r>
      <w:r w:rsidR="00FD1214" w:rsidRPr="00FD1214">
        <w:rPr>
          <w:b/>
          <w:color w:val="323232"/>
          <w:szCs w:val="24"/>
          <w:shd w:val="clear" w:color="auto" w:fill="FFFFFF" w:themeFill="background1"/>
        </w:rPr>
        <w:t>s výjimkou Velké</w:t>
      </w:r>
      <w:r w:rsidR="00FD1214" w:rsidRPr="00FD1214">
        <w:rPr>
          <w:color w:val="323232"/>
          <w:szCs w:val="24"/>
          <w:shd w:val="clear" w:color="auto" w:fill="FFFFFF" w:themeFill="background1"/>
        </w:rPr>
        <w:t xml:space="preserve"> </w:t>
      </w:r>
      <w:r w:rsidR="00FD1214" w:rsidRPr="00FD1214">
        <w:rPr>
          <w:b/>
          <w:color w:val="323232"/>
          <w:szCs w:val="24"/>
          <w:shd w:val="clear" w:color="auto" w:fill="FFFFFF" w:themeFill="background1"/>
        </w:rPr>
        <w:t>Británie,</w:t>
      </w:r>
      <w:r w:rsidR="00FD1214" w:rsidRPr="00FD1214">
        <w:rPr>
          <w:color w:val="323232"/>
          <w:szCs w:val="24"/>
          <w:shd w:val="clear" w:color="auto" w:fill="FFFFFF" w:themeFill="background1"/>
        </w:rPr>
        <w:t xml:space="preserve"> </w:t>
      </w:r>
      <w:r>
        <w:rPr>
          <w:color w:val="323232"/>
          <w:szCs w:val="24"/>
          <w:shd w:val="clear" w:color="auto" w:fill="FFFFFF" w:themeFill="background1"/>
        </w:rPr>
        <w:t xml:space="preserve">podle níž </w:t>
      </w:r>
      <w:r w:rsidR="00FD1214" w:rsidRPr="00FD1214">
        <w:rPr>
          <w:color w:val="323232"/>
          <w:szCs w:val="24"/>
          <w:shd w:val="clear" w:color="auto" w:fill="FFFFFF" w:themeFill="background1"/>
        </w:rPr>
        <w:t>Charta zakotvuje příliš velkou ochranu práv pracujících</w:t>
      </w:r>
      <w:r>
        <w:rPr>
          <w:color w:val="323232"/>
          <w:szCs w:val="24"/>
          <w:shd w:val="clear" w:color="auto" w:fill="FFFFFF" w:themeFill="background1"/>
        </w:rPr>
        <w:t xml:space="preserve">, </w:t>
      </w:r>
      <w:r w:rsidR="00FD1214" w:rsidRPr="00FD1214">
        <w:rPr>
          <w:color w:val="323232"/>
          <w:szCs w:val="24"/>
          <w:shd w:val="clear" w:color="auto" w:fill="FFFFFF" w:themeFill="background1"/>
        </w:rPr>
        <w:t>poškozuje tak zájmy podnikání</w:t>
      </w:r>
      <w:r w:rsidR="00FD1214">
        <w:rPr>
          <w:color w:val="323232"/>
          <w:szCs w:val="24"/>
          <w:shd w:val="clear" w:color="auto" w:fill="FFFFFF" w:themeFill="background1"/>
        </w:rPr>
        <w:t xml:space="preserve"> </w:t>
      </w:r>
      <w:r w:rsidR="00FD1214" w:rsidRPr="00FD1214">
        <w:rPr>
          <w:color w:val="323232"/>
          <w:szCs w:val="24"/>
          <w:shd w:val="clear" w:color="auto" w:fill="FFFFFF" w:themeFill="background1"/>
        </w:rPr>
        <w:t xml:space="preserve">a ohrožuje možnost dosahování konkurenceschopnosti. Z tohoto důvodu se </w:t>
      </w:r>
      <w:r w:rsidR="00FD1214" w:rsidRPr="00FD1214">
        <w:rPr>
          <w:b/>
          <w:color w:val="323232"/>
          <w:szCs w:val="24"/>
          <w:shd w:val="clear" w:color="auto" w:fill="FFFFFF" w:themeFill="background1"/>
        </w:rPr>
        <w:t>Charta stala pouze</w:t>
      </w:r>
      <w:r w:rsidR="00FD1214" w:rsidRPr="00FD1214">
        <w:rPr>
          <w:b/>
          <w:color w:val="323232"/>
          <w:szCs w:val="24"/>
          <w:shd w:val="clear" w:color="auto" w:fill="F2F6FB"/>
        </w:rPr>
        <w:t xml:space="preserve"> </w:t>
      </w:r>
      <w:r w:rsidR="00FD1214" w:rsidRPr="00FD1214">
        <w:rPr>
          <w:b/>
          <w:color w:val="323232"/>
          <w:szCs w:val="24"/>
          <w:shd w:val="clear" w:color="auto" w:fill="FFFFFF" w:themeFill="background1"/>
        </w:rPr>
        <w:t>politickým prohlášením bez právních důsledků</w:t>
      </w:r>
      <w:r w:rsidR="00FD1214" w:rsidRPr="00FD1214">
        <w:rPr>
          <w:color w:val="323232"/>
          <w:szCs w:val="24"/>
          <w:shd w:val="clear" w:color="auto" w:fill="FFFFFF" w:themeFill="background1"/>
        </w:rPr>
        <w:t>,</w:t>
      </w:r>
      <w:r w:rsidR="00387F69">
        <w:rPr>
          <w:color w:val="323232"/>
          <w:szCs w:val="24"/>
          <w:shd w:val="clear" w:color="auto" w:fill="FFFFFF" w:themeFill="background1"/>
        </w:rPr>
        <w:t xml:space="preserve"> </w:t>
      </w:r>
      <w:r w:rsidR="00FD1214" w:rsidRPr="00FD1214">
        <w:rPr>
          <w:color w:val="323232"/>
          <w:szCs w:val="24"/>
          <w:shd w:val="clear" w:color="auto" w:fill="FFFFFF" w:themeFill="background1"/>
        </w:rPr>
        <w:t>posloužila</w:t>
      </w:r>
      <w:r w:rsidR="00387F69">
        <w:rPr>
          <w:color w:val="323232"/>
          <w:szCs w:val="24"/>
          <w:shd w:val="clear" w:color="auto" w:fill="FFFFFF" w:themeFill="background1"/>
        </w:rPr>
        <w:t xml:space="preserve"> ovšem</w:t>
      </w:r>
      <w:r w:rsidR="00FD1214" w:rsidRPr="00FD1214">
        <w:rPr>
          <w:color w:val="323232"/>
          <w:szCs w:val="24"/>
          <w:shd w:val="clear" w:color="auto" w:fill="FFFFFF" w:themeFill="background1"/>
        </w:rPr>
        <w:t xml:space="preserve"> jako základ revize Římské smlouvy</w:t>
      </w:r>
      <w:r w:rsidR="00FD1214" w:rsidRPr="00FD1214">
        <w:rPr>
          <w:color w:val="323232"/>
          <w:szCs w:val="24"/>
          <w:shd w:val="clear" w:color="auto" w:fill="F2F6FB"/>
        </w:rPr>
        <w:t xml:space="preserve"> </w:t>
      </w:r>
      <w:r w:rsidR="00FD1214" w:rsidRPr="00FD1214">
        <w:rPr>
          <w:color w:val="323232"/>
          <w:szCs w:val="24"/>
          <w:shd w:val="clear" w:color="auto" w:fill="FFFFFF" w:themeFill="background1"/>
        </w:rPr>
        <w:t>a budoucí úmluvy</w:t>
      </w:r>
      <w:r w:rsidR="00FD1214" w:rsidRPr="00FD1214">
        <w:rPr>
          <w:color w:val="323232"/>
          <w:szCs w:val="24"/>
          <w:shd w:val="clear" w:color="auto" w:fill="F2F6FB"/>
        </w:rPr>
        <w:t xml:space="preserve"> </w:t>
      </w:r>
      <w:r w:rsidR="00FD1214" w:rsidRPr="009A47D3">
        <w:rPr>
          <w:color w:val="323232"/>
          <w:szCs w:val="24"/>
          <w:shd w:val="clear" w:color="auto" w:fill="FFFFFF" w:themeFill="background1"/>
        </w:rPr>
        <w:t>o sociální politice</w:t>
      </w:r>
    </w:p>
    <w:p w:rsidR="00021458" w:rsidRDefault="00021458" w:rsidP="006B7AA7">
      <w:pPr>
        <w:pStyle w:val="vyukadis"/>
        <w:shd w:val="clear" w:color="auto" w:fill="FFFFFF" w:themeFill="background1"/>
        <w:tabs>
          <w:tab w:val="left" w:pos="3686"/>
        </w:tabs>
        <w:rPr>
          <w:color w:val="323232"/>
          <w:szCs w:val="24"/>
          <w:shd w:val="clear" w:color="auto" w:fill="FFFFFF" w:themeFill="background1"/>
        </w:rPr>
      </w:pPr>
    </w:p>
    <w:p w:rsidR="006B7AA7" w:rsidRPr="006B7AA7" w:rsidRDefault="006B7AA7" w:rsidP="00C05B60">
      <w:pPr>
        <w:pStyle w:val="Nadpis3"/>
      </w:pPr>
      <w:bookmarkStart w:id="12" w:name="_Toc82720063"/>
      <w:r w:rsidRPr="006B7AA7">
        <w:t>Maastrichtská a Amsterodamská smlouva</w:t>
      </w:r>
      <w:bookmarkEnd w:id="12"/>
    </w:p>
    <w:p w:rsidR="006F70C1" w:rsidRDefault="006B7AA7" w:rsidP="006B7AA7">
      <w:pPr>
        <w:pStyle w:val="Normlnweb"/>
        <w:shd w:val="clear" w:color="auto" w:fill="FFFFFF" w:themeFill="background1"/>
        <w:spacing w:before="0" w:beforeAutospacing="0" w:after="300" w:afterAutospacing="0" w:line="276" w:lineRule="auto"/>
        <w:jc w:val="both"/>
        <w:rPr>
          <w:color w:val="323232"/>
        </w:rPr>
      </w:pPr>
      <w:r w:rsidRPr="006B7AA7">
        <w:rPr>
          <w:color w:val="323232"/>
        </w:rPr>
        <w:t xml:space="preserve">Dalším </w:t>
      </w:r>
      <w:r>
        <w:rPr>
          <w:color w:val="323232"/>
        </w:rPr>
        <w:t>krokem v</w:t>
      </w:r>
      <w:r w:rsidRPr="006B7AA7">
        <w:rPr>
          <w:color w:val="323232"/>
        </w:rPr>
        <w:t xml:space="preserve"> přístupu k sociální politice byla </w:t>
      </w:r>
      <w:r w:rsidRPr="006B7AA7">
        <w:rPr>
          <w:b/>
          <w:color w:val="323232"/>
        </w:rPr>
        <w:t>Maastrichtská smlouva z roku 1992</w:t>
      </w:r>
      <w:r w:rsidRPr="006B7AA7">
        <w:rPr>
          <w:color w:val="323232"/>
        </w:rPr>
        <w:t xml:space="preserve">, do které se však díky odporu Velké Británie </w:t>
      </w:r>
      <w:r>
        <w:rPr>
          <w:color w:val="323232"/>
        </w:rPr>
        <w:t>n</w:t>
      </w:r>
      <w:r w:rsidRPr="006B7AA7">
        <w:rPr>
          <w:color w:val="323232"/>
        </w:rPr>
        <w:t xml:space="preserve">epodařilo začlenit </w:t>
      </w:r>
      <w:r w:rsidR="00387F69">
        <w:rPr>
          <w:color w:val="323232"/>
        </w:rPr>
        <w:t xml:space="preserve">samostatnou </w:t>
      </w:r>
      <w:r w:rsidRPr="006B7AA7">
        <w:rPr>
          <w:color w:val="323232"/>
        </w:rPr>
        <w:t xml:space="preserve">kapitolu o sociální politice. Vyřešilo se to </w:t>
      </w:r>
      <w:r w:rsidRPr="00387F69">
        <w:rPr>
          <w:color w:val="323232"/>
          <w:u w:val="single"/>
        </w:rPr>
        <w:t>sociálním protokolem</w:t>
      </w:r>
      <w:r w:rsidRPr="006B7AA7">
        <w:rPr>
          <w:color w:val="323232"/>
        </w:rPr>
        <w:t xml:space="preserve"> a byla uzavřena Úmluva o sociální politice. Vznikl tak </w:t>
      </w:r>
      <w:r w:rsidRPr="00387F69">
        <w:rPr>
          <w:color w:val="323232"/>
          <w:u w:val="single"/>
        </w:rPr>
        <w:t>duální právní rámec</w:t>
      </w:r>
      <w:r w:rsidRPr="006B7AA7">
        <w:rPr>
          <w:color w:val="323232"/>
        </w:rPr>
        <w:t xml:space="preserve">, který zanikl až v roce </w:t>
      </w:r>
      <w:r w:rsidRPr="00387F69">
        <w:rPr>
          <w:b/>
          <w:color w:val="323232"/>
        </w:rPr>
        <w:t>1997</w:t>
      </w:r>
      <w:r w:rsidRPr="006B7AA7">
        <w:rPr>
          <w:color w:val="323232"/>
        </w:rPr>
        <w:t xml:space="preserve">, kdy v </w:t>
      </w:r>
      <w:r w:rsidRPr="00387F69">
        <w:rPr>
          <w:b/>
          <w:color w:val="323232"/>
        </w:rPr>
        <w:t>rámci Amsterodamské</w:t>
      </w:r>
      <w:r w:rsidRPr="006B7AA7">
        <w:rPr>
          <w:color w:val="323232"/>
        </w:rPr>
        <w:t xml:space="preserve"> </w:t>
      </w:r>
      <w:r w:rsidRPr="00387F69">
        <w:rPr>
          <w:b/>
          <w:color w:val="323232"/>
        </w:rPr>
        <w:t>smlouvy</w:t>
      </w:r>
      <w:r w:rsidRPr="006B7AA7">
        <w:rPr>
          <w:color w:val="323232"/>
        </w:rPr>
        <w:t xml:space="preserve"> Velká Británie podepsala Úmluvu o sociální politice, která pak byla začleněna přímo do Smlouvy o založení EU. Tím byl vytvořen právní rámec pro zajištění rovných příležitostí a rovného zacházení v zaměstnání i pro boj proti sociální izolaci. Smluvně tak byl také zakotven odkaz na základní sociální práva a cíle sociální politiky získaly nov</w:t>
      </w:r>
      <w:r w:rsidR="00387F69">
        <w:rPr>
          <w:color w:val="323232"/>
        </w:rPr>
        <w:t>ý rozměr</w:t>
      </w:r>
      <w:r w:rsidR="00387F69" w:rsidRPr="00387F69">
        <w:rPr>
          <w:color w:val="323232"/>
        </w:rPr>
        <w:t>.</w:t>
      </w:r>
    </w:p>
    <w:p w:rsidR="006B7AA7" w:rsidRPr="00B30007" w:rsidRDefault="00387F69" w:rsidP="006F70C1">
      <w:pPr>
        <w:pStyle w:val="Normlnweb"/>
        <w:shd w:val="clear" w:color="auto" w:fill="FFFFFF" w:themeFill="background1"/>
        <w:spacing w:before="0" w:beforeAutospacing="0" w:after="300" w:afterAutospacing="0" w:line="276" w:lineRule="auto"/>
        <w:jc w:val="both"/>
        <w:rPr>
          <w:color w:val="323232"/>
        </w:rPr>
      </w:pPr>
      <w:r w:rsidRPr="00387F69">
        <w:rPr>
          <w:color w:val="323232"/>
        </w:rPr>
        <w:lastRenderedPageBreak/>
        <w:t xml:space="preserve"> V roce 1993 </w:t>
      </w:r>
      <w:r w:rsidR="006F70C1">
        <w:rPr>
          <w:color w:val="323232"/>
        </w:rPr>
        <w:t xml:space="preserve">vyšla </w:t>
      </w:r>
      <w:proofErr w:type="gramStart"/>
      <w:r w:rsidRPr="006F70C1">
        <w:rPr>
          <w:b/>
          <w:color w:val="323232"/>
        </w:rPr>
        <w:t>Zelená</w:t>
      </w:r>
      <w:proofErr w:type="gramEnd"/>
      <w:r w:rsidRPr="006F70C1">
        <w:rPr>
          <w:b/>
          <w:color w:val="323232"/>
        </w:rPr>
        <w:t xml:space="preserve"> kniha o evropské sociální politice</w:t>
      </w:r>
      <w:r w:rsidRPr="00387F69">
        <w:rPr>
          <w:color w:val="323232"/>
        </w:rPr>
        <w:t xml:space="preserve">, </w:t>
      </w:r>
      <w:r w:rsidR="006F70C1">
        <w:rPr>
          <w:color w:val="323232"/>
        </w:rPr>
        <w:t xml:space="preserve">s </w:t>
      </w:r>
      <w:r w:rsidRPr="00387F69">
        <w:rPr>
          <w:color w:val="323232"/>
        </w:rPr>
        <w:t xml:space="preserve">cílem analyzovat sociální společnost. Na základě této analýzy pak byla o rok později publikována </w:t>
      </w:r>
      <w:r w:rsidRPr="006F70C1">
        <w:rPr>
          <w:b/>
          <w:color w:val="323232"/>
        </w:rPr>
        <w:t>Bílá kniha o evropské</w:t>
      </w:r>
      <w:r w:rsidRPr="00387F69">
        <w:rPr>
          <w:color w:val="323232"/>
        </w:rPr>
        <w:t xml:space="preserve"> </w:t>
      </w:r>
      <w:r w:rsidRPr="006F70C1">
        <w:rPr>
          <w:b/>
          <w:color w:val="323232"/>
        </w:rPr>
        <w:t>sociální politice</w:t>
      </w:r>
      <w:r w:rsidRPr="006F70C1">
        <w:rPr>
          <w:color w:val="323232"/>
        </w:rPr>
        <w:t xml:space="preserve">, </w:t>
      </w:r>
      <w:r w:rsidRPr="006F70C1">
        <w:rPr>
          <w:color w:val="323232"/>
          <w:shd w:val="clear" w:color="auto" w:fill="FFFFFF" w:themeFill="background1"/>
        </w:rPr>
        <w:t xml:space="preserve">která byla založena na konstatování, že </w:t>
      </w:r>
      <w:r w:rsidRPr="00B30007">
        <w:rPr>
          <w:b/>
          <w:i/>
          <w:color w:val="323232"/>
          <w:shd w:val="clear" w:color="auto" w:fill="FFFFFF" w:themeFill="background1"/>
        </w:rPr>
        <w:t>hospodářský pokrok musí být v souladu s pokrokem sociálním</w:t>
      </w:r>
      <w:r w:rsidRPr="006F70C1">
        <w:rPr>
          <w:color w:val="323232"/>
          <w:shd w:val="clear" w:color="auto" w:fill="FFFFFF" w:themeFill="background1"/>
        </w:rPr>
        <w:t xml:space="preserve"> a že při budování Evropy je třeba se zaměřit na konkurenceschopnost i solidaritu. </w:t>
      </w:r>
      <w:r w:rsidRPr="00B30007">
        <w:rPr>
          <w:color w:val="323232"/>
          <w:shd w:val="clear" w:color="auto" w:fill="FFFFFF" w:themeFill="background1"/>
        </w:rPr>
        <w:t>Evropa musí nutně přejít na efektivní</w:t>
      </w:r>
      <w:r w:rsidR="00B30007">
        <w:rPr>
          <w:color w:val="323232"/>
          <w:shd w:val="clear" w:color="auto" w:fill="FFFFFF" w:themeFill="background1"/>
        </w:rPr>
        <w:t xml:space="preserve"> a</w:t>
      </w:r>
      <w:r w:rsidRPr="00B30007">
        <w:rPr>
          <w:color w:val="323232"/>
          <w:shd w:val="clear" w:color="auto" w:fill="FFFFFF" w:themeFill="background1"/>
        </w:rPr>
        <w:t xml:space="preserve"> kvalit</w:t>
      </w:r>
      <w:r w:rsidR="00B30007">
        <w:rPr>
          <w:color w:val="323232"/>
          <w:shd w:val="clear" w:color="auto" w:fill="FFFFFF" w:themeFill="background1"/>
        </w:rPr>
        <w:t>ní</w:t>
      </w:r>
      <w:r w:rsidRPr="00B30007">
        <w:rPr>
          <w:color w:val="323232"/>
          <w:shd w:val="clear" w:color="auto" w:fill="FFFFFF" w:themeFill="background1"/>
        </w:rPr>
        <w:t xml:space="preserve"> ekonomiku s vysokou mírou investic do nových technologií. </w:t>
      </w:r>
      <w:r w:rsidR="00B30007">
        <w:rPr>
          <w:color w:val="323232"/>
          <w:shd w:val="clear" w:color="auto" w:fill="FFFFFF" w:themeFill="background1"/>
        </w:rPr>
        <w:t xml:space="preserve">Základem </w:t>
      </w:r>
      <w:r w:rsidRPr="00B30007">
        <w:rPr>
          <w:color w:val="323232"/>
          <w:shd w:val="clear" w:color="auto" w:fill="FFFFFF" w:themeFill="background1"/>
        </w:rPr>
        <w:t>musí být vzdělané, vysoce motivované a adaptabilní pracovně činné obyvatelstvo</w:t>
      </w:r>
      <w:r w:rsidRPr="00B30007">
        <w:rPr>
          <w:color w:val="323232"/>
          <w:shd w:val="clear" w:color="auto" w:fill="F2F6FB"/>
        </w:rPr>
        <w:t>.</w:t>
      </w:r>
    </w:p>
    <w:p w:rsidR="006B7AA7" w:rsidRPr="00FD1214" w:rsidRDefault="006B7AA7" w:rsidP="00FD1214">
      <w:pPr>
        <w:pStyle w:val="vyukadis"/>
        <w:shd w:val="clear" w:color="auto" w:fill="FFFFFF" w:themeFill="background1"/>
        <w:tabs>
          <w:tab w:val="left" w:pos="3686"/>
        </w:tabs>
        <w:rPr>
          <w:color w:val="323232"/>
          <w:szCs w:val="24"/>
          <w:shd w:val="clear" w:color="auto" w:fill="F2F6FB"/>
        </w:rPr>
      </w:pPr>
    </w:p>
    <w:p w:rsidR="004E6F1B" w:rsidRPr="00021458" w:rsidRDefault="00E77E02" w:rsidP="00C05B60">
      <w:pPr>
        <w:pStyle w:val="Nadpis3"/>
      </w:pPr>
      <w:bookmarkStart w:id="13" w:name="_Toc82720064"/>
      <w:r w:rsidRPr="00021458">
        <w:t>Lisabonská strategie</w:t>
      </w:r>
      <w:bookmarkEnd w:id="13"/>
    </w:p>
    <w:p w:rsidR="00A26DEA" w:rsidRPr="00A26DEA" w:rsidRDefault="00A26DEA" w:rsidP="0091210F">
      <w:pPr>
        <w:pStyle w:val="Normlnweb"/>
        <w:shd w:val="clear" w:color="auto" w:fill="FFFFFF" w:themeFill="background1"/>
        <w:spacing w:before="0" w:beforeAutospacing="0" w:after="300" w:afterAutospacing="0" w:line="276" w:lineRule="auto"/>
        <w:jc w:val="both"/>
        <w:rPr>
          <w:color w:val="323232"/>
        </w:rPr>
      </w:pPr>
      <w:r w:rsidRPr="00A26DEA">
        <w:rPr>
          <w:color w:val="323232"/>
        </w:rPr>
        <w:t>Pokračováním v</w:t>
      </w:r>
      <w:r w:rsidR="00254365">
        <w:rPr>
          <w:color w:val="323232"/>
        </w:rPr>
        <w:t> nastoupené cestě o utváření charakteru evropské</w:t>
      </w:r>
      <w:r w:rsidRPr="00A26DEA">
        <w:rPr>
          <w:color w:val="323232"/>
        </w:rPr>
        <w:t xml:space="preserve"> sociální politi</w:t>
      </w:r>
      <w:r w:rsidR="00254365">
        <w:rPr>
          <w:color w:val="323232"/>
        </w:rPr>
        <w:t>ky</w:t>
      </w:r>
      <w:r w:rsidRPr="00A26DEA">
        <w:rPr>
          <w:color w:val="323232"/>
        </w:rPr>
        <w:t xml:space="preserve"> je </w:t>
      </w:r>
      <w:r w:rsidRPr="00254365">
        <w:rPr>
          <w:b/>
          <w:color w:val="323232"/>
        </w:rPr>
        <w:t>Lisabonská strategie</w:t>
      </w:r>
      <w:r w:rsidRPr="00A26DEA">
        <w:rPr>
          <w:color w:val="323232"/>
        </w:rPr>
        <w:t xml:space="preserve">, která byla přijata na zasedání Evropské rady </w:t>
      </w:r>
      <w:r w:rsidRPr="00254365">
        <w:rPr>
          <w:b/>
          <w:color w:val="323232"/>
        </w:rPr>
        <w:t>v Lisabonu v roce 2000</w:t>
      </w:r>
      <w:r w:rsidRPr="00A26DEA">
        <w:rPr>
          <w:color w:val="323232"/>
        </w:rPr>
        <w:t xml:space="preserve"> a na následujícím zasedání Rady </w:t>
      </w:r>
      <w:r w:rsidR="00847457">
        <w:rPr>
          <w:color w:val="323232"/>
        </w:rPr>
        <w:t xml:space="preserve">v roce 2000 </w:t>
      </w:r>
      <w:r w:rsidRPr="00A26DEA">
        <w:rPr>
          <w:color w:val="323232"/>
        </w:rPr>
        <w:t>v Nice rozpracována do Evropského sociálního programu</w:t>
      </w:r>
      <w:r w:rsidR="0091210F">
        <w:rPr>
          <w:color w:val="323232"/>
        </w:rPr>
        <w:t xml:space="preserve"> (např. </w:t>
      </w:r>
      <w:r w:rsidRPr="00A26DEA">
        <w:rPr>
          <w:color w:val="323232"/>
        </w:rPr>
        <w:t>modernizace evropského sociálního modelu představoval</w:t>
      </w:r>
      <w:r w:rsidR="0091210F">
        <w:rPr>
          <w:color w:val="323232"/>
        </w:rPr>
        <w:t>a</w:t>
      </w:r>
      <w:r w:rsidRPr="00A26DEA">
        <w:rPr>
          <w:color w:val="323232"/>
        </w:rPr>
        <w:t xml:space="preserve"> boj proti chudobě a sociálnímu vyloučení</w:t>
      </w:r>
      <w:r w:rsidR="0091210F">
        <w:rPr>
          <w:color w:val="323232"/>
        </w:rPr>
        <w:t>)</w:t>
      </w:r>
      <w:r w:rsidRPr="00A26DEA">
        <w:rPr>
          <w:color w:val="323232"/>
        </w:rPr>
        <w:t xml:space="preserve">. </w:t>
      </w:r>
      <w:r w:rsidR="0091210F">
        <w:rPr>
          <w:color w:val="323232"/>
        </w:rPr>
        <w:t>Z</w:t>
      </w:r>
      <w:r w:rsidRPr="00A26DEA">
        <w:rPr>
          <w:color w:val="323232"/>
        </w:rPr>
        <w:t>ávazkem</w:t>
      </w:r>
      <w:r w:rsidR="0091210F">
        <w:rPr>
          <w:color w:val="323232"/>
        </w:rPr>
        <w:t xml:space="preserve"> “Strategie“</w:t>
      </w:r>
      <w:r w:rsidRPr="00A26DEA">
        <w:rPr>
          <w:color w:val="323232"/>
        </w:rPr>
        <w:t xml:space="preserve"> </w:t>
      </w:r>
      <w:r w:rsidR="0091210F">
        <w:rPr>
          <w:color w:val="323232"/>
        </w:rPr>
        <w:t>bylo</w:t>
      </w:r>
      <w:r w:rsidRPr="00A26DEA">
        <w:rPr>
          <w:color w:val="323232"/>
        </w:rPr>
        <w:t xml:space="preserve"> dosáhnout do roku 2010 hospodářské, sociální a ekologické obnovy, předpoklád</w:t>
      </w:r>
      <w:r w:rsidR="0091210F">
        <w:rPr>
          <w:color w:val="323232"/>
        </w:rPr>
        <w:t>alo se</w:t>
      </w:r>
      <w:r w:rsidRPr="00A26DEA">
        <w:rPr>
          <w:color w:val="323232"/>
        </w:rPr>
        <w:t>, že vyšší hospodářská výkonnost s ohledem na ekologii povede k vytvoření nových pracovních míst, které zajistí trvale udržitelný rozvoj a sociální začlenění.</w:t>
      </w:r>
    </w:p>
    <w:p w:rsidR="0091210F" w:rsidRDefault="00A26DEA" w:rsidP="0091210F">
      <w:pPr>
        <w:shd w:val="clear" w:color="auto" w:fill="FFFFFF" w:themeFill="background1"/>
        <w:spacing w:after="300"/>
        <w:jc w:val="both"/>
        <w:rPr>
          <w:rFonts w:ascii="Times New Roman" w:eastAsia="Times New Roman" w:hAnsi="Times New Roman" w:cs="Times New Roman"/>
          <w:color w:val="323232"/>
          <w:sz w:val="24"/>
          <w:szCs w:val="24"/>
          <w:lang w:eastAsia="cs-CZ"/>
        </w:rPr>
      </w:pPr>
      <w:r w:rsidRPr="00A26DEA">
        <w:rPr>
          <w:rFonts w:ascii="Times New Roman" w:eastAsia="Times New Roman" w:hAnsi="Times New Roman" w:cs="Times New Roman"/>
          <w:color w:val="323232"/>
          <w:sz w:val="24"/>
          <w:szCs w:val="24"/>
          <w:lang w:eastAsia="cs-CZ"/>
        </w:rPr>
        <w:t>Členské</w:t>
      </w:r>
      <w:r w:rsidR="0091210F">
        <w:rPr>
          <w:rFonts w:ascii="Times New Roman" w:eastAsia="Times New Roman" w:hAnsi="Times New Roman" w:cs="Times New Roman"/>
          <w:color w:val="323232"/>
          <w:sz w:val="24"/>
          <w:szCs w:val="24"/>
          <w:lang w:eastAsia="cs-CZ"/>
        </w:rPr>
        <w:t xml:space="preserve"> státy EU </w:t>
      </w:r>
      <w:r w:rsidRPr="00A26DEA">
        <w:rPr>
          <w:rFonts w:ascii="Times New Roman" w:eastAsia="Times New Roman" w:hAnsi="Times New Roman" w:cs="Times New Roman"/>
          <w:color w:val="323232"/>
          <w:sz w:val="24"/>
          <w:szCs w:val="24"/>
          <w:lang w:eastAsia="cs-CZ"/>
        </w:rPr>
        <w:t>se dohodly</w:t>
      </w:r>
      <w:r w:rsidR="00053891">
        <w:rPr>
          <w:rFonts w:ascii="Times New Roman" w:eastAsia="Times New Roman" w:hAnsi="Times New Roman" w:cs="Times New Roman"/>
          <w:color w:val="323232"/>
          <w:sz w:val="24"/>
          <w:szCs w:val="24"/>
          <w:lang w:eastAsia="cs-CZ"/>
        </w:rPr>
        <w:t>:</w:t>
      </w:r>
    </w:p>
    <w:p w:rsidR="0091210F" w:rsidRDefault="00053891" w:rsidP="005D63B1">
      <w:pPr>
        <w:pStyle w:val="Odstavecseseznamem"/>
        <w:numPr>
          <w:ilvl w:val="0"/>
          <w:numId w:val="6"/>
        </w:numPr>
        <w:shd w:val="clear" w:color="auto" w:fill="FFFFFF" w:themeFill="background1"/>
        <w:spacing w:after="300"/>
        <w:jc w:val="both"/>
        <w:rPr>
          <w:rFonts w:ascii="Times New Roman" w:eastAsia="Times New Roman" w:hAnsi="Times New Roman" w:cs="Times New Roman"/>
          <w:color w:val="323232"/>
          <w:sz w:val="24"/>
          <w:szCs w:val="24"/>
          <w:lang w:eastAsia="cs-CZ"/>
        </w:rPr>
      </w:pPr>
      <w:r>
        <w:rPr>
          <w:rFonts w:ascii="Times New Roman" w:eastAsia="Times New Roman" w:hAnsi="Times New Roman" w:cs="Times New Roman"/>
          <w:color w:val="323232"/>
          <w:sz w:val="24"/>
          <w:szCs w:val="24"/>
          <w:lang w:eastAsia="cs-CZ"/>
        </w:rPr>
        <w:t xml:space="preserve">na </w:t>
      </w:r>
      <w:r w:rsidR="00A26DEA" w:rsidRPr="0091210F">
        <w:rPr>
          <w:rFonts w:ascii="Times New Roman" w:eastAsia="Times New Roman" w:hAnsi="Times New Roman" w:cs="Times New Roman"/>
          <w:color w:val="323232"/>
          <w:sz w:val="24"/>
          <w:szCs w:val="24"/>
          <w:lang w:eastAsia="cs-CZ"/>
        </w:rPr>
        <w:t xml:space="preserve">hlavních směrech politiky prováděných v rámci lisabonského programu na úrovni EU </w:t>
      </w:r>
    </w:p>
    <w:p w:rsidR="0091210F" w:rsidRPr="0091210F" w:rsidRDefault="0091210F" w:rsidP="005D63B1">
      <w:pPr>
        <w:pStyle w:val="Odstavecseseznamem"/>
        <w:numPr>
          <w:ilvl w:val="0"/>
          <w:numId w:val="6"/>
        </w:numPr>
        <w:shd w:val="clear" w:color="auto" w:fill="FFFFFF" w:themeFill="background1"/>
        <w:spacing w:after="300"/>
        <w:jc w:val="both"/>
        <w:rPr>
          <w:rFonts w:ascii="Times New Roman" w:eastAsia="Times New Roman" w:hAnsi="Times New Roman" w:cs="Times New Roman"/>
          <w:color w:val="323232"/>
          <w:sz w:val="24"/>
          <w:szCs w:val="24"/>
          <w:lang w:eastAsia="cs-CZ"/>
        </w:rPr>
      </w:pPr>
      <w:r w:rsidRPr="0091210F">
        <w:rPr>
          <w:rFonts w:ascii="Times New Roman" w:eastAsia="Times New Roman" w:hAnsi="Times New Roman" w:cs="Times New Roman"/>
          <w:color w:val="323232"/>
          <w:sz w:val="24"/>
          <w:szCs w:val="24"/>
          <w:lang w:eastAsia="cs-CZ"/>
        </w:rPr>
        <w:t xml:space="preserve">a </w:t>
      </w:r>
      <w:r w:rsidR="00A26DEA" w:rsidRPr="0091210F">
        <w:rPr>
          <w:rFonts w:ascii="Times New Roman" w:eastAsia="Times New Roman" w:hAnsi="Times New Roman" w:cs="Times New Roman"/>
          <w:color w:val="323232"/>
          <w:sz w:val="24"/>
          <w:szCs w:val="24"/>
          <w:lang w:eastAsia="cs-CZ"/>
        </w:rPr>
        <w:t xml:space="preserve">na vnitrostátní úrovni </w:t>
      </w:r>
      <w:proofErr w:type="gramStart"/>
      <w:r w:rsidR="00A26DEA" w:rsidRPr="0091210F">
        <w:rPr>
          <w:rFonts w:ascii="Times New Roman" w:eastAsia="Times New Roman" w:hAnsi="Times New Roman" w:cs="Times New Roman"/>
          <w:color w:val="323232"/>
          <w:sz w:val="24"/>
          <w:szCs w:val="24"/>
          <w:lang w:eastAsia="cs-CZ"/>
        </w:rPr>
        <w:t>v</w:t>
      </w:r>
      <w:proofErr w:type="gramEnd"/>
      <w:r w:rsidR="00A26DEA" w:rsidRPr="0091210F">
        <w:rPr>
          <w:rFonts w:ascii="Times New Roman" w:eastAsia="Times New Roman" w:hAnsi="Times New Roman" w:cs="Times New Roman"/>
          <w:color w:val="323232"/>
          <w:sz w:val="24"/>
          <w:szCs w:val="24"/>
          <w:lang w:eastAsia="cs-CZ"/>
        </w:rPr>
        <w:t xml:space="preserve"> dvouletých národních akčních plánech.</w:t>
      </w:r>
    </w:p>
    <w:p w:rsidR="00A26DEA" w:rsidRDefault="00A26DEA" w:rsidP="0091210F">
      <w:pPr>
        <w:shd w:val="clear" w:color="auto" w:fill="FFFFFF" w:themeFill="background1"/>
        <w:spacing w:after="300"/>
        <w:jc w:val="both"/>
        <w:rPr>
          <w:rFonts w:ascii="Times New Roman" w:eastAsia="Times New Roman" w:hAnsi="Times New Roman" w:cs="Times New Roman"/>
          <w:color w:val="323232"/>
          <w:sz w:val="24"/>
          <w:szCs w:val="24"/>
          <w:lang w:eastAsia="cs-CZ"/>
        </w:rPr>
      </w:pPr>
      <w:r w:rsidRPr="0091210F">
        <w:rPr>
          <w:rFonts w:ascii="Times New Roman" w:eastAsia="Times New Roman" w:hAnsi="Times New Roman" w:cs="Times New Roman"/>
          <w:color w:val="323232"/>
          <w:sz w:val="24"/>
          <w:szCs w:val="24"/>
          <w:lang w:eastAsia="cs-CZ"/>
        </w:rPr>
        <w:t xml:space="preserve">Schválením Lisabonské strategie se </w:t>
      </w:r>
      <w:r w:rsidR="0091210F">
        <w:rPr>
          <w:rFonts w:ascii="Times New Roman" w:eastAsia="Times New Roman" w:hAnsi="Times New Roman" w:cs="Times New Roman"/>
          <w:color w:val="323232"/>
          <w:sz w:val="24"/>
          <w:szCs w:val="24"/>
          <w:lang w:eastAsia="cs-CZ"/>
        </w:rPr>
        <w:t xml:space="preserve">EU </w:t>
      </w:r>
      <w:r w:rsidRPr="0091210F">
        <w:rPr>
          <w:rFonts w:ascii="Times New Roman" w:eastAsia="Times New Roman" w:hAnsi="Times New Roman" w:cs="Times New Roman"/>
          <w:color w:val="323232"/>
          <w:sz w:val="24"/>
          <w:szCs w:val="24"/>
          <w:lang w:eastAsia="cs-CZ"/>
        </w:rPr>
        <w:t xml:space="preserve">odhodlala ke splnění velmi ambiciózního cíle: </w:t>
      </w:r>
      <w:r w:rsidRPr="0091210F">
        <w:rPr>
          <w:rFonts w:ascii="Times New Roman" w:eastAsia="Times New Roman" w:hAnsi="Times New Roman" w:cs="Times New Roman"/>
          <w:b/>
          <w:i/>
          <w:color w:val="323232"/>
          <w:sz w:val="24"/>
          <w:szCs w:val="24"/>
          <w:lang w:eastAsia="cs-CZ"/>
        </w:rPr>
        <w:t>„stát se nejkonkurenceschopnější a nejdynamičtější ekonomikou, schopnou udržitelného ekonomického růstu s větším počtem lepších pracovních příležitostí a větší sociální soudržností</w:t>
      </w:r>
      <w:r w:rsidRPr="0091210F">
        <w:rPr>
          <w:rFonts w:ascii="Times New Roman" w:eastAsia="Times New Roman" w:hAnsi="Times New Roman" w:cs="Times New Roman"/>
          <w:color w:val="323232"/>
          <w:sz w:val="24"/>
          <w:szCs w:val="24"/>
          <w:lang w:eastAsia="cs-CZ"/>
        </w:rPr>
        <w:t xml:space="preserve">". Konkrétně si Lisabonská strategie </w:t>
      </w:r>
      <w:r w:rsidR="007C61C3">
        <w:rPr>
          <w:rFonts w:ascii="Times New Roman" w:eastAsia="Times New Roman" w:hAnsi="Times New Roman" w:cs="Times New Roman"/>
          <w:color w:val="323232"/>
          <w:sz w:val="24"/>
          <w:szCs w:val="24"/>
          <w:lang w:eastAsia="cs-CZ"/>
        </w:rPr>
        <w:t xml:space="preserve">stanovila </w:t>
      </w:r>
      <w:r w:rsidRPr="0091210F">
        <w:rPr>
          <w:rFonts w:ascii="Times New Roman" w:eastAsia="Times New Roman" w:hAnsi="Times New Roman" w:cs="Times New Roman"/>
          <w:color w:val="323232"/>
          <w:sz w:val="24"/>
          <w:szCs w:val="24"/>
          <w:lang w:eastAsia="cs-CZ"/>
        </w:rPr>
        <w:t>cíl zvýšit průměrnou míru ekonomického růstu do roku 2010 na 3 %, vytvořit dodatečných 20 milionů pracovních míst, což by představovalo zvýšení míry zaměstnanosti z tehdejších 61 % na 70 % a zvýšit podíl pracujících žen z 51 % na více než 60 %.</w:t>
      </w:r>
    </w:p>
    <w:p w:rsidR="00DB08AC" w:rsidRPr="00053891" w:rsidRDefault="00DB08AC" w:rsidP="0091210F">
      <w:pPr>
        <w:shd w:val="clear" w:color="auto" w:fill="FFFFFF" w:themeFill="background1"/>
        <w:spacing w:after="300"/>
        <w:jc w:val="both"/>
        <w:rPr>
          <w:rFonts w:ascii="Times New Roman" w:eastAsia="Times New Roman" w:hAnsi="Times New Roman" w:cs="Times New Roman"/>
          <w:b/>
          <w:color w:val="323232"/>
          <w:sz w:val="24"/>
          <w:szCs w:val="24"/>
          <w:lang w:eastAsia="cs-CZ"/>
        </w:rPr>
      </w:pPr>
      <w:r w:rsidRPr="00053891">
        <w:rPr>
          <w:rFonts w:ascii="Times New Roman" w:eastAsia="Times New Roman" w:hAnsi="Times New Roman" w:cs="Times New Roman"/>
          <w:b/>
          <w:color w:val="323232"/>
          <w:sz w:val="24"/>
          <w:szCs w:val="24"/>
          <w:lang w:eastAsia="cs-CZ"/>
        </w:rPr>
        <w:t>Základní kroky k dosažení cílů „Strategie“</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t>vytvoření a rozvoj tzv. začleňujícího trhu práce a podpora zaměstnanosti, tzn.</w:t>
      </w:r>
      <w:r w:rsidR="00FA0433">
        <w:rPr>
          <w:rFonts w:ascii="Times New Roman" w:eastAsia="Times New Roman" w:hAnsi="Times New Roman" w:cs="Times New Roman"/>
          <w:color w:val="323232"/>
          <w:sz w:val="24"/>
          <w:szCs w:val="24"/>
          <w:lang w:eastAsia="cs-CZ"/>
        </w:rPr>
        <w:t xml:space="preserve"> </w:t>
      </w:r>
      <w:r w:rsidRPr="00EB5F68">
        <w:rPr>
          <w:rFonts w:ascii="Times New Roman" w:eastAsia="Times New Roman" w:hAnsi="Times New Roman" w:cs="Times New Roman"/>
          <w:color w:val="323232"/>
          <w:sz w:val="24"/>
          <w:szCs w:val="24"/>
          <w:lang w:eastAsia="cs-CZ"/>
        </w:rPr>
        <w:t>pracovní místa dostupná i pro osoby s nižší pracovní kapacitou, a to za všech podmínek a v kterémkoli okamžiku</w:t>
      </w:r>
      <w:r w:rsidR="00EB5F68">
        <w:rPr>
          <w:rFonts w:ascii="Times New Roman" w:eastAsia="Times New Roman" w:hAnsi="Times New Roman" w:cs="Times New Roman"/>
          <w:color w:val="323232"/>
          <w:sz w:val="24"/>
          <w:szCs w:val="24"/>
          <w:lang w:eastAsia="cs-CZ"/>
        </w:rPr>
        <w:t>.</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t>garance minimálního příjmu a prostředků pro udržení kvality důstojného života</w:t>
      </w:r>
      <w:r w:rsidR="00EB5F68" w:rsidRPr="00EB5F68">
        <w:rPr>
          <w:rFonts w:ascii="Times New Roman" w:eastAsia="Times New Roman" w:hAnsi="Times New Roman" w:cs="Times New Roman"/>
          <w:color w:val="323232"/>
          <w:sz w:val="24"/>
          <w:szCs w:val="24"/>
          <w:lang w:eastAsia="cs-CZ"/>
        </w:rPr>
        <w:t>,</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t>odstranění znevýhodnění v přístupu ke vzdělání, což představuje vzdělávací systém vyhovující i dětem z ohrožených skupin obyvatel, prevence předčasného opuštění školy, rozvoj celoživotního vzdělávání</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lastRenderedPageBreak/>
        <w:t>zabezpečení bydlení pro všechny – přiměřené a kvalitní bydlení jako základní potřeba a právo, prevence a řešení problematiky bezdomovců</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t>záruka rovného přístupu ke službám vysoké kvality, tzn. ke zdravotnictví, dopravě, sociální péči, kultuře, rekreaci a právním službám</w:t>
      </w:r>
    </w:p>
    <w:p w:rsidR="00EB5F68"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EB5F68">
        <w:rPr>
          <w:rFonts w:ascii="Times New Roman" w:eastAsia="Times New Roman" w:hAnsi="Times New Roman" w:cs="Times New Roman"/>
          <w:color w:val="323232"/>
          <w:sz w:val="24"/>
          <w:szCs w:val="24"/>
          <w:lang w:eastAsia="cs-CZ"/>
        </w:rPr>
        <w:t>lepší poskytování služeb ve smyslu integrace poskytovatelů veřejných i soukromých služeb na národní, regionální i místní úrovni</w:t>
      </w:r>
    </w:p>
    <w:p w:rsidR="00923FCC" w:rsidRPr="000B4A55" w:rsidRDefault="00DB08AC" w:rsidP="005D63B1">
      <w:pPr>
        <w:numPr>
          <w:ilvl w:val="0"/>
          <w:numId w:val="7"/>
        </w:numPr>
        <w:shd w:val="clear" w:color="auto" w:fill="FFFFFF" w:themeFill="background1"/>
        <w:tabs>
          <w:tab w:val="left" w:pos="284"/>
        </w:tabs>
        <w:spacing w:after="75" w:line="300" w:lineRule="atLeast"/>
        <w:jc w:val="both"/>
        <w:rPr>
          <w:rFonts w:ascii="Times New Roman" w:eastAsia="Times New Roman" w:hAnsi="Times New Roman" w:cs="Times New Roman"/>
          <w:color w:val="323232"/>
          <w:sz w:val="24"/>
          <w:szCs w:val="24"/>
          <w:lang w:eastAsia="cs-CZ"/>
        </w:rPr>
      </w:pPr>
      <w:r w:rsidRPr="000B4A55">
        <w:rPr>
          <w:rFonts w:ascii="Times New Roman" w:eastAsia="Times New Roman" w:hAnsi="Times New Roman" w:cs="Times New Roman"/>
          <w:color w:val="323232"/>
          <w:sz w:val="24"/>
          <w:szCs w:val="24"/>
          <w:lang w:eastAsia="cs-CZ"/>
        </w:rPr>
        <w:t>obnova znevýhodněných oblastí.</w:t>
      </w:r>
    </w:p>
    <w:p w:rsidR="00923FCC" w:rsidRPr="00EB5F68" w:rsidRDefault="00923FCC" w:rsidP="00923FCC">
      <w:pPr>
        <w:tabs>
          <w:tab w:val="left" w:pos="284"/>
        </w:tabs>
        <w:spacing w:after="75" w:line="300" w:lineRule="atLeast"/>
        <w:ind w:left="142"/>
        <w:jc w:val="both"/>
        <w:rPr>
          <w:rFonts w:ascii="Times New Roman" w:eastAsia="Times New Roman" w:hAnsi="Times New Roman" w:cs="Times New Roman"/>
          <w:color w:val="323232"/>
          <w:sz w:val="24"/>
          <w:szCs w:val="24"/>
          <w:lang w:eastAsia="cs-CZ"/>
        </w:rPr>
      </w:pPr>
    </w:p>
    <w:p w:rsidR="00923FCC" w:rsidRDefault="00923FCC" w:rsidP="00FA0433">
      <w:pPr>
        <w:tabs>
          <w:tab w:val="left" w:pos="0"/>
        </w:tabs>
        <w:spacing w:after="300"/>
        <w:jc w:val="both"/>
        <w:rPr>
          <w:rFonts w:ascii="Times New Roman" w:hAnsi="Times New Roman" w:cs="Times New Roman"/>
          <w:color w:val="323232"/>
          <w:sz w:val="24"/>
          <w:szCs w:val="24"/>
        </w:rPr>
      </w:pPr>
      <w:r w:rsidRPr="00923FCC">
        <w:rPr>
          <w:rFonts w:ascii="Times New Roman" w:hAnsi="Times New Roman" w:cs="Times New Roman"/>
          <w:color w:val="323232"/>
          <w:sz w:val="24"/>
          <w:szCs w:val="24"/>
        </w:rPr>
        <w:t>Evropsk</w:t>
      </w:r>
      <w:r>
        <w:rPr>
          <w:rFonts w:ascii="Times New Roman" w:hAnsi="Times New Roman" w:cs="Times New Roman"/>
          <w:color w:val="323232"/>
          <w:sz w:val="24"/>
          <w:szCs w:val="24"/>
        </w:rPr>
        <w:t>ý</w:t>
      </w:r>
      <w:r w:rsidRPr="00923FCC">
        <w:rPr>
          <w:rFonts w:ascii="Times New Roman" w:hAnsi="Times New Roman" w:cs="Times New Roman"/>
          <w:color w:val="323232"/>
          <w:sz w:val="24"/>
          <w:szCs w:val="24"/>
        </w:rPr>
        <w:t xml:space="preserve"> sociální program</w:t>
      </w:r>
      <w:r>
        <w:rPr>
          <w:rFonts w:ascii="Times New Roman" w:hAnsi="Times New Roman" w:cs="Times New Roman"/>
          <w:color w:val="323232"/>
          <w:sz w:val="24"/>
          <w:szCs w:val="24"/>
        </w:rPr>
        <w:t xml:space="preserve"> stanovil</w:t>
      </w:r>
      <w:r w:rsidRPr="00923FCC">
        <w:rPr>
          <w:rFonts w:ascii="Times New Roman" w:hAnsi="Times New Roman" w:cs="Times New Roman"/>
          <w:color w:val="323232"/>
          <w:sz w:val="24"/>
          <w:szCs w:val="24"/>
        </w:rPr>
        <w:t xml:space="preserve"> první společné cíle v boji proti chudobě a sociálnímu vyloučení</w:t>
      </w:r>
      <w:r>
        <w:rPr>
          <w:rFonts w:ascii="Times New Roman" w:hAnsi="Times New Roman" w:cs="Times New Roman"/>
          <w:color w:val="323232"/>
          <w:sz w:val="24"/>
          <w:szCs w:val="24"/>
        </w:rPr>
        <w:t>, n</w:t>
      </w:r>
      <w:r w:rsidRPr="00923FCC">
        <w:rPr>
          <w:rFonts w:ascii="Times New Roman" w:hAnsi="Times New Roman" w:cs="Times New Roman"/>
          <w:color w:val="323232"/>
          <w:sz w:val="24"/>
          <w:szCs w:val="24"/>
        </w:rPr>
        <w:t>a základě těchto cílů do roku 2006 předkládaly členské státy EU své</w:t>
      </w:r>
      <w:r>
        <w:rPr>
          <w:rFonts w:ascii="Times New Roman" w:hAnsi="Times New Roman" w:cs="Times New Roman"/>
          <w:color w:val="323232"/>
          <w:sz w:val="24"/>
          <w:szCs w:val="24"/>
        </w:rPr>
        <w:t xml:space="preserve"> tzv.</w:t>
      </w:r>
      <w:r w:rsidRPr="00923FCC">
        <w:rPr>
          <w:rFonts w:ascii="Times New Roman" w:hAnsi="Times New Roman" w:cs="Times New Roman"/>
          <w:color w:val="323232"/>
          <w:sz w:val="24"/>
          <w:szCs w:val="24"/>
        </w:rPr>
        <w:t xml:space="preserve"> </w:t>
      </w:r>
      <w:r w:rsidRPr="00923FCC">
        <w:rPr>
          <w:rFonts w:ascii="Times New Roman" w:hAnsi="Times New Roman" w:cs="Times New Roman"/>
          <w:b/>
          <w:color w:val="323232"/>
          <w:sz w:val="24"/>
          <w:szCs w:val="24"/>
        </w:rPr>
        <w:t xml:space="preserve">Národní akční plány sociálního začleňování </w:t>
      </w:r>
      <w:r w:rsidRPr="00923FCC">
        <w:rPr>
          <w:rFonts w:ascii="Times New Roman" w:hAnsi="Times New Roman" w:cs="Times New Roman"/>
          <w:color w:val="323232"/>
          <w:sz w:val="24"/>
          <w:szCs w:val="24"/>
        </w:rPr>
        <w:t>Evropské komisi. V</w:t>
      </w:r>
      <w:r>
        <w:rPr>
          <w:rFonts w:ascii="Times New Roman" w:hAnsi="Times New Roman" w:cs="Times New Roman"/>
          <w:color w:val="323232"/>
          <w:sz w:val="24"/>
          <w:szCs w:val="24"/>
        </w:rPr>
        <w:t xml:space="preserve"> roce 2005 </w:t>
      </w:r>
      <w:r w:rsidRPr="00923FCC">
        <w:rPr>
          <w:rFonts w:ascii="Times New Roman" w:hAnsi="Times New Roman" w:cs="Times New Roman"/>
          <w:color w:val="323232"/>
          <w:sz w:val="24"/>
          <w:szCs w:val="24"/>
        </w:rPr>
        <w:t>byla Lisabonská strategie revidována a ukázalo se, že z mnoha důvodů (pomalý ekonomický růst, nízká produktivita práce, stárnutí populace při neexistenci důchodových reforem</w:t>
      </w:r>
      <w:r>
        <w:rPr>
          <w:rFonts w:ascii="Times New Roman" w:hAnsi="Times New Roman" w:cs="Times New Roman"/>
          <w:color w:val="323232"/>
          <w:sz w:val="24"/>
          <w:szCs w:val="24"/>
        </w:rPr>
        <w:t xml:space="preserve"> aj.</w:t>
      </w:r>
      <w:r w:rsidRPr="00923FCC">
        <w:rPr>
          <w:rFonts w:ascii="Times New Roman" w:hAnsi="Times New Roman" w:cs="Times New Roman"/>
          <w:color w:val="323232"/>
          <w:sz w:val="24"/>
          <w:szCs w:val="24"/>
        </w:rPr>
        <w:t>) není EU schopna dosáhnout cílů stanovených v</w:t>
      </w:r>
      <w:r>
        <w:rPr>
          <w:rFonts w:ascii="Times New Roman" w:hAnsi="Times New Roman" w:cs="Times New Roman"/>
          <w:color w:val="323232"/>
          <w:sz w:val="24"/>
          <w:szCs w:val="24"/>
        </w:rPr>
        <w:t> </w:t>
      </w:r>
      <w:r w:rsidRPr="00923FCC">
        <w:rPr>
          <w:rFonts w:ascii="Times New Roman" w:hAnsi="Times New Roman" w:cs="Times New Roman"/>
          <w:color w:val="323232"/>
          <w:sz w:val="24"/>
          <w:szCs w:val="24"/>
        </w:rPr>
        <w:t>Lisabonu</w:t>
      </w:r>
      <w:r>
        <w:rPr>
          <w:rFonts w:ascii="Times New Roman" w:hAnsi="Times New Roman" w:cs="Times New Roman"/>
          <w:color w:val="323232"/>
          <w:sz w:val="24"/>
          <w:szCs w:val="24"/>
        </w:rPr>
        <w:t xml:space="preserve"> v roce 2000.</w:t>
      </w:r>
    </w:p>
    <w:p w:rsidR="00107F0C" w:rsidRDefault="00923FCC" w:rsidP="00FA0433">
      <w:pPr>
        <w:tabs>
          <w:tab w:val="left" w:pos="0"/>
        </w:tabs>
        <w:spacing w:after="300"/>
        <w:jc w:val="both"/>
        <w:rPr>
          <w:rFonts w:ascii="Times New Roman" w:hAnsi="Times New Roman" w:cs="Times New Roman"/>
          <w:color w:val="323232"/>
          <w:sz w:val="24"/>
          <w:szCs w:val="24"/>
        </w:rPr>
      </w:pPr>
      <w:r w:rsidRPr="000B4A55">
        <w:rPr>
          <w:rFonts w:ascii="Times New Roman" w:hAnsi="Times New Roman" w:cs="Times New Roman"/>
          <w:color w:val="323232"/>
          <w:sz w:val="24"/>
          <w:szCs w:val="24"/>
        </w:rPr>
        <w:t>Budoucí smě</w:t>
      </w:r>
      <w:r w:rsidR="000B4A55">
        <w:rPr>
          <w:rFonts w:ascii="Times New Roman" w:hAnsi="Times New Roman" w:cs="Times New Roman"/>
          <w:color w:val="323232"/>
          <w:sz w:val="24"/>
          <w:szCs w:val="24"/>
        </w:rPr>
        <w:t>r</w:t>
      </w:r>
      <w:r w:rsidRPr="000B4A55">
        <w:rPr>
          <w:rFonts w:ascii="Times New Roman" w:hAnsi="Times New Roman" w:cs="Times New Roman"/>
          <w:color w:val="323232"/>
          <w:sz w:val="24"/>
          <w:szCs w:val="24"/>
        </w:rPr>
        <w:t xml:space="preserve"> evropské sociální politiky nastínila Evropská komise v červenci 2008 přij</w:t>
      </w:r>
      <w:r w:rsidR="000B4A55">
        <w:rPr>
          <w:rFonts w:ascii="Times New Roman" w:hAnsi="Times New Roman" w:cs="Times New Roman"/>
          <w:color w:val="323232"/>
          <w:sz w:val="24"/>
          <w:szCs w:val="24"/>
        </w:rPr>
        <w:t>etím tzv.</w:t>
      </w:r>
      <w:r w:rsidRPr="000B4A55">
        <w:rPr>
          <w:rFonts w:ascii="Times New Roman" w:hAnsi="Times New Roman" w:cs="Times New Roman"/>
          <w:color w:val="323232"/>
          <w:sz w:val="24"/>
          <w:szCs w:val="24"/>
        </w:rPr>
        <w:t xml:space="preserve"> </w:t>
      </w:r>
      <w:r w:rsidRPr="000B4A55">
        <w:rPr>
          <w:rFonts w:ascii="Times New Roman" w:hAnsi="Times New Roman" w:cs="Times New Roman"/>
          <w:b/>
          <w:color w:val="323232"/>
          <w:sz w:val="24"/>
          <w:szCs w:val="24"/>
        </w:rPr>
        <w:t>obnovené sociální agendy</w:t>
      </w:r>
      <w:r w:rsidRPr="000B4A55">
        <w:rPr>
          <w:rFonts w:ascii="Times New Roman" w:hAnsi="Times New Roman" w:cs="Times New Roman"/>
          <w:color w:val="323232"/>
          <w:sz w:val="24"/>
          <w:szCs w:val="24"/>
        </w:rPr>
        <w:t>, jejímž cílem je modernizovat sociální politiku EU tak, aby odpovídala potřebám jednadvacátého století. Obnovená sociální agenda je souborem legislativních i nelegislativních iniciativ v sociální oblasti</w:t>
      </w:r>
      <w:r w:rsidR="000B4A55">
        <w:rPr>
          <w:rFonts w:ascii="Times New Roman" w:hAnsi="Times New Roman" w:cs="Times New Roman"/>
          <w:color w:val="323232"/>
          <w:sz w:val="24"/>
          <w:szCs w:val="24"/>
        </w:rPr>
        <w:t>. Je</w:t>
      </w:r>
      <w:r w:rsidRPr="000B4A55">
        <w:rPr>
          <w:rFonts w:ascii="Times New Roman" w:hAnsi="Times New Roman" w:cs="Times New Roman"/>
          <w:color w:val="323232"/>
          <w:sz w:val="24"/>
          <w:szCs w:val="24"/>
        </w:rPr>
        <w:t xml:space="preserve"> plně soudržná s </w:t>
      </w:r>
      <w:r w:rsidRPr="000B4A55">
        <w:rPr>
          <w:rFonts w:ascii="Times New Roman" w:hAnsi="Times New Roman" w:cs="Times New Roman"/>
          <w:b/>
          <w:color w:val="323232"/>
          <w:sz w:val="24"/>
          <w:szCs w:val="24"/>
        </w:rPr>
        <w:t>Lisabonskou strategií pro růst a zaměstnanost</w:t>
      </w:r>
      <w:r w:rsidRPr="000B4A55">
        <w:rPr>
          <w:rFonts w:ascii="Times New Roman" w:hAnsi="Times New Roman" w:cs="Times New Roman"/>
          <w:color w:val="323232"/>
          <w:sz w:val="24"/>
          <w:szCs w:val="24"/>
        </w:rPr>
        <w:t xml:space="preserve">, posiluje ji a je založena na třech vzájemně propojených a stejně důležitých cílech: </w:t>
      </w:r>
      <w:r w:rsidRPr="000B4A55">
        <w:rPr>
          <w:rFonts w:ascii="Times New Roman" w:hAnsi="Times New Roman" w:cs="Times New Roman"/>
          <w:b/>
          <w:color w:val="323232"/>
          <w:sz w:val="24"/>
          <w:szCs w:val="24"/>
        </w:rPr>
        <w:t>příležitosti, přístup a solidarita</w:t>
      </w:r>
      <w:r w:rsidRPr="000B4A55">
        <w:rPr>
          <w:rFonts w:ascii="Times New Roman" w:hAnsi="Times New Roman" w:cs="Times New Roman"/>
          <w:color w:val="323232"/>
          <w:sz w:val="24"/>
          <w:szCs w:val="24"/>
        </w:rPr>
        <w:t xml:space="preserve">. Cílem obnovené sociální agendy </w:t>
      </w:r>
      <w:r w:rsidR="000B4A55">
        <w:rPr>
          <w:rFonts w:ascii="Times New Roman" w:hAnsi="Times New Roman" w:cs="Times New Roman"/>
          <w:color w:val="323232"/>
          <w:sz w:val="24"/>
          <w:szCs w:val="24"/>
        </w:rPr>
        <w:t>bylo</w:t>
      </w:r>
      <w:r w:rsidRPr="000B4A55">
        <w:rPr>
          <w:rFonts w:ascii="Times New Roman" w:hAnsi="Times New Roman" w:cs="Times New Roman"/>
          <w:color w:val="323232"/>
          <w:sz w:val="24"/>
          <w:szCs w:val="24"/>
        </w:rPr>
        <w:t xml:space="preserve"> vytvořit více příležitostí pro občany EU, zlepšit přístup ke kvalitním službám a projevit solidaritu s těmi, jichž se</w:t>
      </w:r>
      <w:r w:rsidRPr="000B4A55">
        <w:rPr>
          <w:rFonts w:ascii="Times New Roman" w:hAnsi="Times New Roman" w:cs="Times New Roman"/>
          <w:color w:val="323232"/>
          <w:sz w:val="24"/>
          <w:szCs w:val="24"/>
          <w:shd w:val="clear" w:color="auto" w:fill="F2F6FB"/>
        </w:rPr>
        <w:t xml:space="preserve"> </w:t>
      </w:r>
      <w:r w:rsidRPr="000B4A55">
        <w:rPr>
          <w:rFonts w:ascii="Times New Roman" w:hAnsi="Times New Roman" w:cs="Times New Roman"/>
          <w:color w:val="323232"/>
          <w:sz w:val="24"/>
          <w:szCs w:val="24"/>
        </w:rPr>
        <w:t>dotýkají negativní účinky těchto změn.</w:t>
      </w:r>
      <w:r w:rsidR="000B4A55" w:rsidRPr="000B4A55">
        <w:rPr>
          <w:rFonts w:ascii="Times New Roman" w:hAnsi="Times New Roman" w:cs="Times New Roman"/>
          <w:color w:val="323232"/>
          <w:sz w:val="24"/>
          <w:szCs w:val="24"/>
        </w:rPr>
        <w:t xml:space="preserve"> Finanční podporu ze strany EU zajišťují především </w:t>
      </w:r>
      <w:r w:rsidR="000B4A55" w:rsidRPr="00053891">
        <w:rPr>
          <w:rFonts w:ascii="Times New Roman" w:hAnsi="Times New Roman" w:cs="Times New Roman"/>
          <w:b/>
          <w:color w:val="323232"/>
          <w:sz w:val="24"/>
          <w:szCs w:val="24"/>
        </w:rPr>
        <w:t>strukturální fondy</w:t>
      </w:r>
      <w:r w:rsidR="000B4A55" w:rsidRPr="000B4A55">
        <w:rPr>
          <w:rFonts w:ascii="Times New Roman" w:hAnsi="Times New Roman" w:cs="Times New Roman"/>
          <w:color w:val="323232"/>
          <w:sz w:val="24"/>
          <w:szCs w:val="24"/>
        </w:rPr>
        <w:t>, a to tím, že posilují jak</w:t>
      </w:r>
      <w:r w:rsidR="000B4A55" w:rsidRPr="000B4A55">
        <w:rPr>
          <w:rFonts w:ascii="Times New Roman" w:hAnsi="Times New Roman" w:cs="Times New Roman"/>
          <w:color w:val="323232"/>
          <w:sz w:val="24"/>
          <w:szCs w:val="24"/>
          <w:shd w:val="clear" w:color="auto" w:fill="F2F6FB"/>
        </w:rPr>
        <w:t xml:space="preserve"> </w:t>
      </w:r>
      <w:r w:rsidR="000B4A55" w:rsidRPr="000B4A55">
        <w:rPr>
          <w:rFonts w:ascii="Times New Roman" w:hAnsi="Times New Roman" w:cs="Times New Roman"/>
          <w:color w:val="323232"/>
          <w:sz w:val="24"/>
          <w:szCs w:val="24"/>
        </w:rPr>
        <w:t>konkurenceschopnost, tak sociální soudržnost</w:t>
      </w:r>
      <w:r w:rsidR="00FA0433">
        <w:rPr>
          <w:rFonts w:ascii="Times New Roman" w:hAnsi="Times New Roman" w:cs="Times New Roman"/>
          <w:color w:val="323232"/>
          <w:sz w:val="24"/>
          <w:szCs w:val="24"/>
        </w:rPr>
        <w:t>.</w:t>
      </w:r>
    </w:p>
    <w:p w:rsidR="00DB425D" w:rsidRDefault="00DB425D" w:rsidP="00DB425D">
      <w:pPr>
        <w:pStyle w:val="Nadpis3"/>
        <w:rPr>
          <w:shd w:val="clear" w:color="auto" w:fill="F2F6FB"/>
        </w:rPr>
      </w:pPr>
      <w:bookmarkStart w:id="14" w:name="_Toc82720065"/>
      <w:r>
        <w:t>Strategie Evropa 2020</w:t>
      </w:r>
      <w:bookmarkEnd w:id="14"/>
    </w:p>
    <w:p w:rsidR="00107F0C" w:rsidRPr="00FA0433" w:rsidRDefault="00107F0C" w:rsidP="00FA0433">
      <w:pPr>
        <w:tabs>
          <w:tab w:val="left" w:pos="0"/>
        </w:tabs>
        <w:spacing w:before="120" w:after="240"/>
        <w:jc w:val="both"/>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color w:val="4C4C4C"/>
          <w:sz w:val="24"/>
          <w:szCs w:val="24"/>
          <w:lang w:eastAsia="cs-CZ"/>
        </w:rPr>
        <w:t>Cílem </w:t>
      </w:r>
      <w:r w:rsidR="00D60D82" w:rsidRPr="00D60D82">
        <w:rPr>
          <w:rFonts w:ascii="Times New Roman" w:eastAsia="Times New Roman" w:hAnsi="Times New Roman" w:cs="Times New Roman"/>
          <w:b/>
          <w:color w:val="4C4C4C"/>
          <w:sz w:val="24"/>
          <w:szCs w:val="24"/>
          <w:lang w:eastAsia="cs-CZ"/>
        </w:rPr>
        <w:t>Strategie Evropa 2020</w:t>
      </w:r>
      <w:r w:rsidR="00D60D82">
        <w:rPr>
          <w:rFonts w:ascii="Times New Roman" w:eastAsia="Times New Roman" w:hAnsi="Times New Roman" w:cs="Times New Roman"/>
          <w:color w:val="4C4C4C"/>
          <w:sz w:val="24"/>
          <w:szCs w:val="24"/>
          <w:lang w:eastAsia="cs-CZ"/>
        </w:rPr>
        <w:t xml:space="preserve"> je dosaž</w:t>
      </w:r>
      <w:r w:rsidRPr="00FA0433">
        <w:rPr>
          <w:rFonts w:ascii="Times New Roman" w:eastAsia="Times New Roman" w:hAnsi="Times New Roman" w:cs="Times New Roman"/>
          <w:color w:val="4C4C4C"/>
          <w:sz w:val="24"/>
          <w:szCs w:val="24"/>
          <w:lang w:eastAsia="cs-CZ"/>
        </w:rPr>
        <w:t>ení udržitelného hospodářského růstu EU prostřednictvím efektivnějšího investování do vzdělávání, výzkumu, vývoje a inovací a rozvoji konkurenceschopného průmyslu. Klíčovými prioritami strategie jsou: </w:t>
      </w:r>
    </w:p>
    <w:p w:rsidR="00107F0C" w:rsidRPr="00FA0433" w:rsidRDefault="00107F0C" w:rsidP="005D63B1">
      <w:pPr>
        <w:pStyle w:val="Odstavecseseznamem"/>
        <w:numPr>
          <w:ilvl w:val="0"/>
          <w:numId w:val="5"/>
        </w:numPr>
        <w:tabs>
          <w:tab w:val="left" w:pos="0"/>
        </w:tabs>
        <w:spacing w:after="0"/>
        <w:jc w:val="both"/>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inteligentní růst</w:t>
      </w:r>
      <w:r w:rsidRPr="00FA0433">
        <w:rPr>
          <w:rFonts w:ascii="Times New Roman" w:eastAsia="Times New Roman" w:hAnsi="Times New Roman" w:cs="Times New Roman"/>
          <w:color w:val="4C4C4C"/>
          <w:sz w:val="24"/>
          <w:szCs w:val="24"/>
          <w:lang w:eastAsia="cs-CZ"/>
        </w:rPr>
        <w:t>: rozvíjet ekonomiku založenou na znalostech a inovacích;</w:t>
      </w:r>
    </w:p>
    <w:p w:rsidR="00107F0C" w:rsidRPr="00FA0433" w:rsidRDefault="00107F0C" w:rsidP="005D63B1">
      <w:pPr>
        <w:pStyle w:val="Odstavecseseznamem"/>
        <w:numPr>
          <w:ilvl w:val="0"/>
          <w:numId w:val="5"/>
        </w:numPr>
        <w:tabs>
          <w:tab w:val="left" w:pos="0"/>
        </w:tabs>
        <w:spacing w:after="0"/>
        <w:jc w:val="both"/>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udržitelný růst</w:t>
      </w:r>
      <w:r w:rsidRPr="00FA0433">
        <w:rPr>
          <w:rFonts w:ascii="Times New Roman" w:eastAsia="Times New Roman" w:hAnsi="Times New Roman" w:cs="Times New Roman"/>
          <w:color w:val="4C4C4C"/>
          <w:sz w:val="24"/>
          <w:szCs w:val="24"/>
          <w:lang w:eastAsia="cs-CZ"/>
        </w:rPr>
        <w:t>: podporovat konkurenceschopnější a ekologičtější ekonomiku, která bude</w:t>
      </w:r>
      <w:r w:rsidR="00FA0433" w:rsidRPr="00FA0433">
        <w:rPr>
          <w:rFonts w:ascii="Times New Roman" w:eastAsia="Times New Roman" w:hAnsi="Times New Roman" w:cs="Times New Roman"/>
          <w:color w:val="4C4C4C"/>
          <w:sz w:val="24"/>
          <w:szCs w:val="24"/>
          <w:lang w:eastAsia="cs-CZ"/>
        </w:rPr>
        <w:t xml:space="preserve"> </w:t>
      </w:r>
      <w:r w:rsidRPr="00FA0433">
        <w:rPr>
          <w:rFonts w:ascii="Times New Roman" w:eastAsia="Times New Roman" w:hAnsi="Times New Roman" w:cs="Times New Roman"/>
          <w:color w:val="4C4C4C"/>
          <w:sz w:val="24"/>
          <w:szCs w:val="24"/>
          <w:lang w:eastAsia="cs-CZ"/>
        </w:rPr>
        <w:t>méně náročná na energetické zdroje;</w:t>
      </w:r>
    </w:p>
    <w:p w:rsidR="00107F0C" w:rsidRPr="00FA0433" w:rsidRDefault="00107F0C" w:rsidP="005D63B1">
      <w:pPr>
        <w:pStyle w:val="Odstavecseseznamem"/>
        <w:numPr>
          <w:ilvl w:val="0"/>
          <w:numId w:val="5"/>
        </w:numPr>
        <w:tabs>
          <w:tab w:val="left" w:pos="0"/>
        </w:tabs>
        <w:spacing w:after="0"/>
        <w:jc w:val="both"/>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růst podporující začlenění</w:t>
      </w:r>
      <w:r w:rsidRPr="00FA0433">
        <w:rPr>
          <w:rFonts w:ascii="Times New Roman" w:eastAsia="Times New Roman" w:hAnsi="Times New Roman" w:cs="Times New Roman"/>
          <w:color w:val="4C4C4C"/>
          <w:sz w:val="24"/>
          <w:szCs w:val="24"/>
          <w:lang w:eastAsia="cs-CZ"/>
        </w:rPr>
        <w:t>: podporovat ekonomiku s vysokou zaměstnaností, která bude charakteristická sociální a územní soudržností.</w:t>
      </w:r>
    </w:p>
    <w:p w:rsidR="00107F0C" w:rsidRPr="00FA0433" w:rsidRDefault="00107F0C" w:rsidP="00FA0433">
      <w:pPr>
        <w:tabs>
          <w:tab w:val="left" w:pos="0"/>
        </w:tabs>
        <w:spacing w:before="120" w:after="240"/>
        <w:jc w:val="both"/>
        <w:rPr>
          <w:rFonts w:ascii="Times New Roman" w:eastAsia="Times New Roman" w:hAnsi="Times New Roman" w:cs="Times New Roman"/>
          <w:color w:val="4C4C4C"/>
          <w:sz w:val="24"/>
          <w:szCs w:val="24"/>
          <w:lang w:eastAsia="cs-CZ"/>
        </w:rPr>
      </w:pPr>
      <w:r w:rsidRPr="00D60D82">
        <w:rPr>
          <w:rFonts w:ascii="Times New Roman" w:eastAsia="Times New Roman" w:hAnsi="Times New Roman" w:cs="Times New Roman"/>
          <w:b/>
          <w:color w:val="4C4C4C"/>
          <w:sz w:val="24"/>
          <w:szCs w:val="24"/>
          <w:lang w:eastAsia="cs-CZ"/>
        </w:rPr>
        <w:t>Strategie Evropa 2020 vytyčuje 5 vzájemně provázaných cílů týkajících se zaměstnanosti, výzkumu a vývoje, změny klimaty a energetiky, vzdělávání a snižování chudoby</w:t>
      </w:r>
      <w:r w:rsidRPr="00FA0433">
        <w:rPr>
          <w:rFonts w:ascii="Times New Roman" w:eastAsia="Times New Roman" w:hAnsi="Times New Roman" w:cs="Times New Roman"/>
          <w:color w:val="4C4C4C"/>
          <w:sz w:val="24"/>
          <w:szCs w:val="24"/>
          <w:lang w:eastAsia="cs-CZ"/>
        </w:rPr>
        <w:t>:</w:t>
      </w:r>
    </w:p>
    <w:p w:rsidR="00107F0C" w:rsidRPr="00FA0433" w:rsidRDefault="00107F0C" w:rsidP="005D63B1">
      <w:pPr>
        <w:numPr>
          <w:ilvl w:val="0"/>
          <w:numId w:val="8"/>
        </w:numPr>
        <w:tabs>
          <w:tab w:val="left" w:pos="0"/>
        </w:tabs>
        <w:spacing w:after="0"/>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75 % obyvatelstva EU ve věku 20 - 64 let by mělo být zaměstnáno</w:t>
      </w:r>
      <w:r w:rsidRPr="00FA0433">
        <w:rPr>
          <w:rFonts w:ascii="Times New Roman" w:eastAsia="Times New Roman" w:hAnsi="Times New Roman" w:cs="Times New Roman"/>
          <w:color w:val="4C4C4C"/>
          <w:sz w:val="24"/>
          <w:szCs w:val="24"/>
          <w:lang w:eastAsia="cs-CZ"/>
        </w:rPr>
        <w:t> (míra zaměstnanosti u osob ve věku 20 až 64 let by se měla zvýšit ze současných 69 % na nejméně 75 %)</w:t>
      </w:r>
      <w:r w:rsidR="00FA0433">
        <w:rPr>
          <w:rFonts w:ascii="Times New Roman" w:eastAsia="Times New Roman" w:hAnsi="Times New Roman" w:cs="Times New Roman"/>
          <w:color w:val="4C4C4C"/>
          <w:sz w:val="24"/>
          <w:szCs w:val="24"/>
          <w:lang w:eastAsia="cs-CZ"/>
        </w:rPr>
        <w:t>,</w:t>
      </w:r>
    </w:p>
    <w:p w:rsidR="00107F0C" w:rsidRPr="00FA0433" w:rsidRDefault="00107F0C" w:rsidP="005D63B1">
      <w:pPr>
        <w:numPr>
          <w:ilvl w:val="0"/>
          <w:numId w:val="8"/>
        </w:numPr>
        <w:spacing w:after="0"/>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3 % HDP EU by měla být investována do výzkumu a vývoje</w:t>
      </w:r>
      <w:r w:rsidRPr="00FA0433">
        <w:rPr>
          <w:rFonts w:ascii="Times New Roman" w:eastAsia="Times New Roman" w:hAnsi="Times New Roman" w:cs="Times New Roman"/>
          <w:color w:val="4C4C4C"/>
          <w:sz w:val="24"/>
          <w:szCs w:val="24"/>
          <w:lang w:eastAsia="cs-CZ"/>
        </w:rPr>
        <w:t>;</w:t>
      </w:r>
    </w:p>
    <w:p w:rsidR="00107F0C" w:rsidRPr="00FA0433" w:rsidRDefault="00107F0C" w:rsidP="005D63B1">
      <w:pPr>
        <w:numPr>
          <w:ilvl w:val="0"/>
          <w:numId w:val="8"/>
        </w:numPr>
        <w:spacing w:after="0"/>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lastRenderedPageBreak/>
        <w:t>v oblasti změny klimatu a energetiky by mělo být dosaženo cílů „20-20-20“</w:t>
      </w:r>
      <w:r w:rsidRPr="00FA0433">
        <w:rPr>
          <w:rFonts w:ascii="Times New Roman" w:eastAsia="Times New Roman" w:hAnsi="Times New Roman" w:cs="Times New Roman"/>
          <w:color w:val="4C4C4C"/>
          <w:sz w:val="24"/>
          <w:szCs w:val="24"/>
          <w:lang w:eastAsia="cs-CZ"/>
        </w:rPr>
        <w:t> (tzn. snížit energetickou náročnost ekonomiky o 20 %, zvýšit podíl obnovitelných zdrojů energie v energetickém mixu na 20 % a snížit emise skleníkových plynů o 20 %);</w:t>
      </w:r>
    </w:p>
    <w:p w:rsidR="00107F0C" w:rsidRPr="00FA0433" w:rsidRDefault="00107F0C" w:rsidP="005D63B1">
      <w:pPr>
        <w:numPr>
          <w:ilvl w:val="0"/>
          <w:numId w:val="8"/>
        </w:numPr>
        <w:spacing w:after="0"/>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podíl dětí, které předčasně ukončí školní docházku, by měl být snížen</w:t>
      </w:r>
      <w:r w:rsidRPr="00FA0433">
        <w:rPr>
          <w:rFonts w:ascii="Times New Roman" w:eastAsia="Times New Roman" w:hAnsi="Times New Roman" w:cs="Times New Roman"/>
          <w:color w:val="4C4C4C"/>
          <w:sz w:val="24"/>
          <w:szCs w:val="24"/>
          <w:lang w:eastAsia="cs-CZ"/>
        </w:rPr>
        <w:t> ze současných 15 % na 10 %, a </w:t>
      </w:r>
      <w:r w:rsidRPr="00FA0433">
        <w:rPr>
          <w:rFonts w:ascii="Times New Roman" w:eastAsia="Times New Roman" w:hAnsi="Times New Roman" w:cs="Times New Roman"/>
          <w:b/>
          <w:bCs/>
          <w:color w:val="4C4C4C"/>
          <w:sz w:val="24"/>
          <w:szCs w:val="24"/>
          <w:lang w:eastAsia="cs-CZ"/>
        </w:rPr>
        <w:t>podíl osob ve věku 30 až 34 let, jež dosáhly terciárního vzdělání, by měl být navýšen</w:t>
      </w:r>
      <w:r w:rsidRPr="00FA0433">
        <w:rPr>
          <w:rFonts w:ascii="Times New Roman" w:eastAsia="Times New Roman" w:hAnsi="Times New Roman" w:cs="Times New Roman"/>
          <w:color w:val="4C4C4C"/>
          <w:sz w:val="24"/>
          <w:szCs w:val="24"/>
          <w:lang w:eastAsia="cs-CZ"/>
        </w:rPr>
        <w:t> ze současných 31 % na nejméně 40 %;</w:t>
      </w:r>
    </w:p>
    <w:p w:rsidR="00107F0C" w:rsidRPr="00FA0433" w:rsidRDefault="00107F0C" w:rsidP="005D63B1">
      <w:pPr>
        <w:numPr>
          <w:ilvl w:val="0"/>
          <w:numId w:val="8"/>
        </w:numPr>
        <w:spacing w:after="0"/>
        <w:rPr>
          <w:rFonts w:ascii="Times New Roman" w:eastAsia="Times New Roman" w:hAnsi="Times New Roman" w:cs="Times New Roman"/>
          <w:color w:val="4C4C4C"/>
          <w:sz w:val="24"/>
          <w:szCs w:val="24"/>
          <w:lang w:eastAsia="cs-CZ"/>
        </w:rPr>
      </w:pPr>
      <w:r w:rsidRPr="00FA0433">
        <w:rPr>
          <w:rFonts w:ascii="Times New Roman" w:eastAsia="Times New Roman" w:hAnsi="Times New Roman" w:cs="Times New Roman"/>
          <w:b/>
          <w:bCs/>
          <w:color w:val="4C4C4C"/>
          <w:sz w:val="24"/>
          <w:szCs w:val="24"/>
          <w:lang w:eastAsia="cs-CZ"/>
        </w:rPr>
        <w:t>počet obyvatel členských států EU, kteří žijí pod vnitrostátní hranicí chudoby, by se měl snížit o 25 %</w:t>
      </w:r>
      <w:r w:rsidRPr="00FA0433">
        <w:rPr>
          <w:rFonts w:ascii="Times New Roman" w:eastAsia="Times New Roman" w:hAnsi="Times New Roman" w:cs="Times New Roman"/>
          <w:color w:val="4C4C4C"/>
          <w:sz w:val="24"/>
          <w:szCs w:val="24"/>
          <w:lang w:eastAsia="cs-CZ"/>
        </w:rPr>
        <w:t>, což by vyvedlo z chudoby přes 20 milionů obyvatel EU.</w:t>
      </w:r>
      <w:r w:rsidR="00873427">
        <w:rPr>
          <w:rFonts w:ascii="Times New Roman" w:eastAsia="Times New Roman" w:hAnsi="Times New Roman" w:cs="Times New Roman"/>
          <w:color w:val="4C4C4C"/>
          <w:sz w:val="24"/>
          <w:szCs w:val="24"/>
          <w:lang w:eastAsia="cs-CZ"/>
        </w:rPr>
        <w:t xml:space="preserve"> </w:t>
      </w:r>
    </w:p>
    <w:p w:rsidR="00107F0C" w:rsidRDefault="00107F0C" w:rsidP="00FA0433">
      <w:pPr>
        <w:tabs>
          <w:tab w:val="left" w:pos="0"/>
        </w:tabs>
        <w:spacing w:after="300"/>
        <w:ind w:left="142"/>
        <w:jc w:val="both"/>
        <w:rPr>
          <w:rFonts w:ascii="Times New Roman" w:hAnsi="Times New Roman" w:cs="Times New Roman"/>
          <w:color w:val="323232"/>
          <w:sz w:val="24"/>
          <w:szCs w:val="24"/>
          <w:shd w:val="clear" w:color="auto" w:fill="F2F6FB"/>
        </w:rPr>
      </w:pPr>
    </w:p>
    <w:p w:rsidR="00D60D82" w:rsidRDefault="00D60D82" w:rsidP="00AA37CC">
      <w:pPr>
        <w:pStyle w:val="Normlnweb"/>
        <w:spacing w:before="0" w:beforeAutospacing="0" w:after="300" w:afterAutospacing="0" w:line="276" w:lineRule="auto"/>
        <w:jc w:val="both"/>
        <w:rPr>
          <w:color w:val="323232"/>
        </w:rPr>
      </w:pPr>
      <w:r w:rsidRPr="00AA37CC">
        <w:rPr>
          <w:color w:val="323232"/>
        </w:rPr>
        <w:t xml:space="preserve">Evropa </w:t>
      </w:r>
      <w:r w:rsidR="00AA37CC">
        <w:rPr>
          <w:color w:val="323232"/>
        </w:rPr>
        <w:t xml:space="preserve">stále </w:t>
      </w:r>
      <w:r w:rsidRPr="00AA37CC">
        <w:rPr>
          <w:color w:val="323232"/>
        </w:rPr>
        <w:t>stojí před jasnou, ale nelehkou volbou. Buď se úkolu oživit hospodářství a dlouhodobým výzvám – globalizaci, tlaku na zdroje, stárnutí obyvatelstva – ihned společně postaví</w:t>
      </w:r>
      <w:r w:rsidR="00AA37CC">
        <w:rPr>
          <w:color w:val="323232"/>
        </w:rPr>
        <w:t>, aby</w:t>
      </w:r>
      <w:r w:rsidRPr="00AA37CC">
        <w:rPr>
          <w:color w:val="323232"/>
        </w:rPr>
        <w:t xml:space="preserve"> vyrovnal</w:t>
      </w:r>
      <w:r w:rsidR="00AA37CC">
        <w:rPr>
          <w:color w:val="323232"/>
        </w:rPr>
        <w:t>a</w:t>
      </w:r>
      <w:r w:rsidRPr="00AA37CC">
        <w:rPr>
          <w:color w:val="323232"/>
        </w:rPr>
        <w:t xml:space="preserve"> nedávné ztráty, znovu dosáhl</w:t>
      </w:r>
      <w:r w:rsidR="00AA37CC">
        <w:rPr>
          <w:color w:val="323232"/>
        </w:rPr>
        <w:t>a</w:t>
      </w:r>
      <w:r w:rsidRPr="00AA37CC">
        <w:rPr>
          <w:color w:val="323232"/>
        </w:rPr>
        <w:t xml:space="preserve"> konkurenceschopnosti, nastartoval</w:t>
      </w:r>
      <w:r w:rsidR="00AA37CC">
        <w:rPr>
          <w:color w:val="323232"/>
        </w:rPr>
        <w:t>a</w:t>
      </w:r>
      <w:r w:rsidRPr="00AA37CC">
        <w:rPr>
          <w:color w:val="323232"/>
        </w:rPr>
        <w:t xml:space="preserve"> produktivitu a vyslal</w:t>
      </w:r>
      <w:r w:rsidR="00AA37CC">
        <w:rPr>
          <w:color w:val="323232"/>
        </w:rPr>
        <w:t>a</w:t>
      </w:r>
      <w:r w:rsidRPr="00AA37CC">
        <w:rPr>
          <w:color w:val="323232"/>
        </w:rPr>
        <w:t xml:space="preserve"> EU na stoupající dráhu prosperity („</w:t>
      </w:r>
      <w:r w:rsidRPr="00AA37CC">
        <w:rPr>
          <w:b/>
          <w:i/>
          <w:color w:val="323232"/>
        </w:rPr>
        <w:t>udržitelné oživení</w:t>
      </w:r>
      <w:r w:rsidRPr="00AA37CC">
        <w:rPr>
          <w:color w:val="323232"/>
        </w:rPr>
        <w:t>“).</w:t>
      </w:r>
      <w:r w:rsidR="00AA37CC">
        <w:rPr>
          <w:color w:val="323232"/>
        </w:rPr>
        <w:t xml:space="preserve"> </w:t>
      </w:r>
      <w:r w:rsidRPr="00AA37CC">
        <w:rPr>
          <w:color w:val="323232"/>
        </w:rPr>
        <w:t xml:space="preserve">Nebo bude pokračovat v pomalém tempu a značně nekoordinovaném vedení reforem – a bude </w:t>
      </w:r>
      <w:r w:rsidR="00AA37CC">
        <w:rPr>
          <w:color w:val="323232"/>
        </w:rPr>
        <w:t>jí</w:t>
      </w:r>
      <w:r w:rsidRPr="00AA37CC">
        <w:rPr>
          <w:color w:val="323232"/>
        </w:rPr>
        <w:t xml:space="preserve"> hrozit trvalá ztráta bohatství, stagnace růstu </w:t>
      </w:r>
      <w:r w:rsidRPr="00AA37CC">
        <w:rPr>
          <w:b/>
          <w:i/>
          <w:color w:val="323232"/>
        </w:rPr>
        <w:t>(„pomalé oživení</w:t>
      </w:r>
      <w:r w:rsidRPr="00AA37CC">
        <w:rPr>
          <w:color w:val="323232"/>
        </w:rPr>
        <w:t>“), jež případně způsobí vysokou nezaměstnanost, sociální napětí a relativní pokles na světové scéně („</w:t>
      </w:r>
      <w:r w:rsidRPr="00AA37CC">
        <w:rPr>
          <w:b/>
          <w:i/>
          <w:color w:val="323232"/>
        </w:rPr>
        <w:t>promarněné desetiletí</w:t>
      </w:r>
      <w:r w:rsidRPr="00AA37CC">
        <w:rPr>
          <w:color w:val="323232"/>
        </w:rPr>
        <w:t>“).</w:t>
      </w:r>
    </w:p>
    <w:p w:rsidR="00AA37CC" w:rsidRPr="00AA37CC" w:rsidRDefault="00AA37CC" w:rsidP="00AA37CC">
      <w:pPr>
        <w:spacing w:after="300"/>
        <w:jc w:val="both"/>
        <w:rPr>
          <w:rFonts w:ascii="Times New Roman" w:eastAsia="Times New Roman" w:hAnsi="Times New Roman" w:cs="Times New Roman"/>
          <w:color w:val="323232"/>
          <w:sz w:val="24"/>
          <w:szCs w:val="24"/>
          <w:lang w:eastAsia="cs-CZ"/>
        </w:rPr>
      </w:pPr>
      <w:r w:rsidRPr="00AA37CC">
        <w:rPr>
          <w:rFonts w:ascii="Times New Roman" w:eastAsia="Times New Roman" w:hAnsi="Times New Roman" w:cs="Times New Roman"/>
          <w:color w:val="323232"/>
          <w:sz w:val="24"/>
          <w:szCs w:val="24"/>
          <w:lang w:eastAsia="cs-CZ"/>
        </w:rPr>
        <w:t>Evropa musí plně využívat potenciálu svých pracovních sil, pokud se má vypořádat s takovými problémy, jako je stárnutí obyvatelstva a rostoucí globální konkurence. Bude nezbytné vypracovat politiky na podporu rovnosti žen a mužů, aby se zvýšila účast na trhu práce a podpořil se tak růst a sociální soudržnost.</w:t>
      </w:r>
    </w:p>
    <w:p w:rsidR="00AA37CC" w:rsidRPr="00AA37CC" w:rsidRDefault="00AA37CC" w:rsidP="00AA37CC">
      <w:pPr>
        <w:spacing w:after="300"/>
        <w:jc w:val="both"/>
        <w:rPr>
          <w:rFonts w:ascii="Times New Roman" w:eastAsia="Times New Roman" w:hAnsi="Times New Roman" w:cs="Times New Roman"/>
          <w:color w:val="323232"/>
          <w:sz w:val="24"/>
          <w:szCs w:val="24"/>
          <w:lang w:eastAsia="cs-CZ"/>
        </w:rPr>
      </w:pPr>
      <w:r w:rsidRPr="00AA37CC">
        <w:rPr>
          <w:rFonts w:ascii="Times New Roman" w:eastAsia="Times New Roman" w:hAnsi="Times New Roman" w:cs="Times New Roman"/>
          <w:color w:val="323232"/>
          <w:sz w:val="24"/>
          <w:szCs w:val="24"/>
          <w:lang w:eastAsia="cs-CZ"/>
        </w:rPr>
        <w:t>Evropa musí jednat v těchto oblastech:</w:t>
      </w:r>
    </w:p>
    <w:p w:rsidR="00AA37CC" w:rsidRPr="00AA37CC" w:rsidRDefault="00AA37CC" w:rsidP="005D63B1">
      <w:pPr>
        <w:pStyle w:val="Odstavecseseznamem"/>
        <w:numPr>
          <w:ilvl w:val="0"/>
          <w:numId w:val="10"/>
        </w:numPr>
        <w:spacing w:after="75"/>
        <w:jc w:val="both"/>
        <w:rPr>
          <w:rFonts w:ascii="Times New Roman" w:eastAsia="Times New Roman" w:hAnsi="Times New Roman" w:cs="Times New Roman"/>
          <w:color w:val="323232"/>
          <w:sz w:val="24"/>
          <w:szCs w:val="24"/>
          <w:lang w:eastAsia="cs-CZ"/>
        </w:rPr>
      </w:pPr>
      <w:r w:rsidRPr="00873427">
        <w:rPr>
          <w:rFonts w:ascii="Times New Roman" w:eastAsia="Times New Roman" w:hAnsi="Times New Roman" w:cs="Times New Roman"/>
          <w:b/>
          <w:color w:val="323232"/>
          <w:sz w:val="24"/>
          <w:szCs w:val="24"/>
          <w:lang w:eastAsia="cs-CZ"/>
        </w:rPr>
        <w:t>Zaměstnanost:</w:t>
      </w:r>
      <w:r w:rsidRPr="00AA37CC">
        <w:rPr>
          <w:rFonts w:ascii="Times New Roman" w:eastAsia="Times New Roman" w:hAnsi="Times New Roman" w:cs="Times New Roman"/>
          <w:color w:val="323232"/>
          <w:sz w:val="24"/>
          <w:szCs w:val="24"/>
          <w:lang w:eastAsia="cs-CZ"/>
        </w:rPr>
        <w:t xml:space="preserve"> Kvůli demografickým změnám se počet našich pracovní</w:t>
      </w:r>
      <w:r w:rsidR="00873427">
        <w:rPr>
          <w:rFonts w:ascii="Times New Roman" w:eastAsia="Times New Roman" w:hAnsi="Times New Roman" w:cs="Times New Roman"/>
          <w:color w:val="323232"/>
          <w:sz w:val="24"/>
          <w:szCs w:val="24"/>
          <w:lang w:eastAsia="cs-CZ"/>
        </w:rPr>
        <w:t>ch</w:t>
      </w:r>
      <w:r w:rsidRPr="00AA37CC">
        <w:rPr>
          <w:rFonts w:ascii="Times New Roman" w:eastAsia="Times New Roman" w:hAnsi="Times New Roman" w:cs="Times New Roman"/>
          <w:color w:val="323232"/>
          <w:sz w:val="24"/>
          <w:szCs w:val="24"/>
          <w:lang w:eastAsia="cs-CZ"/>
        </w:rPr>
        <w:t xml:space="preserve"> sil ztenčí. V současnosti jsou zaměstnány jen dvě třetiny našeho obyvatelstva v produktivním věku, zatímco ve Spojených státech a Japonsku je to přes 70 %. Nízká je především zaměstnanost žen a starších osob. Krize těžce postihla mladé lidi, jejich nezaměstnanost přesahuje 21 %. </w:t>
      </w:r>
      <w:r w:rsidR="00873427">
        <w:rPr>
          <w:rFonts w:ascii="Times New Roman" w:eastAsia="Times New Roman" w:hAnsi="Times New Roman" w:cs="Times New Roman"/>
          <w:color w:val="323232"/>
          <w:sz w:val="24"/>
          <w:szCs w:val="24"/>
          <w:lang w:eastAsia="cs-CZ"/>
        </w:rPr>
        <w:t>EU b</w:t>
      </w:r>
      <w:r w:rsidRPr="00AA37CC">
        <w:rPr>
          <w:rFonts w:ascii="Times New Roman" w:eastAsia="Times New Roman" w:hAnsi="Times New Roman" w:cs="Times New Roman"/>
          <w:color w:val="323232"/>
          <w:sz w:val="24"/>
          <w:szCs w:val="24"/>
          <w:lang w:eastAsia="cs-CZ"/>
        </w:rPr>
        <w:t>ude čelit nebezpečí, že osoby, jejichž vazby ve světě práce jsou slabé či nulové, se trhu práce vzdálí.</w:t>
      </w:r>
      <w:r w:rsidR="00A870B9" w:rsidRPr="00A870B9">
        <w:t xml:space="preserve"> </w:t>
      </w:r>
      <w:r w:rsidR="00A870B9" w:rsidRPr="00D30644">
        <w:rPr>
          <w:rFonts w:ascii="Times New Roman" w:hAnsi="Times New Roman" w:cs="Times New Roman"/>
          <w:sz w:val="24"/>
          <w:szCs w:val="24"/>
        </w:rPr>
        <w:t>Přibližně 10 % Evropanů v produktivním věku žije v domácnosti, v níž jsou všichni bez práce.</w:t>
      </w:r>
    </w:p>
    <w:p w:rsidR="00AA37CC" w:rsidRPr="00AA37CC" w:rsidRDefault="00AA37CC" w:rsidP="005D63B1">
      <w:pPr>
        <w:numPr>
          <w:ilvl w:val="0"/>
          <w:numId w:val="10"/>
        </w:numPr>
        <w:spacing w:after="75"/>
        <w:jc w:val="both"/>
        <w:rPr>
          <w:rFonts w:ascii="Times New Roman" w:eastAsia="Times New Roman" w:hAnsi="Times New Roman" w:cs="Times New Roman"/>
          <w:color w:val="323232"/>
          <w:sz w:val="24"/>
          <w:szCs w:val="24"/>
          <w:lang w:eastAsia="cs-CZ"/>
        </w:rPr>
      </w:pPr>
      <w:r w:rsidRPr="00AA37CC">
        <w:rPr>
          <w:rFonts w:ascii="Times New Roman" w:eastAsia="Times New Roman" w:hAnsi="Times New Roman" w:cs="Times New Roman"/>
          <w:b/>
          <w:color w:val="323232"/>
          <w:sz w:val="24"/>
          <w:szCs w:val="24"/>
          <w:lang w:eastAsia="cs-CZ"/>
        </w:rPr>
        <w:t>Dovednosti:</w:t>
      </w:r>
      <w:r w:rsidRPr="00AA37CC">
        <w:rPr>
          <w:rFonts w:ascii="Times New Roman" w:eastAsia="Times New Roman" w:hAnsi="Times New Roman" w:cs="Times New Roman"/>
          <w:color w:val="323232"/>
          <w:sz w:val="24"/>
          <w:szCs w:val="24"/>
          <w:lang w:eastAsia="cs-CZ"/>
        </w:rPr>
        <w:t xml:space="preserve"> Asi 80 milionů osob má nízké nebo jen základní dovednosti, z celoživotního učení ovšem těží především ti vzdělanější. Do roku 2020 bude vysokou kvalifikaci vyžadovat o 16 milionů více pracovních míst, zatímco poptávka po pracovních silách s nízkou kvalifikací poklesne o 12 milionů pracovních míst. Prodloužení produktivního období života bude rovněž předpokládat možnost osvojovat si a rozvíjet nové dovednosti v průběhu života.</w:t>
      </w:r>
    </w:p>
    <w:p w:rsidR="00AA37CC" w:rsidRDefault="00AA37CC" w:rsidP="005D63B1">
      <w:pPr>
        <w:numPr>
          <w:ilvl w:val="0"/>
          <w:numId w:val="9"/>
        </w:numPr>
        <w:spacing w:after="75"/>
        <w:jc w:val="both"/>
        <w:rPr>
          <w:rFonts w:ascii="Times New Roman" w:eastAsia="Times New Roman" w:hAnsi="Times New Roman" w:cs="Times New Roman"/>
          <w:color w:val="323232"/>
          <w:sz w:val="24"/>
          <w:szCs w:val="24"/>
          <w:lang w:eastAsia="cs-CZ"/>
        </w:rPr>
      </w:pPr>
      <w:r w:rsidRPr="00AA37CC">
        <w:rPr>
          <w:rFonts w:ascii="Times New Roman" w:eastAsia="Times New Roman" w:hAnsi="Times New Roman" w:cs="Times New Roman"/>
          <w:b/>
          <w:color w:val="323232"/>
          <w:sz w:val="24"/>
          <w:szCs w:val="24"/>
          <w:lang w:eastAsia="cs-CZ"/>
        </w:rPr>
        <w:t>Boj proti chudobě</w:t>
      </w:r>
      <w:r w:rsidRPr="00AA37CC">
        <w:rPr>
          <w:rFonts w:ascii="Times New Roman" w:eastAsia="Times New Roman" w:hAnsi="Times New Roman" w:cs="Times New Roman"/>
          <w:color w:val="323232"/>
          <w:sz w:val="24"/>
          <w:szCs w:val="24"/>
          <w:lang w:eastAsia="cs-CZ"/>
        </w:rPr>
        <w:t>: Před krizí bylo chudobou ohroženo 80 milionů lidí. Z toho 19 milionů byly děti. Zároveň 8 % pracujících osob nevydělává dost na to, aby překročily práh chudoby. Ohroženi jsou především nezaměstnaní.</w:t>
      </w:r>
    </w:p>
    <w:p w:rsidR="00531A0D" w:rsidRDefault="00531A0D" w:rsidP="00531A0D">
      <w:pPr>
        <w:spacing w:after="75"/>
        <w:ind w:left="360"/>
        <w:jc w:val="both"/>
        <w:rPr>
          <w:rFonts w:ascii="Times New Roman" w:eastAsia="Times New Roman" w:hAnsi="Times New Roman" w:cs="Times New Roman"/>
          <w:color w:val="323232"/>
          <w:sz w:val="24"/>
          <w:szCs w:val="24"/>
          <w:lang w:eastAsia="cs-CZ"/>
        </w:rPr>
      </w:pPr>
    </w:p>
    <w:p w:rsidR="00A870B9" w:rsidRPr="00AA37CC" w:rsidRDefault="003164A2" w:rsidP="00A870B9">
      <w:pPr>
        <w:spacing w:after="75"/>
        <w:ind w:left="360"/>
        <w:jc w:val="both"/>
        <w:rPr>
          <w:rFonts w:ascii="Times New Roman" w:eastAsia="Times New Roman" w:hAnsi="Times New Roman" w:cs="Times New Roman"/>
          <w:color w:val="323232"/>
          <w:sz w:val="24"/>
          <w:szCs w:val="24"/>
          <w:lang w:eastAsia="cs-CZ"/>
        </w:rPr>
      </w:pPr>
      <w:r>
        <w:rPr>
          <w:rFonts w:ascii="Times New Roman" w:eastAsia="Times New Roman" w:hAnsi="Times New Roman" w:cs="Times New Roman"/>
          <w:color w:val="323232"/>
          <w:sz w:val="24"/>
          <w:szCs w:val="24"/>
          <w:lang w:eastAsia="cs-CZ"/>
        </w:rPr>
        <w:t xml:space="preserve">Graf č. l  </w:t>
      </w:r>
    </w:p>
    <w:p w:rsidR="004E6F1B" w:rsidRDefault="00D60D82" w:rsidP="00053891">
      <w:pPr>
        <w:pStyle w:val="vyukadis"/>
        <w:rPr>
          <w:szCs w:val="24"/>
        </w:rPr>
      </w:pPr>
      <w:r>
        <w:rPr>
          <w:noProof/>
        </w:rPr>
        <w:lastRenderedPageBreak/>
        <w:drawing>
          <wp:inline distT="0" distB="0" distL="0" distR="0" wp14:anchorId="7A41353B" wp14:editId="32A413EB">
            <wp:extent cx="5760085" cy="4878439"/>
            <wp:effectExtent l="0" t="0" r="0" b="0"/>
            <wp:docPr id="2" name="obrázek 1" descr="Obrázek: Tři scénáře pro Evropu do ro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Tři scénáře pro Evropu do roku 2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878439"/>
                    </a:xfrm>
                    <a:prstGeom prst="rect">
                      <a:avLst/>
                    </a:prstGeom>
                    <a:noFill/>
                    <a:ln>
                      <a:noFill/>
                    </a:ln>
                  </pic:spPr>
                </pic:pic>
              </a:graphicData>
            </a:graphic>
          </wp:inline>
        </w:drawing>
      </w:r>
    </w:p>
    <w:p w:rsidR="00873427" w:rsidRDefault="00873427" w:rsidP="00053891">
      <w:pPr>
        <w:pStyle w:val="vyukadis"/>
        <w:rPr>
          <w:szCs w:val="24"/>
        </w:rPr>
      </w:pPr>
      <w:r w:rsidRPr="00873427">
        <w:rPr>
          <w:szCs w:val="24"/>
        </w:rPr>
        <w:t>http://www.businessinfo.cz/strategie-evropa-2020</w:t>
      </w:r>
    </w:p>
    <w:p w:rsidR="00873427" w:rsidRDefault="00873427" w:rsidP="00053891">
      <w:pPr>
        <w:pStyle w:val="vyukadis"/>
        <w:rPr>
          <w:szCs w:val="24"/>
        </w:rPr>
      </w:pPr>
    </w:p>
    <w:p w:rsidR="00D30644" w:rsidRDefault="00D30644" w:rsidP="00053891">
      <w:pPr>
        <w:pStyle w:val="vyukadis"/>
        <w:rPr>
          <w:szCs w:val="24"/>
        </w:rPr>
      </w:pPr>
    </w:p>
    <w:p w:rsidR="00F16D49" w:rsidRDefault="00D30644" w:rsidP="00053891">
      <w:pPr>
        <w:pStyle w:val="vyukadis"/>
      </w:pPr>
      <w:r>
        <w:t xml:space="preserve">Členské státy za organizaci a financování svých systémů sociální ochrany zodpovídají samy, avšak EU zde plní zvláštní úlohu – vnitrostátní systémy sociálního zabezpečení </w:t>
      </w:r>
      <w:r w:rsidRPr="00D30644">
        <w:rPr>
          <w:b/>
        </w:rPr>
        <w:t>koordinuje,</w:t>
      </w:r>
      <w:r>
        <w:t xml:space="preserve"> především aby usnadnila mobilitu mezi zeměmi EU. </w:t>
      </w:r>
    </w:p>
    <w:p w:rsidR="00DB425D" w:rsidRDefault="00DB425D" w:rsidP="00053891">
      <w:pPr>
        <w:pStyle w:val="vyukadis"/>
      </w:pPr>
    </w:p>
    <w:p w:rsidR="00D30644" w:rsidRPr="00F16D49" w:rsidRDefault="00D30644" w:rsidP="000E5E49">
      <w:pPr>
        <w:pStyle w:val="Nadpis3"/>
      </w:pPr>
      <w:bookmarkStart w:id="15" w:name="_Toc82720066"/>
      <w:r w:rsidRPr="00F16D49">
        <w:t xml:space="preserve">Jak </w:t>
      </w:r>
      <w:r w:rsidR="005004FE">
        <w:t xml:space="preserve">EU </w:t>
      </w:r>
      <w:r w:rsidRPr="00F16D49">
        <w:t>postupuje a jaké nástroje využívá?</w:t>
      </w:r>
      <w:bookmarkEnd w:id="15"/>
    </w:p>
    <w:p w:rsidR="00F16D49" w:rsidRPr="00F16D49" w:rsidRDefault="00D30644" w:rsidP="005D63B1">
      <w:pPr>
        <w:pStyle w:val="vyukadis"/>
        <w:numPr>
          <w:ilvl w:val="0"/>
          <w:numId w:val="11"/>
        </w:numPr>
      </w:pPr>
      <w:r w:rsidRPr="00D30644">
        <w:rPr>
          <w:b/>
        </w:rPr>
        <w:t>Politické nástroje</w:t>
      </w:r>
      <w:r w:rsidR="00BB512E">
        <w:rPr>
          <w:b/>
        </w:rPr>
        <w:t xml:space="preserve"> </w:t>
      </w:r>
      <w:r w:rsidR="00F16D49">
        <w:rPr>
          <w:b/>
        </w:rPr>
        <w:t>- v</w:t>
      </w:r>
      <w:r w:rsidR="00F16D49">
        <w:t xml:space="preserve"> roce 2010 vytvořen nástroj, tzv. </w:t>
      </w:r>
      <w:r w:rsidR="00F16D49" w:rsidRPr="00F16D49">
        <w:rPr>
          <w:b/>
        </w:rPr>
        <w:t>evropský semestr</w:t>
      </w:r>
      <w:r w:rsidR="00F16D49">
        <w:rPr>
          <w:b/>
        </w:rPr>
        <w:t xml:space="preserve">, </w:t>
      </w:r>
      <w:r w:rsidR="00F16D49">
        <w:t xml:space="preserve">probíhá vždy od ledna do července, umožňuje provádět společnou analýzu hospodářské politiky členských států na úrovni EU, na základě tohoto rozboru jsou pak přijímána doporučení pro jednotlivé země, a to ještě před vypracovanými návrhy rozpočtů členských zemí, předloží je k diskuzi v příslušném národním parlamentu. Značný počet těchto doporučení se zabývá otázkami zaměstnanosti, sociální ochrany a sociálního začleňování (např. reformy trhu práce, otázky chudoby, zařazení osob ze zranitelných skupin obyvatelstva na trh práce, důchodové reformy apod.). EU využívá tzv. </w:t>
      </w:r>
      <w:r w:rsidR="00F16D49" w:rsidRPr="00F16D49">
        <w:rPr>
          <w:b/>
        </w:rPr>
        <w:t>otevřené metody koordinace</w:t>
      </w:r>
      <w:r w:rsidR="00F16D49">
        <w:rPr>
          <w:b/>
        </w:rPr>
        <w:t>, j</w:t>
      </w:r>
      <w:r w:rsidR="00F16D49">
        <w:t xml:space="preserve">edná se o spolupráci, v jejímž rámci mohou být politiky každé </w:t>
      </w:r>
      <w:r w:rsidR="00F16D49">
        <w:lastRenderedPageBreak/>
        <w:t xml:space="preserve">země Unie v této oblasti usměrněny tak, aby sledovaly společné cíle. Následně mohou být ze strany EU monitorovány. Existuje proto </w:t>
      </w:r>
      <w:r w:rsidR="00F16D49" w:rsidRPr="00F16D49">
        <w:t>otevřená metoda koordinace evropské strategie zaměstnanosti a otevřená metoda koordinace sociální ochrany a sociálního začleňování.</w:t>
      </w:r>
    </w:p>
    <w:p w:rsidR="00D30644" w:rsidRPr="00D30644" w:rsidRDefault="00D30644" w:rsidP="005D63B1">
      <w:pPr>
        <w:pStyle w:val="vyukadis"/>
        <w:numPr>
          <w:ilvl w:val="0"/>
          <w:numId w:val="11"/>
        </w:numPr>
        <w:rPr>
          <w:b/>
        </w:rPr>
      </w:pPr>
      <w:r w:rsidRPr="00D30644">
        <w:rPr>
          <w:b/>
        </w:rPr>
        <w:t>Právní nástroje</w:t>
      </w:r>
      <w:r w:rsidR="005004FE">
        <w:rPr>
          <w:b/>
        </w:rPr>
        <w:t xml:space="preserve"> - </w:t>
      </w:r>
      <w:r w:rsidR="00F16D49">
        <w:t>Unie přijímá právní předpisy, v nichž stanoví minimální požadavky na úrovni EU. Členské státy poté tyto právní předpisy začleňují do svých vnitrostátních právních předpisů (tzv. „provedení do vnitrostátních předpisů“) a uplatňují je tak, aby byla zaručena stejná úroveň ochrany práv a povinností v celé EU.</w:t>
      </w:r>
      <w:r w:rsidR="00F16D49" w:rsidRPr="00F16D49">
        <w:t xml:space="preserve"> </w:t>
      </w:r>
      <w:r w:rsidR="00F16D49">
        <w:t>Obecně platí, že právní předpisy EU o volném pohybu pracovníků se týkají rovněž Islandu, Lichtenštejnska a Norska (které jsou součástí Evropského hospodářského prostoru) a také Švýcarska.</w:t>
      </w:r>
      <w:r w:rsidR="005004FE">
        <w:t xml:space="preserve"> Při řešení případných sporů hraje významnou úlohu Evropský soudní dvůr, který také poskytuje právní poradenství</w:t>
      </w:r>
    </w:p>
    <w:p w:rsidR="00D30644" w:rsidRDefault="00D30644" w:rsidP="005D63B1">
      <w:pPr>
        <w:pStyle w:val="vyukadis"/>
        <w:numPr>
          <w:ilvl w:val="0"/>
          <w:numId w:val="11"/>
        </w:numPr>
      </w:pPr>
      <w:r w:rsidRPr="00D30644">
        <w:rPr>
          <w:b/>
        </w:rPr>
        <w:t>Finanční nástroje</w:t>
      </w:r>
      <w:r w:rsidR="005004FE">
        <w:rPr>
          <w:b/>
        </w:rPr>
        <w:t xml:space="preserve"> - </w:t>
      </w:r>
      <w:r w:rsidR="005004FE" w:rsidRPr="005004FE">
        <w:rPr>
          <w:b/>
        </w:rPr>
        <w:t>Evropský sociální fond</w:t>
      </w:r>
      <w:r w:rsidR="005004FE">
        <w:t xml:space="preserve"> (ESF), jeden ze strukturálních fondů EU, byl zřízen v roce 1957 za účelem snižování rozdílů v prosperitě a životní úrovni mezi členskými státy a regiony Unie. Prostředky ESF představují přibližně 10 % celkového rozpočtu EU a financují se z nich desítky tisíc projektů v celé Unii. Finanční prostředky jsou poskytovány všem členským státům a regionům, avšak především těm, které jsou ekonomicky nejméně rozvinuté.</w:t>
      </w:r>
      <w:r w:rsidR="005004FE" w:rsidRPr="005004FE">
        <w:t xml:space="preserve"> </w:t>
      </w:r>
      <w:r w:rsidR="005004FE" w:rsidRPr="005004FE">
        <w:rPr>
          <w:b/>
        </w:rPr>
        <w:t>Evropský fond pro přizpůsobení se globalizaci</w:t>
      </w:r>
      <w:r w:rsidR="005004FE">
        <w:t xml:space="preserve"> (EGF) poskytuje konkrétně přizpůsobenou pomoc propuštěným pracovníkům, kteří se stali obětí celoevropského hromadného propouštění. Od 1. ledna 2014 se působnost tohoto fondu rozšířila také na pracovníky, kteří byli propuštěni z důvodu nečekané krize, jakož i na kategorie pracovníků, na které se dříve pomoc z EFG nevztahovala (např. na pracovníky na dobu určitou a osoby samostatně výdělečně činné). V regionech s vysokou nezaměstnaností mladých se mohou prostředky z EFG použít na opatření pro mladé lidi, kteří jsou bez zaměstnání a neúčastní se vzdělávání ani odborné přípravy.</w:t>
      </w:r>
      <w:r w:rsidR="005004FE" w:rsidRPr="005004FE">
        <w:t xml:space="preserve"> </w:t>
      </w:r>
      <w:r w:rsidR="005004FE">
        <w:t xml:space="preserve">Nový </w:t>
      </w:r>
      <w:r w:rsidR="005004FE" w:rsidRPr="005004FE">
        <w:rPr>
          <w:b/>
        </w:rPr>
        <w:t>Fond evropské pomoci nejchudším osobám</w:t>
      </w:r>
      <w:r w:rsidR="005004FE">
        <w:t xml:space="preserve"> (FEAD) disponuje na období 2014–2020 maximálně 3,5 miliardy eur v cenách roku 2011. V porovnání se starým programem pro rozdělování potravin to představuje mírné zvýšení reálných nákladů. Kromě toho budou země EU 15 % pomoci spolufinancovat samy.</w:t>
      </w:r>
    </w:p>
    <w:p w:rsidR="00A67DED" w:rsidRDefault="00A67DED" w:rsidP="00A67DED">
      <w:pPr>
        <w:pStyle w:val="vyukadis"/>
        <w:ind w:left="360"/>
      </w:pPr>
    </w:p>
    <w:p w:rsidR="00A24E8E" w:rsidRDefault="005004FE" w:rsidP="00053891">
      <w:pPr>
        <w:pStyle w:val="vyukadis"/>
        <w:rPr>
          <w:b/>
        </w:rPr>
      </w:pPr>
      <w:r>
        <w:t xml:space="preserve">Tři stávající finanční nástroje spravované přímo Evropskou komisí – </w:t>
      </w:r>
      <w:r w:rsidRPr="007C0E67">
        <w:rPr>
          <w:i/>
        </w:rPr>
        <w:t xml:space="preserve">program pro zaměstnanost a sociální solidaritu PROGRESS, Evropská síť veřejných služeb zaměstnanosti EURES a evropský nástroj </w:t>
      </w:r>
      <w:proofErr w:type="spellStart"/>
      <w:r w:rsidRPr="007C0E67">
        <w:rPr>
          <w:i/>
        </w:rPr>
        <w:t>mikrofinancování</w:t>
      </w:r>
      <w:proofErr w:type="spellEnd"/>
      <w:r w:rsidRPr="007C0E67">
        <w:rPr>
          <w:i/>
        </w:rPr>
        <w:t xml:space="preserve"> </w:t>
      </w:r>
      <w:proofErr w:type="spellStart"/>
      <w:r w:rsidRPr="007C0E67">
        <w:rPr>
          <w:i/>
        </w:rPr>
        <w:t>Progress</w:t>
      </w:r>
      <w:proofErr w:type="spellEnd"/>
      <w:r w:rsidRPr="007C0E67">
        <w:rPr>
          <w:i/>
        </w:rPr>
        <w:t xml:space="preserve"> </w:t>
      </w:r>
      <w:r>
        <w:t xml:space="preserve">– byly na období 2014–2020 rozšířeny a začleněny do jediného nového programu </w:t>
      </w:r>
      <w:r w:rsidRPr="007C0E67">
        <w:rPr>
          <w:b/>
        </w:rPr>
        <w:t>Evropské unie pro zaměstnanost a sociální inovace (</w:t>
      </w:r>
      <w:proofErr w:type="spellStart"/>
      <w:r w:rsidRPr="007C0E67">
        <w:rPr>
          <w:b/>
        </w:rPr>
        <w:t>EaSi</w:t>
      </w:r>
      <w:proofErr w:type="spellEnd"/>
      <w:r w:rsidRPr="007C0E67">
        <w:rPr>
          <w:b/>
        </w:rPr>
        <w:t>)</w:t>
      </w:r>
      <w:r w:rsidR="00A24E8E">
        <w:rPr>
          <w:b/>
        </w:rPr>
        <w:t>.</w:t>
      </w:r>
    </w:p>
    <w:p w:rsidR="00D30644" w:rsidRDefault="00A24E8E" w:rsidP="00053891">
      <w:pPr>
        <w:pStyle w:val="vyukadis"/>
        <w:rPr>
          <w:b/>
        </w:rPr>
      </w:pPr>
      <w:r>
        <w:rPr>
          <w:b/>
        </w:rPr>
        <w:t>Příkladem jsou:</w:t>
      </w:r>
    </w:p>
    <w:p w:rsidR="00A24E8E" w:rsidRDefault="00A24E8E" w:rsidP="00053891">
      <w:pPr>
        <w:pStyle w:val="vyukadis"/>
      </w:pPr>
      <w:r>
        <w:t xml:space="preserve">V dubnu 2013 schválily země EU tzv. </w:t>
      </w:r>
      <w:r w:rsidRPr="00DB425D">
        <w:rPr>
          <w:b/>
        </w:rPr>
        <w:t>záruku pro mladé</w:t>
      </w:r>
      <w:r>
        <w:t>, což je balíček opatření pro „zapojení mladých lidí do zaměstnání“, který má mladým lidem do 25 let zaručit, že alespoň do čtyř měsíců od ukončení studia nebo ode dne, co přišli o zaměstnání, získají nabídku slušné práce, dalšího vzdělávání, učňovské praxe nebo odborné stáže.</w:t>
      </w:r>
    </w:p>
    <w:p w:rsidR="00A24E8E" w:rsidRDefault="00A24E8E" w:rsidP="00053891">
      <w:pPr>
        <w:pStyle w:val="vyukadis"/>
      </w:pPr>
      <w:r>
        <w:lastRenderedPageBreak/>
        <w:t xml:space="preserve">V roce 2013 vznikla </w:t>
      </w:r>
      <w:r w:rsidRPr="00A24E8E">
        <w:rPr>
          <w:b/>
        </w:rPr>
        <w:t>Evropská aliance pro učňovskou přípravu</w:t>
      </w:r>
      <w:r>
        <w:t>, jejímž cílem je svést dohromady různé veřejné a soukromé subjekty, které chtějí zvýšit kvantitu, kvalitu a image učňovství. Evropská komise rovněž předložila návrh kvalitního rámce pro stáže, jenž by měl zajistit, aby stáže byly pro mladé lidi skutečným odrazovým můstkem na trh práce.</w:t>
      </w:r>
    </w:p>
    <w:p w:rsidR="00A24E8E" w:rsidRDefault="00A24E8E" w:rsidP="00053891">
      <w:pPr>
        <w:pStyle w:val="vyukadis"/>
      </w:pPr>
      <w:r w:rsidRPr="00E028EE">
        <w:rPr>
          <w:b/>
        </w:rPr>
        <w:t>Hospodářská obnova a intenzívní růst nových pracovních míst</w:t>
      </w:r>
      <w:r>
        <w:t xml:space="preserve"> - tento balíček opatření a návrhů, který Evropská komise přijala v roce 2012, uvádí způsob, jak mohou země EU podpořit nábor pracovních sil snížením daní či zvýšením podpory nových podniků. (</w:t>
      </w:r>
      <w:proofErr w:type="gramStart"/>
      <w:r w:rsidR="00E028EE">
        <w:t>O</w:t>
      </w:r>
      <w:r>
        <w:t xml:space="preserve">bory </w:t>
      </w:r>
      <w:r w:rsidR="00E028EE">
        <w:t xml:space="preserve"> pro</w:t>
      </w:r>
      <w:proofErr w:type="gramEnd"/>
      <w:r w:rsidR="00E028EE">
        <w:t xml:space="preserve"> nová pracovní místa - </w:t>
      </w:r>
      <w:r>
        <w:t>zdravotnické služby, informační a komunikační technologie a zelená ekonomika.</w:t>
      </w:r>
      <w:r w:rsidR="00E028EE">
        <w:t>)</w:t>
      </w:r>
    </w:p>
    <w:p w:rsidR="00E028EE" w:rsidRDefault="00E028EE" w:rsidP="00053891">
      <w:pPr>
        <w:pStyle w:val="vyukadis"/>
      </w:pPr>
      <w:r w:rsidRPr="00E028EE">
        <w:rPr>
          <w:b/>
        </w:rPr>
        <w:t>EURES</w:t>
      </w:r>
      <w:r>
        <w:t xml:space="preserve"> je evropská síť pracovní mobility zahrnující všechny země EU a také Island, Lichtenštejnsko, Norsko a Švýcarsko. Poskytuje informace, poradenství a zprostředkovatelské služby zaměstnavatelům, uchazečům o práci a všem, kteří chtějí využít možnost volného pohybu pracovníků.</w:t>
      </w:r>
    </w:p>
    <w:p w:rsidR="00E028EE" w:rsidRDefault="00E028EE" w:rsidP="00053891">
      <w:pPr>
        <w:pStyle w:val="vyukadis"/>
      </w:pPr>
      <w:r>
        <w:t xml:space="preserve">V roce 2013 vydala Evropská komise tzv. </w:t>
      </w:r>
      <w:r w:rsidRPr="00E028EE">
        <w:rPr>
          <w:b/>
        </w:rPr>
        <w:t>balíček pro sociální investice pro růst</w:t>
      </w:r>
      <w:r>
        <w:t xml:space="preserve"> </w:t>
      </w:r>
      <w:r w:rsidRPr="00E028EE">
        <w:rPr>
          <w:b/>
        </w:rPr>
        <w:t>a</w:t>
      </w:r>
      <w:r>
        <w:t xml:space="preserve"> </w:t>
      </w:r>
      <w:r w:rsidRPr="00E028EE">
        <w:rPr>
          <w:b/>
        </w:rPr>
        <w:t>soudržnost</w:t>
      </w:r>
      <w:r>
        <w:t>, který by měl EU pomoci dosáhnout do roku 2020 růstu podporujícího začlenění.</w:t>
      </w:r>
    </w:p>
    <w:p w:rsidR="00DB425D" w:rsidRDefault="00DB425D" w:rsidP="00053891">
      <w:pPr>
        <w:pStyle w:val="vyukadis"/>
      </w:pPr>
    </w:p>
    <w:p w:rsidR="00E028EE" w:rsidRPr="000E5E49" w:rsidRDefault="00D638DC" w:rsidP="000E5E49">
      <w:pPr>
        <w:pStyle w:val="Nadpis3"/>
      </w:pPr>
      <w:bookmarkStart w:id="16" w:name="_Toc82720067"/>
      <w:r w:rsidRPr="000E5E49">
        <w:t>Financování v letech 2014 -2020</w:t>
      </w:r>
      <w:bookmarkEnd w:id="16"/>
      <w:r w:rsidRPr="000E5E49">
        <w:t xml:space="preserve">  </w:t>
      </w:r>
    </w:p>
    <w:p w:rsidR="00DB425D" w:rsidRDefault="00D638DC" w:rsidP="00053891">
      <w:pPr>
        <w:pStyle w:val="vyukadis"/>
      </w:pPr>
      <w:r>
        <w:t xml:space="preserve">V letech 2014 až 2020 bude v rámci </w:t>
      </w:r>
      <w:r w:rsidRPr="00DB425D">
        <w:rPr>
          <w:b/>
        </w:rPr>
        <w:t>Evropského sociálního fondu (ESF)</w:t>
      </w:r>
      <w:r>
        <w:t xml:space="preserve"> investováno do zdokonalování dovedností obyvatel Evropy a zvýšení zaměstnanosti více než 80 milionů eur (které doplní prostředky z vnitrostátních zdrojů).</w:t>
      </w:r>
      <w:r w:rsidR="00DB425D" w:rsidRPr="00DB425D">
        <w:t xml:space="preserve"> </w:t>
      </w:r>
    </w:p>
    <w:p w:rsidR="00E028EE" w:rsidRDefault="00DB425D" w:rsidP="00053891">
      <w:pPr>
        <w:pStyle w:val="vyukadis"/>
      </w:pPr>
      <w:r>
        <w:t>ESF spolufinancuje Iniciativu na podporu zaměstnanosti mladých lidí, která je určena na podporu konkrétních opatření k umísťování mladých lidí na trh práce v regionech nejhůře postižených nezaměstnaností, kteří nemají zaměstnání a nejsou v procesu vzdělávání či odborné přípravy.</w:t>
      </w:r>
    </w:p>
    <w:p w:rsidR="00DB425D" w:rsidRDefault="00DB425D" w:rsidP="00053891">
      <w:pPr>
        <w:pStyle w:val="vyukadis"/>
      </w:pPr>
      <w:r w:rsidRPr="00DB425D">
        <w:rPr>
          <w:b/>
        </w:rPr>
        <w:t>Fond evropské pomoci nejchudším</w:t>
      </w:r>
      <w:r>
        <w:t>, poskytuje potraviny, ale také základní spotřební zboží, jako jsou oděvy, obuv a hygienické přípravky. Kromě materiální pomoci pomáhá fond rovněž lidem vymanit se z chudoby, a to prostřednictvím opatření v oblasti sociálního začleňování.</w:t>
      </w:r>
    </w:p>
    <w:p w:rsidR="0026418D" w:rsidRDefault="0026418D" w:rsidP="00053891">
      <w:pPr>
        <w:pStyle w:val="vyukadis"/>
      </w:pPr>
      <w:r w:rsidRPr="0026418D">
        <w:rPr>
          <w:b/>
        </w:rPr>
        <w:t>Evropského fondu pro přizpůsobení se globalizaci</w:t>
      </w:r>
      <w:r>
        <w:t xml:space="preserve"> (EFG).</w:t>
      </w:r>
      <w:r w:rsidRPr="0026418D">
        <w:t xml:space="preserve"> </w:t>
      </w:r>
      <w:r>
        <w:t>Na období 2014–2020 se maximální roční částka pro financování z EFG snížila z 500 milionů eur na 150 milionů eur, ale i to je více, než kolik činila doposud nejvyšší žádost (135 milionů eur).</w:t>
      </w:r>
    </w:p>
    <w:p w:rsidR="0026418D" w:rsidRDefault="0026418D" w:rsidP="00053891">
      <w:pPr>
        <w:pStyle w:val="vyukadis"/>
      </w:pPr>
      <w:r w:rsidRPr="0026418D">
        <w:rPr>
          <w:b/>
        </w:rPr>
        <w:t xml:space="preserve">PROGRESS, </w:t>
      </w:r>
      <w:r>
        <w:t>který je součástí programu pro zaměstnanost a sociální inovace (</w:t>
      </w:r>
      <w:proofErr w:type="spellStart"/>
      <w:r>
        <w:t>EaSI</w:t>
      </w:r>
      <w:proofErr w:type="spellEnd"/>
      <w:r>
        <w:t xml:space="preserve">), tvoří 61 % rozpočtu </w:t>
      </w:r>
      <w:proofErr w:type="spellStart"/>
      <w:r>
        <w:t>EaSI</w:t>
      </w:r>
      <w:proofErr w:type="spellEnd"/>
      <w:r>
        <w:t xml:space="preserve"> (550 milionů eur). Tento program podporuje činnosti, které mají nepopiratelný celoevropský rozměr, jako jsou srovnatelné analýzy, vzájemné vzdělávání a výměna postupů v oblasti zaměstnanosti a sociálních politik.</w:t>
      </w:r>
    </w:p>
    <w:p w:rsidR="00BB512E" w:rsidRPr="007C0E67" w:rsidRDefault="00BB512E" w:rsidP="00053891">
      <w:pPr>
        <w:pStyle w:val="vyukadis"/>
        <w:rPr>
          <w:b/>
          <w:szCs w:val="24"/>
        </w:rPr>
      </w:pPr>
      <w:r w:rsidRPr="00372A4A">
        <w:rPr>
          <w:b/>
          <w:szCs w:val="24"/>
          <w:highlight w:val="yellow"/>
        </w:rPr>
        <w:t xml:space="preserve">Pozn. </w:t>
      </w:r>
      <w:r w:rsidR="00372A4A" w:rsidRPr="00372A4A">
        <w:rPr>
          <w:b/>
          <w:szCs w:val="24"/>
          <w:highlight w:val="yellow"/>
        </w:rPr>
        <w:t xml:space="preserve">Nový </w:t>
      </w:r>
      <w:r w:rsidRPr="00372A4A">
        <w:rPr>
          <w:b/>
          <w:szCs w:val="24"/>
          <w:highlight w:val="yellow"/>
        </w:rPr>
        <w:t>finanční plán</w:t>
      </w:r>
      <w:r w:rsidR="00372A4A" w:rsidRPr="00372A4A">
        <w:rPr>
          <w:b/>
          <w:szCs w:val="24"/>
          <w:highlight w:val="yellow"/>
        </w:rPr>
        <w:t xml:space="preserve"> EU</w:t>
      </w:r>
      <w:r w:rsidRPr="00372A4A">
        <w:rPr>
          <w:b/>
          <w:szCs w:val="24"/>
          <w:highlight w:val="yellow"/>
        </w:rPr>
        <w:t xml:space="preserve"> na období</w:t>
      </w:r>
      <w:r w:rsidR="00372A4A">
        <w:rPr>
          <w:b/>
          <w:szCs w:val="24"/>
          <w:highlight w:val="yellow"/>
        </w:rPr>
        <w:t xml:space="preserve"> let</w:t>
      </w:r>
      <w:r w:rsidRPr="00372A4A">
        <w:rPr>
          <w:b/>
          <w:szCs w:val="24"/>
          <w:highlight w:val="yellow"/>
        </w:rPr>
        <w:t xml:space="preserve"> 2021-2027 </w:t>
      </w:r>
      <w:r w:rsidR="00372A4A">
        <w:rPr>
          <w:b/>
          <w:szCs w:val="24"/>
          <w:highlight w:val="yellow"/>
        </w:rPr>
        <w:t xml:space="preserve">najdete </w:t>
      </w:r>
      <w:r w:rsidRPr="00372A4A">
        <w:rPr>
          <w:b/>
          <w:szCs w:val="24"/>
          <w:highlight w:val="yellow"/>
        </w:rPr>
        <w:t>v závěru opory</w:t>
      </w:r>
      <w:r w:rsidR="005B42A0">
        <w:rPr>
          <w:b/>
          <w:szCs w:val="24"/>
          <w:highlight w:val="yellow"/>
        </w:rPr>
        <w:t>, kap. 10</w:t>
      </w:r>
    </w:p>
    <w:p w:rsidR="004E6F1B" w:rsidRPr="002C08F5" w:rsidRDefault="004E6F1B" w:rsidP="004E6F1B">
      <w:pPr>
        <w:pStyle w:val="Nadpis2"/>
      </w:pPr>
      <w:bookmarkStart w:id="17" w:name="_Toc82720068"/>
      <w:r>
        <w:t>Shrnutí základních pojmů</w:t>
      </w:r>
      <w:bookmarkEnd w:id="17"/>
      <w:r>
        <w:t xml:space="preserve"> </w:t>
      </w:r>
    </w:p>
    <w:p w:rsidR="00955DEC" w:rsidRDefault="007545DB" w:rsidP="004E6F1B">
      <w:pPr>
        <w:pStyle w:val="vyukadis"/>
      </w:pPr>
      <w:r>
        <w:t xml:space="preserve">Hospodářská a finanční krize se na společnosti hluboce podepsala. Nezaměstnanost, zejména mezi mladými lidmi, dosáhla v mnoha částech Evropy nepřijatelně vysoké úrovně. Zvýšilo se </w:t>
      </w:r>
      <w:r>
        <w:lastRenderedPageBreak/>
        <w:t>rovněž riziko chudoby a sociálního vyloučení.</w:t>
      </w:r>
      <w:r w:rsidRPr="007545DB">
        <w:t xml:space="preserve"> </w:t>
      </w:r>
      <w:r>
        <w:t>Udržitelnost systémů sociálního zabezpečení, pracovní mobilita a větší sbližování výkonnosti trhu práce jsou zase nezbytné pro fungování eurozóny a k vytvoření užší a spravedlivější hospodářské a měnové un</w:t>
      </w:r>
      <w:r w:rsidR="00955DEC">
        <w:t>ie.</w:t>
      </w:r>
    </w:p>
    <w:p w:rsidR="004E6F1B" w:rsidRDefault="007545DB" w:rsidP="004E6F1B">
      <w:pPr>
        <w:pStyle w:val="vyukadis"/>
      </w:pPr>
      <w:r>
        <w:t>Celková nezaměstnanost se výrazně nesníží, pokud nebude náležitě řešena nezaměstnanost mladých lidí, která je dvakrát vyšší než obecná míra nezaměstnanosti v EU.</w:t>
      </w:r>
      <w:r w:rsidRPr="007545DB">
        <w:t xml:space="preserve"> </w:t>
      </w:r>
      <w:r>
        <w:t>Evropská komise bude i nadále podporovat volný pohyb pracovníků, spolupracovat s vnitrostátními orgány s cílem zajistit, aby stávající předpisy v této oblasti byly dobře chápány a prováděny, a také bojovat proti případnému zneužívání systémů sociálního zabezpečení či podvodným nárokům. Proto bude třeba zajistit přísné dodržování směrnice o vysílání pracovníků do zahraniční a zahájit cílený přezkum této směrnice, aby se předešlo riziku sociálního dumpingu. Prostřednictvím takových iniciativ, jako je třeba evropský portál pracovní mobility</w:t>
      </w:r>
      <w:r w:rsidR="00955DEC">
        <w:t>.</w:t>
      </w:r>
      <w:r>
        <w:t xml:space="preserve"> Komise rovněž rozšíří možnosti geografické a profesní mobility po celé Evropě a zlepší její podmínky. Evropský semestr pro koordinaci hospodářských politik</w:t>
      </w:r>
      <w:r w:rsidR="00955DEC">
        <w:t xml:space="preserve"> </w:t>
      </w:r>
      <w:r>
        <w:t>bude racionalizován a posílen. Stane se tak z něj nástroj modernizace trhů práce a systémů sociální ochrany. Do celého procesu byly proto zavedeny nové ukazatele, které pomohou lépe sledovat vývoj zaměstnanosti a sociální situace – míra nezaměstnanosti, počet mladých lidí, kteří nepracují ani se neúčastní vzdělávání či odborné přípravy, míra nezaměstnanosti mladých lidí, reálný hrubý disponibilní příjem domácností, míra rizika chudoby u obyvatelstva v produktivním věku a nerovnost v této oblasti.</w:t>
      </w:r>
    </w:p>
    <w:p w:rsidR="004E6F1B" w:rsidRDefault="004E6F1B" w:rsidP="004E6F1B">
      <w:pPr>
        <w:pStyle w:val="Nadpis2"/>
      </w:pPr>
      <w:bookmarkStart w:id="18" w:name="_Toc82720069"/>
      <w:r>
        <w:t>Samostudium / úkoly / kontrolní otázky pro studenty</w:t>
      </w:r>
      <w:bookmarkEnd w:id="18"/>
    </w:p>
    <w:p w:rsidR="004E6F1B" w:rsidRPr="00D12BDB" w:rsidRDefault="00A5263C" w:rsidP="004E6F1B">
      <w:pPr>
        <w:pStyle w:val="vyukadis"/>
      </w:pPr>
      <w:r w:rsidRPr="00D12BDB">
        <w:t>Uveďte příklad dobře a špatně vedené sociální politiky ve Vámi vybraných</w:t>
      </w:r>
      <w:r w:rsidR="00B8682E" w:rsidRPr="00D12BDB">
        <w:t xml:space="preserve"> </w:t>
      </w:r>
      <w:r w:rsidRPr="00D12BDB">
        <w:t>(postačí dvě) zemí</w:t>
      </w:r>
      <w:r w:rsidR="00B8682E" w:rsidRPr="00D12BDB">
        <w:t>ch</w:t>
      </w:r>
      <w:r w:rsidRPr="00D12BDB">
        <w:t xml:space="preserve"> EU – uveďte příklady, analyzujte danou situaci</w:t>
      </w:r>
      <w:r w:rsidR="004E6F1B" w:rsidRPr="00D12BDB">
        <w:t xml:space="preserve">.  </w:t>
      </w:r>
    </w:p>
    <w:p w:rsidR="004E6F1B" w:rsidRPr="00EE08CB" w:rsidRDefault="004E6F1B" w:rsidP="004E6F1B">
      <w:pPr>
        <w:pStyle w:val="Nadpis2"/>
      </w:pPr>
      <w:bookmarkStart w:id="19" w:name="_Toc82720070"/>
      <w:r>
        <w:t>Seznam doporučené literatury</w:t>
      </w:r>
      <w:bookmarkEnd w:id="19"/>
    </w:p>
    <w:p w:rsidR="00C73EF4" w:rsidRPr="00D12BDB"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C73EF4">
      <w:pPr>
        <w:spacing w:before="100" w:beforeAutospacing="1" w:after="120"/>
        <w:jc w:val="both"/>
        <w:rPr>
          <w:rFonts w:ascii="Times New Roman" w:eastAsia="Times New Roman" w:hAnsi="Times New Roman" w:cs="Times New Roman"/>
          <w:sz w:val="24"/>
          <w:szCs w:val="20"/>
          <w:lang w:eastAsia="cs-CZ"/>
        </w:rPr>
      </w:pPr>
      <w:r w:rsidRPr="004E5081">
        <w:rPr>
          <w:rFonts w:ascii="Times New Roman" w:hAnsi="Times New Roman" w:cs="Times New Roman"/>
          <w:sz w:val="24"/>
          <w:szCs w:val="24"/>
        </w:rPr>
        <w:t>http://www.businessinfo.cz/strategie-evropa-2020</w:t>
      </w:r>
    </w:p>
    <w:p w:rsidR="00C73EF4" w:rsidRDefault="00C73EF4" w:rsidP="00C73EF4">
      <w:pPr>
        <w:pStyle w:val="Normln1"/>
        <w:shd w:val="clear" w:color="auto" w:fill="FFFFFF"/>
        <w:spacing w:after="120" w:afterAutospacing="0" w:line="276" w:lineRule="auto"/>
        <w:jc w:val="both"/>
        <w:textAlignment w:val="baseline"/>
      </w:pPr>
      <w:r w:rsidRPr="00D12BDB">
        <w:t>Závěry Evropské rady</w:t>
      </w:r>
      <w:r w:rsidRPr="00D12BDB">
        <w:rPr>
          <w:rStyle w:val="apple-converted-space"/>
        </w:rPr>
        <w:t> </w:t>
      </w:r>
      <w:r w:rsidRPr="00D12BDB">
        <w:t>z Bruselu ze dne 25. a 26. března 2010. Evropská rada schválila hlavní aspekty strategie Evropa 2020 pro zaměstnanost a růst.</w:t>
      </w:r>
    </w:p>
    <w:p w:rsidR="00C73EF4" w:rsidRDefault="00C73EF4" w:rsidP="00C73EF4">
      <w:pPr>
        <w:pStyle w:val="Normln1"/>
        <w:shd w:val="clear" w:color="auto" w:fill="FFFFFF"/>
        <w:spacing w:before="120" w:beforeAutospacing="0" w:after="120" w:afterAutospacing="0" w:line="276" w:lineRule="auto"/>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338F3" w:rsidRDefault="00C338F3" w:rsidP="00FA0433">
      <w:pPr>
        <w:pStyle w:val="Normln1"/>
        <w:shd w:val="clear" w:color="auto" w:fill="FFFFFF"/>
        <w:spacing w:before="0" w:beforeAutospacing="0" w:after="0" w:afterAutospacing="0" w:line="250" w:lineRule="atLeast"/>
        <w:jc w:val="both"/>
        <w:textAlignment w:val="baseline"/>
      </w:pPr>
    </w:p>
    <w:p w:rsidR="00C338F3" w:rsidRDefault="00C338F3" w:rsidP="00FA0433">
      <w:pPr>
        <w:pStyle w:val="Normln1"/>
        <w:shd w:val="clear" w:color="auto" w:fill="FFFFFF"/>
        <w:spacing w:before="0" w:beforeAutospacing="0" w:after="0" w:afterAutospacing="0" w:line="250" w:lineRule="atLeast"/>
        <w:jc w:val="both"/>
        <w:textAlignment w:val="baseline"/>
      </w:pPr>
    </w:p>
    <w:p w:rsidR="00C338F3" w:rsidRDefault="00C338F3" w:rsidP="00FA0433">
      <w:pPr>
        <w:pStyle w:val="Normln1"/>
        <w:shd w:val="clear" w:color="auto" w:fill="FFFFFF"/>
        <w:spacing w:before="0" w:beforeAutospacing="0" w:after="0" w:afterAutospacing="0" w:line="250" w:lineRule="atLeast"/>
        <w:jc w:val="both"/>
        <w:textAlignment w:val="baseline"/>
      </w:pPr>
    </w:p>
    <w:p w:rsidR="00C338F3" w:rsidRDefault="00C338F3" w:rsidP="00FA0433">
      <w:pPr>
        <w:pStyle w:val="Normln1"/>
        <w:shd w:val="clear" w:color="auto" w:fill="FFFFFF"/>
        <w:spacing w:before="0" w:beforeAutospacing="0" w:after="0" w:afterAutospacing="0" w:line="250" w:lineRule="atLeast"/>
        <w:jc w:val="both"/>
        <w:textAlignment w:val="baseline"/>
      </w:pPr>
    </w:p>
    <w:p w:rsidR="00C338F3" w:rsidRDefault="00C338F3"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Default="00C73EF4" w:rsidP="00FA0433">
      <w:pPr>
        <w:pStyle w:val="Normln1"/>
        <w:shd w:val="clear" w:color="auto" w:fill="FFFFFF"/>
        <w:spacing w:before="0" w:beforeAutospacing="0" w:after="0" w:afterAutospacing="0" w:line="250" w:lineRule="atLeast"/>
        <w:jc w:val="both"/>
        <w:textAlignment w:val="baseline"/>
      </w:pPr>
    </w:p>
    <w:p w:rsidR="00C73EF4" w:rsidRPr="00D12BDB" w:rsidRDefault="00C73EF4" w:rsidP="00FA0433">
      <w:pPr>
        <w:pStyle w:val="Normln1"/>
        <w:shd w:val="clear" w:color="auto" w:fill="FFFFFF"/>
        <w:spacing w:before="0" w:beforeAutospacing="0" w:after="0" w:afterAutospacing="0" w:line="250" w:lineRule="atLeast"/>
        <w:jc w:val="both"/>
        <w:textAlignment w:val="baseline"/>
      </w:pPr>
    </w:p>
    <w:p w:rsidR="00A17C46" w:rsidRDefault="00A17C46" w:rsidP="00A17C46">
      <w:pPr>
        <w:pStyle w:val="Nadpis1"/>
      </w:pPr>
      <w:bookmarkStart w:id="20" w:name="_Toc82720071"/>
      <w:r>
        <w:lastRenderedPageBreak/>
        <w:t>Volný pohyb pracovních sil v zemích EU/ ES</w:t>
      </w:r>
      <w:bookmarkEnd w:id="20"/>
      <w:r>
        <w:t xml:space="preserve"> </w:t>
      </w:r>
    </w:p>
    <w:p w:rsidR="004E6F1B" w:rsidRDefault="004E6F1B" w:rsidP="004E6F1B">
      <w:pPr>
        <w:pStyle w:val="cileks"/>
      </w:pPr>
      <w:r>
        <w:t xml:space="preserve">Cíle kapitoly </w:t>
      </w:r>
    </w:p>
    <w:p w:rsidR="00963C8A" w:rsidRDefault="00963C8A" w:rsidP="008251F2">
      <w:pPr>
        <w:pStyle w:val="vyukadis"/>
      </w:pPr>
      <w:r>
        <w:t xml:space="preserve">Cílem uvedené kapitoly je stručně popsat genezi uplatňování svobody volného pohybu osob/pracovníků na území států ES/ EU. </w:t>
      </w:r>
    </w:p>
    <w:p w:rsidR="00A17C46" w:rsidRDefault="00A17C46" w:rsidP="008251F2">
      <w:pPr>
        <w:pStyle w:val="vyukadis"/>
      </w:pPr>
      <w:r>
        <w:t>Volný pohyb pracovníků je charakterizován jako nosný prvek čtyř základních svobod ES – volného pohybu zboží, osob, služeb a kapitálu – obsahově vymezujících vnitřní trh</w:t>
      </w:r>
      <w:r w:rsidR="00963C8A">
        <w:t xml:space="preserve"> </w:t>
      </w:r>
      <w:r>
        <w:t xml:space="preserve">(čl. 14 odst. 2 SES). Pod pojem volného pohybu osob spadá </w:t>
      </w:r>
      <w:r>
        <w:rPr>
          <w:b/>
        </w:rPr>
        <w:t xml:space="preserve">svoboda usazování osob samostatně výdělečné činných </w:t>
      </w:r>
      <w:r>
        <w:t xml:space="preserve">(čl. 52 </w:t>
      </w:r>
      <w:proofErr w:type="spellStart"/>
      <w:r>
        <w:t>an</w:t>
      </w:r>
      <w:proofErr w:type="spellEnd"/>
      <w:r>
        <w:t xml:space="preserve">., čl. 42 </w:t>
      </w:r>
      <w:proofErr w:type="spellStart"/>
      <w:r>
        <w:t>an</w:t>
      </w:r>
      <w:proofErr w:type="spellEnd"/>
      <w:r>
        <w:t>. SES</w:t>
      </w:r>
      <w:r>
        <w:rPr>
          <w:b/>
        </w:rPr>
        <w:t>), jakož i volný pohyb osob vykonávajících závislou činnost (</w:t>
      </w:r>
      <w:r>
        <w:t>tj.</w:t>
      </w:r>
      <w:r w:rsidR="008407B7">
        <w:t xml:space="preserve"> </w:t>
      </w:r>
      <w:r>
        <w:t>pracovníků</w:t>
      </w:r>
      <w:r>
        <w:rPr>
          <w:b/>
        </w:rPr>
        <w:t>)</w:t>
      </w:r>
      <w:r w:rsidR="008407B7">
        <w:rPr>
          <w:b/>
        </w:rPr>
        <w:t xml:space="preserve"> </w:t>
      </w:r>
      <w:r w:rsidR="00B8682E">
        <w:rPr>
          <w:b/>
        </w:rPr>
        <w:t>(</w:t>
      </w:r>
      <w:r>
        <w:t>čl</w:t>
      </w:r>
      <w:r w:rsidR="00B8682E">
        <w:t>.</w:t>
      </w:r>
      <w:r>
        <w:t xml:space="preserve"> 48 </w:t>
      </w:r>
      <w:proofErr w:type="spellStart"/>
      <w:r>
        <w:t>an</w:t>
      </w:r>
      <w:proofErr w:type="spellEnd"/>
      <w:r>
        <w:t>., čl. 39 SES). Volný pohyb je uznáván jako „základní sociální právo“ také v bodech 1 až 3 Charty Společenství.</w:t>
      </w:r>
      <w:r w:rsidR="00A874CD" w:rsidRPr="00A874CD">
        <w:rPr>
          <w:b/>
          <w:i/>
        </w:rPr>
        <w:t xml:space="preserve"> </w:t>
      </w:r>
      <w:r w:rsidR="00A874CD" w:rsidRPr="00A874CD">
        <w:t>Právo na volný pohyb mohou v zásadě využít všichni pracovníci, kteří mají státní příslušnost jednoho z členských států.</w:t>
      </w:r>
      <w:r w:rsidR="00963C8A">
        <w:t xml:space="preserve"> </w:t>
      </w:r>
    </w:p>
    <w:p w:rsidR="004E6F1B" w:rsidRDefault="004E6F1B" w:rsidP="002A12E0">
      <w:pPr>
        <w:pStyle w:val="cileks"/>
        <w:spacing w:line="360" w:lineRule="auto"/>
      </w:pPr>
      <w:r>
        <w:t xml:space="preserve">Klíčová slova </w:t>
      </w:r>
    </w:p>
    <w:p w:rsidR="004E6F1B" w:rsidRDefault="00A17C46" w:rsidP="004E6F1B">
      <w:pPr>
        <w:pStyle w:val="vyukadis"/>
      </w:pPr>
      <w:r>
        <w:t>Volný pohyb osob, služeb, zboží a kapitálu, pracovní síly, čtyři svobody ES, trh práce</w:t>
      </w:r>
      <w:r w:rsidR="004E6F1B">
        <w:t>.</w:t>
      </w:r>
    </w:p>
    <w:p w:rsidR="00CE05FD" w:rsidRDefault="004E6F1B" w:rsidP="00CE05FD">
      <w:pPr>
        <w:pStyle w:val="cileks"/>
      </w:pPr>
      <w:r>
        <w:t>Obsah kapitoly</w:t>
      </w:r>
      <w:r w:rsidR="00A9448E">
        <w:t>:</w:t>
      </w:r>
      <w:r>
        <w:t xml:space="preserve"> </w:t>
      </w:r>
    </w:p>
    <w:p w:rsidR="00BE105F" w:rsidRPr="00A9448E" w:rsidRDefault="004E6F1B" w:rsidP="00C73EF4">
      <w:pPr>
        <w:pStyle w:val="cileks"/>
        <w:rPr>
          <w:b w:val="0"/>
        </w:rPr>
      </w:pPr>
      <w:r w:rsidRPr="00A9448E">
        <w:rPr>
          <w:b w:val="0"/>
        </w:rPr>
        <w:t>za prvé</w:t>
      </w:r>
      <w:r w:rsidR="00B8682E" w:rsidRPr="00A9448E">
        <w:rPr>
          <w:b w:val="0"/>
        </w:rPr>
        <w:t xml:space="preserve"> – geneze volného pohybu osob</w:t>
      </w:r>
    </w:p>
    <w:p w:rsidR="00B8682E" w:rsidRPr="00A9448E" w:rsidRDefault="004E6F1B" w:rsidP="00C73EF4">
      <w:pPr>
        <w:pStyle w:val="cileks"/>
        <w:rPr>
          <w:b w:val="0"/>
        </w:rPr>
      </w:pPr>
      <w:r w:rsidRPr="00A9448E">
        <w:rPr>
          <w:b w:val="0"/>
        </w:rPr>
        <w:t>za druhé</w:t>
      </w:r>
      <w:r w:rsidR="00B8682E" w:rsidRPr="00A9448E">
        <w:rPr>
          <w:b w:val="0"/>
        </w:rPr>
        <w:t xml:space="preserve"> – legislativa – směrnice</w:t>
      </w:r>
    </w:p>
    <w:p w:rsidR="004E6F1B" w:rsidRDefault="004E6F1B" w:rsidP="00C73EF4">
      <w:pPr>
        <w:pStyle w:val="cileks"/>
        <w:rPr>
          <w:b w:val="0"/>
        </w:rPr>
      </w:pPr>
      <w:r w:rsidRPr="00A9448E">
        <w:rPr>
          <w:b w:val="0"/>
        </w:rPr>
        <w:t>za třetí</w:t>
      </w:r>
      <w:r w:rsidR="00B8682E" w:rsidRPr="00A9448E">
        <w:rPr>
          <w:b w:val="0"/>
        </w:rPr>
        <w:t xml:space="preserve"> – </w:t>
      </w:r>
      <w:r w:rsidR="005E6E70" w:rsidRPr="00A9448E">
        <w:rPr>
          <w:b w:val="0"/>
        </w:rPr>
        <w:t>volný pohyb osob a opatření (možnosti a omezení)</w:t>
      </w:r>
    </w:p>
    <w:p w:rsidR="00C73EF4" w:rsidRPr="00A9448E" w:rsidRDefault="00C73EF4" w:rsidP="00C73EF4">
      <w:pPr>
        <w:pStyle w:val="cileks"/>
        <w:rPr>
          <w:b w:val="0"/>
        </w:rPr>
      </w:pPr>
    </w:p>
    <w:p w:rsidR="004E6F1B" w:rsidRDefault="00802C10" w:rsidP="004E6F1B">
      <w:pPr>
        <w:pStyle w:val="Nadpis2"/>
      </w:pPr>
      <w:bookmarkStart w:id="21" w:name="_Toc82720072"/>
      <w:r>
        <w:t>Geneze volného pohybu osob/ pracovních sil</w:t>
      </w:r>
      <w:bookmarkEnd w:id="21"/>
    </w:p>
    <w:p w:rsidR="004E6F1B" w:rsidRDefault="004E6F1B" w:rsidP="002A12E0">
      <w:pPr>
        <w:pStyle w:val="vyukadis"/>
        <w:spacing w:line="360" w:lineRule="auto"/>
      </w:pPr>
      <w:r>
        <w:t xml:space="preserve"> </w:t>
      </w:r>
    </w:p>
    <w:p w:rsidR="00043F42" w:rsidRDefault="00802C10" w:rsidP="008407B7">
      <w:pPr>
        <w:pStyle w:val="Zkladntext"/>
        <w:spacing w:line="276" w:lineRule="auto"/>
        <w:ind w:firstLine="0"/>
        <w:rPr>
          <w:rFonts w:ascii="Times New Roman" w:hAnsi="Times New Roman"/>
        </w:rPr>
      </w:pPr>
      <w:r w:rsidRPr="00A67DED">
        <w:rPr>
          <w:rFonts w:ascii="Times New Roman" w:hAnsi="Times New Roman"/>
        </w:rPr>
        <w:t>Historicky prvním, a dodnes základním právním podkladem oblasti svobody pohybu občanů evropských zemí mimo hranice domovského státu po 2. světové válce jsou</w:t>
      </w:r>
      <w:r w:rsidR="00EA0698" w:rsidRPr="00A67DED">
        <w:rPr>
          <w:rFonts w:ascii="Times New Roman" w:hAnsi="Times New Roman"/>
        </w:rPr>
        <w:t xml:space="preserve"> (nově byly)</w:t>
      </w:r>
      <w:r w:rsidRPr="00A67DED">
        <w:rPr>
          <w:rFonts w:ascii="Times New Roman" w:hAnsi="Times New Roman"/>
        </w:rPr>
        <w:t xml:space="preserve"> články </w:t>
      </w:r>
      <w:r w:rsidR="002A12E0" w:rsidRPr="00A67DED">
        <w:rPr>
          <w:rFonts w:ascii="Times New Roman" w:hAnsi="Times New Roman"/>
        </w:rPr>
        <w:t xml:space="preserve">č. </w:t>
      </w:r>
      <w:r w:rsidRPr="00A67DED">
        <w:rPr>
          <w:rFonts w:ascii="Times New Roman" w:hAnsi="Times New Roman"/>
        </w:rPr>
        <w:t>3, 48 a 49 Smlouvy o založení Evropského společenství z roku 1957. Následně řešila tuto problematiku v rámci Společenství a Evropského hospodářského prostoru řada dokumentů, které vyústily v </w:t>
      </w:r>
      <w:r w:rsidRPr="008407B7">
        <w:rPr>
          <w:rFonts w:ascii="Times New Roman" w:hAnsi="Times New Roman"/>
          <w:b/>
        </w:rPr>
        <w:t>nařízení Rady č. 1612/68 ze dne 15. října 1968,</w:t>
      </w:r>
      <w:r w:rsidRPr="00A67DED">
        <w:rPr>
          <w:rFonts w:ascii="Times New Roman" w:hAnsi="Times New Roman"/>
        </w:rPr>
        <w:t xml:space="preserve"> </w:t>
      </w:r>
      <w:r w:rsidRPr="008407B7">
        <w:rPr>
          <w:rFonts w:ascii="Times New Roman" w:hAnsi="Times New Roman"/>
          <w:b/>
        </w:rPr>
        <w:t>o volném</w:t>
      </w:r>
      <w:r w:rsidRPr="00A67DED">
        <w:rPr>
          <w:rFonts w:ascii="Times New Roman" w:hAnsi="Times New Roman"/>
        </w:rPr>
        <w:t xml:space="preserve"> </w:t>
      </w:r>
      <w:r w:rsidRPr="008407B7">
        <w:rPr>
          <w:rFonts w:ascii="Times New Roman" w:hAnsi="Times New Roman"/>
          <w:b/>
        </w:rPr>
        <w:t>pohybu pracovníků v rámci Společenství</w:t>
      </w:r>
      <w:r w:rsidRPr="00A67DED">
        <w:rPr>
          <w:rFonts w:ascii="Times New Roman" w:hAnsi="Times New Roman"/>
        </w:rPr>
        <w:t xml:space="preserve">. Jestliže základní myšlenkou Římské dohody byla svoboda pohybu pracovníků pro vyrovnání nerovnováhy na národních trzích práce, potom po roce 1968 přístup k nadnárodnímu pohybu pracovní síly a osob </w:t>
      </w:r>
      <w:r w:rsidRPr="00A67DED">
        <w:rPr>
          <w:rFonts w:ascii="Times New Roman" w:hAnsi="Times New Roman"/>
          <w:b/>
        </w:rPr>
        <w:t>bere do úvahy i sociální</w:t>
      </w:r>
      <w:r w:rsidRPr="00A67DED">
        <w:rPr>
          <w:rFonts w:ascii="Times New Roman" w:hAnsi="Times New Roman"/>
        </w:rPr>
        <w:t xml:space="preserve"> </w:t>
      </w:r>
      <w:r w:rsidRPr="00A67DED">
        <w:rPr>
          <w:rFonts w:ascii="Times New Roman" w:hAnsi="Times New Roman"/>
          <w:b/>
        </w:rPr>
        <w:t>problematiku migrantů a jejich rodin</w:t>
      </w:r>
      <w:r w:rsidRPr="00A67DED">
        <w:rPr>
          <w:rFonts w:ascii="Times New Roman" w:hAnsi="Times New Roman"/>
        </w:rPr>
        <w:t>.</w:t>
      </w:r>
    </w:p>
    <w:p w:rsidR="00043F42" w:rsidRDefault="00802C10" w:rsidP="00D12BDB">
      <w:pPr>
        <w:pStyle w:val="Zkladntext"/>
        <w:spacing w:line="276" w:lineRule="auto"/>
        <w:ind w:firstLine="0"/>
      </w:pPr>
      <w:r w:rsidRPr="00A67DED">
        <w:rPr>
          <w:rFonts w:ascii="Times New Roman" w:hAnsi="Times New Roman"/>
        </w:rPr>
        <w:t xml:space="preserve">Do 70. </w:t>
      </w:r>
      <w:r w:rsidR="00EA0698" w:rsidRPr="00A67DED">
        <w:rPr>
          <w:rFonts w:ascii="Times New Roman" w:hAnsi="Times New Roman"/>
        </w:rPr>
        <w:t>l</w:t>
      </w:r>
      <w:r w:rsidRPr="00A67DED">
        <w:rPr>
          <w:rFonts w:ascii="Times New Roman" w:hAnsi="Times New Roman"/>
        </w:rPr>
        <w:t>et</w:t>
      </w:r>
      <w:r w:rsidR="002A12E0" w:rsidRPr="00A67DED">
        <w:rPr>
          <w:rFonts w:ascii="Times New Roman" w:hAnsi="Times New Roman"/>
        </w:rPr>
        <w:t xml:space="preserve"> 20. století </w:t>
      </w:r>
      <w:r w:rsidRPr="00A67DED">
        <w:rPr>
          <w:rFonts w:ascii="Times New Roman" w:hAnsi="Times New Roman"/>
        </w:rPr>
        <w:t>se stěhovaly početné pracovní síly z jihu na sever. Reagovaly na nerovnováhu evropského trhu práce a na rozdíly v životní úrovni</w:t>
      </w:r>
      <w:r w:rsidR="002A12E0" w:rsidRPr="00A67DED">
        <w:rPr>
          <w:rFonts w:ascii="Times New Roman" w:hAnsi="Times New Roman"/>
        </w:rPr>
        <w:t xml:space="preserve">. Cílem Jednotného evropského aktu z roku 1986, který vstoupil v platnost v roce 1987, bylo vedle podpory integračního procesu a hospodářského růstu odbouráním vnitřních hranic také uskutečnění 4 </w:t>
      </w:r>
      <w:r w:rsidR="002A12E0" w:rsidRPr="00A67DED">
        <w:rPr>
          <w:rFonts w:ascii="Times New Roman" w:hAnsi="Times New Roman"/>
        </w:rPr>
        <w:lastRenderedPageBreak/>
        <w:t>svobod, a to volného pohybu osob, služeb, zboží a kapitálu. Zřízením jednotného vnitřního trhu bylo dosaženo dalekosáhlého zrovnoprávnění cizinců z jiných členských zemí ES /stejné zacházení jako s tuzemci</w:t>
      </w:r>
      <w:r w:rsidR="002A12E0">
        <w:t>/, které obsahovalo nejen volnost pohybu při volbě bydliště a pracoviště pro občany států ES, ale také ochranná ustanovení pro takto migrující pracovníky. Úplnou svobodu pohybu osob umožnila až realizace Amsterodamské smlouvy v roce 1999, která definitivně odstranila kontroly na vnitřních hranicích.</w:t>
      </w:r>
    </w:p>
    <w:p w:rsidR="002A12E0" w:rsidRDefault="002A12E0" w:rsidP="00D12BDB">
      <w:pPr>
        <w:pStyle w:val="Zkladntext"/>
        <w:spacing w:line="276" w:lineRule="auto"/>
        <w:ind w:firstLine="0"/>
      </w:pPr>
      <w:r>
        <w:t>Další etapa, která přetrvává dodnes, má charakter snižování disproporcí v hospodářské úrovni a strukturální nezaměstnanosti dané země. V rámci společenství je na jedné straně zcela zřetelná potřeba po vysoce kvalifikovaných a specializovaných pracovních silách,</w:t>
      </w:r>
      <w:r w:rsidR="00EA0698">
        <w:t xml:space="preserve"> </w:t>
      </w:r>
      <w:r>
        <w:t>kterých se na domácích trzích nedostává, na straně druhé můžeme sledovat ochotu mladších věkových skupin pohybovat se za práci. Vedle toho prudce také stoupá přeshraniční mobilita a aktivita zaměstnanců i zaměstnavatelů v rámci příhraničních regionů, přesto ovšem nemůžeme hovořit o zdravé situaci na pracovních trzích a ani v ekonomikách unijních zemí.</w:t>
      </w:r>
      <w:r w:rsidRPr="002A12E0">
        <w:t xml:space="preserve"> </w:t>
      </w:r>
      <w:r>
        <w:t>Zatímco Američané jsou zvyklí se stěhovat za prací přes celý kontinent, žijí a pracují v jiné zemi pouze necelá 2% Evropanů.</w:t>
      </w:r>
      <w:r w:rsidRPr="002A12E0">
        <w:t xml:space="preserve"> </w:t>
      </w:r>
      <w:r>
        <w:t>Podle Výboru EP pro zaměstnanost a sociální věci – je pracovní mobilita v EU velmi statická a vzniklý nedostatek kvalifikovaných pracovníků a přetrvávající nezaměstnanost jsou jedny z důvodů, proč byl rok 2006 vyhlášen Evropským rokem mobility. Navíc</w:t>
      </w:r>
      <w:r w:rsidR="00A0317A">
        <w:t xml:space="preserve"> </w:t>
      </w:r>
      <w:r>
        <w:t>Výbor podtrhl význam nejen pracovní, ale především geografické mobility jako nástroje k vyšší zaměstnanosti.</w:t>
      </w:r>
    </w:p>
    <w:p w:rsidR="00D27E60" w:rsidRDefault="008251F2" w:rsidP="00D12BDB">
      <w:pPr>
        <w:pStyle w:val="Zkladntext"/>
        <w:spacing w:line="276" w:lineRule="auto"/>
        <w:ind w:firstLine="0"/>
      </w:pPr>
      <w:r>
        <w:t xml:space="preserve">Obsah volného pohybu </w:t>
      </w:r>
      <w:r w:rsidR="00EA0698">
        <w:t xml:space="preserve">osob, resp. </w:t>
      </w:r>
      <w:r>
        <w:t>pracovníků je</w:t>
      </w:r>
      <w:r w:rsidR="003C0BBC">
        <w:t xml:space="preserve"> garantován </w:t>
      </w:r>
      <w:proofErr w:type="spellStart"/>
      <w:r w:rsidR="003C0BBC">
        <w:t>čl</w:t>
      </w:r>
      <w:proofErr w:type="spellEnd"/>
      <w:r w:rsidR="003C0BBC">
        <w:t xml:space="preserve">, 26 SFEU a podrobněji </w:t>
      </w:r>
      <w:r>
        <w:t>vymezen v</w:t>
      </w:r>
      <w:r w:rsidR="00EA0698">
        <w:t> hlavě IV. Kapitole I.</w:t>
      </w:r>
      <w:r w:rsidR="004426CA">
        <w:t xml:space="preserve"> Smlouvy o fungování Evropské unie (SFEU), a sice v čl. 45, </w:t>
      </w:r>
      <w:r w:rsidR="00D27E60">
        <w:t>(</w:t>
      </w:r>
      <w:r w:rsidR="004426CA">
        <w:t>býv</w:t>
      </w:r>
      <w:r w:rsidR="00DA43FA">
        <w:t xml:space="preserve">alý </w:t>
      </w:r>
      <w:r>
        <w:t> čl. 39 odst. 3 SES</w:t>
      </w:r>
      <w:r w:rsidR="00D27E60">
        <w:t>)</w:t>
      </w:r>
      <w:r>
        <w:t xml:space="preserve"> jako právo jednotlivého pracovníka </w:t>
      </w:r>
      <w:r>
        <w:rPr>
          <w:b/>
          <w:bCs/>
        </w:rPr>
        <w:t>ucházet se</w:t>
      </w:r>
      <w:r>
        <w:t xml:space="preserve"> o nabízená pracovní místa v jiném členském státě, </w:t>
      </w:r>
      <w:r>
        <w:rPr>
          <w:b/>
          <w:bCs/>
        </w:rPr>
        <w:t xml:space="preserve">vstoupit </w:t>
      </w:r>
      <w:r>
        <w:t xml:space="preserve">na území každého členského státu za účelem hledání zaměstnání a </w:t>
      </w:r>
      <w:r>
        <w:rPr>
          <w:b/>
          <w:bCs/>
        </w:rPr>
        <w:t>volně</w:t>
      </w:r>
      <w:r>
        <w:t xml:space="preserve"> se tam za tím účelem </w:t>
      </w:r>
      <w:r>
        <w:rPr>
          <w:b/>
          <w:bCs/>
        </w:rPr>
        <w:t>pohybovat</w:t>
      </w:r>
      <w:r>
        <w:t xml:space="preserve">, </w:t>
      </w:r>
      <w:r>
        <w:rPr>
          <w:b/>
          <w:bCs/>
        </w:rPr>
        <w:t>usadit</w:t>
      </w:r>
      <w:r>
        <w:t xml:space="preserve"> se tam za účelem výkonu práce a po skončení zaměstnání </w:t>
      </w:r>
      <w:r>
        <w:rPr>
          <w:b/>
          <w:bCs/>
        </w:rPr>
        <w:t>zůstat</w:t>
      </w:r>
      <w:r>
        <w:t xml:space="preserve"> ve státě posledního zaměstnání.</w:t>
      </w:r>
    </w:p>
    <w:p w:rsidR="00A67DED" w:rsidRDefault="00A67DED" w:rsidP="00D12BDB">
      <w:pPr>
        <w:pStyle w:val="Zkladntext"/>
        <w:spacing w:line="276" w:lineRule="auto"/>
      </w:pPr>
    </w:p>
    <w:p w:rsidR="00A67DED" w:rsidRDefault="00D27E60" w:rsidP="000E5E49">
      <w:pPr>
        <w:pStyle w:val="Zkladntext"/>
        <w:spacing w:line="276" w:lineRule="auto"/>
      </w:pPr>
      <w:r>
        <w:t>Čl. 45 SFEU</w:t>
      </w:r>
      <w:r w:rsidR="003C0BBC">
        <w:t xml:space="preserve"> hovoří, že</w:t>
      </w:r>
      <w:r>
        <w:t>:</w:t>
      </w:r>
    </w:p>
    <w:p w:rsidR="00D27E60" w:rsidRDefault="00D27E60" w:rsidP="000E5E49">
      <w:pPr>
        <w:pStyle w:val="Zkladntext"/>
        <w:spacing w:line="276" w:lineRule="auto"/>
      </w:pPr>
      <w:r>
        <w:t xml:space="preserve">l. Je zajištěn volný pohyb pracovníků v Unii. </w:t>
      </w:r>
    </w:p>
    <w:p w:rsidR="00D27E60" w:rsidRDefault="00D27E60" w:rsidP="000E5E49">
      <w:pPr>
        <w:pStyle w:val="Zkladntext"/>
        <w:spacing w:line="276" w:lineRule="auto"/>
      </w:pPr>
      <w:r>
        <w:t>2.</w:t>
      </w:r>
      <w:r w:rsidR="00DA43FA">
        <w:t xml:space="preserve"> </w:t>
      </w:r>
      <w:r>
        <w:t>Volný</w:t>
      </w:r>
      <w:r w:rsidR="00DA43FA">
        <w:t xml:space="preserve"> </w:t>
      </w:r>
      <w:r>
        <w:t>pohyb pracovníků zahrnuje odstranění jakékoli diskriminace mezi pracovníky členských států na základě státní příslušnosti, pokud jde o zaměstnávání, odměnu za práci a jiné pracovní podmínky.</w:t>
      </w:r>
    </w:p>
    <w:p w:rsidR="00043F42" w:rsidRDefault="00043F42" w:rsidP="000E5E49">
      <w:pPr>
        <w:pStyle w:val="Zkladntext"/>
        <w:spacing w:line="276" w:lineRule="auto"/>
      </w:pPr>
    </w:p>
    <w:p w:rsidR="008251F2" w:rsidRDefault="008251F2" w:rsidP="00043F42">
      <w:pPr>
        <w:pStyle w:val="Zkladntext"/>
        <w:spacing w:line="276" w:lineRule="auto"/>
        <w:ind w:firstLine="0"/>
      </w:pPr>
      <w:r>
        <w:t>Čl. 40 SES zmoc</w:t>
      </w:r>
      <w:r w:rsidR="00D27E60">
        <w:t>nil</w:t>
      </w:r>
      <w:r>
        <w:t xml:space="preserve"> Radu, aby kvalifikovanou většinou (čl. 148 odst. 2, čl. 205 SES) přijala nařízení a směrnice k rozvoji volného pohybu pracovníků a zejména učinila opatření ke zlepšení možností zaměstnávání pracovníků jiných členských států a zprostředkování práce pro ně na trzích práce všech členských států.</w:t>
      </w:r>
    </w:p>
    <w:p w:rsidR="00043F42" w:rsidRDefault="00043F42" w:rsidP="00043F42">
      <w:pPr>
        <w:pStyle w:val="Zkladntext"/>
        <w:spacing w:line="276" w:lineRule="auto"/>
        <w:ind w:firstLine="0"/>
      </w:pPr>
    </w:p>
    <w:p w:rsidR="008251F2" w:rsidRDefault="008251F2" w:rsidP="00043F42">
      <w:pPr>
        <w:pStyle w:val="Zkladntext"/>
        <w:spacing w:line="276" w:lineRule="auto"/>
        <w:ind w:firstLine="0"/>
      </w:pPr>
      <w:r>
        <w:t xml:space="preserve">Záruka volného pohybu pracovníků nemá – </w:t>
      </w:r>
      <w:r>
        <w:rPr>
          <w:b/>
          <w:bCs/>
        </w:rPr>
        <w:t>soukromoprávní</w:t>
      </w:r>
      <w:r>
        <w:t xml:space="preserve"> obsah, nýbrž obsah týkající se pracovního povolení a práva pobytu, tedy </w:t>
      </w:r>
      <w:r>
        <w:rPr>
          <w:b/>
          <w:bCs/>
        </w:rPr>
        <w:t>veřejnoprávní</w:t>
      </w:r>
      <w:r>
        <w:t xml:space="preserve"> obsah.</w:t>
      </w:r>
    </w:p>
    <w:p w:rsidR="00043F42" w:rsidRDefault="00043F42" w:rsidP="00043F42">
      <w:pPr>
        <w:pStyle w:val="Zkladntext"/>
        <w:spacing w:line="276" w:lineRule="auto"/>
        <w:ind w:firstLine="0"/>
      </w:pPr>
    </w:p>
    <w:p w:rsidR="008251F2" w:rsidRDefault="008251F2" w:rsidP="00043F42">
      <w:pPr>
        <w:pStyle w:val="Zkladntext"/>
        <w:spacing w:line="276" w:lineRule="auto"/>
        <w:ind w:firstLine="0"/>
      </w:pPr>
      <w:r>
        <w:t>Volný pohyb pracovníků zaručuje rovné zacházení pro všechny státní příslušníky E</w:t>
      </w:r>
      <w:r w:rsidR="003C0BBC">
        <w:t>U</w:t>
      </w:r>
      <w:r>
        <w:t xml:space="preserve">, pokud jde o přístup na trh práce. Tak jako státní příslušník státu, na jehož trh práce žádá přístup občan EU, nepotřebuje pro výkon závislé činnosti pracovní povolení, tak ho nepotřebuje státní příslušník jiného členského státu. Volný pohyb zahrnuje také právo na vstup do všech členských </w:t>
      </w:r>
      <w:r>
        <w:lastRenderedPageBreak/>
        <w:t>států za účelem výkonu práce, jakož i právo se tam během výkonu zaměstnání a po jeho skončení usadit. Z volného pobytu jsou vyňati pracovníci veřejné správy.</w:t>
      </w:r>
    </w:p>
    <w:p w:rsidR="00C73EF4" w:rsidRDefault="00C73EF4" w:rsidP="00043F42">
      <w:pPr>
        <w:pStyle w:val="Zkladntext"/>
        <w:spacing w:line="276" w:lineRule="auto"/>
        <w:ind w:firstLine="0"/>
      </w:pPr>
    </w:p>
    <w:p w:rsidR="004E6F1B" w:rsidRDefault="00BC3057" w:rsidP="004E6F1B">
      <w:pPr>
        <w:pStyle w:val="Nadpis3"/>
      </w:pPr>
      <w:bookmarkStart w:id="22" w:name="_Toc82720073"/>
      <w:r>
        <w:t>Volný pohyb osob v sekundárním právu EU</w:t>
      </w:r>
      <w:bookmarkEnd w:id="22"/>
    </w:p>
    <w:p w:rsidR="004E6F1B" w:rsidRDefault="004E6F1B" w:rsidP="004E6F1B">
      <w:pPr>
        <w:pStyle w:val="vyukadis"/>
      </w:pPr>
      <w:r>
        <w:t xml:space="preserve"> </w:t>
      </w:r>
    </w:p>
    <w:p w:rsidR="00BC3057" w:rsidRDefault="00BC3057" w:rsidP="00216663">
      <w:pPr>
        <w:pStyle w:val="Zkladntext"/>
        <w:spacing w:after="240" w:line="276" w:lineRule="auto"/>
        <w:ind w:firstLine="0"/>
      </w:pPr>
      <w:r>
        <w:t>V souladu s tímto převážně veřejnoprávním obsahem volného pohybu pracovníků vztahují se normy sekundárního práva Společenství, které byly vytvořeny k jeho podpoře, na pracovní povolení a zároveň také i na právo pobytu, spolu se zákazem diskriminace mezi příslušníky členských států v pracovním právu.</w:t>
      </w:r>
    </w:p>
    <w:p w:rsidR="00BC3057" w:rsidRDefault="00BC3057" w:rsidP="00216663">
      <w:pPr>
        <w:pStyle w:val="Zkladntext"/>
        <w:spacing w:after="240" w:line="276" w:lineRule="auto"/>
        <w:ind w:firstLine="0"/>
      </w:pPr>
      <w:r>
        <w:t>Přijetí prvních nařízení o koordinaci sociálního zabezpečení bylo přijat</w:t>
      </w:r>
      <w:r w:rsidR="00326B82">
        <w:t>o</w:t>
      </w:r>
      <w:r>
        <w:t xml:space="preserve"> l. ledna 1959, nařízení č. 3 a 4. Později přijato nařízení č. 15 o prvních opatřeních k dosažení volného pohybu pracovníků uvnitř Společenství a nařízení Rady EHS č. 38/64 z 28. 3. 1964, o volném pohybu pracovník uvnitř Společenství.</w:t>
      </w:r>
    </w:p>
    <w:p w:rsidR="00F30A87" w:rsidRDefault="00BC3057" w:rsidP="00216663">
      <w:pPr>
        <w:pStyle w:val="Zkladntext"/>
        <w:spacing w:before="240" w:after="240" w:line="276" w:lineRule="auto"/>
        <w:ind w:firstLine="0"/>
      </w:pPr>
      <w:r>
        <w:t xml:space="preserve">Na přelomu 60. a 70. let 20. </w:t>
      </w:r>
      <w:r w:rsidR="008F393C">
        <w:t>s</w:t>
      </w:r>
      <w:r>
        <w:t xml:space="preserve">toletí byla výše uvedena nařízení nahrazena novou právní úpravou týkající se volného pohybu pracovníků a jeho sociálních aspektů. </w:t>
      </w:r>
      <w:r w:rsidR="00216663">
        <w:t>J</w:t>
      </w:r>
      <w:r>
        <w:t>ednalo se o</w:t>
      </w:r>
      <w:r w:rsidR="00F30A87">
        <w:t xml:space="preserve"> v</w:t>
      </w:r>
      <w:r>
        <w:t>ýznamné právní úpravy pro výkon volného pohybu pracovníků</w:t>
      </w:r>
      <w:r w:rsidR="00216663">
        <w:t>,</w:t>
      </w:r>
      <w:r>
        <w:t xml:space="preserve"> jsou obsaženy</w:t>
      </w:r>
      <w:r w:rsidR="000E5E49">
        <w:t>:</w:t>
      </w:r>
    </w:p>
    <w:p w:rsidR="00F30A87" w:rsidRPr="000E5E49" w:rsidRDefault="00BC3057" w:rsidP="00D609C9">
      <w:pPr>
        <w:pStyle w:val="Zkladntext"/>
        <w:numPr>
          <w:ilvl w:val="0"/>
          <w:numId w:val="12"/>
        </w:numPr>
        <w:spacing w:before="240" w:after="120" w:line="276" w:lineRule="auto"/>
      </w:pPr>
      <w:r w:rsidRPr="000E5E49">
        <w:rPr>
          <w:b/>
        </w:rPr>
        <w:t>v </w:t>
      </w:r>
      <w:r w:rsidR="00F30A87" w:rsidRPr="000E5E49">
        <w:rPr>
          <w:b/>
        </w:rPr>
        <w:t>N</w:t>
      </w:r>
      <w:r w:rsidRPr="000E5E49">
        <w:rPr>
          <w:b/>
        </w:rPr>
        <w:t>ařízení (EHS) č. 1612/68</w:t>
      </w:r>
      <w:r w:rsidR="00F30A87" w:rsidRPr="000E5E49">
        <w:rPr>
          <w:b/>
        </w:rPr>
        <w:t xml:space="preserve"> o volného pohybu pracovníků</w:t>
      </w:r>
      <w:r w:rsidRPr="000E5E49">
        <w:rPr>
          <w:b/>
        </w:rPr>
        <w:t xml:space="preserve"> </w:t>
      </w:r>
      <w:r w:rsidR="00F30A87" w:rsidRPr="000E5E49">
        <w:rPr>
          <w:b/>
        </w:rPr>
        <w:t>uvnitř Společenství</w:t>
      </w:r>
      <w:r w:rsidR="00F30A87" w:rsidRPr="000E5E49">
        <w:t xml:space="preserve"> </w:t>
      </w:r>
      <w:r w:rsidRPr="000E5E49">
        <w:t>a nařízení (EHS) č. 1251/70</w:t>
      </w:r>
      <w:r w:rsidR="000E5E49" w:rsidRPr="000E5E49">
        <w:t>.</w:t>
      </w:r>
    </w:p>
    <w:p w:rsidR="00F30A87" w:rsidRPr="000E5E49" w:rsidRDefault="00BC3057" w:rsidP="00D609C9">
      <w:pPr>
        <w:pStyle w:val="Zkladntext"/>
        <w:numPr>
          <w:ilvl w:val="0"/>
          <w:numId w:val="12"/>
        </w:numPr>
        <w:spacing w:before="240" w:after="120" w:line="276" w:lineRule="auto"/>
      </w:pPr>
      <w:r w:rsidRPr="000E5E49">
        <w:t xml:space="preserve"> </w:t>
      </w:r>
      <w:r w:rsidR="00F30A87" w:rsidRPr="000E5E49">
        <w:rPr>
          <w:b/>
        </w:rPr>
        <w:t>N</w:t>
      </w:r>
      <w:r w:rsidRPr="000E5E49">
        <w:rPr>
          <w:b/>
        </w:rPr>
        <w:t xml:space="preserve">ařízení </w:t>
      </w:r>
      <w:r w:rsidR="00F30A87" w:rsidRPr="000E5E49">
        <w:rPr>
          <w:b/>
        </w:rPr>
        <w:t xml:space="preserve">Rady (EHS) </w:t>
      </w:r>
      <w:r w:rsidRPr="000E5E49">
        <w:rPr>
          <w:b/>
        </w:rPr>
        <w:t>č. 1408/71</w:t>
      </w:r>
      <w:r w:rsidR="00F30A87" w:rsidRPr="000E5E49">
        <w:rPr>
          <w:b/>
        </w:rPr>
        <w:t xml:space="preserve"> z 14. 7. 1971, o aplikaci soustav sociálního zabezpečení </w:t>
      </w:r>
      <w:r w:rsidR="00F30A87" w:rsidRPr="000E5E49">
        <w:t>na osoby zaměstnané, samostatně výdělečně činné a jejich rodinné příslušníky pohybující se v rámci Společenství</w:t>
      </w:r>
      <w:r w:rsidR="00326B82" w:rsidRPr="000E5E49">
        <w:t xml:space="preserve"> (tzn. přiznávání nároků ze sociálního zabezpečení občanům, kteří pracují v jiném členském státě, než kterého jsou občany).</w:t>
      </w:r>
      <w:r w:rsidR="00F30A87" w:rsidRPr="000E5E49">
        <w:t xml:space="preserve"> </w:t>
      </w:r>
    </w:p>
    <w:p w:rsidR="00BC3057" w:rsidRPr="000E5E49" w:rsidRDefault="00F30A87" w:rsidP="00D609C9">
      <w:pPr>
        <w:pStyle w:val="Zkladntext"/>
        <w:numPr>
          <w:ilvl w:val="0"/>
          <w:numId w:val="12"/>
        </w:numPr>
        <w:spacing w:before="240" w:after="120" w:line="276" w:lineRule="auto"/>
      </w:pPr>
      <w:r w:rsidRPr="000E5E49">
        <w:rPr>
          <w:b/>
        </w:rPr>
        <w:t>Nařízení Rady</w:t>
      </w:r>
      <w:r w:rsidR="00BD5C5C" w:rsidRPr="000E5E49">
        <w:rPr>
          <w:b/>
        </w:rPr>
        <w:t xml:space="preserve"> </w:t>
      </w:r>
      <w:r w:rsidRPr="000E5E49">
        <w:rPr>
          <w:b/>
        </w:rPr>
        <w:t>(EHS) č. 574/72, stanovující postup provádění nařízení</w:t>
      </w:r>
      <w:r w:rsidRPr="000E5E49">
        <w:t xml:space="preserve"> </w:t>
      </w:r>
      <w:r w:rsidRPr="000E5E49">
        <w:rPr>
          <w:b/>
        </w:rPr>
        <w:t>(EHS) č. 1408/71</w:t>
      </w:r>
      <w:r w:rsidRPr="000E5E49">
        <w:t>, o aplikaci soustav sociálního zabezpečení na osoby zaměstnané, samostatně výdělečně činné a jejich rodinné příslušníky pohybující se v rámci Společenství</w:t>
      </w:r>
      <w:r w:rsidR="00326B82" w:rsidRPr="000E5E49">
        <w:t>.</w:t>
      </w:r>
      <w:r w:rsidRPr="000E5E49">
        <w:t xml:space="preserve"> </w:t>
      </w:r>
    </w:p>
    <w:p w:rsidR="000E5E49" w:rsidRPr="000E5E49" w:rsidRDefault="000E5E49" w:rsidP="000E5E49">
      <w:pPr>
        <w:pStyle w:val="Zkladntext"/>
        <w:spacing w:after="120" w:line="276" w:lineRule="auto"/>
        <w:ind w:left="1125" w:firstLine="0"/>
      </w:pPr>
    </w:p>
    <w:p w:rsidR="00BC3057" w:rsidRDefault="00BC3057" w:rsidP="00216663">
      <w:pPr>
        <w:pStyle w:val="Zkladntext"/>
        <w:spacing w:line="276" w:lineRule="auto"/>
        <w:ind w:firstLine="0"/>
      </w:pPr>
      <w:r>
        <w:rPr>
          <w:b/>
          <w:bCs/>
        </w:rPr>
        <w:t>Největší význam má nařízení (EHS</w:t>
      </w:r>
      <w:r w:rsidR="007B2E9F">
        <w:rPr>
          <w:b/>
          <w:bCs/>
        </w:rPr>
        <w:t xml:space="preserve">) </w:t>
      </w:r>
      <w:r>
        <w:rPr>
          <w:b/>
          <w:bCs/>
        </w:rPr>
        <w:t>č. 1612/68</w:t>
      </w:r>
      <w:r>
        <w:t>. Naplňuje ve značném rozsahu právo přístupu na trh práce, vstupu a pobytu v daném členském státě.</w:t>
      </w:r>
    </w:p>
    <w:p w:rsidR="004B1089" w:rsidRDefault="004B1089" w:rsidP="00216663">
      <w:pPr>
        <w:pStyle w:val="Zkladntext"/>
        <w:spacing w:line="276" w:lineRule="auto"/>
        <w:ind w:firstLine="0"/>
      </w:pPr>
      <w:r>
        <w:t>Tato tři nařízení byla účinná až do nedávné doby, kdy byla nahrazena novými nařízeními, jež měla reagovat na nové podmínky migrace, nové formy rodinného soužití apod. spolu s judikaturou Evropského soudního dvora.</w:t>
      </w:r>
    </w:p>
    <w:p w:rsidR="00A9448E" w:rsidRDefault="00A9448E" w:rsidP="000E5E49">
      <w:pPr>
        <w:pStyle w:val="Zkladntext"/>
        <w:spacing w:line="276" w:lineRule="auto"/>
      </w:pPr>
    </w:p>
    <w:p w:rsidR="0008569F" w:rsidRDefault="007B2E9F" w:rsidP="00842FB7">
      <w:pPr>
        <w:pStyle w:val="Normlnweb"/>
        <w:shd w:val="clear" w:color="auto" w:fill="FFFFFF"/>
        <w:spacing w:before="0" w:beforeAutospacing="0" w:after="0" w:afterAutospacing="0" w:line="276" w:lineRule="auto"/>
        <w:jc w:val="both"/>
        <w:textAlignment w:val="baseline"/>
      </w:pPr>
      <w:r w:rsidRPr="00520171">
        <w:rPr>
          <w:color w:val="000000"/>
          <w:shd w:val="clear" w:color="auto" w:fill="FFFFFF"/>
        </w:rPr>
        <w:t>Před</w:t>
      </w:r>
      <w:r w:rsidR="00520171" w:rsidRPr="00520171">
        <w:rPr>
          <w:color w:val="000000"/>
          <w:shd w:val="clear" w:color="auto" w:fill="FFFFFF"/>
        </w:rPr>
        <w:t xml:space="preserve"> více než</w:t>
      </w:r>
      <w:r w:rsidRPr="00520171">
        <w:rPr>
          <w:color w:val="000000"/>
          <w:shd w:val="clear" w:color="auto" w:fill="FFFFFF"/>
        </w:rPr>
        <w:t xml:space="preserve"> 20 lety </w:t>
      </w:r>
      <w:r w:rsidRPr="00FB17C3">
        <w:rPr>
          <w:b/>
          <w:color w:val="000000"/>
          <w:shd w:val="clear" w:color="auto" w:fill="FFFFFF"/>
        </w:rPr>
        <w:t>Maastrichtská smlouva</w:t>
      </w:r>
      <w:r w:rsidRPr="00520171">
        <w:rPr>
          <w:color w:val="000000"/>
          <w:shd w:val="clear" w:color="auto" w:fill="FFFFFF"/>
        </w:rPr>
        <w:t xml:space="preserve"> rozšířila právo na volný pohyb na všechny občany EU, bez ohledu na to, zda jsou ekonomicky aktivní, či nikoli. Zvláštní pravidla a podmínky vztahující se na volný pohyb a pobyt stanoví směrnice přijatá členskými státy v roce </w:t>
      </w:r>
      <w:r w:rsidRPr="00520171">
        <w:rPr>
          <w:color w:val="000000"/>
          <w:shd w:val="clear" w:color="auto" w:fill="FFFFFF"/>
        </w:rPr>
        <w:lastRenderedPageBreak/>
        <w:t>2004 (</w:t>
      </w:r>
      <w:hyperlink r:id="rId17" w:history="1">
        <w:r w:rsidRPr="00520171">
          <w:rPr>
            <w:rStyle w:val="Hypertextovodkaz"/>
            <w:color w:val="551A8B"/>
            <w:bdr w:val="none" w:sz="0" w:space="0" w:color="auto" w:frame="1"/>
            <w:shd w:val="clear" w:color="auto" w:fill="FFFFFF"/>
          </w:rPr>
          <w:t>2004/38/ES</w:t>
        </w:r>
      </w:hyperlink>
      <w:r w:rsidRPr="00520171">
        <w:rPr>
          <w:color w:val="000000"/>
          <w:shd w:val="clear" w:color="auto" w:fill="FFFFFF"/>
        </w:rPr>
        <w:t>)</w:t>
      </w:r>
      <w:r w:rsidR="000A4A2D">
        <w:rPr>
          <w:rStyle w:val="Znakapoznpodarou"/>
          <w:color w:val="000000"/>
          <w:shd w:val="clear" w:color="auto" w:fill="FFFFFF"/>
        </w:rPr>
        <w:footnoteReference w:id="1"/>
      </w:r>
      <w:r w:rsidRPr="00520171">
        <w:rPr>
          <w:color w:val="000000"/>
          <w:shd w:val="clear" w:color="auto" w:fill="FFFFFF"/>
        </w:rPr>
        <w:t>.</w:t>
      </w:r>
      <w:r w:rsidR="00842FB7">
        <w:rPr>
          <w:color w:val="000000"/>
          <w:shd w:val="clear" w:color="auto" w:fill="FFFFFF"/>
        </w:rPr>
        <w:t xml:space="preserve"> </w:t>
      </w:r>
      <w:r w:rsidR="007670A8">
        <w:rPr>
          <w:color w:val="000000"/>
          <w:shd w:val="clear" w:color="auto" w:fill="FFFFFF"/>
        </w:rPr>
        <w:t xml:space="preserve"> </w:t>
      </w:r>
      <w:r w:rsidR="00842FB7">
        <w:rPr>
          <w:color w:val="000000"/>
          <w:shd w:val="clear" w:color="auto" w:fill="FFFFFF"/>
        </w:rPr>
        <w:t>(</w:t>
      </w:r>
      <w:r w:rsidR="0008569F" w:rsidRPr="0008569F">
        <w:t>V některých členských zemích mají registrovaní partneři stejná práva jako sezdané páry. Informujte se o </w:t>
      </w:r>
      <w:hyperlink r:id="rId18" w:tgtFrame="_self" w:tooltip="právech a podmínkách vztahujících se na manžely/manželky" w:history="1">
        <w:r w:rsidR="0008569F" w:rsidRPr="0008569F">
          <w:rPr>
            <w:u w:val="single"/>
            <w:bdr w:val="none" w:sz="0" w:space="0" w:color="auto" w:frame="1"/>
          </w:rPr>
          <w:t>právech a podmínkách vztahujících se na manžely/manželky</w:t>
        </w:r>
      </w:hyperlink>
      <w:r w:rsidR="0008569F" w:rsidRPr="0008569F">
        <w:t>.</w:t>
      </w:r>
      <w:r w:rsidR="00842FB7">
        <w:t xml:space="preserve"> </w:t>
      </w:r>
      <w:r w:rsidR="0008569F" w:rsidRPr="0008569F">
        <w:t>Jiné členské země EU registrované partnerství neuznávají jakožto svazek rovnocenný manželství. Informujte se proto o </w:t>
      </w:r>
      <w:hyperlink r:id="rId19" w:tgtFrame="_self" w:tooltip="podmínkách pobytu ostatních příbuzných a souvisejících právech" w:history="1">
        <w:r w:rsidR="0008569F" w:rsidRPr="0008569F">
          <w:rPr>
            <w:u w:val="single"/>
            <w:bdr w:val="none" w:sz="0" w:space="0" w:color="auto" w:frame="1"/>
          </w:rPr>
          <w:t>podmínkách pobytu ostatních příbuzných a souvisejících právech</w:t>
        </w:r>
      </w:hyperlink>
      <w:r w:rsidR="0008569F" w:rsidRPr="0008569F">
        <w:t>.</w:t>
      </w:r>
      <w:r w:rsidR="00842FB7">
        <w:t xml:space="preserve"> </w:t>
      </w:r>
      <w:r w:rsidR="0008569F" w:rsidRPr="0008569F">
        <w:t>Informace o uznávání </w:t>
      </w:r>
      <w:hyperlink r:id="rId20" w:tgtFrame="_self" w:tooltip="registrovaného partnerství v evropských zemích" w:history="1">
        <w:r w:rsidR="0008569F" w:rsidRPr="0008569F">
          <w:rPr>
            <w:u w:val="single"/>
            <w:bdr w:val="none" w:sz="0" w:space="0" w:color="auto" w:frame="1"/>
          </w:rPr>
          <w:t>registrovaného partnerství v evropských zemích</w:t>
        </w:r>
      </w:hyperlink>
      <w:r w:rsidR="00842FB7">
        <w:t>)</w:t>
      </w:r>
      <w:r w:rsidR="0008569F" w:rsidRPr="0008569F">
        <w:t>.</w:t>
      </w:r>
    </w:p>
    <w:p w:rsidR="000E5E49" w:rsidRDefault="000E5E49" w:rsidP="00842FB7">
      <w:pPr>
        <w:pStyle w:val="Normlnweb"/>
        <w:shd w:val="clear" w:color="auto" w:fill="FFFFFF"/>
        <w:spacing w:before="0" w:beforeAutospacing="0" w:after="0" w:afterAutospacing="0" w:line="276" w:lineRule="auto"/>
        <w:jc w:val="both"/>
        <w:textAlignment w:val="baseline"/>
      </w:pPr>
    </w:p>
    <w:p w:rsidR="000E5E49" w:rsidRDefault="000E5E49" w:rsidP="00842FB7">
      <w:pPr>
        <w:pStyle w:val="Normlnweb"/>
        <w:shd w:val="clear" w:color="auto" w:fill="FFFFFF"/>
        <w:spacing w:before="0" w:beforeAutospacing="0" w:after="0" w:afterAutospacing="0" w:line="276" w:lineRule="auto"/>
        <w:jc w:val="both"/>
        <w:textAlignment w:val="baseline"/>
      </w:pPr>
    </w:p>
    <w:p w:rsidR="00842FB7" w:rsidRPr="00D12BDB" w:rsidRDefault="000175EC" w:rsidP="00842FB7">
      <w:pPr>
        <w:pStyle w:val="Normlnweb"/>
        <w:shd w:val="clear" w:color="auto" w:fill="FFFFFF"/>
        <w:spacing w:before="0" w:beforeAutospacing="0" w:after="0" w:afterAutospacing="0" w:line="276" w:lineRule="auto"/>
        <w:jc w:val="both"/>
        <w:textAlignment w:val="baseline"/>
        <w:rPr>
          <w:b/>
        </w:rPr>
      </w:pPr>
      <w:r w:rsidRPr="00D12BDB">
        <w:rPr>
          <w:b/>
        </w:rPr>
        <w:t xml:space="preserve">Tab. </w:t>
      </w:r>
      <w:proofErr w:type="gramStart"/>
      <w:r w:rsidRPr="00D12BDB">
        <w:rPr>
          <w:b/>
        </w:rPr>
        <w:t>č.</w:t>
      </w:r>
      <w:r w:rsidR="003164A2" w:rsidRPr="00D12BDB">
        <w:rPr>
          <w:b/>
        </w:rPr>
        <w:t>5</w:t>
      </w:r>
      <w:r w:rsidRPr="00D12BDB">
        <w:rPr>
          <w:b/>
        </w:rPr>
        <w:t xml:space="preserve"> </w:t>
      </w:r>
      <w:r w:rsidR="00FB17C3" w:rsidRPr="00D12BDB">
        <w:rPr>
          <w:b/>
        </w:rPr>
        <w:t xml:space="preserve"> Metody</w:t>
      </w:r>
      <w:proofErr w:type="gramEnd"/>
      <w:r w:rsidR="00FB17C3" w:rsidRPr="00D12BDB">
        <w:rPr>
          <w:b/>
        </w:rPr>
        <w:t xml:space="preserve"> harmonizace a koordinace</w:t>
      </w:r>
    </w:p>
    <w:tbl>
      <w:tblPr>
        <w:tblW w:w="0" w:type="auto"/>
        <w:tblCellMar>
          <w:left w:w="0" w:type="dxa"/>
          <w:right w:w="0" w:type="dxa"/>
        </w:tblCellMar>
        <w:tblLook w:val="0420" w:firstRow="1" w:lastRow="0" w:firstColumn="0" w:lastColumn="0" w:noHBand="0" w:noVBand="1"/>
      </w:tblPr>
      <w:tblGrid>
        <w:gridCol w:w="2346"/>
        <w:gridCol w:w="2640"/>
        <w:gridCol w:w="4066"/>
      </w:tblGrid>
      <w:tr w:rsidR="00326B82" w:rsidRPr="00326B82" w:rsidTr="003471FD">
        <w:trPr>
          <w:trHeight w:val="723"/>
        </w:trPr>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326B82" w:rsidRPr="00326B82" w:rsidRDefault="00326B82" w:rsidP="00326B82">
            <w:pPr>
              <w:pStyle w:val="vyukadis"/>
            </w:pP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742859" w:rsidRPr="00326B82" w:rsidRDefault="00326B82" w:rsidP="00326B82">
            <w:pPr>
              <w:pStyle w:val="vyukadis"/>
            </w:pPr>
            <w:r w:rsidRPr="00326B82">
              <w:rPr>
                <w:b/>
                <w:bCs/>
              </w:rPr>
              <w:t>Výkon výdělečné činnosti</w:t>
            </w:r>
          </w:p>
        </w:tc>
        <w:tc>
          <w:tcPr>
            <w:tcW w:w="0" w:type="auto"/>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742859" w:rsidRPr="00326B82" w:rsidRDefault="00326B82" w:rsidP="003471FD">
            <w:pPr>
              <w:pStyle w:val="vyukadis"/>
              <w:tabs>
                <w:tab w:val="left" w:pos="4533"/>
              </w:tabs>
              <w:ind w:left="-70"/>
            </w:pPr>
            <w:r w:rsidRPr="00326B82">
              <w:rPr>
                <w:b/>
                <w:bCs/>
              </w:rPr>
              <w:t>Sociální zabezpečení</w:t>
            </w:r>
          </w:p>
        </w:tc>
      </w:tr>
      <w:tr w:rsidR="00326B82" w:rsidRPr="00326B82" w:rsidTr="003471FD">
        <w:trPr>
          <w:trHeight w:val="1135"/>
        </w:trPr>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742859" w:rsidRPr="00326B82" w:rsidRDefault="00326B82" w:rsidP="00326B82">
            <w:pPr>
              <w:pStyle w:val="vyukadis"/>
            </w:pPr>
            <w:r w:rsidRPr="00326B82">
              <w:t>Nařízení</w:t>
            </w:r>
          </w:p>
        </w:tc>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326B82" w:rsidRPr="00326B82" w:rsidRDefault="00326B82" w:rsidP="00326B82">
            <w:pPr>
              <w:pStyle w:val="vyukadis"/>
            </w:pPr>
            <w:r w:rsidRPr="00326B82">
              <w:t>1612/</w:t>
            </w:r>
            <w:proofErr w:type="gramStart"/>
            <w:r w:rsidRPr="00326B82">
              <w:t>68 ,</w:t>
            </w:r>
            <w:proofErr w:type="gramEnd"/>
          </w:p>
          <w:p w:rsidR="00742859" w:rsidRPr="00326B82" w:rsidRDefault="00326B82" w:rsidP="00326B82">
            <w:pPr>
              <w:pStyle w:val="vyukadis"/>
            </w:pPr>
            <w:r w:rsidRPr="00326B82">
              <w:rPr>
                <w:b/>
                <w:bCs/>
              </w:rPr>
              <w:t>+2004/38/ES</w:t>
            </w:r>
          </w:p>
        </w:tc>
        <w:tc>
          <w:tcPr>
            <w:tcW w:w="0" w:type="auto"/>
            <w:tcBorders>
              <w:top w:val="single" w:sz="24"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326B82" w:rsidRPr="00326B82" w:rsidRDefault="00326B82" w:rsidP="003471FD">
            <w:pPr>
              <w:pStyle w:val="vyukadis"/>
              <w:ind w:left="-70"/>
            </w:pPr>
            <w:r w:rsidRPr="00326B82">
              <w:t>1408/71</w:t>
            </w:r>
          </w:p>
          <w:p w:rsidR="00326B82" w:rsidRPr="00326B82" w:rsidRDefault="00326B82" w:rsidP="003471FD">
            <w:pPr>
              <w:pStyle w:val="vyukadis"/>
              <w:ind w:left="-70"/>
            </w:pPr>
            <w:r w:rsidRPr="00326B82">
              <w:rPr>
                <w:b/>
                <w:bCs/>
              </w:rPr>
              <w:t>+883/2004</w:t>
            </w:r>
            <w:proofErr w:type="gramStart"/>
            <w:r w:rsidRPr="00326B82">
              <w:rPr>
                <w:b/>
                <w:bCs/>
              </w:rPr>
              <w:t xml:space="preserve">   (</w:t>
            </w:r>
            <w:proofErr w:type="gramEnd"/>
            <w:r w:rsidRPr="00326B82">
              <w:rPr>
                <w:b/>
                <w:bCs/>
              </w:rPr>
              <w:t>987/2009)</w:t>
            </w:r>
          </w:p>
          <w:p w:rsidR="00742859" w:rsidRPr="00326B82" w:rsidRDefault="00326B82" w:rsidP="003471FD">
            <w:pPr>
              <w:pStyle w:val="vyukadis"/>
              <w:ind w:left="-70"/>
            </w:pPr>
            <w:r w:rsidRPr="00326B82">
              <w:rPr>
                <w:b/>
                <w:bCs/>
              </w:rPr>
              <w:t>+1231/2010</w:t>
            </w:r>
          </w:p>
        </w:tc>
      </w:tr>
      <w:tr w:rsidR="00326B82" w:rsidRPr="00326B82" w:rsidTr="003471FD">
        <w:trPr>
          <w:trHeight w:val="1041"/>
        </w:trPr>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742859" w:rsidRPr="00326B82" w:rsidRDefault="00326B82" w:rsidP="00326B82">
            <w:pPr>
              <w:pStyle w:val="vyukadis"/>
            </w:pPr>
            <w:r w:rsidRPr="00326B82">
              <w:t>Princip sbližování práva členských států</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742859" w:rsidRPr="00326B82" w:rsidRDefault="00326B82" w:rsidP="00326B82">
            <w:pPr>
              <w:pStyle w:val="vyukadis"/>
            </w:pPr>
            <w:r w:rsidRPr="00326B82">
              <w:rPr>
                <w:b/>
                <w:bCs/>
              </w:rPr>
              <w:t>Metoda harmonizace</w:t>
            </w:r>
          </w:p>
        </w:tc>
        <w:tc>
          <w:tcPr>
            <w:tcW w:w="0" w:type="auto"/>
            <w:tcBorders>
              <w:top w:val="single" w:sz="8" w:space="0" w:color="FFFFFF"/>
              <w:left w:val="single" w:sz="8" w:space="0" w:color="FFFFFF"/>
              <w:bottom w:val="single" w:sz="8" w:space="0" w:color="FFFFFF"/>
              <w:right w:val="single" w:sz="8" w:space="0" w:color="FFFFFF"/>
            </w:tcBorders>
            <w:shd w:val="clear" w:color="auto" w:fill="F7E9E7"/>
            <w:tcMar>
              <w:top w:w="15" w:type="dxa"/>
              <w:left w:w="70" w:type="dxa"/>
              <w:bottom w:w="0" w:type="dxa"/>
              <w:right w:w="70" w:type="dxa"/>
            </w:tcMar>
            <w:hideMark/>
          </w:tcPr>
          <w:p w:rsidR="00742859" w:rsidRPr="00326B82" w:rsidRDefault="00326B82" w:rsidP="003471FD">
            <w:pPr>
              <w:pStyle w:val="vyukadis"/>
              <w:ind w:left="-70"/>
            </w:pPr>
            <w:r w:rsidRPr="00326B82">
              <w:rPr>
                <w:b/>
                <w:bCs/>
              </w:rPr>
              <w:t>Metoda koordinace</w:t>
            </w:r>
          </w:p>
        </w:tc>
      </w:tr>
      <w:tr w:rsidR="00326B82" w:rsidRPr="00326B82" w:rsidTr="003471FD">
        <w:trPr>
          <w:trHeight w:val="1041"/>
        </w:trPr>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742859" w:rsidRPr="00326B82" w:rsidRDefault="00326B82" w:rsidP="00326B82">
            <w:pPr>
              <w:pStyle w:val="vyukadis"/>
            </w:pPr>
            <w:r w:rsidRPr="00326B82">
              <w:t>Základní princip nařízení</w:t>
            </w:r>
          </w:p>
        </w:tc>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742859" w:rsidRPr="00326B82" w:rsidRDefault="00326B82" w:rsidP="00326B82">
            <w:pPr>
              <w:pStyle w:val="vyukadis"/>
            </w:pPr>
            <w:r w:rsidRPr="00326B82">
              <w:t xml:space="preserve">Stejná možnost výkonu výdělečné činnosti </w:t>
            </w:r>
          </w:p>
        </w:tc>
        <w:tc>
          <w:tcPr>
            <w:tcW w:w="0" w:type="auto"/>
            <w:tcBorders>
              <w:top w:val="single" w:sz="8" w:space="0" w:color="FFFFFF"/>
              <w:left w:val="single" w:sz="8" w:space="0" w:color="FFFFFF"/>
              <w:bottom w:val="single" w:sz="8" w:space="0" w:color="FFFFFF"/>
              <w:right w:val="single" w:sz="8" w:space="0" w:color="FFFFFF"/>
            </w:tcBorders>
            <w:shd w:val="clear" w:color="auto" w:fill="EFCFCC"/>
            <w:tcMar>
              <w:top w:w="15" w:type="dxa"/>
              <w:left w:w="70" w:type="dxa"/>
              <w:bottom w:w="0" w:type="dxa"/>
              <w:right w:w="70" w:type="dxa"/>
            </w:tcMar>
            <w:hideMark/>
          </w:tcPr>
          <w:p w:rsidR="00742859" w:rsidRPr="00326B82" w:rsidRDefault="00326B82" w:rsidP="003471FD">
            <w:pPr>
              <w:pStyle w:val="vyukadis"/>
              <w:ind w:left="-70"/>
            </w:pPr>
            <w:r w:rsidRPr="00326B82">
              <w:t>Stejné povinnosti a stejný prospěch ze stejných dávek sociálního zabezpečení</w:t>
            </w:r>
          </w:p>
        </w:tc>
      </w:tr>
    </w:tbl>
    <w:p w:rsidR="007C1F7E" w:rsidRDefault="000175EC" w:rsidP="004E6F1B">
      <w:pPr>
        <w:pStyle w:val="vyukadis"/>
      </w:pPr>
      <w:r>
        <w:t xml:space="preserve">Zdroj: </w:t>
      </w:r>
      <w:r w:rsidR="007C1F7E">
        <w:t>Vlastní zpracování</w:t>
      </w:r>
    </w:p>
    <w:p w:rsidR="00850F99" w:rsidRDefault="00850F99" w:rsidP="004E6F1B">
      <w:pPr>
        <w:pStyle w:val="vyukadis"/>
      </w:pPr>
    </w:p>
    <w:p w:rsidR="00DF67C9" w:rsidRPr="000175EC" w:rsidRDefault="000A4A2D" w:rsidP="00850F99">
      <w:pPr>
        <w:pStyle w:val="vyukadis"/>
        <w:spacing w:before="240" w:after="240"/>
        <w:rPr>
          <w:color w:val="000000"/>
          <w:szCs w:val="24"/>
          <w:shd w:val="clear" w:color="auto" w:fill="FFFFFF"/>
        </w:rPr>
      </w:pPr>
      <w:r w:rsidRPr="000175EC">
        <w:rPr>
          <w:color w:val="000000"/>
          <w:szCs w:val="24"/>
          <w:shd w:val="clear" w:color="auto" w:fill="FFFFFF"/>
        </w:rPr>
        <w:t>Touto směrnicí byly kodifikovány a přepracovány stávající nástroje Společenství s cílem zjednodušit a posílit právo svobodně se pohybovat a pobývat na území Unie pro všechny občany Unie a jejich rodinné příslušníky. Rodinnými příslušníky ve smyslu uvedených předpisů komunitárního práva jsou manželé či registrovaní partneři, přímí potomci občana EU, jeho manžela nebo registrovaného partnera, a to do 21 let nebo závislí na nich, a závislí přímí příbuzní občana EU nebo manžela či registrovaného partnera ve vzestupné linii.</w:t>
      </w:r>
    </w:p>
    <w:p w:rsidR="000175EC" w:rsidRPr="000175EC" w:rsidRDefault="000175EC" w:rsidP="00850F99">
      <w:pPr>
        <w:pStyle w:val="vyukadis"/>
        <w:spacing w:before="240" w:after="240"/>
        <w:rPr>
          <w:szCs w:val="24"/>
        </w:rPr>
      </w:pPr>
      <w:r w:rsidRPr="000175EC">
        <w:rPr>
          <w:color w:val="000000"/>
          <w:szCs w:val="24"/>
          <w:shd w:val="clear" w:color="auto" w:fill="FFFFFF"/>
        </w:rPr>
        <w:t xml:space="preserve">Směrnice rozšiřuje práva na slučování rodin občanů Unie za určitých podmínek také na jejich partnery a zaručuje autonomní práva členům rodiny v případě úmrtí nebo odstěhování občana Unie či rozloučení manželství nebo registrovaného partnerství. Směrnicí se rovněž zavádí nové právo pro občany Unie – právo na trvalý pobyt, které je konkrétním projevem občanství Unie. Směrnicí se také omezují možnosti členských států ukončit právo jednotlivce na pobyt pouze z důvodů veřejného pořádku, veřejné bezpečnosti a veřejného zdraví. V mnoha ohledech dle uvedené směrnice jsou práva rodinných příslušníků občanů Unie v podstatě rovnocenná </w:t>
      </w:r>
      <w:r w:rsidRPr="000175EC">
        <w:rPr>
          <w:color w:val="000000"/>
          <w:szCs w:val="24"/>
          <w:shd w:val="clear" w:color="auto" w:fill="FFFFFF"/>
        </w:rPr>
        <w:lastRenderedPageBreak/>
        <w:t>občanům EU, což by mělo platit i v otázce přístupu na pracovní trh. Ovšem ani uvedená směrnice automaticky neruší povinnost rodinných příslušníků dokladovat své nároky, případně vyřizovat nějaký doklad o volném přístupu k práci v dané zemi či určitý registrační doklad apod. (viz znění Směrnice 2004/38/ES).</w:t>
      </w:r>
    </w:p>
    <w:p w:rsidR="00DF67C9" w:rsidRPr="000175EC" w:rsidRDefault="00DF67C9" w:rsidP="00850F99">
      <w:pPr>
        <w:pStyle w:val="vyukadis"/>
        <w:spacing w:before="240" w:after="240"/>
        <w:rPr>
          <w:szCs w:val="24"/>
        </w:rPr>
      </w:pPr>
    </w:p>
    <w:p w:rsidR="007C1F7E" w:rsidRDefault="003810EF" w:rsidP="003810EF">
      <w:pPr>
        <w:pStyle w:val="Nadpis3"/>
      </w:pPr>
      <w:bookmarkStart w:id="23" w:name="_Toc82720074"/>
      <w:r>
        <w:t>Volný pohyb osob a pět opatření</w:t>
      </w:r>
      <w:bookmarkEnd w:id="23"/>
    </w:p>
    <w:p w:rsidR="00DF67C9" w:rsidRDefault="00DF67C9" w:rsidP="004E6F1B">
      <w:pPr>
        <w:pStyle w:val="vyukadis"/>
      </w:pPr>
    </w:p>
    <w:p w:rsidR="00DF67C9" w:rsidRDefault="00DF67C9" w:rsidP="00DF67C9">
      <w:pPr>
        <w:pStyle w:val="atext20bodyp7"/>
        <w:shd w:val="clear" w:color="auto" w:fill="FFFFFF"/>
        <w:spacing w:before="0" w:beforeAutospacing="0" w:after="0" w:afterAutospacing="0" w:line="276" w:lineRule="auto"/>
        <w:jc w:val="both"/>
        <w:rPr>
          <w:color w:val="000000"/>
        </w:rPr>
      </w:pPr>
      <w:r w:rsidRPr="00DF67C9">
        <w:rPr>
          <w:color w:val="000000"/>
          <w:shd w:val="clear" w:color="auto" w:fill="FFFFFF"/>
        </w:rPr>
        <w:t>Jelikož </w:t>
      </w:r>
      <w:r w:rsidRPr="00DF67C9">
        <w:rPr>
          <w:rStyle w:val="at2"/>
          <w:b/>
          <w:bCs/>
          <w:color w:val="000000"/>
          <w:bdr w:val="none" w:sz="0" w:space="0" w:color="auto" w:frame="1"/>
          <w:shd w:val="clear" w:color="auto" w:fill="FFFFFF"/>
        </w:rPr>
        <w:t>více než 14 milionů občanů EU</w:t>
      </w:r>
      <w:r w:rsidRPr="00DF67C9">
        <w:rPr>
          <w:rStyle w:val="apple-converted-space"/>
          <w:color w:val="000000"/>
          <w:shd w:val="clear" w:color="auto" w:fill="FFFFFF"/>
        </w:rPr>
        <w:t> </w:t>
      </w:r>
      <w:r w:rsidRPr="00DF67C9">
        <w:rPr>
          <w:color w:val="000000"/>
          <w:shd w:val="clear" w:color="auto" w:fill="FFFFFF"/>
        </w:rPr>
        <w:t>bydlí v jiném členském státě, je volný pohyb (tedy možnost žít, pracovat a studovat kdekoli v Unii) právem EU, kterého si Evropané váží nejvíce. Pracovníci EU tohoto práva využívají od samého počátku Evropské unie, tato zásada je zakotvena již v první evropské smlouvě – Římské smlouvě z roku 1957.</w:t>
      </w:r>
      <w:r w:rsidRPr="00DF67C9">
        <w:rPr>
          <w:color w:val="000000"/>
        </w:rPr>
        <w:t xml:space="preserve"> Volný pohyb občanů je také nedílnou součástí jednotného trhu a základním prvkem jeho úspěchu: </w:t>
      </w:r>
      <w:r w:rsidRPr="00DF67C9">
        <w:rPr>
          <w:rStyle w:val="at2"/>
          <w:b/>
          <w:bCs/>
          <w:color w:val="000000"/>
          <w:bdr w:val="none" w:sz="0" w:space="0" w:color="auto" w:frame="1"/>
        </w:rPr>
        <w:t>podporuje hospodářský růst</w:t>
      </w:r>
      <w:r w:rsidRPr="00DF67C9">
        <w:rPr>
          <w:color w:val="000000"/>
        </w:rPr>
        <w:t>, neboť lidem umožňuje cestovat, nakupovat a pracovat v zahraničí a společnostem dává možnost hledat zaměstnance ve větším „rezervoáru“ talentů. Mobilita pracovních sil mezi členskými státy přispívá k řešení nesouladu mezi nabídkou a poptávkou v oblasti dovedností a zaměstnání, a to v situaci výrazné nerovnováhy na trhu práce EU a stárnutí obyvatelstva.</w:t>
      </w:r>
    </w:p>
    <w:p w:rsidR="007670A8" w:rsidRPr="003810EF" w:rsidRDefault="003810EF" w:rsidP="003810EF">
      <w:pPr>
        <w:pStyle w:val="atext20bodyp7"/>
        <w:shd w:val="clear" w:color="auto" w:fill="FFFFFF"/>
        <w:spacing w:before="0" w:beforeAutospacing="0" w:after="0" w:afterAutospacing="0" w:line="276" w:lineRule="auto"/>
        <w:jc w:val="both"/>
        <w:rPr>
          <w:color w:val="000000"/>
        </w:rPr>
      </w:pPr>
      <w:r w:rsidRPr="003810EF">
        <w:rPr>
          <w:color w:val="333333"/>
          <w:shd w:val="clear" w:color="auto" w:fill="FFFFFF"/>
        </w:rPr>
        <w:t>Ro</w:t>
      </w:r>
      <w:r w:rsidR="007670A8" w:rsidRPr="003810EF">
        <w:rPr>
          <w:color w:val="333333"/>
          <w:shd w:val="clear" w:color="auto" w:fill="FFFFFF"/>
        </w:rPr>
        <w:t>zhodnete-li se žít v jiné zemi EU, například tam odejdete za prací, mohou se za vámi coby občanem EU bez obav přistěhovat i vaši rodinní příslušníci. Díky právním předpisům EU je to dnes pro ně mnohem snazší. Na této stránce najdete informace o tom, co pro to budou muset udělat a jaké podmínky je třeba splnit.</w:t>
      </w:r>
    </w:p>
    <w:p w:rsidR="00BD5C5C" w:rsidRPr="00DF67C9" w:rsidRDefault="00520171" w:rsidP="00850F99">
      <w:pPr>
        <w:pStyle w:val="vyukadis"/>
        <w:spacing w:before="240" w:after="240"/>
        <w:rPr>
          <w:szCs w:val="24"/>
        </w:rPr>
      </w:pPr>
      <w:r w:rsidRPr="00DF67C9">
        <w:rPr>
          <w:szCs w:val="24"/>
        </w:rPr>
        <w:t>Zmíněné cíle</w:t>
      </w:r>
      <w:r w:rsidR="00534702" w:rsidRPr="00DF67C9">
        <w:rPr>
          <w:szCs w:val="24"/>
        </w:rPr>
        <w:t xml:space="preserve"> naplňují nová koordinační nařízení</w:t>
      </w:r>
      <w:r w:rsidR="00BD5C5C" w:rsidRPr="00DF67C9">
        <w:rPr>
          <w:szCs w:val="24"/>
        </w:rPr>
        <w:t>, jedná se o následující předpisy:</w:t>
      </w:r>
    </w:p>
    <w:p w:rsidR="009075A8" w:rsidRDefault="009075A8" w:rsidP="00D609C9">
      <w:pPr>
        <w:pStyle w:val="vyukadis"/>
        <w:numPr>
          <w:ilvl w:val="0"/>
          <w:numId w:val="13"/>
        </w:numPr>
        <w:spacing w:before="240" w:after="240"/>
      </w:pPr>
      <w:r>
        <w:t xml:space="preserve">Tzv. základní nařízení – nařízení Evropského parlamentu a Rady (ES) č. 883/2004 ze dne 29. </w:t>
      </w:r>
      <w:r w:rsidR="008E7941">
        <w:t>d</w:t>
      </w:r>
      <w:r>
        <w:t>ubna 2004, o koordinaci systému sociálního zabezpečení. Toto nařízení však nabyl</w:t>
      </w:r>
      <w:r w:rsidR="007C1F7E">
        <w:t>o</w:t>
      </w:r>
      <w:r>
        <w:t xml:space="preserve"> účinností až v květnu 2010, a to vzhledem k potížím s přijetím tzv. implementačního nařízení, bez kterého základní nařízení nebylo možné aplikovat. </w:t>
      </w:r>
    </w:p>
    <w:p w:rsidR="009075A8" w:rsidRDefault="007C1F7E" w:rsidP="00D609C9">
      <w:pPr>
        <w:pStyle w:val="vyukadis"/>
        <w:numPr>
          <w:ilvl w:val="0"/>
          <w:numId w:val="13"/>
        </w:numPr>
        <w:spacing w:before="240" w:after="240"/>
      </w:pPr>
      <w:r>
        <w:t xml:space="preserve">Tzv. implementační nařízení – nařízení EP a Rady (ES) č. 987/2009 ze dne 16. </w:t>
      </w:r>
      <w:proofErr w:type="gramStart"/>
      <w:r>
        <w:t>Září</w:t>
      </w:r>
      <w:proofErr w:type="gramEnd"/>
      <w:r>
        <w:t xml:space="preserve"> 2009, kterým se stanoví prováděcí pravidla k nařízení (ES) č. 883/2004 o koordinaci systémů sociálního zabezpečení.</w:t>
      </w:r>
    </w:p>
    <w:p w:rsidR="00842FB7" w:rsidRDefault="00842FB7" w:rsidP="00842FB7">
      <w:pPr>
        <w:pStyle w:val="vyukadis"/>
      </w:pPr>
      <w:r>
        <w:t xml:space="preserve">Stejně tak Nařízení 1612/68 bylo nahrazeno nařízením Evropského parlamentu a Rady (EU) č. 492/2011 ze dne 5. </w:t>
      </w:r>
      <w:r w:rsidR="008E7941">
        <w:t>d</w:t>
      </w:r>
      <w:r>
        <w:t xml:space="preserve">ubna 2011, o volném pohybu pracovníků uvnitř Unie. </w:t>
      </w:r>
    </w:p>
    <w:p w:rsidR="00B80A3C" w:rsidRPr="00C73EF4" w:rsidRDefault="00D15DE4" w:rsidP="003810EF">
      <w:pPr>
        <w:shd w:val="clear" w:color="auto" w:fill="FFFFFF"/>
        <w:spacing w:after="0"/>
        <w:jc w:val="both"/>
        <w:rPr>
          <w:rFonts w:ascii="Times New Roman" w:hAnsi="Times New Roman" w:cs="Times New Roman"/>
          <w:sz w:val="24"/>
          <w:szCs w:val="24"/>
        </w:rPr>
      </w:pPr>
      <w:r w:rsidRPr="00D15DE4">
        <w:rPr>
          <w:rFonts w:ascii="Times New Roman" w:hAnsi="Times New Roman" w:cs="Times New Roman"/>
          <w:b/>
          <w:sz w:val="24"/>
          <w:szCs w:val="24"/>
        </w:rPr>
        <w:t xml:space="preserve">Směrnice </w:t>
      </w:r>
      <w:r w:rsidR="00D84332">
        <w:rPr>
          <w:rFonts w:ascii="Times New Roman" w:hAnsi="Times New Roman" w:cs="Times New Roman"/>
          <w:b/>
          <w:sz w:val="24"/>
          <w:szCs w:val="24"/>
        </w:rPr>
        <w:t>E</w:t>
      </w:r>
      <w:r w:rsidRPr="00D15DE4">
        <w:rPr>
          <w:rFonts w:ascii="Times New Roman" w:hAnsi="Times New Roman" w:cs="Times New Roman"/>
          <w:b/>
          <w:sz w:val="24"/>
          <w:szCs w:val="24"/>
        </w:rPr>
        <w:t xml:space="preserve">vropského parlamentu a </w:t>
      </w:r>
      <w:r w:rsidR="00D84332">
        <w:rPr>
          <w:rFonts w:ascii="Times New Roman" w:hAnsi="Times New Roman" w:cs="Times New Roman"/>
          <w:b/>
          <w:sz w:val="24"/>
          <w:szCs w:val="24"/>
        </w:rPr>
        <w:t>R</w:t>
      </w:r>
      <w:r w:rsidRPr="00D15DE4">
        <w:rPr>
          <w:rFonts w:ascii="Times New Roman" w:hAnsi="Times New Roman" w:cs="Times New Roman"/>
          <w:b/>
          <w:sz w:val="24"/>
          <w:szCs w:val="24"/>
        </w:rPr>
        <w:t>ady 2014/54/</w:t>
      </w:r>
      <w:r>
        <w:rPr>
          <w:rFonts w:ascii="Times New Roman" w:hAnsi="Times New Roman" w:cs="Times New Roman"/>
          <w:b/>
          <w:sz w:val="24"/>
          <w:szCs w:val="24"/>
        </w:rPr>
        <w:t xml:space="preserve"> EU</w:t>
      </w:r>
      <w:r w:rsidR="00B80A3C" w:rsidRPr="008806E2">
        <w:rPr>
          <w:rFonts w:ascii="Times New Roman" w:hAnsi="Times New Roman" w:cs="Times New Roman"/>
          <w:sz w:val="24"/>
          <w:szCs w:val="24"/>
        </w:rPr>
        <w:t xml:space="preserve"> ze dne 16. dubna 2014 o opatřeních usnadňujících výkon práv udělených pracovníkům v souvislosti s jejich volným pohybem (Text s významem pro EHP) Tato směrnice obsahuje ustanovení, která usnadňují jednotné uplatňování a praktické prosazování práv stanovených článkem 45 Smlouvy o fungování EU a články 1 až 10 nařízení (EU) </w:t>
      </w:r>
      <w:r w:rsidR="008806E2" w:rsidRPr="008806E2">
        <w:rPr>
          <w:rFonts w:ascii="Times New Roman" w:hAnsi="Times New Roman" w:cs="Times New Roman"/>
          <w:sz w:val="24"/>
          <w:szCs w:val="24"/>
        </w:rPr>
        <w:t>č</w:t>
      </w:r>
      <w:r w:rsidR="00B80A3C" w:rsidRPr="008806E2">
        <w:rPr>
          <w:rFonts w:ascii="Times New Roman" w:hAnsi="Times New Roman" w:cs="Times New Roman"/>
          <w:sz w:val="24"/>
          <w:szCs w:val="24"/>
        </w:rPr>
        <w:t xml:space="preserve">. 492/2011. Tato směrnice se vztahuje na občany Unie vykonávající tato práva a jejich rodinné příslušníky (dále jen „pracovníci Unie a jejich rodinní příslušníci“). </w:t>
      </w:r>
      <w:r w:rsidR="00C73EF4">
        <w:rPr>
          <w:rFonts w:ascii="Times New Roman" w:hAnsi="Times New Roman" w:cs="Times New Roman"/>
          <w:sz w:val="24"/>
          <w:szCs w:val="24"/>
        </w:rPr>
        <w:t xml:space="preserve">(in </w:t>
      </w:r>
      <w:r w:rsidR="00B80A3C" w:rsidRPr="00C73EF4">
        <w:rPr>
          <w:rFonts w:ascii="Times New Roman" w:hAnsi="Times New Roman" w:cs="Times New Roman"/>
          <w:sz w:val="24"/>
          <w:szCs w:val="24"/>
        </w:rPr>
        <w:t>Úřední věstník Evropské unie</w:t>
      </w:r>
      <w:r w:rsidR="00C73EF4">
        <w:rPr>
          <w:rFonts w:ascii="Times New Roman" w:hAnsi="Times New Roman" w:cs="Times New Roman"/>
          <w:sz w:val="24"/>
          <w:szCs w:val="24"/>
        </w:rPr>
        <w:t>)</w:t>
      </w:r>
      <w:r w:rsidR="008806E2" w:rsidRPr="00C73EF4">
        <w:rPr>
          <w:rFonts w:ascii="Times New Roman" w:hAnsi="Times New Roman" w:cs="Times New Roman"/>
          <w:sz w:val="24"/>
          <w:szCs w:val="24"/>
        </w:rPr>
        <w:t>.</w:t>
      </w:r>
    </w:p>
    <w:p w:rsidR="00D15DE4" w:rsidRPr="008806E2" w:rsidRDefault="00D15DE4" w:rsidP="003810EF">
      <w:pPr>
        <w:shd w:val="clear" w:color="auto" w:fill="FFFFFF"/>
        <w:spacing w:after="0"/>
        <w:jc w:val="both"/>
        <w:rPr>
          <w:rFonts w:ascii="Times New Roman" w:hAnsi="Times New Roman" w:cs="Times New Roman"/>
          <w:sz w:val="24"/>
          <w:szCs w:val="24"/>
        </w:rPr>
      </w:pPr>
    </w:p>
    <w:p w:rsidR="00D15DE4" w:rsidRDefault="008806E2" w:rsidP="000A4A2D">
      <w:pPr>
        <w:shd w:val="clear" w:color="auto" w:fill="FFFFFF"/>
        <w:spacing w:after="0"/>
        <w:jc w:val="both"/>
        <w:rPr>
          <w:rFonts w:ascii="Times New Roman" w:hAnsi="Times New Roman" w:cs="Times New Roman"/>
          <w:b/>
          <w:sz w:val="24"/>
          <w:szCs w:val="24"/>
        </w:rPr>
      </w:pPr>
      <w:r w:rsidRPr="003810EF">
        <w:rPr>
          <w:rFonts w:ascii="Times New Roman" w:hAnsi="Times New Roman" w:cs="Times New Roman"/>
          <w:b/>
          <w:sz w:val="24"/>
          <w:szCs w:val="24"/>
        </w:rPr>
        <w:t>Oblast působnosti</w:t>
      </w:r>
      <w:r w:rsidR="00D15DE4" w:rsidRPr="003810EF">
        <w:rPr>
          <w:rFonts w:ascii="Times New Roman" w:hAnsi="Times New Roman" w:cs="Times New Roman"/>
          <w:b/>
          <w:sz w:val="24"/>
          <w:szCs w:val="24"/>
        </w:rPr>
        <w:t>:</w:t>
      </w:r>
    </w:p>
    <w:p w:rsidR="000A4A2D" w:rsidRDefault="000A4A2D" w:rsidP="000A4A2D">
      <w:pPr>
        <w:shd w:val="clear" w:color="auto" w:fill="FFFFFF"/>
        <w:spacing w:after="0"/>
        <w:jc w:val="both"/>
        <w:rPr>
          <w:rFonts w:ascii="Times New Roman" w:hAnsi="Times New Roman" w:cs="Times New Roman"/>
          <w:sz w:val="24"/>
          <w:szCs w:val="24"/>
        </w:rPr>
      </w:pPr>
    </w:p>
    <w:p w:rsidR="00D15DE4" w:rsidRPr="000A4A2D" w:rsidRDefault="008806E2" w:rsidP="00D609C9">
      <w:pPr>
        <w:pStyle w:val="Odstavecseseznamem"/>
        <w:numPr>
          <w:ilvl w:val="0"/>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Tato sm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 xml:space="preserve">rnice se vztahuje na následující otázky uvedené v </w:t>
      </w:r>
      <w:r w:rsidR="00D15DE4" w:rsidRPr="000A4A2D">
        <w:rPr>
          <w:rFonts w:ascii="Times New Roman" w:hAnsi="Times New Roman" w:cs="Times New Roman"/>
          <w:sz w:val="24"/>
          <w:szCs w:val="24"/>
        </w:rPr>
        <w:t>č</w:t>
      </w:r>
      <w:r w:rsidRPr="000A4A2D">
        <w:rPr>
          <w:rFonts w:ascii="Times New Roman" w:hAnsi="Times New Roman" w:cs="Times New Roman"/>
          <w:sz w:val="24"/>
          <w:szCs w:val="24"/>
        </w:rPr>
        <w:t>láncích 1 až 10 na</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 xml:space="preserve">ízení (EU) </w:t>
      </w:r>
      <w:r w:rsidR="00D15DE4" w:rsidRPr="000A4A2D">
        <w:rPr>
          <w:rFonts w:ascii="Times New Roman" w:hAnsi="Times New Roman" w:cs="Times New Roman"/>
          <w:sz w:val="24"/>
          <w:szCs w:val="24"/>
        </w:rPr>
        <w:t>č</w:t>
      </w:r>
      <w:r w:rsidRPr="000A4A2D">
        <w:rPr>
          <w:rFonts w:ascii="Times New Roman" w:hAnsi="Times New Roman" w:cs="Times New Roman"/>
          <w:sz w:val="24"/>
          <w:szCs w:val="24"/>
        </w:rPr>
        <w:t>. 492/2011 a týkající se volného pohybu pracovníků:</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ístup k zam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stnání;</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podmínky zam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stnávání a pracovní podmínky, zejména v oblasti odm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ňování, skon</w:t>
      </w:r>
      <w:r w:rsidR="00D15DE4" w:rsidRPr="000A4A2D">
        <w:rPr>
          <w:rFonts w:ascii="Times New Roman" w:hAnsi="Times New Roman" w:cs="Times New Roman"/>
          <w:sz w:val="24"/>
          <w:szCs w:val="24"/>
        </w:rPr>
        <w:t>č</w:t>
      </w:r>
      <w:r w:rsidRPr="000A4A2D">
        <w:rPr>
          <w:rFonts w:ascii="Times New Roman" w:hAnsi="Times New Roman" w:cs="Times New Roman"/>
          <w:sz w:val="24"/>
          <w:szCs w:val="24"/>
        </w:rPr>
        <w:t>ení pracovního pom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ru, bezpe</w:t>
      </w:r>
      <w:r w:rsidR="00D15DE4" w:rsidRPr="000A4A2D">
        <w:rPr>
          <w:rFonts w:ascii="Times New Roman" w:hAnsi="Times New Roman" w:cs="Times New Roman"/>
          <w:sz w:val="24"/>
          <w:szCs w:val="24"/>
        </w:rPr>
        <w:t>č</w:t>
      </w:r>
      <w:r w:rsidRPr="000A4A2D">
        <w:rPr>
          <w:rFonts w:ascii="Times New Roman" w:hAnsi="Times New Roman" w:cs="Times New Roman"/>
          <w:sz w:val="24"/>
          <w:szCs w:val="24"/>
        </w:rPr>
        <w:t>nosti a ochrany zdraví p</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i práci, a pokud se pracovníci Unie stanou nezam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stnanými, profesního znovu</w:t>
      </w:r>
      <w:r w:rsidR="00D15DE4" w:rsidRPr="000A4A2D">
        <w:rPr>
          <w:rFonts w:ascii="Times New Roman" w:hAnsi="Times New Roman" w:cs="Times New Roman"/>
          <w:sz w:val="24"/>
          <w:szCs w:val="24"/>
        </w:rPr>
        <w:t xml:space="preserve"> </w:t>
      </w:r>
      <w:r w:rsidRPr="000A4A2D">
        <w:rPr>
          <w:rFonts w:ascii="Times New Roman" w:hAnsi="Times New Roman" w:cs="Times New Roman"/>
          <w:sz w:val="24"/>
          <w:szCs w:val="24"/>
        </w:rPr>
        <w:t>za</w:t>
      </w:r>
      <w:r w:rsidR="00D15DE4" w:rsidRPr="000A4A2D">
        <w:rPr>
          <w:rFonts w:ascii="Times New Roman" w:hAnsi="Times New Roman" w:cs="Times New Roman"/>
          <w:sz w:val="24"/>
          <w:szCs w:val="24"/>
        </w:rPr>
        <w:t>č</w:t>
      </w:r>
      <w:r w:rsidRPr="000A4A2D">
        <w:rPr>
          <w:rFonts w:ascii="Times New Roman" w:hAnsi="Times New Roman" w:cs="Times New Roman"/>
          <w:sz w:val="24"/>
          <w:szCs w:val="24"/>
        </w:rPr>
        <w:t>len</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ní nebo op</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tného zam</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 xml:space="preserve">stnání; </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ístup k sociálním a daňovým výhodám;</w:t>
      </w:r>
    </w:p>
    <w:p w:rsidR="00D15DE4" w:rsidRPr="000A4A2D" w:rsidRDefault="00D15DE4"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č</w:t>
      </w:r>
      <w:r w:rsidR="008806E2" w:rsidRPr="000A4A2D">
        <w:rPr>
          <w:rFonts w:ascii="Times New Roman" w:hAnsi="Times New Roman" w:cs="Times New Roman"/>
          <w:sz w:val="24"/>
          <w:szCs w:val="24"/>
        </w:rPr>
        <w:t>lenství v odborech a způsobilost být zvolen do orgánů zastupujících pracovníky;</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ístup k odborné p</w:t>
      </w:r>
      <w:r w:rsidR="00D15DE4" w:rsidRPr="000A4A2D">
        <w:rPr>
          <w:rFonts w:ascii="Times New Roman" w:hAnsi="Times New Roman" w:cs="Times New Roman"/>
          <w:sz w:val="24"/>
          <w:szCs w:val="24"/>
        </w:rPr>
        <w:t>ř</w:t>
      </w:r>
      <w:r w:rsidRPr="000A4A2D">
        <w:rPr>
          <w:rFonts w:ascii="Times New Roman" w:hAnsi="Times New Roman" w:cs="Times New Roman"/>
          <w:sz w:val="24"/>
          <w:szCs w:val="24"/>
        </w:rPr>
        <w:t>íprav</w:t>
      </w:r>
      <w:r w:rsidR="00D15DE4" w:rsidRPr="000A4A2D">
        <w:rPr>
          <w:rFonts w:ascii="Times New Roman" w:hAnsi="Times New Roman" w:cs="Times New Roman"/>
          <w:sz w:val="24"/>
          <w:szCs w:val="24"/>
        </w:rPr>
        <w:t>ě</w:t>
      </w:r>
      <w:r w:rsidRPr="000A4A2D">
        <w:rPr>
          <w:rFonts w:ascii="Times New Roman" w:hAnsi="Times New Roman" w:cs="Times New Roman"/>
          <w:sz w:val="24"/>
          <w:szCs w:val="24"/>
        </w:rPr>
        <w:t>;</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w:t>
      </w:r>
      <w:r w:rsidR="001F6332" w:rsidRPr="000A4A2D">
        <w:rPr>
          <w:rFonts w:ascii="Times New Roman" w:hAnsi="Times New Roman" w:cs="Times New Roman"/>
          <w:sz w:val="24"/>
          <w:szCs w:val="24"/>
        </w:rPr>
        <w:t>ř</w:t>
      </w:r>
      <w:r w:rsidRPr="000A4A2D">
        <w:rPr>
          <w:rFonts w:ascii="Times New Roman" w:hAnsi="Times New Roman" w:cs="Times New Roman"/>
          <w:sz w:val="24"/>
          <w:szCs w:val="24"/>
        </w:rPr>
        <w:t xml:space="preserve">ístup k bydlení; </w:t>
      </w:r>
    </w:p>
    <w:p w:rsidR="00D15DE4" w:rsidRPr="000A4A2D"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w:t>
      </w:r>
      <w:r w:rsidR="001F6332" w:rsidRPr="000A4A2D">
        <w:rPr>
          <w:rFonts w:ascii="Times New Roman" w:hAnsi="Times New Roman" w:cs="Times New Roman"/>
          <w:sz w:val="24"/>
          <w:szCs w:val="24"/>
        </w:rPr>
        <w:t>ř</w:t>
      </w:r>
      <w:r w:rsidRPr="000A4A2D">
        <w:rPr>
          <w:rFonts w:ascii="Times New Roman" w:hAnsi="Times New Roman" w:cs="Times New Roman"/>
          <w:sz w:val="24"/>
          <w:szCs w:val="24"/>
        </w:rPr>
        <w:t>ístup d</w:t>
      </w:r>
      <w:r w:rsidR="001F6332" w:rsidRPr="000A4A2D">
        <w:rPr>
          <w:rFonts w:ascii="Times New Roman" w:hAnsi="Times New Roman" w:cs="Times New Roman"/>
          <w:sz w:val="24"/>
          <w:szCs w:val="24"/>
        </w:rPr>
        <w:t>ě</w:t>
      </w:r>
      <w:r w:rsidRPr="000A4A2D">
        <w:rPr>
          <w:rFonts w:ascii="Times New Roman" w:hAnsi="Times New Roman" w:cs="Times New Roman"/>
          <w:sz w:val="24"/>
          <w:szCs w:val="24"/>
        </w:rPr>
        <w:t>tí pracovníků Unie k obecnému, u</w:t>
      </w:r>
      <w:r w:rsidR="001F6332" w:rsidRPr="000A4A2D">
        <w:rPr>
          <w:rFonts w:ascii="Times New Roman" w:hAnsi="Times New Roman" w:cs="Times New Roman"/>
          <w:sz w:val="24"/>
          <w:szCs w:val="24"/>
        </w:rPr>
        <w:t>č</w:t>
      </w:r>
      <w:r w:rsidRPr="000A4A2D">
        <w:rPr>
          <w:rFonts w:ascii="Times New Roman" w:hAnsi="Times New Roman" w:cs="Times New Roman"/>
          <w:sz w:val="24"/>
          <w:szCs w:val="24"/>
        </w:rPr>
        <w:t>ňovskému a odbornému vzd</w:t>
      </w:r>
      <w:r w:rsidR="001F6332" w:rsidRPr="000A4A2D">
        <w:rPr>
          <w:rFonts w:ascii="Times New Roman" w:hAnsi="Times New Roman" w:cs="Times New Roman"/>
          <w:sz w:val="24"/>
          <w:szCs w:val="24"/>
        </w:rPr>
        <w:t>ě</w:t>
      </w:r>
      <w:r w:rsidRPr="000A4A2D">
        <w:rPr>
          <w:rFonts w:ascii="Times New Roman" w:hAnsi="Times New Roman" w:cs="Times New Roman"/>
          <w:sz w:val="24"/>
          <w:szCs w:val="24"/>
        </w:rPr>
        <w:t xml:space="preserve">lávání; </w:t>
      </w:r>
    </w:p>
    <w:p w:rsidR="008806E2" w:rsidRDefault="008806E2" w:rsidP="00D609C9">
      <w:pPr>
        <w:pStyle w:val="Odstavecseseznamem"/>
        <w:numPr>
          <w:ilvl w:val="1"/>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pomoc poskytovaná ú</w:t>
      </w:r>
      <w:r w:rsidR="001F6332" w:rsidRPr="000A4A2D">
        <w:rPr>
          <w:rFonts w:ascii="Times New Roman" w:hAnsi="Times New Roman" w:cs="Times New Roman"/>
          <w:sz w:val="24"/>
          <w:szCs w:val="24"/>
        </w:rPr>
        <w:t>ř</w:t>
      </w:r>
      <w:r w:rsidRPr="000A4A2D">
        <w:rPr>
          <w:rFonts w:ascii="Times New Roman" w:hAnsi="Times New Roman" w:cs="Times New Roman"/>
          <w:sz w:val="24"/>
          <w:szCs w:val="24"/>
        </w:rPr>
        <w:t>ady práce.</w:t>
      </w:r>
    </w:p>
    <w:p w:rsidR="00A67DED" w:rsidRPr="00A67DED" w:rsidRDefault="00A67DED" w:rsidP="00A67DED">
      <w:pPr>
        <w:shd w:val="clear" w:color="auto" w:fill="FFFFFF"/>
        <w:spacing w:after="0"/>
        <w:ind w:left="1080"/>
        <w:jc w:val="both"/>
        <w:rPr>
          <w:rFonts w:ascii="Times New Roman" w:hAnsi="Times New Roman" w:cs="Times New Roman"/>
          <w:sz w:val="24"/>
          <w:szCs w:val="24"/>
        </w:rPr>
      </w:pPr>
    </w:p>
    <w:p w:rsidR="00B80A3C" w:rsidRPr="000A4A2D" w:rsidRDefault="008806E2" w:rsidP="00D609C9">
      <w:pPr>
        <w:pStyle w:val="Odstavecseseznamem"/>
        <w:numPr>
          <w:ilvl w:val="0"/>
          <w:numId w:val="16"/>
        </w:numPr>
        <w:shd w:val="clear" w:color="auto" w:fill="FFFFFF"/>
        <w:spacing w:after="0"/>
        <w:jc w:val="both"/>
        <w:rPr>
          <w:rFonts w:ascii="Times New Roman" w:hAnsi="Times New Roman" w:cs="Times New Roman"/>
          <w:sz w:val="24"/>
          <w:szCs w:val="24"/>
        </w:rPr>
      </w:pPr>
      <w:r w:rsidRPr="000A4A2D">
        <w:rPr>
          <w:rFonts w:ascii="Times New Roman" w:hAnsi="Times New Roman" w:cs="Times New Roman"/>
          <w:sz w:val="24"/>
          <w:szCs w:val="24"/>
        </w:rPr>
        <w:t>Oblast působnosti této sm</w:t>
      </w:r>
      <w:r w:rsidR="001F6332" w:rsidRPr="000A4A2D">
        <w:rPr>
          <w:rFonts w:ascii="Times New Roman" w:hAnsi="Times New Roman" w:cs="Times New Roman"/>
          <w:sz w:val="24"/>
          <w:szCs w:val="24"/>
        </w:rPr>
        <w:t>ě</w:t>
      </w:r>
      <w:r w:rsidRPr="000A4A2D">
        <w:rPr>
          <w:rFonts w:ascii="Times New Roman" w:hAnsi="Times New Roman" w:cs="Times New Roman"/>
          <w:sz w:val="24"/>
          <w:szCs w:val="24"/>
        </w:rPr>
        <w:t>rnice se shoduje s oblastí působnosti na</w:t>
      </w:r>
      <w:r w:rsidR="001F6332" w:rsidRPr="000A4A2D">
        <w:rPr>
          <w:rFonts w:ascii="Times New Roman" w:hAnsi="Times New Roman" w:cs="Times New Roman"/>
          <w:sz w:val="24"/>
          <w:szCs w:val="24"/>
        </w:rPr>
        <w:t>ř</w:t>
      </w:r>
      <w:r w:rsidRPr="000A4A2D">
        <w:rPr>
          <w:rFonts w:ascii="Times New Roman" w:hAnsi="Times New Roman" w:cs="Times New Roman"/>
          <w:sz w:val="24"/>
          <w:szCs w:val="24"/>
        </w:rPr>
        <w:t xml:space="preserve">ízení (EU) </w:t>
      </w:r>
      <w:r w:rsidR="001F6332" w:rsidRPr="000A4A2D">
        <w:rPr>
          <w:rFonts w:ascii="Times New Roman" w:hAnsi="Times New Roman" w:cs="Times New Roman"/>
          <w:sz w:val="24"/>
          <w:szCs w:val="24"/>
        </w:rPr>
        <w:t>č</w:t>
      </w:r>
      <w:r w:rsidRPr="000A4A2D">
        <w:rPr>
          <w:rFonts w:ascii="Times New Roman" w:hAnsi="Times New Roman" w:cs="Times New Roman"/>
          <w:sz w:val="24"/>
          <w:szCs w:val="24"/>
        </w:rPr>
        <w:t>. 492/2011.</w:t>
      </w:r>
    </w:p>
    <w:p w:rsidR="00B80A3C" w:rsidRPr="008806E2" w:rsidRDefault="00B80A3C" w:rsidP="008806E2">
      <w:pPr>
        <w:shd w:val="clear" w:color="auto" w:fill="FFFFFF"/>
        <w:spacing w:after="0"/>
        <w:ind w:left="360"/>
        <w:jc w:val="both"/>
        <w:rPr>
          <w:rFonts w:ascii="Times New Roman" w:eastAsia="Times New Roman" w:hAnsi="Times New Roman" w:cs="Times New Roman"/>
          <w:sz w:val="24"/>
          <w:szCs w:val="24"/>
          <w:bdr w:val="none" w:sz="0" w:space="0" w:color="auto" w:frame="1"/>
          <w:lang w:eastAsia="cs-CZ"/>
        </w:rPr>
      </w:pPr>
    </w:p>
    <w:p w:rsidR="00B92A9E" w:rsidRPr="00A67DED" w:rsidRDefault="00B92A9E" w:rsidP="00850F99">
      <w:pPr>
        <w:shd w:val="clear" w:color="auto" w:fill="FFFFFF"/>
        <w:spacing w:before="100" w:beforeAutospacing="1" w:after="100" w:afterAutospacing="1" w:line="297" w:lineRule="atLeast"/>
        <w:ind w:left="360"/>
        <w:rPr>
          <w:rFonts w:ascii="Times New Roman" w:eastAsia="Times New Roman" w:hAnsi="Times New Roman" w:cs="Times New Roman"/>
          <w:b/>
          <w:sz w:val="24"/>
          <w:szCs w:val="24"/>
          <w:lang w:eastAsia="cs-CZ"/>
        </w:rPr>
      </w:pPr>
      <w:r w:rsidRPr="00A67DED">
        <w:rPr>
          <w:rFonts w:ascii="Times New Roman" w:eastAsia="Times New Roman" w:hAnsi="Times New Roman" w:cs="Times New Roman"/>
          <w:b/>
          <w:sz w:val="24"/>
          <w:szCs w:val="24"/>
          <w:bdr w:val="none" w:sz="0" w:space="0" w:color="auto" w:frame="1"/>
          <w:lang w:eastAsia="cs-CZ"/>
        </w:rPr>
        <w:t>Občané EU </w:t>
      </w:r>
      <w:r w:rsidRPr="00A67DED">
        <w:rPr>
          <w:rFonts w:ascii="Times New Roman" w:eastAsia="Times New Roman" w:hAnsi="Times New Roman" w:cs="Times New Roman"/>
          <w:b/>
          <w:sz w:val="24"/>
          <w:szCs w:val="24"/>
          <w:lang w:eastAsia="cs-CZ"/>
        </w:rPr>
        <w:t>mají nárok:</w:t>
      </w:r>
    </w:p>
    <w:p w:rsidR="00B92A9E" w:rsidRPr="00B92A9E" w:rsidRDefault="00B92A9E" w:rsidP="00D609C9">
      <w:pPr>
        <w:numPr>
          <w:ilvl w:val="0"/>
          <w:numId w:val="14"/>
        </w:numPr>
        <w:shd w:val="clear" w:color="auto" w:fill="FFFFFF"/>
        <w:spacing w:before="100" w:beforeAutospacing="1" w:after="100" w:afterAutospacing="1" w:line="297" w:lineRule="atLeast"/>
        <w:rPr>
          <w:rFonts w:ascii="Times New Roman" w:eastAsia="Times New Roman" w:hAnsi="Times New Roman" w:cs="Times New Roman"/>
          <w:sz w:val="24"/>
          <w:szCs w:val="24"/>
          <w:lang w:eastAsia="cs-CZ"/>
        </w:rPr>
      </w:pPr>
      <w:r w:rsidRPr="00B92A9E">
        <w:rPr>
          <w:rFonts w:ascii="Times New Roman" w:eastAsia="Times New Roman" w:hAnsi="Times New Roman" w:cs="Times New Roman"/>
          <w:sz w:val="24"/>
          <w:szCs w:val="24"/>
          <w:lang w:eastAsia="cs-CZ"/>
        </w:rPr>
        <w:t>hledat práci v jiné zemi EU</w:t>
      </w:r>
    </w:p>
    <w:p w:rsidR="00B92A9E" w:rsidRPr="00B92A9E" w:rsidRDefault="00B92A9E" w:rsidP="00D609C9">
      <w:pPr>
        <w:numPr>
          <w:ilvl w:val="0"/>
          <w:numId w:val="14"/>
        </w:numPr>
        <w:shd w:val="clear" w:color="auto" w:fill="FFFFFF"/>
        <w:spacing w:before="100" w:beforeAutospacing="1" w:after="100" w:afterAutospacing="1" w:line="297" w:lineRule="atLeast"/>
        <w:rPr>
          <w:rFonts w:ascii="Times New Roman" w:eastAsia="Times New Roman" w:hAnsi="Times New Roman" w:cs="Times New Roman"/>
          <w:sz w:val="24"/>
          <w:szCs w:val="24"/>
          <w:lang w:eastAsia="cs-CZ"/>
        </w:rPr>
      </w:pPr>
      <w:r w:rsidRPr="00B92A9E">
        <w:rPr>
          <w:rFonts w:ascii="Times New Roman" w:eastAsia="Times New Roman" w:hAnsi="Times New Roman" w:cs="Times New Roman"/>
          <w:sz w:val="24"/>
          <w:szCs w:val="24"/>
          <w:lang w:eastAsia="cs-CZ"/>
        </w:rPr>
        <w:t>pracovat tam, aniž by museli žádat o pracovní povolení</w:t>
      </w:r>
    </w:p>
    <w:p w:rsidR="00B92A9E" w:rsidRPr="00B92A9E" w:rsidRDefault="00B92A9E" w:rsidP="00D609C9">
      <w:pPr>
        <w:numPr>
          <w:ilvl w:val="0"/>
          <w:numId w:val="14"/>
        </w:numPr>
        <w:shd w:val="clear" w:color="auto" w:fill="FFFFFF"/>
        <w:spacing w:before="100" w:beforeAutospacing="1" w:after="100" w:afterAutospacing="1" w:line="297" w:lineRule="atLeast"/>
        <w:rPr>
          <w:rFonts w:ascii="Times New Roman" w:eastAsia="Times New Roman" w:hAnsi="Times New Roman" w:cs="Times New Roman"/>
          <w:sz w:val="24"/>
          <w:szCs w:val="24"/>
          <w:lang w:eastAsia="cs-CZ"/>
        </w:rPr>
      </w:pPr>
      <w:r w:rsidRPr="00B92A9E">
        <w:rPr>
          <w:rFonts w:ascii="Times New Roman" w:eastAsia="Times New Roman" w:hAnsi="Times New Roman" w:cs="Times New Roman"/>
          <w:sz w:val="24"/>
          <w:szCs w:val="24"/>
          <w:lang w:eastAsia="cs-CZ"/>
        </w:rPr>
        <w:t>pobývat tam po dobu zaměstnání</w:t>
      </w:r>
    </w:p>
    <w:p w:rsidR="00B92A9E" w:rsidRPr="00B92A9E" w:rsidRDefault="00B92A9E" w:rsidP="00D609C9">
      <w:pPr>
        <w:numPr>
          <w:ilvl w:val="0"/>
          <w:numId w:val="14"/>
        </w:numPr>
        <w:shd w:val="clear" w:color="auto" w:fill="FFFFFF"/>
        <w:spacing w:before="100" w:beforeAutospacing="1" w:after="100" w:afterAutospacing="1"/>
        <w:rPr>
          <w:rFonts w:ascii="Times New Roman" w:eastAsia="Times New Roman" w:hAnsi="Times New Roman" w:cs="Times New Roman"/>
          <w:sz w:val="24"/>
          <w:szCs w:val="24"/>
          <w:lang w:eastAsia="cs-CZ"/>
        </w:rPr>
      </w:pPr>
      <w:r w:rsidRPr="00B92A9E">
        <w:rPr>
          <w:rFonts w:ascii="Times New Roman" w:eastAsia="Times New Roman" w:hAnsi="Times New Roman" w:cs="Times New Roman"/>
          <w:sz w:val="24"/>
          <w:szCs w:val="24"/>
          <w:lang w:eastAsia="cs-CZ"/>
        </w:rPr>
        <w:t>zůstat tam i po skončení pracovního poměru</w:t>
      </w:r>
    </w:p>
    <w:p w:rsidR="00B92A9E" w:rsidRDefault="00B92A9E" w:rsidP="00D609C9">
      <w:pPr>
        <w:numPr>
          <w:ilvl w:val="0"/>
          <w:numId w:val="14"/>
        </w:numPr>
        <w:shd w:val="clear" w:color="auto" w:fill="FFFFFF"/>
        <w:spacing w:before="100" w:beforeAutospacing="1" w:after="100" w:afterAutospacing="1" w:line="297" w:lineRule="atLeast"/>
        <w:rPr>
          <w:rFonts w:ascii="Times New Roman" w:eastAsia="Times New Roman" w:hAnsi="Times New Roman" w:cs="Times New Roman"/>
          <w:sz w:val="24"/>
          <w:szCs w:val="24"/>
          <w:lang w:eastAsia="cs-CZ"/>
        </w:rPr>
      </w:pPr>
      <w:r w:rsidRPr="00B92A9E">
        <w:rPr>
          <w:rFonts w:ascii="Times New Roman" w:eastAsia="Times New Roman" w:hAnsi="Times New Roman" w:cs="Times New Roman"/>
          <w:sz w:val="24"/>
          <w:szCs w:val="24"/>
          <w:lang w:eastAsia="cs-CZ"/>
        </w:rPr>
        <w:t>využívat stejného zacházení jako místní státní příslušníci, pokud jde o dostupnost pracovních míst, pracovní podmínky a všechny ostatní sociální a daňové výhody</w:t>
      </w:r>
      <w:r>
        <w:rPr>
          <w:rFonts w:ascii="Times New Roman" w:eastAsia="Times New Roman" w:hAnsi="Times New Roman" w:cs="Times New Roman"/>
          <w:sz w:val="24"/>
          <w:szCs w:val="24"/>
          <w:lang w:eastAsia="cs-CZ"/>
        </w:rPr>
        <w:t>.</w:t>
      </w:r>
    </w:p>
    <w:p w:rsidR="00B92A9E" w:rsidRPr="00B92A9E" w:rsidRDefault="00B92A9E" w:rsidP="00850F99">
      <w:pPr>
        <w:shd w:val="clear" w:color="auto" w:fill="FFFFFF"/>
        <w:spacing w:before="100" w:beforeAutospacing="1" w:after="100" w:afterAutospacing="1"/>
        <w:jc w:val="both"/>
        <w:rPr>
          <w:rFonts w:ascii="Times New Roman" w:eastAsia="Times New Roman" w:hAnsi="Times New Roman" w:cs="Times New Roman"/>
          <w:sz w:val="24"/>
          <w:szCs w:val="24"/>
          <w:lang w:eastAsia="cs-CZ"/>
        </w:rPr>
      </w:pPr>
      <w:r w:rsidRPr="00AA4DFA">
        <w:rPr>
          <w:rFonts w:ascii="Times New Roman" w:hAnsi="Times New Roman" w:cs="Times New Roman"/>
          <w:sz w:val="24"/>
          <w:szCs w:val="24"/>
          <w:shd w:val="clear" w:color="auto" w:fill="FFFFFF"/>
        </w:rPr>
        <w:t>Volný pohyb pracovníků se také obecně vztahuje na země Evropského hospodářského prostoru (Island, Lichtenštejnsko a Norsko).</w:t>
      </w:r>
    </w:p>
    <w:p w:rsidR="009075A8" w:rsidRDefault="00B92A9E" w:rsidP="00B92A9E">
      <w:pPr>
        <w:pStyle w:val="vyukadis"/>
        <w:rPr>
          <w:szCs w:val="24"/>
          <w:shd w:val="clear" w:color="auto" w:fill="FFFFFF"/>
        </w:rPr>
      </w:pPr>
      <w:r w:rsidRPr="00AA4DFA">
        <w:rPr>
          <w:szCs w:val="24"/>
          <w:shd w:val="clear" w:color="auto" w:fill="FFFFFF"/>
        </w:rPr>
        <w:t xml:space="preserve">Práva se mohou mírně lišit pro ty, kteří hodlají jinde v Unii studovat, trávit důchod nebo tam být samostatně výdělečně činní, a v případě dalších osob, které nejsou ekonomicky činné. Informace o těchto případech </w:t>
      </w:r>
      <w:r w:rsidR="00A0317A">
        <w:rPr>
          <w:szCs w:val="24"/>
          <w:shd w:val="clear" w:color="auto" w:fill="FFFFFF"/>
        </w:rPr>
        <w:t>l</w:t>
      </w:r>
      <w:r w:rsidRPr="00AA4DFA">
        <w:rPr>
          <w:szCs w:val="24"/>
          <w:shd w:val="clear" w:color="auto" w:fill="FFFFFF"/>
        </w:rPr>
        <w:t>z</w:t>
      </w:r>
      <w:r w:rsidR="00A0317A">
        <w:rPr>
          <w:szCs w:val="24"/>
          <w:shd w:val="clear" w:color="auto" w:fill="FFFFFF"/>
        </w:rPr>
        <w:t>e z</w:t>
      </w:r>
      <w:r w:rsidRPr="00AA4DFA">
        <w:rPr>
          <w:szCs w:val="24"/>
          <w:shd w:val="clear" w:color="auto" w:fill="FFFFFF"/>
        </w:rPr>
        <w:t>ísk</w:t>
      </w:r>
      <w:r w:rsidR="00A0317A">
        <w:rPr>
          <w:szCs w:val="24"/>
          <w:shd w:val="clear" w:color="auto" w:fill="FFFFFF"/>
        </w:rPr>
        <w:t>at</w:t>
      </w:r>
      <w:r w:rsidRPr="00AA4DFA">
        <w:rPr>
          <w:szCs w:val="24"/>
          <w:shd w:val="clear" w:color="auto" w:fill="FFFFFF"/>
        </w:rPr>
        <w:t xml:space="preserve"> na stránkách</w:t>
      </w:r>
      <w:r w:rsidRPr="00AA4DFA">
        <w:rPr>
          <w:rStyle w:val="apple-converted-space"/>
          <w:szCs w:val="24"/>
          <w:shd w:val="clear" w:color="auto" w:fill="FFFFFF"/>
        </w:rPr>
        <w:t> </w:t>
      </w:r>
      <w:hyperlink r:id="rId21" w:tgtFrame="_self" w:history="1">
        <w:r w:rsidRPr="00AA4DFA">
          <w:rPr>
            <w:rStyle w:val="Hypertextovodkaz"/>
            <w:color w:val="auto"/>
            <w:szCs w:val="24"/>
            <w:bdr w:val="none" w:sz="0" w:space="0" w:color="auto" w:frame="1"/>
            <w:shd w:val="clear" w:color="auto" w:fill="FFFFFF"/>
          </w:rPr>
          <w:t>Vaše Evropa</w:t>
        </w:r>
      </w:hyperlink>
      <w:r w:rsidRPr="00AA4DFA">
        <w:rPr>
          <w:szCs w:val="24"/>
          <w:shd w:val="clear" w:color="auto" w:fill="FFFFFF"/>
        </w:rPr>
        <w:t>.</w:t>
      </w:r>
      <w:r w:rsidRPr="00AA4DFA">
        <w:rPr>
          <w:rFonts w:eastAsiaTheme="minorHAnsi"/>
          <w:szCs w:val="24"/>
          <w:shd w:val="clear" w:color="auto" w:fill="FFFFFF"/>
          <w:lang w:eastAsia="en-US"/>
        </w:rPr>
        <w:t xml:space="preserve"> Státní příslušníci zemí EU si mohou rovněž </w:t>
      </w:r>
      <w:r w:rsidRPr="00AA4DFA">
        <w:rPr>
          <w:rFonts w:eastAsiaTheme="minorHAnsi"/>
          <w:szCs w:val="24"/>
          <w:bdr w:val="none" w:sz="0" w:space="0" w:color="auto" w:frame="1"/>
          <w:shd w:val="clear" w:color="auto" w:fill="FFFFFF"/>
          <w:lang w:eastAsia="en-US"/>
        </w:rPr>
        <w:t>nechat převést nárok na určitý typ zdravotního a sociálního zabezpečení do země, kam odcházejí za prací (viz </w:t>
      </w:r>
      <w:hyperlink r:id="rId22" w:tgtFrame="_self" w:history="1">
        <w:r w:rsidRPr="00AA4DFA">
          <w:rPr>
            <w:rFonts w:eastAsiaTheme="minorHAnsi"/>
            <w:szCs w:val="24"/>
            <w:bdr w:val="none" w:sz="0" w:space="0" w:color="auto" w:frame="1"/>
            <w:shd w:val="clear" w:color="auto" w:fill="FFFFFF"/>
            <w:lang w:eastAsia="en-US"/>
          </w:rPr>
          <w:t>koordinace systémů sociálního zabezpečení</w:t>
        </w:r>
      </w:hyperlink>
      <w:r w:rsidRPr="00AA4DFA">
        <w:rPr>
          <w:rFonts w:eastAsiaTheme="minorHAnsi"/>
          <w:szCs w:val="24"/>
          <w:bdr w:val="none" w:sz="0" w:space="0" w:color="auto" w:frame="1"/>
          <w:shd w:val="clear" w:color="auto" w:fill="FFFFFF"/>
          <w:lang w:eastAsia="en-US"/>
        </w:rPr>
        <w:t>).</w:t>
      </w:r>
      <w:r w:rsidRPr="00AA4DFA">
        <w:rPr>
          <w:szCs w:val="24"/>
          <w:shd w:val="clear" w:color="auto" w:fill="FFFFFF"/>
        </w:rPr>
        <w:t xml:space="preserve"> Pravidla EU pro</w:t>
      </w:r>
      <w:r w:rsidRPr="00AA4DFA">
        <w:rPr>
          <w:rStyle w:val="apple-converted-space"/>
          <w:szCs w:val="24"/>
          <w:shd w:val="clear" w:color="auto" w:fill="FFFFFF"/>
        </w:rPr>
        <w:t> </w:t>
      </w:r>
      <w:hyperlink r:id="rId23" w:tgtFrame="_self" w:history="1">
        <w:r w:rsidRPr="00AA4DFA">
          <w:rPr>
            <w:rStyle w:val="Hypertextovodkaz"/>
            <w:color w:val="auto"/>
            <w:szCs w:val="24"/>
            <w:bdr w:val="none" w:sz="0" w:space="0" w:color="auto" w:frame="1"/>
            <w:shd w:val="clear" w:color="auto" w:fill="FFFFFF"/>
          </w:rPr>
          <w:t>koordinaci sociálního zabezpečení</w:t>
        </w:r>
      </w:hyperlink>
      <w:r w:rsidRPr="00AA4DFA">
        <w:rPr>
          <w:rStyle w:val="apple-converted-space"/>
          <w:szCs w:val="24"/>
          <w:shd w:val="clear" w:color="auto" w:fill="FFFFFF"/>
        </w:rPr>
        <w:t> </w:t>
      </w:r>
      <w:r w:rsidRPr="00AA4DFA">
        <w:rPr>
          <w:szCs w:val="24"/>
          <w:shd w:val="clear" w:color="auto" w:fill="FFFFFF"/>
        </w:rPr>
        <w:t>chrání práva lidí, kteří se pohybují po území EU, Islandu, Lichtenštejnska, Norska a také Švýcarska.</w:t>
      </w:r>
    </w:p>
    <w:p w:rsidR="003810EF" w:rsidRDefault="003810EF" w:rsidP="00B92A9E">
      <w:pPr>
        <w:pStyle w:val="vyukadis"/>
        <w:rPr>
          <w:szCs w:val="24"/>
          <w:shd w:val="clear" w:color="auto" w:fill="FFFFFF"/>
        </w:rPr>
      </w:pPr>
    </w:p>
    <w:p w:rsidR="003810EF" w:rsidRDefault="003810EF" w:rsidP="003810EF">
      <w:pPr>
        <w:pStyle w:val="vyukadis"/>
        <w:rPr>
          <w:color w:val="000000"/>
          <w:szCs w:val="24"/>
          <w:shd w:val="clear" w:color="auto" w:fill="FFFFFF"/>
        </w:rPr>
      </w:pPr>
      <w:r w:rsidRPr="003810EF">
        <w:rPr>
          <w:rStyle w:val="apple-converted-space"/>
          <w:color w:val="000000"/>
          <w:szCs w:val="24"/>
          <w:shd w:val="clear" w:color="auto" w:fill="FFFFFF"/>
        </w:rPr>
        <w:lastRenderedPageBreak/>
        <w:t>V </w:t>
      </w:r>
      <w:r w:rsidRPr="003810EF">
        <w:rPr>
          <w:color w:val="000000"/>
          <w:szCs w:val="24"/>
          <w:shd w:val="clear" w:color="auto" w:fill="FFFFFF"/>
        </w:rPr>
        <w:t>zájmu řešení obav některých členských států EU ohledně provádění pravidel volného pohybu stanoví Komise</w:t>
      </w:r>
      <w:r w:rsidRPr="003810EF">
        <w:rPr>
          <w:rStyle w:val="apple-converted-space"/>
          <w:color w:val="000000"/>
          <w:szCs w:val="24"/>
          <w:shd w:val="clear" w:color="auto" w:fill="FFFFFF"/>
        </w:rPr>
        <w:t> </w:t>
      </w:r>
      <w:r w:rsidRPr="003810EF">
        <w:rPr>
          <w:rStyle w:val="at2"/>
          <w:b/>
          <w:bCs/>
          <w:color w:val="000000"/>
          <w:szCs w:val="24"/>
          <w:bdr w:val="none" w:sz="0" w:space="0" w:color="auto" w:frame="1"/>
          <w:shd w:val="clear" w:color="auto" w:fill="FFFFFF"/>
        </w:rPr>
        <w:t>pět opatření</w:t>
      </w:r>
      <w:r w:rsidRPr="003810EF">
        <w:rPr>
          <w:color w:val="000000"/>
          <w:szCs w:val="24"/>
          <w:shd w:val="clear" w:color="auto" w:fill="FFFFFF"/>
        </w:rPr>
        <w:t>, která vnitrostátním a místním orgánům pomohou:</w:t>
      </w:r>
    </w:p>
    <w:p w:rsidR="00E3692A" w:rsidRDefault="003810EF" w:rsidP="00D609C9">
      <w:pPr>
        <w:pStyle w:val="vyukadis"/>
        <w:numPr>
          <w:ilvl w:val="0"/>
          <w:numId w:val="17"/>
        </w:numPr>
        <w:shd w:val="clear" w:color="auto" w:fill="FFFFFF"/>
        <w:spacing w:before="0" w:after="0"/>
        <w:ind w:right="57"/>
        <w:rPr>
          <w:rStyle w:val="apple-converted-space"/>
          <w:color w:val="000000"/>
          <w:szCs w:val="24"/>
        </w:rPr>
      </w:pPr>
      <w:r w:rsidRPr="00E3692A">
        <w:rPr>
          <w:rStyle w:val="at2"/>
          <w:b/>
          <w:bCs/>
          <w:color w:val="000000"/>
          <w:szCs w:val="24"/>
          <w:bdr w:val="none" w:sz="0" w:space="0" w:color="auto" w:frame="1"/>
        </w:rPr>
        <w:t>řešit problém účelových sňatků</w:t>
      </w:r>
      <w:r w:rsidRPr="00E3692A">
        <w:rPr>
          <w:rStyle w:val="apple-converted-space"/>
          <w:color w:val="000000"/>
          <w:szCs w:val="24"/>
        </w:rPr>
        <w:t> </w:t>
      </w:r>
    </w:p>
    <w:p w:rsidR="000A4A2D" w:rsidRDefault="003810EF" w:rsidP="00D609C9">
      <w:pPr>
        <w:pStyle w:val="vyukadis"/>
        <w:numPr>
          <w:ilvl w:val="0"/>
          <w:numId w:val="17"/>
        </w:numPr>
        <w:shd w:val="clear" w:color="auto" w:fill="FFFFFF"/>
        <w:spacing w:before="0" w:after="0"/>
        <w:ind w:right="57"/>
        <w:rPr>
          <w:color w:val="000000"/>
          <w:szCs w:val="24"/>
        </w:rPr>
      </w:pPr>
      <w:r w:rsidRPr="00E3692A">
        <w:rPr>
          <w:rStyle w:val="at2"/>
          <w:b/>
          <w:bCs/>
          <w:color w:val="000000"/>
          <w:szCs w:val="24"/>
          <w:bdr w:val="none" w:sz="0" w:space="0" w:color="auto" w:frame="1"/>
        </w:rPr>
        <w:t>uplatňovat pravidla EU o koordinaci sociálního zabezpečení</w:t>
      </w:r>
    </w:p>
    <w:p w:rsidR="003810EF" w:rsidRPr="00E3692A" w:rsidRDefault="003810EF" w:rsidP="00850F99">
      <w:pPr>
        <w:pStyle w:val="vyukadis"/>
        <w:shd w:val="clear" w:color="auto" w:fill="FFFFFF"/>
        <w:ind w:right="57"/>
        <w:rPr>
          <w:color w:val="000000"/>
          <w:szCs w:val="24"/>
        </w:rPr>
      </w:pPr>
      <w:r w:rsidRPr="00A9448E">
        <w:rPr>
          <w:color w:val="000000"/>
          <w:szCs w:val="24"/>
        </w:rPr>
        <w:t>Komise s členskými státy úzce spolupracuje na</w:t>
      </w:r>
      <w:r w:rsidRPr="00A9448E">
        <w:rPr>
          <w:rStyle w:val="apple-converted-space"/>
          <w:color w:val="000000"/>
          <w:szCs w:val="24"/>
        </w:rPr>
        <w:t> </w:t>
      </w:r>
      <w:r w:rsidRPr="00A9448E">
        <w:rPr>
          <w:rStyle w:val="at2"/>
          <w:b/>
          <w:bCs/>
          <w:color w:val="000000"/>
          <w:szCs w:val="24"/>
          <w:bdr w:val="none" w:sz="0" w:space="0" w:color="auto" w:frame="1"/>
        </w:rPr>
        <w:t>vyjasnění „</w:t>
      </w:r>
      <w:r w:rsidRPr="00A9448E">
        <w:rPr>
          <w:rStyle w:val="at4"/>
          <w:b/>
          <w:bCs/>
          <w:color w:val="000000"/>
          <w:szCs w:val="24"/>
          <w:bdr w:val="none" w:sz="0" w:space="0" w:color="auto" w:frame="1"/>
        </w:rPr>
        <w:t>testu obvyklého pobytu</w:t>
      </w:r>
      <w:r w:rsidRPr="00A9448E">
        <w:rPr>
          <w:rStyle w:val="at2"/>
          <w:b/>
          <w:bCs/>
          <w:color w:val="000000"/>
          <w:szCs w:val="24"/>
          <w:bdr w:val="none" w:sz="0" w:space="0" w:color="auto" w:frame="1"/>
        </w:rPr>
        <w:t>“</w:t>
      </w:r>
      <w:r w:rsidRPr="00A9448E">
        <w:rPr>
          <w:rStyle w:val="apple-converted-space"/>
          <w:b/>
          <w:bCs/>
          <w:color w:val="000000"/>
          <w:szCs w:val="24"/>
          <w:bdr w:val="none" w:sz="0" w:space="0" w:color="auto" w:frame="1"/>
        </w:rPr>
        <w:t> </w:t>
      </w:r>
      <w:r w:rsidRPr="00A9448E">
        <w:rPr>
          <w:color w:val="000000"/>
          <w:szCs w:val="24"/>
        </w:rPr>
        <w:t>využívaného v rámci pravidel EU o koordinaci sociálního zabezpečení (nařízení č. 883/2004/ES) v praktických pokynech</w:t>
      </w:r>
      <w:r w:rsidR="00E3692A" w:rsidRPr="00A9448E">
        <w:rPr>
          <w:color w:val="000000"/>
          <w:szCs w:val="24"/>
        </w:rPr>
        <w:t xml:space="preserve">, </w:t>
      </w:r>
      <w:r w:rsidRPr="00A9448E">
        <w:rPr>
          <w:rStyle w:val="at3"/>
          <w:color w:val="000000"/>
          <w:szCs w:val="24"/>
          <w:bdr w:val="none" w:sz="0" w:space="0" w:color="auto" w:frame="1"/>
        </w:rPr>
        <w:t>kritéria tohoto testu zajišťují, že občané, kteří</w:t>
      </w:r>
      <w:r w:rsidRPr="00E3692A">
        <w:rPr>
          <w:rStyle w:val="at3"/>
          <w:color w:val="000000"/>
          <w:szCs w:val="24"/>
          <w:bdr w:val="none" w:sz="0" w:space="0" w:color="auto" w:frame="1"/>
        </w:rPr>
        <w:t xml:space="preserve"> nepracují, mohou mít přístup k sociálnímu zabezpečení v jiném členském státě pouze od okamžiku, kdy skutečně přesunuli těžiště svých zájmů do tohoto státu (například tam mají svou rodinu).</w:t>
      </w:r>
    </w:p>
    <w:p w:rsidR="003810EF" w:rsidRPr="003810EF" w:rsidRDefault="003810EF" w:rsidP="00D609C9">
      <w:pPr>
        <w:pStyle w:val="atiret201p19"/>
        <w:numPr>
          <w:ilvl w:val="0"/>
          <w:numId w:val="18"/>
        </w:numPr>
        <w:shd w:val="clear" w:color="auto" w:fill="FFFFFF"/>
        <w:spacing w:before="120" w:beforeAutospacing="0" w:after="120" w:afterAutospacing="0" w:line="276" w:lineRule="auto"/>
        <w:ind w:right="57"/>
        <w:jc w:val="both"/>
        <w:rPr>
          <w:color w:val="000000"/>
        </w:rPr>
      </w:pPr>
      <w:r w:rsidRPr="003810EF">
        <w:rPr>
          <w:rStyle w:val="at2"/>
          <w:b/>
          <w:bCs/>
          <w:color w:val="000000"/>
          <w:bdr w:val="none" w:sz="0" w:space="0" w:color="auto" w:frame="1"/>
        </w:rPr>
        <w:t>řešit úkoly v oblasti sociálního začleňování</w:t>
      </w:r>
      <w:r w:rsidRPr="003810EF">
        <w:rPr>
          <w:color w:val="000000"/>
        </w:rPr>
        <w:t>: Pomoc členským státům v dalším využívání</w:t>
      </w:r>
      <w:r w:rsidRPr="003810EF">
        <w:rPr>
          <w:rStyle w:val="apple-converted-space"/>
          <w:color w:val="000000"/>
        </w:rPr>
        <w:t> </w:t>
      </w:r>
      <w:r w:rsidRPr="003810EF">
        <w:rPr>
          <w:rStyle w:val="at2"/>
          <w:b/>
          <w:bCs/>
          <w:color w:val="000000"/>
          <w:bdr w:val="none" w:sz="0" w:space="0" w:color="auto" w:frame="1"/>
        </w:rPr>
        <w:t>Evropského sociálního fondu</w:t>
      </w:r>
      <w:r w:rsidRPr="003810EF">
        <w:rPr>
          <w:rStyle w:val="apple-converted-space"/>
          <w:color w:val="000000"/>
        </w:rPr>
        <w:t> </w:t>
      </w:r>
      <w:r w:rsidRPr="003810EF">
        <w:rPr>
          <w:color w:val="000000"/>
        </w:rPr>
        <w:t>při řešení úkolu sociálního začleňování: o</w:t>
      </w:r>
      <w:r w:rsidRPr="003810EF">
        <w:rPr>
          <w:rStyle w:val="at3"/>
          <w:color w:val="000000"/>
          <w:bdr w:val="none" w:sz="0" w:space="0" w:color="auto" w:frame="1"/>
        </w:rPr>
        <w:t>d 1. ledna 2014 se o nejméně 20 % přídělů z ESF vynaklád</w:t>
      </w:r>
      <w:r w:rsidR="00E3692A">
        <w:rPr>
          <w:rStyle w:val="at3"/>
          <w:color w:val="000000"/>
          <w:bdr w:val="none" w:sz="0" w:space="0" w:color="auto" w:frame="1"/>
        </w:rPr>
        <w:t>á</w:t>
      </w:r>
      <w:r w:rsidRPr="003810EF">
        <w:rPr>
          <w:rStyle w:val="at3"/>
          <w:color w:val="000000"/>
          <w:bdr w:val="none" w:sz="0" w:space="0" w:color="auto" w:frame="1"/>
        </w:rPr>
        <w:t xml:space="preserve"> na podporu sociálního začleňování a boj proti chudobě v každém členském státě</w:t>
      </w:r>
      <w:r w:rsidRPr="003810EF">
        <w:rPr>
          <w:color w:val="000000"/>
        </w:rPr>
        <w:t>.</w:t>
      </w:r>
    </w:p>
    <w:p w:rsidR="003810EF" w:rsidRPr="003810EF" w:rsidRDefault="003810EF" w:rsidP="00D609C9">
      <w:pPr>
        <w:pStyle w:val="atiret201p19"/>
        <w:numPr>
          <w:ilvl w:val="0"/>
          <w:numId w:val="19"/>
        </w:numPr>
        <w:shd w:val="clear" w:color="auto" w:fill="FFFFFF"/>
        <w:spacing w:before="120" w:beforeAutospacing="0" w:after="120" w:afterAutospacing="0" w:line="276" w:lineRule="auto"/>
        <w:ind w:right="57"/>
        <w:jc w:val="both"/>
        <w:rPr>
          <w:color w:val="000000"/>
        </w:rPr>
      </w:pPr>
      <w:r w:rsidRPr="003810EF">
        <w:rPr>
          <w:rStyle w:val="at2"/>
          <w:b/>
          <w:bCs/>
          <w:color w:val="000000"/>
          <w:bdr w:val="none" w:sz="0" w:space="0" w:color="auto" w:frame="1"/>
        </w:rPr>
        <w:t>podporovat výměnu osvědčených postupů mezi místními orgány</w:t>
      </w:r>
      <w:r w:rsidRPr="003810EF">
        <w:rPr>
          <w:color w:val="000000"/>
        </w:rPr>
        <w:t>:</w:t>
      </w:r>
      <w:r w:rsidRPr="003810EF">
        <w:rPr>
          <w:rStyle w:val="apple-converted-space"/>
          <w:color w:val="000000"/>
        </w:rPr>
        <w:t> </w:t>
      </w:r>
      <w:r w:rsidRPr="003810EF">
        <w:rPr>
          <w:rStyle w:val="at3"/>
          <w:color w:val="000000"/>
          <w:bdr w:val="none" w:sz="0" w:space="0" w:color="auto" w:frame="1"/>
        </w:rPr>
        <w:t>Komise bude pomáhat místním orgánům sdílet znalosti s ostatními orgány z celé Evropy, aby mohly lépe řešit problémy v oblasti sociálního začleňování.</w:t>
      </w:r>
      <w:r w:rsidRPr="003810EF">
        <w:rPr>
          <w:rStyle w:val="apple-converted-space"/>
          <w:color w:val="000000"/>
          <w:bdr w:val="none" w:sz="0" w:space="0" w:color="auto" w:frame="1"/>
        </w:rPr>
        <w:t> </w:t>
      </w:r>
    </w:p>
    <w:p w:rsidR="00E3692A" w:rsidRPr="00E3692A" w:rsidRDefault="003810EF" w:rsidP="00D609C9">
      <w:pPr>
        <w:pStyle w:val="atiret201p23"/>
        <w:numPr>
          <w:ilvl w:val="0"/>
          <w:numId w:val="15"/>
        </w:numPr>
        <w:shd w:val="clear" w:color="auto" w:fill="FFFFFF"/>
        <w:spacing w:before="120" w:beforeAutospacing="0" w:after="120" w:afterAutospacing="0" w:line="276" w:lineRule="auto"/>
        <w:jc w:val="both"/>
        <w:rPr>
          <w:color w:val="000000"/>
        </w:rPr>
      </w:pPr>
      <w:r w:rsidRPr="003810EF">
        <w:rPr>
          <w:rStyle w:val="at2"/>
          <w:b/>
          <w:bCs/>
          <w:color w:val="000000"/>
          <w:bdr w:val="none" w:sz="0" w:space="0" w:color="auto" w:frame="1"/>
        </w:rPr>
        <w:t>zajistit konkrétní uplatňování pravidel EU v oblasti volného pohybu:</w:t>
      </w:r>
      <w:r w:rsidRPr="003810EF">
        <w:rPr>
          <w:rStyle w:val="apple-converted-space"/>
          <w:b/>
          <w:bCs/>
          <w:color w:val="000000"/>
          <w:bdr w:val="none" w:sz="0" w:space="0" w:color="auto" w:frame="1"/>
        </w:rPr>
        <w:t> </w:t>
      </w:r>
      <w:r w:rsidRPr="003810EF">
        <w:rPr>
          <w:rStyle w:val="at3"/>
          <w:color w:val="000000"/>
          <w:bdr w:val="none" w:sz="0" w:space="0" w:color="auto" w:frame="1"/>
        </w:rPr>
        <w:t xml:space="preserve">Do konce roku 2014 Komise ve spolupráci s členskými státy </w:t>
      </w:r>
      <w:r w:rsidR="00E3692A">
        <w:rPr>
          <w:rStyle w:val="at3"/>
          <w:color w:val="000000"/>
          <w:bdr w:val="none" w:sz="0" w:space="0" w:color="auto" w:frame="1"/>
        </w:rPr>
        <w:t xml:space="preserve">si dala za úkol </w:t>
      </w:r>
      <w:r w:rsidRPr="003810EF">
        <w:rPr>
          <w:rStyle w:val="at3"/>
          <w:color w:val="000000"/>
          <w:bdr w:val="none" w:sz="0" w:space="0" w:color="auto" w:frame="1"/>
        </w:rPr>
        <w:t>zaháj</w:t>
      </w:r>
      <w:r w:rsidR="00E3692A">
        <w:rPr>
          <w:rStyle w:val="at3"/>
          <w:color w:val="000000"/>
          <w:bdr w:val="none" w:sz="0" w:space="0" w:color="auto" w:frame="1"/>
        </w:rPr>
        <w:t>it</w:t>
      </w:r>
      <w:r w:rsidRPr="003810EF">
        <w:rPr>
          <w:rStyle w:val="at3"/>
          <w:color w:val="000000"/>
          <w:bdr w:val="none" w:sz="0" w:space="0" w:color="auto" w:frame="1"/>
        </w:rPr>
        <w:t xml:space="preserve"> rovněž</w:t>
      </w:r>
      <w:r w:rsidRPr="003810EF">
        <w:rPr>
          <w:rStyle w:val="apple-converted-space"/>
          <w:color w:val="000000"/>
          <w:bdr w:val="none" w:sz="0" w:space="0" w:color="auto" w:frame="1"/>
        </w:rPr>
        <w:t> </w:t>
      </w:r>
      <w:r w:rsidRPr="003810EF">
        <w:rPr>
          <w:rStyle w:val="at4"/>
          <w:b/>
          <w:bCs/>
          <w:color w:val="000000"/>
          <w:bdr w:val="none" w:sz="0" w:space="0" w:color="auto" w:frame="1"/>
        </w:rPr>
        <w:t>internetový školicí modul</w:t>
      </w:r>
      <w:r w:rsidRPr="003810EF">
        <w:rPr>
          <w:rStyle w:val="apple-converted-space"/>
          <w:color w:val="000000"/>
          <w:bdr w:val="none" w:sz="0" w:space="0" w:color="auto" w:frame="1"/>
        </w:rPr>
        <w:t> </w:t>
      </w:r>
      <w:r w:rsidRPr="003810EF">
        <w:rPr>
          <w:rStyle w:val="at3"/>
          <w:color w:val="000000"/>
          <w:bdr w:val="none" w:sz="0" w:space="0" w:color="auto" w:frame="1"/>
        </w:rPr>
        <w:t>na pomoc zaměstnancům místních orgánů, aby plně pochopili a uplatňovali práva občanů EU na volný pohyb.</w:t>
      </w:r>
      <w:r w:rsidRPr="003810EF">
        <w:rPr>
          <w:rStyle w:val="apple-converted-space"/>
          <w:color w:val="000000"/>
          <w:bdr w:val="none" w:sz="0" w:space="0" w:color="auto" w:frame="1"/>
        </w:rPr>
        <w:t> </w:t>
      </w:r>
      <w:r w:rsidRPr="003810EF">
        <w:rPr>
          <w:color w:val="000000"/>
        </w:rPr>
        <w:t>Dnes 47 % občanů EU říká, že problémy, se kterými se setkávají při odchodu do jiné země EU, plynou z toho, že úředníci na místních úřadech nejsou dostatečně obeznámeni s právy občanů EU na volný pohyb.</w:t>
      </w:r>
      <w:r w:rsidR="00E3692A" w:rsidRPr="00E3692A">
        <w:t xml:space="preserve"> </w:t>
      </w:r>
    </w:p>
    <w:p w:rsidR="003810EF" w:rsidRPr="008E7941" w:rsidRDefault="00E3692A" w:rsidP="00E3692A">
      <w:pPr>
        <w:pStyle w:val="atiret201p23"/>
        <w:shd w:val="clear" w:color="auto" w:fill="FFFFFF"/>
        <w:spacing w:before="0" w:beforeAutospacing="0" w:after="0" w:afterAutospacing="0" w:line="270" w:lineRule="atLeast"/>
        <w:ind w:left="360"/>
        <w:jc w:val="both"/>
        <w:rPr>
          <w:color w:val="000000"/>
        </w:rPr>
      </w:pPr>
      <w:r w:rsidRPr="008E7941">
        <w:t>(</w:t>
      </w:r>
      <w:r w:rsidRPr="008E7941">
        <w:rPr>
          <w:color w:val="000000"/>
        </w:rPr>
        <w:t>http://europa.eu/rapid/press-release_IP-13-1151_cs.htm)</w:t>
      </w:r>
    </w:p>
    <w:p w:rsidR="003810EF" w:rsidRPr="008E7941" w:rsidRDefault="00EE2ABC" w:rsidP="00B92A9E">
      <w:pPr>
        <w:pStyle w:val="vyukadis"/>
        <w:rPr>
          <w:szCs w:val="24"/>
        </w:rPr>
      </w:pPr>
      <w:r>
        <w:t xml:space="preserve">EU poskytuje společná pravidla, která chrání práva občanů v oblasti sociálního zabezpečení při pobytu v ostatních </w:t>
      </w:r>
      <w:hyperlink r:id="rId24" w:tgtFrame="_self" w:history="1">
        <w:r>
          <w:rPr>
            <w:rStyle w:val="Hypertextovodkaz"/>
          </w:rPr>
          <w:t>zemích EU, na Islandu, v Lichtenštejnsku, Norsku</w:t>
        </w:r>
      </w:hyperlink>
      <w:r>
        <w:t xml:space="preserve">, </w:t>
      </w:r>
      <w:hyperlink r:id="rId25" w:tgtFrame="_self" w:history="1">
        <w:r>
          <w:rPr>
            <w:rStyle w:val="Hypertextovodkaz"/>
          </w:rPr>
          <w:t>ve Švýcarsku</w:t>
        </w:r>
      </w:hyperlink>
      <w:r>
        <w:t xml:space="preserve">. Evropská pravidla koordinace sociálního zabezpečení nenahrazují vnitrostátní systémy. Členské země samy rozhodují, kdo bude </w:t>
      </w:r>
      <w:hyperlink r:id="rId26" w:tgtFrame="_self" w:history="1">
        <w:r>
          <w:rPr>
            <w:rStyle w:val="Hypertextovodkaz"/>
          </w:rPr>
          <w:t>podle jejich právních předpisů</w:t>
        </w:r>
      </w:hyperlink>
      <w:r>
        <w:t xml:space="preserve"> pojištěn, jaké dávky budou vypláceny a za jakých podmínek.</w:t>
      </w:r>
    </w:p>
    <w:p w:rsidR="004E6F1B" w:rsidRDefault="004E6F1B" w:rsidP="00850F99">
      <w:pPr>
        <w:pStyle w:val="Nadpis2"/>
        <w:spacing w:after="100" w:afterAutospacing="1"/>
      </w:pPr>
      <w:bookmarkStart w:id="24" w:name="_Toc82720075"/>
      <w:r>
        <w:t xml:space="preserve">Shrnutí </w:t>
      </w:r>
      <w:r w:rsidR="00AA4DFA">
        <w:t>základních pojmů</w:t>
      </w:r>
      <w:bookmarkEnd w:id="24"/>
    </w:p>
    <w:p w:rsidR="00AA4DFA" w:rsidRPr="000F43EC" w:rsidRDefault="00AA4DFA" w:rsidP="00850F99">
      <w:pPr>
        <w:shd w:val="clear" w:color="auto" w:fill="FFFFFF"/>
        <w:spacing w:before="240" w:after="100" w:afterAutospacing="1"/>
        <w:jc w:val="both"/>
        <w:rPr>
          <w:rFonts w:ascii="Times New Roman" w:hAnsi="Times New Roman" w:cs="Times New Roman"/>
          <w:sz w:val="24"/>
          <w:szCs w:val="24"/>
        </w:rPr>
      </w:pPr>
      <w:r w:rsidRPr="00AA4DFA">
        <w:rPr>
          <w:rFonts w:ascii="Times New Roman" w:hAnsi="Times New Roman" w:cs="Times New Roman"/>
          <w:sz w:val="24"/>
          <w:szCs w:val="24"/>
          <w:shd w:val="clear" w:color="auto" w:fill="FFFFFF"/>
        </w:rPr>
        <w:t>Volný pohyb pracovníků je základní zásadou evropské legislativy. Stanoví ji článek 45 Smlouvy o fungování Evropské unie a dále ji rozvíjejí předpisy sekundárního evropského práva a judikatura Soudního dvora.</w:t>
      </w:r>
      <w:r w:rsidR="000F43EC" w:rsidRPr="000F43EC">
        <w:rPr>
          <w:rFonts w:ascii="Verdana" w:hAnsi="Verdana"/>
          <w:color w:val="000000"/>
          <w:sz w:val="18"/>
          <w:szCs w:val="18"/>
          <w:shd w:val="clear" w:color="auto" w:fill="FFFFFF"/>
        </w:rPr>
        <w:t xml:space="preserve"> </w:t>
      </w:r>
      <w:r w:rsidR="000F43EC" w:rsidRPr="000F43EC">
        <w:rPr>
          <w:rFonts w:ascii="Times New Roman" w:hAnsi="Times New Roman" w:cs="Times New Roman"/>
          <w:color w:val="000000"/>
          <w:sz w:val="24"/>
          <w:szCs w:val="24"/>
          <w:shd w:val="clear" w:color="auto" w:fill="FFFFFF"/>
        </w:rPr>
        <w:t xml:space="preserve">Pro 56 % evropských občanů představuje volný pohyb největší výdobytek Evropské unie. Čím dál více Evropanů totiž tohoto práva využívá a žije v jiném členském státě EU: na konci roku 2012 žilo v jiném členském státě 14,1 milionu občanů EU. Podle průzkumů </w:t>
      </w:r>
      <w:proofErr w:type="spellStart"/>
      <w:r w:rsidR="000F43EC" w:rsidRPr="000F43EC">
        <w:rPr>
          <w:rFonts w:ascii="Times New Roman" w:hAnsi="Times New Roman" w:cs="Times New Roman"/>
          <w:color w:val="000000"/>
          <w:sz w:val="24"/>
          <w:szCs w:val="24"/>
          <w:shd w:val="clear" w:color="auto" w:fill="FFFFFF"/>
        </w:rPr>
        <w:t>Eurobarometr</w:t>
      </w:r>
      <w:r w:rsidR="00A9448E">
        <w:rPr>
          <w:rFonts w:ascii="Times New Roman" w:hAnsi="Times New Roman" w:cs="Times New Roman"/>
          <w:color w:val="000000"/>
          <w:sz w:val="24"/>
          <w:szCs w:val="24"/>
          <w:shd w:val="clear" w:color="auto" w:fill="FFFFFF"/>
        </w:rPr>
        <w:t>u</w:t>
      </w:r>
      <w:proofErr w:type="spellEnd"/>
      <w:r w:rsidR="000F43EC" w:rsidRPr="000F43EC">
        <w:rPr>
          <w:rFonts w:ascii="Times New Roman" w:hAnsi="Times New Roman" w:cs="Times New Roman"/>
          <w:color w:val="000000"/>
          <w:sz w:val="24"/>
          <w:szCs w:val="24"/>
          <w:shd w:val="clear" w:color="auto" w:fill="FFFFFF"/>
        </w:rPr>
        <w:t xml:space="preserve"> se více než dvě třetiny Evropanů (67 %) domnívají, že volný pohyb osob v rámci EU má ekonomický přínos pro jejich zemi</w:t>
      </w:r>
      <w:r w:rsidR="000F43EC" w:rsidRPr="000F43EC">
        <w:rPr>
          <w:rStyle w:val="apple-converted-space"/>
          <w:rFonts w:ascii="Times New Roman" w:hAnsi="Times New Roman" w:cs="Times New Roman"/>
          <w:color w:val="000000"/>
          <w:sz w:val="24"/>
          <w:szCs w:val="24"/>
          <w:shd w:val="clear" w:color="auto" w:fill="FFFFFF"/>
        </w:rPr>
        <w:t> </w:t>
      </w:r>
      <w:r w:rsidRPr="000F43EC">
        <w:rPr>
          <w:rFonts w:ascii="Times New Roman" w:hAnsi="Times New Roman" w:cs="Times New Roman"/>
          <w:sz w:val="24"/>
          <w:szCs w:val="24"/>
          <w:shd w:val="clear" w:color="auto" w:fill="FFFFFF"/>
        </w:rPr>
        <w:t xml:space="preserve"> </w:t>
      </w:r>
      <w:r w:rsidRPr="000F43EC">
        <w:rPr>
          <w:rFonts w:ascii="Times New Roman" w:hAnsi="Times New Roman" w:cs="Times New Roman"/>
          <w:sz w:val="24"/>
          <w:szCs w:val="24"/>
          <w:bdr w:val="none" w:sz="0" w:space="0" w:color="auto" w:frame="1"/>
        </w:rPr>
        <w:t xml:space="preserve"> Omezení se uplatňují na </w:t>
      </w:r>
      <w:r w:rsidRPr="000F43EC">
        <w:rPr>
          <w:rFonts w:ascii="Times New Roman" w:hAnsi="Times New Roman" w:cs="Times New Roman"/>
          <w:sz w:val="24"/>
          <w:szCs w:val="24"/>
          <w:bdr w:val="none" w:sz="0" w:space="0" w:color="auto" w:frame="1"/>
        </w:rPr>
        <w:lastRenderedPageBreak/>
        <w:t>ochranu veřejné bezpečnosti, veřejného pořádku, veřejného zdraví</w:t>
      </w:r>
      <w:r w:rsidRPr="000F43EC">
        <w:rPr>
          <w:rStyle w:val="apple-converted-space"/>
          <w:rFonts w:ascii="Times New Roman" w:hAnsi="Times New Roman" w:cs="Times New Roman"/>
          <w:sz w:val="24"/>
          <w:szCs w:val="24"/>
        </w:rPr>
        <w:t> </w:t>
      </w:r>
      <w:r w:rsidRPr="000F43EC">
        <w:rPr>
          <w:rFonts w:ascii="Times New Roman" w:hAnsi="Times New Roman" w:cs="Times New Roman"/>
          <w:sz w:val="24"/>
          <w:szCs w:val="24"/>
          <w:bdr w:val="none" w:sz="0" w:space="0" w:color="auto" w:frame="1"/>
        </w:rPr>
        <w:t>a v případě</w:t>
      </w:r>
      <w:r w:rsidRPr="000F43EC">
        <w:rPr>
          <w:rStyle w:val="apple-converted-space"/>
          <w:rFonts w:ascii="Times New Roman" w:hAnsi="Times New Roman" w:cs="Times New Roman"/>
          <w:sz w:val="24"/>
          <w:szCs w:val="24"/>
          <w:bdr w:val="none" w:sz="0" w:space="0" w:color="auto" w:frame="1"/>
        </w:rPr>
        <w:t> </w:t>
      </w:r>
      <w:hyperlink r:id="rId27" w:tgtFrame="_self" w:history="1">
        <w:r w:rsidRPr="000F43EC">
          <w:rPr>
            <w:rStyle w:val="Hypertextovodkaz"/>
            <w:rFonts w:ascii="Times New Roman" w:hAnsi="Times New Roman" w:cs="Times New Roman"/>
            <w:color w:val="auto"/>
            <w:sz w:val="24"/>
            <w:szCs w:val="24"/>
            <w:u w:val="none"/>
            <w:bdr w:val="none" w:sz="0" w:space="0" w:color="auto" w:frame="1"/>
          </w:rPr>
          <w:t>zaměstnání ve veřejném sektoru</w:t>
        </w:r>
      </w:hyperlink>
      <w:r w:rsidRPr="000F43EC">
        <w:rPr>
          <w:rFonts w:ascii="Times New Roman" w:hAnsi="Times New Roman" w:cs="Times New Roman"/>
          <w:sz w:val="24"/>
          <w:szCs w:val="24"/>
          <w:bdr w:val="none" w:sz="0" w:space="0" w:color="auto" w:frame="1"/>
        </w:rPr>
        <w:t xml:space="preserve">. </w:t>
      </w:r>
      <w:hyperlink r:id="rId28" w:tgtFrame="_self" w:history="1">
        <w:r w:rsidRPr="000F43EC">
          <w:rPr>
            <w:rStyle w:val="Hypertextovodkaz"/>
            <w:rFonts w:ascii="Times New Roman" w:hAnsi="Times New Roman" w:cs="Times New Roman"/>
            <w:color w:val="auto"/>
            <w:sz w:val="24"/>
            <w:szCs w:val="24"/>
            <w:u w:val="none"/>
            <w:bdr w:val="none" w:sz="0" w:space="0" w:color="auto" w:frame="1"/>
          </w:rPr>
          <w:t>Dočasná omezení</w:t>
        </w:r>
      </w:hyperlink>
      <w:r w:rsidRPr="000F43EC">
        <w:rPr>
          <w:rStyle w:val="apple-converted-space"/>
          <w:rFonts w:ascii="Times New Roman" w:hAnsi="Times New Roman" w:cs="Times New Roman"/>
          <w:sz w:val="24"/>
          <w:szCs w:val="24"/>
          <w:bdr w:val="none" w:sz="0" w:space="0" w:color="auto" w:frame="1"/>
        </w:rPr>
        <w:t> </w:t>
      </w:r>
      <w:r w:rsidRPr="000F43EC">
        <w:rPr>
          <w:rFonts w:ascii="Times New Roman" w:hAnsi="Times New Roman" w:cs="Times New Roman"/>
          <w:sz w:val="24"/>
          <w:szCs w:val="24"/>
          <w:bdr w:val="none" w:sz="0" w:space="0" w:color="auto" w:frame="1"/>
        </w:rPr>
        <w:t>platí pro občany Chorvatska.</w:t>
      </w:r>
    </w:p>
    <w:p w:rsidR="00AA4DFA" w:rsidRPr="00AA4DFA" w:rsidRDefault="00AA4DFA" w:rsidP="00850F99">
      <w:pPr>
        <w:spacing w:before="120" w:after="0"/>
      </w:pPr>
    </w:p>
    <w:p w:rsidR="004E6F1B" w:rsidRDefault="004E6F1B" w:rsidP="004E6F1B">
      <w:pPr>
        <w:pStyle w:val="Nadpis2"/>
      </w:pPr>
      <w:bookmarkStart w:id="25" w:name="_Toc82720076"/>
      <w:r>
        <w:t>Samostudium / úkoly / kontrolní otázky pro studenty</w:t>
      </w:r>
      <w:bookmarkEnd w:id="25"/>
    </w:p>
    <w:p w:rsidR="004E6F1B" w:rsidRPr="00EE08CB" w:rsidRDefault="00D12BDB" w:rsidP="004E6F1B">
      <w:pPr>
        <w:pStyle w:val="vyukadis"/>
      </w:pPr>
      <w:r>
        <w:t xml:space="preserve">Zopakujte si obsah kapitol 1-3, zaměřte se na legislativu. </w:t>
      </w:r>
      <w:r w:rsidR="004E6F1B">
        <w:t xml:space="preserve">  </w:t>
      </w:r>
    </w:p>
    <w:p w:rsidR="004E6F1B" w:rsidRDefault="004E6F1B" w:rsidP="004E6F1B">
      <w:pPr>
        <w:pStyle w:val="Nadpis2"/>
      </w:pPr>
      <w:bookmarkStart w:id="26" w:name="_Toc82720077"/>
      <w:r>
        <w:t>Seznam doporučené literatury</w:t>
      </w:r>
      <w:bookmarkEnd w:id="26"/>
    </w:p>
    <w:p w:rsidR="00D12BDB" w:rsidRPr="00D12BDB" w:rsidRDefault="00D12BDB" w:rsidP="00D12BDB"/>
    <w:p w:rsidR="00C73EF4" w:rsidRDefault="00037C31" w:rsidP="004E6F1B">
      <w:pPr>
        <w:pStyle w:val="vyukadis"/>
      </w:pPr>
      <w:r w:rsidRPr="00037C31">
        <w:t>https://ec.europa.eu/social/main.jsp?catId=1&amp;langId=cs</w:t>
      </w:r>
    </w:p>
    <w:p w:rsidR="00C73EF4" w:rsidRPr="00A9448E" w:rsidRDefault="00300C3A" w:rsidP="00C73EF4">
      <w:pPr>
        <w:pStyle w:val="atiret201p23"/>
        <w:shd w:val="clear" w:color="auto" w:fill="FFFFFF"/>
        <w:spacing w:line="276" w:lineRule="auto"/>
        <w:jc w:val="both"/>
        <w:rPr>
          <w:color w:val="000000"/>
        </w:rPr>
      </w:pPr>
      <w:hyperlink r:id="rId29" w:history="1">
        <w:r w:rsidR="00C73EF4" w:rsidRPr="00A9448E">
          <w:rPr>
            <w:rStyle w:val="Hypertextovodkaz"/>
          </w:rPr>
          <w:t>http://europa.eu/rapid/press-release_IP-13-1151_cs.htm</w:t>
        </w:r>
      </w:hyperlink>
    </w:p>
    <w:p w:rsidR="00C73EF4" w:rsidRPr="00A67DED" w:rsidRDefault="00C73EF4" w:rsidP="00C73EF4">
      <w:pPr>
        <w:pStyle w:val="atiret201p23"/>
        <w:shd w:val="clear" w:color="auto" w:fill="FFFFFF"/>
        <w:spacing w:line="276" w:lineRule="auto"/>
        <w:jc w:val="both"/>
        <w:rPr>
          <w:color w:val="000000"/>
        </w:rPr>
      </w:pPr>
      <w:r w:rsidRPr="00A67DED">
        <w:rPr>
          <w:color w:val="000000"/>
        </w:rPr>
        <w:t>http://europa.eu/rapid/press-release_IP-13-1151_cs.htm</w:t>
      </w:r>
    </w:p>
    <w:p w:rsidR="00C73EF4" w:rsidRDefault="00C73EF4" w:rsidP="00C73EF4">
      <w:pPr>
        <w:pStyle w:val="Textpoznpodarou"/>
        <w:spacing w:before="100" w:beforeAutospacing="1" w:after="100" w:afterAutospacing="1" w:line="276" w:lineRule="auto"/>
        <w:jc w:val="both"/>
        <w:rPr>
          <w:rFonts w:ascii="Times New Roman" w:hAnsi="Times New Roman" w:cs="Times New Roman"/>
          <w:sz w:val="24"/>
          <w:szCs w:val="24"/>
        </w:rPr>
      </w:pPr>
      <w:r w:rsidRPr="00A67DED">
        <w:rPr>
          <w:rFonts w:ascii="Times New Roman" w:hAnsi="Times New Roman" w:cs="Times New Roman"/>
          <w:sz w:val="24"/>
          <w:szCs w:val="24"/>
        </w:rPr>
        <w:t>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p w:rsidR="00C73EF4" w:rsidRPr="00D12BDB" w:rsidRDefault="00C73EF4" w:rsidP="00C73EF4">
      <w:pPr>
        <w:shd w:val="clear" w:color="auto" w:fill="FFFFFF"/>
        <w:spacing w:before="100" w:beforeAutospacing="1" w:after="100" w:afterAutospacing="1"/>
        <w:jc w:val="both"/>
        <w:rPr>
          <w:rFonts w:ascii="Times New Roman" w:hAnsi="Times New Roman" w:cs="Times New Roman"/>
          <w:sz w:val="24"/>
          <w:szCs w:val="24"/>
        </w:rPr>
      </w:pPr>
      <w:r w:rsidRPr="00D12BDB">
        <w:rPr>
          <w:rFonts w:ascii="Times New Roman" w:hAnsi="Times New Roman" w:cs="Times New Roman"/>
          <w:sz w:val="24"/>
          <w:szCs w:val="24"/>
        </w:rPr>
        <w:t>Úřední věstník Evropské unie.</w:t>
      </w:r>
    </w:p>
    <w:p w:rsidR="00BE105F" w:rsidRDefault="00BE105F" w:rsidP="00C73EF4">
      <w:pPr>
        <w:pStyle w:val="vyukadis"/>
        <w:spacing w:before="100" w:beforeAutospacing="1" w:after="100" w:afterAutospacing="1"/>
      </w:pPr>
    </w:p>
    <w:p w:rsidR="00A67DED" w:rsidRDefault="00A67DED" w:rsidP="00C73EF4">
      <w:pPr>
        <w:pStyle w:val="vyukadis"/>
        <w:spacing w:before="100" w:beforeAutospacing="1" w:after="100" w:afterAutospacing="1"/>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A67DED" w:rsidRDefault="00A67DED" w:rsidP="004E6F1B">
      <w:pPr>
        <w:pStyle w:val="vyukadis"/>
      </w:pPr>
    </w:p>
    <w:p w:rsidR="004E6F1B" w:rsidRDefault="00687F6F" w:rsidP="004E6F1B">
      <w:pPr>
        <w:pStyle w:val="Nadpis1"/>
        <w:spacing w:before="120"/>
      </w:pPr>
      <w:bookmarkStart w:id="27" w:name="_Toc82720078"/>
      <w:r>
        <w:lastRenderedPageBreak/>
        <w:t>Migrační politika - cesta ke společnému trhu práce v EU</w:t>
      </w:r>
      <w:bookmarkEnd w:id="27"/>
    </w:p>
    <w:p w:rsidR="004E6F1B" w:rsidRDefault="004E6F1B" w:rsidP="004E6F1B">
      <w:pPr>
        <w:pStyle w:val="cileks"/>
      </w:pPr>
      <w:r>
        <w:t xml:space="preserve">Cíle kapitoly </w:t>
      </w:r>
    </w:p>
    <w:p w:rsidR="004E6F1B" w:rsidRDefault="00450180" w:rsidP="00450180">
      <w:pPr>
        <w:autoSpaceDE w:val="0"/>
        <w:autoSpaceDN w:val="0"/>
        <w:adjustRightInd w:val="0"/>
        <w:spacing w:after="0"/>
        <w:jc w:val="both"/>
      </w:pPr>
      <w:r>
        <w:rPr>
          <w:rFonts w:ascii="Times New Roman" w:hAnsi="Times New Roman" w:cs="Times New Roman"/>
          <w:sz w:val="24"/>
          <w:szCs w:val="24"/>
        </w:rPr>
        <w:t xml:space="preserve">Obsahem textu je </w:t>
      </w:r>
      <w:r w:rsidRPr="00687F6F">
        <w:rPr>
          <w:rFonts w:ascii="Times New Roman" w:hAnsi="Times New Roman" w:cs="Times New Roman"/>
          <w:sz w:val="24"/>
          <w:szCs w:val="24"/>
        </w:rPr>
        <w:t xml:space="preserve">pohled na </w:t>
      </w:r>
      <w:r>
        <w:rPr>
          <w:rFonts w:ascii="Times New Roman" w:hAnsi="Times New Roman" w:cs="Times New Roman"/>
          <w:sz w:val="24"/>
          <w:szCs w:val="24"/>
        </w:rPr>
        <w:t>u</w:t>
      </w:r>
      <w:r w:rsidRPr="00687F6F">
        <w:rPr>
          <w:rFonts w:ascii="Times New Roman" w:hAnsi="Times New Roman" w:cs="Times New Roman"/>
          <w:sz w:val="24"/>
          <w:szCs w:val="24"/>
        </w:rPr>
        <w:t>t</w:t>
      </w:r>
      <w:r>
        <w:rPr>
          <w:rFonts w:ascii="Times New Roman" w:hAnsi="Times New Roman" w:cs="Times New Roman"/>
          <w:sz w:val="24"/>
          <w:szCs w:val="24"/>
        </w:rPr>
        <w:t>váření</w:t>
      </w:r>
      <w:r w:rsidRPr="00687F6F">
        <w:rPr>
          <w:rFonts w:ascii="Times New Roman" w:hAnsi="Times New Roman" w:cs="Times New Roman"/>
          <w:sz w:val="24"/>
          <w:szCs w:val="24"/>
        </w:rPr>
        <w:t xml:space="preserve"> společného trhu práce</w:t>
      </w:r>
      <w:r>
        <w:rPr>
          <w:rFonts w:ascii="Times New Roman" w:hAnsi="Times New Roman" w:cs="Times New Roman"/>
          <w:sz w:val="24"/>
          <w:szCs w:val="24"/>
        </w:rPr>
        <w:t xml:space="preserve"> v zemích EU </w:t>
      </w:r>
      <w:r w:rsidRPr="00687F6F">
        <w:rPr>
          <w:rFonts w:ascii="Times New Roman" w:hAnsi="Times New Roman" w:cs="Times New Roman"/>
          <w:sz w:val="24"/>
          <w:szCs w:val="24"/>
        </w:rPr>
        <w:t xml:space="preserve">a </w:t>
      </w:r>
      <w:r>
        <w:rPr>
          <w:rFonts w:ascii="Times New Roman" w:hAnsi="Times New Roman" w:cs="Times New Roman"/>
          <w:sz w:val="24"/>
          <w:szCs w:val="24"/>
        </w:rPr>
        <w:t xml:space="preserve">upozornění </w:t>
      </w:r>
      <w:proofErr w:type="gramStart"/>
      <w:r>
        <w:rPr>
          <w:rFonts w:ascii="Times New Roman" w:hAnsi="Times New Roman" w:cs="Times New Roman"/>
          <w:sz w:val="24"/>
          <w:szCs w:val="24"/>
        </w:rPr>
        <w:t>na  tu</w:t>
      </w:r>
      <w:proofErr w:type="gramEnd"/>
      <w:r>
        <w:rPr>
          <w:rFonts w:ascii="Times New Roman" w:hAnsi="Times New Roman" w:cs="Times New Roman"/>
          <w:sz w:val="24"/>
          <w:szCs w:val="24"/>
        </w:rPr>
        <w:t xml:space="preserve"> </w:t>
      </w:r>
      <w:r w:rsidRPr="00687F6F">
        <w:rPr>
          <w:rFonts w:ascii="Times New Roman" w:hAnsi="Times New Roman" w:cs="Times New Roman"/>
          <w:sz w:val="24"/>
          <w:szCs w:val="24"/>
        </w:rPr>
        <w:t>skutečnost, že společná migrační politika vůči třetím zemím představuje</w:t>
      </w:r>
      <w:r>
        <w:rPr>
          <w:rFonts w:ascii="Times New Roman" w:hAnsi="Times New Roman" w:cs="Times New Roman"/>
          <w:sz w:val="24"/>
          <w:szCs w:val="24"/>
        </w:rPr>
        <w:t xml:space="preserve"> </w:t>
      </w:r>
      <w:r w:rsidRPr="00687F6F">
        <w:rPr>
          <w:rFonts w:ascii="Times New Roman" w:hAnsi="Times New Roman" w:cs="Times New Roman"/>
          <w:sz w:val="24"/>
          <w:szCs w:val="24"/>
        </w:rPr>
        <w:t>nedílnou součást budování společného trhu práce v prostoru EU</w:t>
      </w:r>
      <w:r>
        <w:rPr>
          <w:rFonts w:ascii="Times New Roman" w:hAnsi="Times New Roman" w:cs="Times New Roman"/>
          <w:sz w:val="24"/>
          <w:szCs w:val="24"/>
        </w:rPr>
        <w:t>.</w:t>
      </w:r>
    </w:p>
    <w:p w:rsidR="004E6F1B" w:rsidRDefault="004E6F1B" w:rsidP="004E6F1B">
      <w:pPr>
        <w:pStyle w:val="cileks"/>
      </w:pPr>
      <w:r>
        <w:t xml:space="preserve">Klíčová slova </w:t>
      </w:r>
    </w:p>
    <w:p w:rsidR="004E6F1B" w:rsidRDefault="00450180" w:rsidP="004E6F1B">
      <w:pPr>
        <w:pStyle w:val="vyukadis"/>
      </w:pPr>
      <w:r>
        <w:t xml:space="preserve">Migrace, migrační politika, třetí země, Schengenské dohody, Amsterodamské dohody, </w:t>
      </w:r>
      <w:r w:rsidR="004D619F">
        <w:t>formy migrace</w:t>
      </w:r>
    </w:p>
    <w:p w:rsidR="00450180" w:rsidRDefault="004E6F1B" w:rsidP="00450180">
      <w:pPr>
        <w:pStyle w:val="cileks"/>
      </w:pPr>
      <w:r>
        <w:t xml:space="preserve">Obsah kapitoly </w:t>
      </w:r>
    </w:p>
    <w:p w:rsidR="00450180" w:rsidRPr="00E342BC" w:rsidRDefault="00E342BC" w:rsidP="00E342BC">
      <w:pPr>
        <w:pStyle w:val="cileks"/>
        <w:rPr>
          <w:b w:val="0"/>
        </w:rPr>
      </w:pPr>
      <w:r w:rsidRPr="00E342BC">
        <w:rPr>
          <w:b w:val="0"/>
        </w:rPr>
        <w:t>V</w:t>
      </w:r>
      <w:r w:rsidR="00450180" w:rsidRPr="00E342BC">
        <w:rPr>
          <w:b w:val="0"/>
        </w:rPr>
        <w:t>ývoj společné migrační politiky v EU</w:t>
      </w:r>
    </w:p>
    <w:p w:rsidR="004E6F1B" w:rsidRDefault="00450180" w:rsidP="00E342BC">
      <w:pPr>
        <w:pStyle w:val="cileks"/>
        <w:rPr>
          <w:b w:val="0"/>
        </w:rPr>
      </w:pPr>
      <w:r w:rsidRPr="00E342BC">
        <w:rPr>
          <w:b w:val="0"/>
        </w:rPr>
        <w:t>Plán politiky legální migrace</w:t>
      </w:r>
    </w:p>
    <w:p w:rsidR="00B85CF8" w:rsidRDefault="00B85CF8" w:rsidP="00E342BC">
      <w:pPr>
        <w:pStyle w:val="cileks"/>
        <w:rPr>
          <w:b w:val="0"/>
        </w:rPr>
      </w:pPr>
      <w:r>
        <w:rPr>
          <w:b w:val="0"/>
        </w:rPr>
        <w:t>Význam migrace pro společnost</w:t>
      </w:r>
    </w:p>
    <w:p w:rsidR="004E6F1B" w:rsidRDefault="00E342BC" w:rsidP="00E342BC">
      <w:pPr>
        <w:pStyle w:val="cileks"/>
        <w:rPr>
          <w:b w:val="0"/>
        </w:rPr>
      </w:pPr>
      <w:r>
        <w:rPr>
          <w:b w:val="0"/>
        </w:rPr>
        <w:t>Formy migrace</w:t>
      </w:r>
    </w:p>
    <w:p w:rsidR="001022A0" w:rsidRDefault="001022A0" w:rsidP="00E342BC">
      <w:pPr>
        <w:pStyle w:val="cileks"/>
        <w:rPr>
          <w:b w:val="0"/>
        </w:rPr>
      </w:pPr>
    </w:p>
    <w:p w:rsidR="004E6F1B" w:rsidRDefault="00DB09E4" w:rsidP="004E6F1B">
      <w:pPr>
        <w:pStyle w:val="Nadpis2"/>
      </w:pPr>
      <w:bookmarkStart w:id="28" w:name="_Toc82720079"/>
      <w:r>
        <w:t>Vývoj společné migrační politiky EU</w:t>
      </w:r>
      <w:bookmarkEnd w:id="28"/>
    </w:p>
    <w:p w:rsidR="00B85CF8" w:rsidRPr="001022A0" w:rsidRDefault="005E5426" w:rsidP="00450180">
      <w:pPr>
        <w:pStyle w:val="vyukadis"/>
      </w:pPr>
      <w:r w:rsidRPr="001022A0">
        <w:t>Již před pádem železné opony na konci 80. let 20. století značně vzrostly imigrační tlaky na evropský prostor.</w:t>
      </w:r>
      <w:r w:rsidR="00DB09E4" w:rsidRPr="001022A0">
        <w:t xml:space="preserve"> Obrat v chápání migrace jako celoevropského fenoménu nastal v okamžiku, kdy padlo rozhodnutí o urychleném zavedení jednotného trhu bez vnitřních hranic Evropského společenství v roce 1986</w:t>
      </w:r>
      <w:r w:rsidR="00450180" w:rsidRPr="001022A0">
        <w:t>.</w:t>
      </w:r>
      <w:r w:rsidR="00450180" w:rsidRPr="001022A0">
        <w:rPr>
          <w:rStyle w:val="Znakapoznpodarou"/>
        </w:rPr>
        <w:footnoteReference w:id="2"/>
      </w:r>
    </w:p>
    <w:p w:rsidR="0057220D" w:rsidRPr="001022A0" w:rsidRDefault="00DB09E4" w:rsidP="001022A0">
      <w:pPr>
        <w:pStyle w:val="vyukadis"/>
      </w:pPr>
      <w:r w:rsidRPr="001022A0">
        <w:t xml:space="preserve">Dalším impulzem byl podpis Schengenské dohody v roce 1985 (vstoupila v platnost v roce 1995. </w:t>
      </w:r>
      <w:r w:rsidR="005E5426" w:rsidRPr="001022A0">
        <w:t xml:space="preserve"> Narostl počet žadatelů o azyl, objevily se jiné formy nucené imigrace, stoupla ilegální imigrace</w:t>
      </w:r>
      <w:r w:rsidR="00450180" w:rsidRPr="001022A0">
        <w:t>.</w:t>
      </w:r>
      <w:r w:rsidR="005E5426" w:rsidRPr="001022A0">
        <w:t xml:space="preserve"> Po rozpadu komunistických režimů se v Evropě změnil i charakter migračních proudů. Země střední a východní Evropy již nebyly převážně zdrojovými destinacemi imigrantů, nýbrž se zároveň staly tranzitními</w:t>
      </w:r>
      <w:r w:rsidR="00B80770">
        <w:t>,</w:t>
      </w:r>
      <w:r w:rsidR="005E5426" w:rsidRPr="001022A0">
        <w:t xml:space="preserve"> a dokonce i cílovými zeměmi. Do prostoru Unie začaly směřovat nové migrační toky ze zemí bývalého Sovětského svazu. V 90. letech vzrostl počet azylantů, došlo k nárůstu ilegální imigrace a rozšířilo se pašování os</w:t>
      </w:r>
      <w:r w:rsidR="00450180" w:rsidRPr="001022A0">
        <w:t>ob.</w:t>
      </w:r>
    </w:p>
    <w:p w:rsidR="005E5426" w:rsidRDefault="005E5426" w:rsidP="00450180">
      <w:pPr>
        <w:pStyle w:val="vyukadis"/>
      </w:pPr>
      <w:r w:rsidRPr="001022A0">
        <w:t>První principy nadnárodní spolupráce v Evropské unii v otázkách migrace a azylu byly zakotveny v Maastrichtské smlouvě. Tato problematika byla zahrnuta do třetího pilíře, který byl řízen spíše mezivládními procedurami</w:t>
      </w:r>
      <w:r w:rsidR="00450180" w:rsidRPr="001022A0">
        <w:t>.</w:t>
      </w:r>
      <w:r w:rsidRPr="001022A0">
        <w:t xml:space="preserve"> Teprve Amsterodamská smlouva představila významné základy společné migrační a azylové politiky. Migrace a azyl byly přesunuty do prvního pilíře, což umožňovalo aplikaci procedur Evropského společenství v této oblasti. Článek 67 Amsterodamské smlouvy uváděl, že po přechodném období pěti let získává </w:t>
      </w:r>
      <w:r>
        <w:t xml:space="preserve">Komise </w:t>
      </w:r>
      <w:r>
        <w:lastRenderedPageBreak/>
        <w:t>exkluzivní právo iniciativy a Rada mohla po jednomyslném rozhodnutí přesunout otázky v této oblasti do procedury hlasování dle kvalifikované většiny. Tímto byla umožněna rychlejší harmonizace v oblasti migračních politik</w:t>
      </w:r>
    </w:p>
    <w:p w:rsidR="00687F6F" w:rsidRDefault="005E5426" w:rsidP="004E6F1B">
      <w:pPr>
        <w:pStyle w:val="vyukadis"/>
      </w:pPr>
      <w:r>
        <w:t xml:space="preserve">Další významnou událostí pro vývoj společné migrační politiky byla schůze Evropské Rady ve švédském </w:t>
      </w:r>
      <w:proofErr w:type="spellStart"/>
      <w:r>
        <w:t>Tampere</w:t>
      </w:r>
      <w:proofErr w:type="spellEnd"/>
      <w:r>
        <w:t xml:space="preserve"> v říjnu 1999 se zaměřením na oblast vnitřních věcí a spravedlnosti. Na této schůzi zazněl závazek členských států vytvořit společnou migrační a azylovou politiku. Tato nová společná politika měla zahrnout čtyři oblasti: </w:t>
      </w:r>
      <w:r>
        <w:sym w:font="Symbol" w:char="F06E"/>
      </w:r>
      <w:r>
        <w:t xml:space="preserve"> hlubší a lepší spolupráce se třetími zeměmi s cílem zlepšit podmínky v těchto zemích, podpořit jejich rozvoj a tím oslabit důvody k migraci občanů těchto zemí, </w:t>
      </w:r>
      <w:r>
        <w:sym w:font="Symbol" w:char="F06E"/>
      </w:r>
      <w:r>
        <w:t xml:space="preserve"> společná azylová politika, </w:t>
      </w:r>
      <w:r>
        <w:sym w:font="Symbol" w:char="F06E"/>
      </w:r>
      <w:r>
        <w:t xml:space="preserve"> spravedlivé zacházení s občany třetích zemí, </w:t>
      </w:r>
      <w:r>
        <w:sym w:font="Symbol" w:char="F06E"/>
      </w:r>
      <w:r>
        <w:t xml:space="preserve"> efektivnější boj proti ilegální migraci. </w:t>
      </w:r>
    </w:p>
    <w:p w:rsidR="005E5426" w:rsidRDefault="005E5426" w:rsidP="004E6F1B">
      <w:pPr>
        <w:pStyle w:val="vyukadis"/>
      </w:pPr>
      <w:r>
        <w:t xml:space="preserve">Výstupy schůze v </w:t>
      </w:r>
      <w:proofErr w:type="spellStart"/>
      <w:r>
        <w:t>Tampere</w:t>
      </w:r>
      <w:proofErr w:type="spellEnd"/>
      <w:r>
        <w:t xml:space="preserve"> volaly po větší</w:t>
      </w:r>
      <w:r w:rsidR="00687F6F">
        <w:t xml:space="preserve"> </w:t>
      </w:r>
      <w:r>
        <w:t xml:space="preserve">harmonizaci migračních politik členských zemí EU, měly se více zohledňovat ekonomické a demografické potřeby Unie a zdrojových zemí. přes poměrně ambiciózní plány a cíle, které Evropská Rada vytyčila v </w:t>
      </w:r>
      <w:proofErr w:type="spellStart"/>
      <w:r>
        <w:t>Tampere</w:t>
      </w:r>
      <w:proofErr w:type="spellEnd"/>
      <w:r>
        <w:t>, se reálná opatření prosazovala pomalu: 22. září 2003 byla přijata směrnice Rady č. 2003/86/ES o právu na sloučení rodiny, která poskytla legální rámec pro harmonizaci práv imigrantů na sloučení rodiny.</w:t>
      </w:r>
    </w:p>
    <w:p w:rsidR="00F927D5" w:rsidRDefault="00F927D5" w:rsidP="004E6F1B">
      <w:pPr>
        <w:pStyle w:val="vyukadis"/>
      </w:pPr>
      <w:r>
        <w:t>Významným okamžikem byla směrnice Rady č. 2003/109/ES ze dne 25. listopadu 2003 o právním postavení státních příslušníků třetích zemí, kteří jsou dlouhodobě pobývajícími rezidenty. Tato směrnice vymezila práva imigrantů s ohledem na délku jejich pobytu na území členských států. Statut dlouhodobě pobývajícího rezidenta byl doplněn řadou práv, mezi kterými bylo i právo volného pohybu v prostoru Unie (článek 14). Před touto směrnicí bylo na imigranta ze třetí země, který vstoupil na území členského státu, nahlíženo jako na nově příchozího migranta bez ohledu na dobu, po kterou před tím pobýval v jiné členské zemi. Směrnice ale zároveň poskytla členským zemím prostředky pro omezení volného pohybu dlouhodobě pobývajících rezidentů (viz např.</w:t>
      </w:r>
      <w:r w:rsidR="00692267" w:rsidRPr="00692267">
        <w:t xml:space="preserve"> </w:t>
      </w:r>
      <w:r w:rsidR="00692267">
        <w:t>článek 14 směrnice).</w:t>
      </w:r>
    </w:p>
    <w:p w:rsidR="00DB09E4" w:rsidRDefault="00692267" w:rsidP="004E6F1B">
      <w:pPr>
        <w:pStyle w:val="vyukadis"/>
      </w:pPr>
      <w:r>
        <w:t xml:space="preserve">V roce 2004 předložila Komise Zelenou knihu o přístupu Evropské unie k řízení ekonomické migrace (COM (2004) 811), ve které zdůraznila potřebu zohledňovat demografický vývoj Unie v migračních politikách včetně zintenzivnění úsilí o získání kvalifikovaných migrantů. </w:t>
      </w:r>
      <w:proofErr w:type="spellStart"/>
      <w:r>
        <w:t>T</w:t>
      </w:r>
      <w:r w:rsidR="00DB09E4">
        <w:t>Na</w:t>
      </w:r>
      <w:proofErr w:type="spellEnd"/>
      <w:r w:rsidR="00DB09E4">
        <w:t xml:space="preserve"> předchozí program z </w:t>
      </w:r>
      <w:proofErr w:type="spellStart"/>
      <w:r w:rsidR="00DB09E4">
        <w:t>Tampere</w:t>
      </w:r>
      <w:proofErr w:type="spellEnd"/>
      <w:r w:rsidR="00DB09E4">
        <w:t xml:space="preserve"> navázal Haagský program, který pokryl období let 2005–2009. Haagský program navrhl aktivity EU v oblasti bezpečnosti, svobody a spravedlnosti, znovu zdůraznil potřebu vytvořit společný evropský azylový systém, podpořit integraci imigrantů ze třetích zemí a spolupráci se třetími zeměmi.</w:t>
      </w:r>
    </w:p>
    <w:p w:rsidR="00450180" w:rsidRDefault="00450180" w:rsidP="004E6F1B">
      <w:pPr>
        <w:pStyle w:val="vyukadis"/>
      </w:pPr>
    </w:p>
    <w:p w:rsidR="00450180" w:rsidRDefault="00450180" w:rsidP="004B42E0">
      <w:pPr>
        <w:spacing w:after="0" w:line="240" w:lineRule="auto"/>
      </w:pPr>
    </w:p>
    <w:p w:rsidR="00450180" w:rsidRPr="00450180" w:rsidRDefault="00450180" w:rsidP="00450180">
      <w:pPr>
        <w:pStyle w:val="Nadpis3"/>
      </w:pPr>
      <w:bookmarkStart w:id="29" w:name="_Toc82720080"/>
      <w:r>
        <w:t>Plán politiky legální migrace 2005</w:t>
      </w:r>
      <w:bookmarkEnd w:id="29"/>
    </w:p>
    <w:p w:rsidR="00450180" w:rsidRDefault="00450180" w:rsidP="004B42E0">
      <w:pPr>
        <w:spacing w:after="0" w:line="240" w:lineRule="auto"/>
      </w:pPr>
    </w:p>
    <w:p w:rsidR="004B42E0" w:rsidRPr="00450180" w:rsidRDefault="00DB09E4" w:rsidP="00450180">
      <w:pPr>
        <w:spacing w:after="0"/>
        <w:jc w:val="both"/>
        <w:rPr>
          <w:rFonts w:ascii="Times New Roman" w:eastAsia="Times New Roman" w:hAnsi="Times New Roman" w:cs="Times New Roman"/>
          <w:sz w:val="24"/>
          <w:szCs w:val="24"/>
          <w:lang w:eastAsia="cs-CZ"/>
        </w:rPr>
      </w:pPr>
      <w:r w:rsidRPr="00450180">
        <w:rPr>
          <w:rFonts w:ascii="Times New Roman" w:eastAsia="Times New Roman" w:hAnsi="Times New Roman" w:cs="Times New Roman"/>
          <w:sz w:val="24"/>
          <w:szCs w:val="24"/>
          <w:lang w:eastAsia="cs-CZ"/>
        </w:rPr>
        <w:t xml:space="preserve">Na konci roku 2005 předložili společně eurokomisař pro zaměstnanost, sociální věci a rovné příležitosti Vladimír Špidla a viceprezident Evropské komise a eurokomisař pro oblast justice a vnitra Franco </w:t>
      </w:r>
      <w:proofErr w:type="spellStart"/>
      <w:r w:rsidRPr="002902D3">
        <w:rPr>
          <w:rFonts w:ascii="Times New Roman" w:eastAsia="Times New Roman" w:hAnsi="Times New Roman" w:cs="Times New Roman"/>
          <w:sz w:val="24"/>
          <w:szCs w:val="24"/>
          <w:lang w:eastAsia="cs-CZ"/>
        </w:rPr>
        <w:t>Frattini</w:t>
      </w:r>
      <w:proofErr w:type="spellEnd"/>
      <w:r w:rsidRPr="002902D3">
        <w:rPr>
          <w:rFonts w:ascii="Times New Roman" w:eastAsia="Times New Roman" w:hAnsi="Times New Roman" w:cs="Times New Roman"/>
          <w:sz w:val="24"/>
          <w:szCs w:val="24"/>
          <w:lang w:eastAsia="cs-CZ"/>
        </w:rPr>
        <w:t xml:space="preserve"> </w:t>
      </w:r>
      <w:hyperlink r:id="rId30" w:history="1">
        <w:r w:rsidRPr="002902D3">
          <w:rPr>
            <w:rFonts w:ascii="Times New Roman" w:eastAsia="Times New Roman" w:hAnsi="Times New Roman" w:cs="Times New Roman"/>
            <w:b/>
            <w:sz w:val="24"/>
            <w:szCs w:val="24"/>
            <w:lang w:eastAsia="cs-CZ"/>
          </w:rPr>
          <w:t>Plán politiky legální migrace</w:t>
        </w:r>
      </w:hyperlink>
      <w:r w:rsidR="004B42E0" w:rsidRPr="002902D3">
        <w:rPr>
          <w:rFonts w:ascii="Times New Roman" w:eastAsia="Times New Roman" w:hAnsi="Times New Roman" w:cs="Times New Roman"/>
          <w:sz w:val="24"/>
          <w:szCs w:val="24"/>
          <w:lang w:eastAsia="cs-CZ"/>
        </w:rPr>
        <w:t xml:space="preserve">. </w:t>
      </w:r>
      <w:r w:rsidR="004B42E0" w:rsidRPr="00450180">
        <w:rPr>
          <w:rFonts w:ascii="Times New Roman" w:eastAsia="Times New Roman" w:hAnsi="Times New Roman" w:cs="Times New Roman"/>
          <w:sz w:val="24"/>
          <w:szCs w:val="24"/>
          <w:lang w:eastAsia="cs-CZ"/>
        </w:rPr>
        <w:t xml:space="preserve">Předložením plánu splnila Evropská komise jeden z požadavků Haagského programu, dlouhodobého pracovního programu EU v oblasti spravedlnosti, svobody a bezpečnosti, který byl schválen Radou EU v listopadu 2004. </w:t>
      </w:r>
    </w:p>
    <w:p w:rsidR="004B42E0" w:rsidRPr="00450180" w:rsidRDefault="004B42E0" w:rsidP="00450180">
      <w:pPr>
        <w:spacing w:after="0"/>
        <w:jc w:val="both"/>
        <w:rPr>
          <w:rFonts w:ascii="Times New Roman" w:eastAsia="Times New Roman" w:hAnsi="Times New Roman" w:cs="Times New Roman"/>
          <w:sz w:val="24"/>
          <w:szCs w:val="24"/>
          <w:lang w:eastAsia="cs-CZ"/>
        </w:rPr>
      </w:pPr>
      <w:r w:rsidRPr="00450180">
        <w:rPr>
          <w:rFonts w:ascii="Times New Roman" w:eastAsia="Times New Roman" w:hAnsi="Times New Roman" w:cs="Times New Roman"/>
          <w:sz w:val="24"/>
          <w:szCs w:val="24"/>
          <w:lang w:eastAsia="cs-CZ"/>
        </w:rPr>
        <w:lastRenderedPageBreak/>
        <w:t>Schválený plán představuje „cestovní mapu“ pro období let 2006 – 2009, během kterého bude Evropská komise ve spolupráci s členskými zeměmi koordinovaně realizovat sadu opatření rozdělených do 4 hlavních oblastí.</w:t>
      </w:r>
    </w:p>
    <w:p w:rsidR="004B42E0" w:rsidRPr="00450180" w:rsidRDefault="004B42E0" w:rsidP="00450180">
      <w:pPr>
        <w:spacing w:after="0"/>
        <w:jc w:val="both"/>
        <w:rPr>
          <w:rFonts w:ascii="Times New Roman" w:hAnsi="Times New Roman" w:cs="Times New Roman"/>
          <w:sz w:val="24"/>
          <w:szCs w:val="24"/>
        </w:rPr>
      </w:pPr>
      <w:r w:rsidRPr="00450180">
        <w:rPr>
          <w:rFonts w:ascii="Times New Roman" w:hAnsi="Times New Roman" w:cs="Times New Roman"/>
          <w:sz w:val="24"/>
          <w:szCs w:val="24"/>
        </w:rPr>
        <w:t>V prosinci 2009 vstoupila v platnost Lisabonská smlouva. Ta zrušila pilířovou strukturu Evropské unie, hovořila o budování společného evropského azylového systému a stanovovala cíle společné přistěhovalecké politiky.</w:t>
      </w:r>
    </w:p>
    <w:p w:rsidR="004B42E0" w:rsidRPr="00450180" w:rsidRDefault="004B42E0" w:rsidP="00450180">
      <w:pPr>
        <w:spacing w:after="0"/>
        <w:jc w:val="both"/>
        <w:rPr>
          <w:rFonts w:ascii="Times New Roman" w:eastAsia="Times New Roman" w:hAnsi="Times New Roman" w:cs="Times New Roman"/>
          <w:sz w:val="24"/>
          <w:szCs w:val="24"/>
          <w:lang w:eastAsia="cs-CZ"/>
        </w:rPr>
      </w:pPr>
      <w:r w:rsidRPr="00450180">
        <w:rPr>
          <w:rFonts w:ascii="Times New Roman" w:eastAsia="Times New Roman" w:hAnsi="Times New Roman" w:cs="Times New Roman"/>
          <w:sz w:val="24"/>
          <w:szCs w:val="24"/>
          <w:lang w:eastAsia="cs-CZ"/>
        </w:rPr>
        <w:t>Cílů vytčených Plánem politiky legální migrace bylo v zásadě dosaženo a to přijetím:</w:t>
      </w:r>
    </w:p>
    <w:p w:rsidR="004B42E0" w:rsidRPr="00450180" w:rsidRDefault="004B42E0" w:rsidP="00450180">
      <w:pPr>
        <w:spacing w:after="0"/>
        <w:jc w:val="both"/>
        <w:rPr>
          <w:rFonts w:ascii="Times New Roman" w:eastAsia="Times New Roman" w:hAnsi="Times New Roman" w:cs="Times New Roman"/>
          <w:sz w:val="24"/>
          <w:szCs w:val="24"/>
          <w:lang w:eastAsia="cs-CZ"/>
        </w:rPr>
      </w:pPr>
      <w:r w:rsidRPr="00450180">
        <w:rPr>
          <w:rFonts w:ascii="Times New Roman" w:eastAsia="Times New Roman" w:hAnsi="Times New Roman" w:cs="Times New Roman"/>
          <w:sz w:val="24"/>
          <w:szCs w:val="24"/>
          <w:lang w:eastAsia="cs-CZ"/>
        </w:rPr>
        <w:t> </w:t>
      </w:r>
    </w:p>
    <w:p w:rsidR="004B42E0" w:rsidRPr="00651671" w:rsidRDefault="004B42E0" w:rsidP="00853AD3">
      <w:pPr>
        <w:numPr>
          <w:ilvl w:val="0"/>
          <w:numId w:val="25"/>
        </w:numPr>
        <w:spacing w:before="100" w:beforeAutospacing="1" w:after="100" w:afterAutospacing="1"/>
        <w:jc w:val="both"/>
        <w:rPr>
          <w:rFonts w:ascii="Times New Roman" w:eastAsia="Times New Roman" w:hAnsi="Times New Roman" w:cs="Times New Roman"/>
          <w:sz w:val="24"/>
          <w:szCs w:val="24"/>
          <w:lang w:eastAsia="cs-CZ"/>
        </w:rPr>
      </w:pPr>
      <w:r w:rsidRPr="00651671">
        <w:rPr>
          <w:rFonts w:ascii="Times New Roman" w:eastAsia="Times New Roman" w:hAnsi="Times New Roman" w:cs="Times New Roman"/>
          <w:sz w:val="24"/>
          <w:szCs w:val="24"/>
          <w:lang w:eastAsia="cs-CZ"/>
        </w:rPr>
        <w:t xml:space="preserve">Směrnice Rady 2009/50/ES ze dne 25. května 2009 o podmínkách pro vstup a pobyt státních příslušníků třetích zemí za účelem výkonu zaměstnání vyžadujícího vysokou kvalifikaci. Jedná se o postup pro přijímání vysoce kvalifikovaných pracovníků ze třetích zemí založený na společné definici a </w:t>
      </w:r>
      <w:proofErr w:type="spellStart"/>
      <w:r w:rsidRPr="00651671">
        <w:rPr>
          <w:rFonts w:ascii="Times New Roman" w:eastAsia="Times New Roman" w:hAnsi="Times New Roman" w:cs="Times New Roman"/>
          <w:sz w:val="24"/>
          <w:szCs w:val="24"/>
          <w:lang w:eastAsia="cs-CZ"/>
        </w:rPr>
        <w:t>kriteriích</w:t>
      </w:r>
      <w:proofErr w:type="spellEnd"/>
      <w:r w:rsidRPr="00651671">
        <w:rPr>
          <w:rFonts w:ascii="Times New Roman" w:eastAsia="Times New Roman" w:hAnsi="Times New Roman" w:cs="Times New Roman"/>
          <w:sz w:val="24"/>
          <w:szCs w:val="24"/>
          <w:lang w:eastAsia="cs-CZ"/>
        </w:rPr>
        <w:t xml:space="preserve">: na pracovní smlouvě, profesní kvalifikaci a mzdě stanovené nad minimální hranicí dle národní legislativy. Přijatým pracovníkům bude vydáno povolení k pobytu, které jim zároveň bude sloužit jako pracovní povolení – tzv. </w:t>
      </w:r>
      <w:r w:rsidRPr="002902D3">
        <w:rPr>
          <w:rFonts w:ascii="Times New Roman" w:eastAsia="Times New Roman" w:hAnsi="Times New Roman" w:cs="Times New Roman"/>
          <w:b/>
          <w:sz w:val="24"/>
          <w:szCs w:val="24"/>
          <w:lang w:eastAsia="cs-CZ"/>
        </w:rPr>
        <w:t>modrá karta („</w:t>
      </w:r>
      <w:r w:rsidRPr="00651671">
        <w:rPr>
          <w:rFonts w:ascii="Times New Roman" w:eastAsia="Times New Roman" w:hAnsi="Times New Roman" w:cs="Times New Roman"/>
          <w:sz w:val="24"/>
          <w:szCs w:val="24"/>
          <w:lang w:eastAsia="cs-CZ"/>
        </w:rPr>
        <w:t xml:space="preserve">EU Blue </w:t>
      </w:r>
      <w:proofErr w:type="spellStart"/>
      <w:r w:rsidRPr="00651671">
        <w:rPr>
          <w:rFonts w:ascii="Times New Roman" w:eastAsia="Times New Roman" w:hAnsi="Times New Roman" w:cs="Times New Roman"/>
          <w:sz w:val="24"/>
          <w:szCs w:val="24"/>
          <w:lang w:eastAsia="cs-CZ"/>
        </w:rPr>
        <w:t>Card</w:t>
      </w:r>
      <w:proofErr w:type="spellEnd"/>
      <w:r w:rsidRPr="00651671">
        <w:rPr>
          <w:rFonts w:ascii="Times New Roman" w:eastAsia="Times New Roman" w:hAnsi="Times New Roman" w:cs="Times New Roman"/>
          <w:sz w:val="24"/>
          <w:szCs w:val="24"/>
          <w:lang w:eastAsia="cs-CZ"/>
        </w:rPr>
        <w:t xml:space="preserve">“). </w:t>
      </w:r>
    </w:p>
    <w:p w:rsidR="0090227B" w:rsidRPr="0090227B" w:rsidRDefault="004B42E0" w:rsidP="00853AD3">
      <w:pPr>
        <w:numPr>
          <w:ilvl w:val="0"/>
          <w:numId w:val="25"/>
        </w:numPr>
        <w:spacing w:before="100" w:beforeAutospacing="1" w:after="100" w:afterAutospacing="1"/>
        <w:jc w:val="both"/>
        <w:rPr>
          <w:rFonts w:ascii="Times New Roman" w:eastAsia="Times New Roman" w:hAnsi="Times New Roman" w:cs="Times New Roman"/>
          <w:sz w:val="24"/>
          <w:szCs w:val="24"/>
          <w:lang w:eastAsia="cs-CZ"/>
        </w:rPr>
      </w:pPr>
      <w:r w:rsidRPr="0090227B">
        <w:rPr>
          <w:rFonts w:ascii="Times New Roman" w:eastAsia="Times New Roman" w:hAnsi="Times New Roman" w:cs="Times New Roman"/>
          <w:sz w:val="24"/>
          <w:szCs w:val="24"/>
          <w:lang w:eastAsia="cs-CZ"/>
        </w:rPr>
        <w:t>Směrnice Evropského parlamentu a Rady 2011/98/EU ze dne 13. prosince 2011 o jednotném postupu vyřizování žádostí o jednotné povolení k pobytu a práci na území členského státu pro státní příslušníky třetích zemí a o společném souboru práv pracovníků ze třetích zemí oprávněně pobývajících v některém členském státě. Směrnice zjednodušuje pravidla a podmínky</w:t>
      </w:r>
      <w:r w:rsidR="00B80770">
        <w:rPr>
          <w:rFonts w:ascii="Times New Roman" w:eastAsia="Times New Roman" w:hAnsi="Times New Roman" w:cs="Times New Roman"/>
          <w:sz w:val="24"/>
          <w:szCs w:val="24"/>
          <w:lang w:eastAsia="cs-CZ"/>
        </w:rPr>
        <w:t>,</w:t>
      </w:r>
      <w:r w:rsidRPr="0090227B">
        <w:rPr>
          <w:rFonts w:ascii="Times New Roman" w:eastAsia="Times New Roman" w:hAnsi="Times New Roman" w:cs="Times New Roman"/>
          <w:sz w:val="24"/>
          <w:szCs w:val="24"/>
          <w:lang w:eastAsia="cs-CZ"/>
        </w:rPr>
        <w:t xml:space="preserve"> resp. postupy pro vydávání jednotného povolení k pobytu a pracovního povolení. Směrnice byla do národního právního řádu implementována zákonem č. 101/2014 Sb., kterým se mění zákon č. 326/1999 Sb., o pobytu cizinců na území České republiky a o změně některých zákonů, ve znění pozdějších předpisů, zákon č. 435/2004 </w:t>
      </w:r>
      <w:proofErr w:type="spellStart"/>
      <w:proofErr w:type="gramStart"/>
      <w:r w:rsidRPr="0090227B">
        <w:rPr>
          <w:rFonts w:ascii="Times New Roman" w:eastAsia="Times New Roman" w:hAnsi="Times New Roman" w:cs="Times New Roman"/>
          <w:sz w:val="24"/>
          <w:szCs w:val="24"/>
          <w:lang w:eastAsia="cs-CZ"/>
        </w:rPr>
        <w:t>Sb.o</w:t>
      </w:r>
      <w:proofErr w:type="spellEnd"/>
      <w:proofErr w:type="gramEnd"/>
      <w:r w:rsidR="001022A0">
        <w:rPr>
          <w:rFonts w:ascii="Times New Roman" w:eastAsia="Times New Roman" w:hAnsi="Times New Roman" w:cs="Times New Roman"/>
          <w:sz w:val="24"/>
          <w:szCs w:val="24"/>
          <w:lang w:eastAsia="cs-CZ"/>
        </w:rPr>
        <w:t xml:space="preserve"> </w:t>
      </w:r>
      <w:r w:rsidR="0057220D">
        <w:rPr>
          <w:rFonts w:ascii="Times New Roman" w:eastAsia="Times New Roman" w:hAnsi="Times New Roman" w:cs="Times New Roman"/>
          <w:sz w:val="24"/>
          <w:szCs w:val="24"/>
          <w:lang w:eastAsia="cs-CZ"/>
        </w:rPr>
        <w:t>z</w:t>
      </w:r>
      <w:r w:rsidRPr="0090227B">
        <w:rPr>
          <w:rFonts w:ascii="Times New Roman" w:eastAsia="Times New Roman" w:hAnsi="Times New Roman" w:cs="Times New Roman"/>
          <w:sz w:val="24"/>
          <w:szCs w:val="24"/>
          <w:lang w:eastAsia="cs-CZ"/>
        </w:rPr>
        <w:t xml:space="preserve">aměstnanosti, ve znění pozdějších předpisů, a další související zákony. Touto právní úpravou se zavádí tzv. </w:t>
      </w:r>
      <w:r w:rsidRPr="0090227B">
        <w:rPr>
          <w:rFonts w:ascii="Times New Roman" w:eastAsia="Times New Roman" w:hAnsi="Times New Roman" w:cs="Times New Roman"/>
          <w:b/>
          <w:bCs/>
          <w:sz w:val="24"/>
          <w:szCs w:val="24"/>
          <w:lang w:eastAsia="cs-CZ"/>
        </w:rPr>
        <w:t>zaměstnanecké karty.</w:t>
      </w:r>
    </w:p>
    <w:p w:rsidR="004B42E0" w:rsidRPr="0090227B" w:rsidRDefault="004B42E0" w:rsidP="00853AD3">
      <w:pPr>
        <w:numPr>
          <w:ilvl w:val="0"/>
          <w:numId w:val="25"/>
        </w:numPr>
        <w:spacing w:before="100" w:beforeAutospacing="1" w:after="100" w:afterAutospacing="1"/>
        <w:jc w:val="both"/>
        <w:rPr>
          <w:rFonts w:ascii="Times New Roman" w:eastAsia="Times New Roman" w:hAnsi="Times New Roman" w:cs="Times New Roman"/>
          <w:sz w:val="24"/>
          <w:szCs w:val="24"/>
          <w:lang w:eastAsia="cs-CZ"/>
        </w:rPr>
      </w:pPr>
      <w:r w:rsidRPr="0090227B">
        <w:rPr>
          <w:rFonts w:ascii="Times New Roman" w:eastAsia="Times New Roman" w:hAnsi="Times New Roman" w:cs="Times New Roman"/>
          <w:sz w:val="24"/>
          <w:szCs w:val="24"/>
          <w:lang w:eastAsia="cs-CZ"/>
        </w:rPr>
        <w:t xml:space="preserve">Směrnice Evropského parlamentu a Rady č. 2014/36/EU ze dne 26. února 2014 o podmínkách vstupu a pobytu státních příslušníků třetích zemí za účelem zaměstnání jako sezónní pracovníci   </w:t>
      </w:r>
    </w:p>
    <w:p w:rsidR="004B42E0" w:rsidRPr="002902D3" w:rsidRDefault="004B42E0" w:rsidP="00853AD3">
      <w:pPr>
        <w:numPr>
          <w:ilvl w:val="0"/>
          <w:numId w:val="25"/>
        </w:numPr>
        <w:spacing w:before="100" w:beforeAutospacing="1" w:after="0" w:afterAutospacing="1" w:line="240" w:lineRule="auto"/>
        <w:jc w:val="both"/>
        <w:rPr>
          <w:rFonts w:ascii="Times New Roman" w:eastAsia="Times New Roman" w:hAnsi="Times New Roman" w:cs="Times New Roman"/>
          <w:sz w:val="24"/>
          <w:szCs w:val="24"/>
          <w:lang w:eastAsia="cs-CZ"/>
        </w:rPr>
      </w:pPr>
      <w:r w:rsidRPr="002902D3">
        <w:rPr>
          <w:rFonts w:ascii="Times New Roman" w:eastAsia="Times New Roman" w:hAnsi="Times New Roman" w:cs="Times New Roman"/>
          <w:sz w:val="24"/>
          <w:szCs w:val="24"/>
          <w:lang w:eastAsia="cs-CZ"/>
        </w:rPr>
        <w:t>Směrnice Evropského parlamentu a Rady č. 2014/66/EU ze dne 15. května 2014 o podmínkách vstupu a pobytu státních příslušníků třetích zemí na základě převedení v rámci společnosti</w:t>
      </w:r>
      <w:r w:rsidR="002902D3" w:rsidRPr="002902D3">
        <w:rPr>
          <w:rFonts w:ascii="Times New Roman" w:eastAsia="Times New Roman" w:hAnsi="Times New Roman" w:cs="Times New Roman"/>
          <w:sz w:val="24"/>
          <w:szCs w:val="24"/>
          <w:lang w:eastAsia="cs-CZ"/>
        </w:rPr>
        <w:t>.</w:t>
      </w:r>
      <w:r w:rsidRPr="002902D3">
        <w:rPr>
          <w:rFonts w:ascii="Times New Roman" w:eastAsia="Times New Roman" w:hAnsi="Times New Roman" w:cs="Times New Roman"/>
          <w:sz w:val="24"/>
          <w:szCs w:val="24"/>
          <w:lang w:eastAsia="cs-CZ"/>
        </w:rPr>
        <w:t> </w:t>
      </w:r>
    </w:p>
    <w:p w:rsidR="004B42E0" w:rsidRPr="00651671" w:rsidRDefault="004B42E0" w:rsidP="004B42E0">
      <w:pPr>
        <w:spacing w:after="0" w:line="240" w:lineRule="auto"/>
        <w:rPr>
          <w:rFonts w:ascii="Times New Roman" w:eastAsia="Times New Roman" w:hAnsi="Times New Roman" w:cs="Times New Roman"/>
          <w:sz w:val="24"/>
          <w:szCs w:val="24"/>
          <w:lang w:eastAsia="cs-CZ"/>
        </w:rPr>
      </w:pPr>
      <w:r w:rsidRPr="00651671">
        <w:rPr>
          <w:rFonts w:ascii="Times New Roman" w:eastAsia="Times New Roman" w:hAnsi="Times New Roman" w:cs="Times New Roman"/>
          <w:sz w:val="24"/>
          <w:szCs w:val="24"/>
          <w:lang w:eastAsia="cs-CZ"/>
        </w:rPr>
        <w:t xml:space="preserve">Posledně dvě uvedené </w:t>
      </w:r>
      <w:proofErr w:type="gramStart"/>
      <w:r w:rsidRPr="00651671">
        <w:rPr>
          <w:rFonts w:ascii="Times New Roman" w:eastAsia="Times New Roman" w:hAnsi="Times New Roman" w:cs="Times New Roman"/>
          <w:sz w:val="24"/>
          <w:szCs w:val="24"/>
          <w:lang w:eastAsia="cs-CZ"/>
        </w:rPr>
        <w:t xml:space="preserve">směrnice  </w:t>
      </w:r>
      <w:r w:rsidR="001B319F">
        <w:rPr>
          <w:rFonts w:ascii="Times New Roman" w:eastAsia="Times New Roman" w:hAnsi="Times New Roman" w:cs="Times New Roman"/>
          <w:sz w:val="24"/>
          <w:szCs w:val="24"/>
          <w:lang w:eastAsia="cs-CZ"/>
        </w:rPr>
        <w:t>byly</w:t>
      </w:r>
      <w:proofErr w:type="gramEnd"/>
      <w:r w:rsidRPr="00651671">
        <w:rPr>
          <w:rFonts w:ascii="Times New Roman" w:eastAsia="Times New Roman" w:hAnsi="Times New Roman" w:cs="Times New Roman"/>
          <w:sz w:val="24"/>
          <w:szCs w:val="24"/>
          <w:lang w:eastAsia="cs-CZ"/>
        </w:rPr>
        <w:t xml:space="preserve"> ještě do národního právního řádu implementovány</w:t>
      </w:r>
      <w:r w:rsidR="00B80770">
        <w:rPr>
          <w:rFonts w:ascii="Times New Roman" w:eastAsia="Times New Roman" w:hAnsi="Times New Roman" w:cs="Times New Roman"/>
          <w:sz w:val="24"/>
          <w:szCs w:val="24"/>
          <w:lang w:eastAsia="cs-CZ"/>
        </w:rPr>
        <w:t>,</w:t>
      </w:r>
      <w:r w:rsidRPr="00651671">
        <w:rPr>
          <w:rFonts w:ascii="Times New Roman" w:eastAsia="Times New Roman" w:hAnsi="Times New Roman" w:cs="Times New Roman"/>
          <w:sz w:val="24"/>
          <w:szCs w:val="24"/>
          <w:lang w:eastAsia="cs-CZ"/>
        </w:rPr>
        <w:t xml:space="preserve"> a to ve lhůtě do 30. září 2016 resp. 29. listopadu 2016.</w:t>
      </w:r>
    </w:p>
    <w:p w:rsidR="004B42E0" w:rsidRPr="00651671" w:rsidRDefault="004B42E0" w:rsidP="004B42E0">
      <w:pPr>
        <w:spacing w:after="0" w:line="240" w:lineRule="auto"/>
        <w:rPr>
          <w:rFonts w:ascii="Times New Roman" w:eastAsia="Times New Roman" w:hAnsi="Times New Roman" w:cs="Times New Roman"/>
          <w:sz w:val="24"/>
          <w:szCs w:val="24"/>
          <w:lang w:eastAsia="cs-CZ"/>
        </w:rPr>
      </w:pPr>
      <w:r w:rsidRPr="00651671">
        <w:rPr>
          <w:rFonts w:ascii="Times New Roman" w:eastAsia="Times New Roman" w:hAnsi="Times New Roman" w:cs="Times New Roman"/>
          <w:sz w:val="24"/>
          <w:szCs w:val="24"/>
          <w:lang w:eastAsia="cs-CZ"/>
        </w:rPr>
        <w:t> </w:t>
      </w:r>
    </w:p>
    <w:p w:rsidR="004B42E0" w:rsidRDefault="004B42E0" w:rsidP="002902D3">
      <w:pPr>
        <w:spacing w:after="0"/>
        <w:jc w:val="both"/>
        <w:rPr>
          <w:rFonts w:ascii="Times New Roman" w:hAnsi="Times New Roman" w:cs="Times New Roman"/>
          <w:sz w:val="24"/>
          <w:szCs w:val="24"/>
        </w:rPr>
      </w:pPr>
      <w:r w:rsidRPr="002902D3">
        <w:rPr>
          <w:rFonts w:ascii="Times New Roman" w:hAnsi="Times New Roman" w:cs="Times New Roman"/>
          <w:sz w:val="24"/>
          <w:szCs w:val="24"/>
        </w:rPr>
        <w:t xml:space="preserve">Na Haagský program navázal v roce 2010 Stockholmský program, který pokrýval období let 2010–2014. Partnerství pro mobilitu bylo označeno jako hlavní prostředek pro spolupráci se třetími zeměmi, v rámci tohoto programu se dostala do popředí politika Globálního přístupu k migraci, která staví na omezení imigrace pomocí podpory rozvoje ve zdrojových zemích </w:t>
      </w:r>
      <w:r w:rsidRPr="001022A0">
        <w:rPr>
          <w:rFonts w:ascii="Times New Roman" w:hAnsi="Times New Roman" w:cs="Times New Roman"/>
          <w:sz w:val="24"/>
          <w:szCs w:val="24"/>
        </w:rPr>
        <w:t>(Informace Rady č. 2010/C 115/01).</w:t>
      </w:r>
    </w:p>
    <w:p w:rsidR="001022A0" w:rsidRPr="001022A0" w:rsidRDefault="001022A0" w:rsidP="002902D3">
      <w:pPr>
        <w:spacing w:after="0"/>
        <w:jc w:val="both"/>
        <w:rPr>
          <w:rFonts w:ascii="Times New Roman" w:hAnsi="Times New Roman" w:cs="Times New Roman"/>
          <w:sz w:val="24"/>
          <w:szCs w:val="24"/>
        </w:rPr>
      </w:pPr>
    </w:p>
    <w:p w:rsidR="004B42E0" w:rsidRPr="002902D3" w:rsidRDefault="004B42E0" w:rsidP="002902D3">
      <w:pPr>
        <w:spacing w:after="0"/>
        <w:jc w:val="both"/>
        <w:rPr>
          <w:rFonts w:ascii="Times New Roman" w:eastAsia="Times New Roman" w:hAnsi="Times New Roman" w:cs="Times New Roman"/>
          <w:sz w:val="24"/>
          <w:szCs w:val="24"/>
          <w:lang w:eastAsia="cs-CZ"/>
        </w:rPr>
      </w:pPr>
      <w:r w:rsidRPr="002902D3">
        <w:rPr>
          <w:rFonts w:ascii="Times New Roman" w:hAnsi="Times New Roman" w:cs="Times New Roman"/>
          <w:sz w:val="24"/>
          <w:szCs w:val="24"/>
        </w:rPr>
        <w:t xml:space="preserve">Významným aspektem Stockholmského programu byl cíl udělit občanům třetích zemí podobná práva a povinnosti, jaké měli občané EU do roku 2014 (Informace Rady č. 2010/C 115/01). </w:t>
      </w:r>
      <w:r w:rsidRPr="002902D3">
        <w:rPr>
          <w:rFonts w:ascii="Times New Roman" w:hAnsi="Times New Roman" w:cs="Times New Roman"/>
          <w:sz w:val="24"/>
          <w:szCs w:val="24"/>
        </w:rPr>
        <w:lastRenderedPageBreak/>
        <w:t>Tato myšlenka není nová, ovšem jak se ukázalo v předchozích letech, stále chybí politická odvaha k tomuto kroku. Program opět zdůrazňuje potřebu koordinovat imigrační politiku s potřebami pracovních trhů členských zemí a volá po flexibilnějším postupu v tomto směru.</w:t>
      </w:r>
    </w:p>
    <w:p w:rsidR="00692267" w:rsidRPr="002902D3" w:rsidRDefault="00692267" w:rsidP="002902D3">
      <w:pPr>
        <w:pStyle w:val="vyukadis"/>
        <w:rPr>
          <w:szCs w:val="24"/>
        </w:rPr>
      </w:pPr>
    </w:p>
    <w:p w:rsidR="004E6F1B" w:rsidRDefault="00263CA8" w:rsidP="004E6F1B">
      <w:pPr>
        <w:pStyle w:val="Nadpis3"/>
        <w:rPr>
          <w:rFonts w:cs="Times New Roman"/>
          <w:bCs w:val="0"/>
          <w:color w:val="000000"/>
          <w:szCs w:val="24"/>
          <w:shd w:val="clear" w:color="auto" w:fill="FFFFFF"/>
        </w:rPr>
      </w:pPr>
      <w:bookmarkStart w:id="30" w:name="_Toc82720081"/>
      <w:r w:rsidRPr="00263CA8">
        <w:rPr>
          <w:rFonts w:cs="Times New Roman"/>
          <w:bCs w:val="0"/>
          <w:color w:val="000000"/>
          <w:szCs w:val="24"/>
          <w:shd w:val="clear" w:color="auto" w:fill="FFFFFF"/>
        </w:rPr>
        <w:t>Pracovní mobilita je klíčová pro řešení demografických problémů a nedostatku pracovních sil v</w:t>
      </w:r>
      <w:r>
        <w:rPr>
          <w:rFonts w:cs="Times New Roman"/>
          <w:bCs w:val="0"/>
          <w:color w:val="000000"/>
          <w:szCs w:val="24"/>
          <w:shd w:val="clear" w:color="auto" w:fill="FFFFFF"/>
        </w:rPr>
        <w:t> </w:t>
      </w:r>
      <w:r w:rsidRPr="00263CA8">
        <w:rPr>
          <w:rFonts w:cs="Times New Roman"/>
          <w:bCs w:val="0"/>
          <w:color w:val="000000"/>
          <w:szCs w:val="24"/>
          <w:shd w:val="clear" w:color="auto" w:fill="FFFFFF"/>
        </w:rPr>
        <w:t>EU</w:t>
      </w:r>
      <w:bookmarkEnd w:id="30"/>
    </w:p>
    <w:p w:rsidR="00263CA8" w:rsidRPr="00263CA8" w:rsidRDefault="00263CA8" w:rsidP="00263CA8"/>
    <w:p w:rsidR="00263CA8" w:rsidRPr="00263CA8" w:rsidRDefault="00263CA8" w:rsidP="00263CA8">
      <w:pPr>
        <w:pStyle w:val="vyukadis"/>
        <w:rPr>
          <w:color w:val="000000"/>
          <w:szCs w:val="24"/>
          <w:shd w:val="clear" w:color="auto" w:fill="FFFFFF"/>
        </w:rPr>
      </w:pPr>
      <w:r w:rsidRPr="00263CA8">
        <w:rPr>
          <w:color w:val="000000"/>
          <w:szCs w:val="24"/>
          <w:shd w:val="clear" w:color="auto" w:fill="FFFFFF"/>
        </w:rPr>
        <w:t xml:space="preserve">Komisař pro zaměstnanost, sociální věci a sociální začleňování </w:t>
      </w:r>
      <w:proofErr w:type="spellStart"/>
      <w:r w:rsidRPr="00263CA8">
        <w:rPr>
          <w:color w:val="000000"/>
          <w:szCs w:val="24"/>
          <w:shd w:val="clear" w:color="auto" w:fill="FFFFFF"/>
        </w:rPr>
        <w:t>László</w:t>
      </w:r>
      <w:proofErr w:type="spellEnd"/>
      <w:r w:rsidRPr="00263CA8">
        <w:rPr>
          <w:color w:val="000000"/>
          <w:szCs w:val="24"/>
          <w:shd w:val="clear" w:color="auto" w:fill="FFFFFF"/>
        </w:rPr>
        <w:t xml:space="preserve"> Andor prohlásil: „</w:t>
      </w:r>
      <w:r w:rsidRPr="00263CA8">
        <w:rPr>
          <w:rStyle w:val="at1"/>
          <w:i/>
          <w:iCs/>
          <w:color w:val="000000"/>
          <w:szCs w:val="24"/>
          <w:bdr w:val="none" w:sz="0" w:space="0" w:color="auto" w:frame="1"/>
          <w:shd w:val="clear" w:color="auto" w:fill="FFFFFF"/>
        </w:rPr>
        <w:t>Tato zpráva, vypracovaná ve spolupráci s OECD, poskytuje cenné vodítko k závažným demografickým výzvám, jež před námi leží</w:t>
      </w:r>
      <w:r w:rsidRPr="00263CA8">
        <w:rPr>
          <w:color w:val="000000"/>
          <w:szCs w:val="24"/>
          <w:shd w:val="clear" w:color="auto" w:fill="FFFFFF"/>
        </w:rPr>
        <w:t>.</w:t>
      </w:r>
      <w:r w:rsidRPr="00263CA8">
        <w:rPr>
          <w:rStyle w:val="apple-converted-space"/>
          <w:i/>
          <w:iCs/>
          <w:color w:val="000000"/>
          <w:szCs w:val="24"/>
          <w:bdr w:val="none" w:sz="0" w:space="0" w:color="auto" w:frame="1"/>
          <w:shd w:val="clear" w:color="auto" w:fill="FFFFFF"/>
        </w:rPr>
        <w:t> </w:t>
      </w:r>
      <w:r w:rsidRPr="00263CA8">
        <w:rPr>
          <w:rStyle w:val="at1"/>
          <w:i/>
          <w:iCs/>
          <w:color w:val="000000"/>
          <w:szCs w:val="24"/>
          <w:bdr w:val="none" w:sz="0" w:space="0" w:color="auto" w:frame="1"/>
          <w:shd w:val="clear" w:color="auto" w:fill="FFFFFF"/>
        </w:rPr>
        <w:t>Součástí řešení, jak se vypořádat se stárnutím obyvatelstva i budoucím nedostatkem určitých kvalifikací na evropském trhu</w:t>
      </w:r>
      <w:r w:rsidRPr="00263CA8">
        <w:rPr>
          <w:rStyle w:val="apple-converted-space"/>
          <w:color w:val="000000"/>
          <w:szCs w:val="24"/>
          <w:shd w:val="clear" w:color="auto" w:fill="FFFFFF"/>
        </w:rPr>
        <w:t> </w:t>
      </w:r>
      <w:r w:rsidRPr="00263CA8">
        <w:rPr>
          <w:rStyle w:val="at1"/>
          <w:i/>
          <w:iCs/>
          <w:color w:val="000000"/>
          <w:szCs w:val="24"/>
          <w:bdr w:val="none" w:sz="0" w:space="0" w:color="auto" w:frame="1"/>
          <w:shd w:val="clear" w:color="auto" w:fill="FFFFFF"/>
        </w:rPr>
        <w:t>práce, může být zajištění spravedlivé mobility pracovníků uvnitř EU, zlepšení odborné přípravy odstraňující nesoulad mezi nabídkou a potřebami, zaručení dobrých pracovních podmínek a lepší integrace pracovníků z třetích zemí</w:t>
      </w:r>
      <w:r w:rsidRPr="00263CA8">
        <w:rPr>
          <w:color w:val="000000"/>
          <w:szCs w:val="24"/>
          <w:shd w:val="clear" w:color="auto" w:fill="FFFFFF"/>
        </w:rPr>
        <w:t>.“ Brusel 18. září 2014, EK,</w:t>
      </w:r>
    </w:p>
    <w:p w:rsidR="00263CA8" w:rsidRPr="00263CA8" w:rsidRDefault="00263CA8" w:rsidP="00263CA8">
      <w:pPr>
        <w:pStyle w:val="astandardsous-titre201"/>
        <w:shd w:val="clear" w:color="auto" w:fill="FFFFFF"/>
        <w:spacing w:before="240" w:beforeAutospacing="0" w:after="80" w:afterAutospacing="0" w:line="276" w:lineRule="auto"/>
        <w:ind w:right="57"/>
        <w:jc w:val="both"/>
        <w:rPr>
          <w:b/>
          <w:bCs/>
          <w:color w:val="000000"/>
        </w:rPr>
      </w:pPr>
      <w:r w:rsidRPr="00263CA8">
        <w:rPr>
          <w:b/>
          <w:bCs/>
          <w:color w:val="000000"/>
        </w:rPr>
        <w:t>Demografický pokles a nedostatek kvalifikovaných pracovníků</w:t>
      </w:r>
    </w:p>
    <w:p w:rsidR="00263CA8" w:rsidRPr="00263CA8" w:rsidRDefault="00263CA8" w:rsidP="00263CA8">
      <w:pPr>
        <w:pStyle w:val="astandard3520normal"/>
        <w:shd w:val="clear" w:color="auto" w:fill="FFFFFF"/>
        <w:spacing w:before="0" w:beforeAutospacing="0" w:after="120" w:afterAutospacing="0" w:line="276" w:lineRule="auto"/>
        <w:ind w:right="57"/>
        <w:jc w:val="both"/>
        <w:rPr>
          <w:color w:val="000000"/>
        </w:rPr>
      </w:pPr>
      <w:r w:rsidRPr="00263CA8">
        <w:rPr>
          <w:color w:val="000000"/>
        </w:rPr>
        <w:t>Podle prognóz m</w:t>
      </w:r>
      <w:r w:rsidR="00596F56">
        <w:rPr>
          <w:color w:val="000000"/>
        </w:rPr>
        <w:t>ěl</w:t>
      </w:r>
      <w:r w:rsidRPr="00263CA8">
        <w:rPr>
          <w:color w:val="000000"/>
        </w:rPr>
        <w:t xml:space="preserve"> v Evropě mezi lety 2013 a 2020 klesnout počet obyvatel v produktivním věku (15–64 let) o 7,5 milionu (-2,2 %), zatímco v celé zóně OECD se stejnou měrou zvýší. Při nulové čisté migraci by se do roku 2020 počet produktivní populace v zemích EU ještě snížil, a to až o 11,7 milionu (-3,5 %).</w:t>
      </w:r>
    </w:p>
    <w:p w:rsidR="00263CA8" w:rsidRPr="00263CA8" w:rsidRDefault="00263CA8" w:rsidP="00263CA8">
      <w:pPr>
        <w:pStyle w:val="astandard3520normal"/>
        <w:shd w:val="clear" w:color="auto" w:fill="FFFFFF"/>
        <w:spacing w:before="0" w:beforeAutospacing="0" w:after="0" w:afterAutospacing="0" w:line="276" w:lineRule="auto"/>
        <w:ind w:right="57"/>
        <w:jc w:val="both"/>
        <w:rPr>
          <w:color w:val="000000"/>
        </w:rPr>
      </w:pPr>
      <w:r w:rsidRPr="00263CA8">
        <w:rPr>
          <w:color w:val="000000"/>
        </w:rPr>
        <w:t>Důsledky nejsou jen demografické: trh práce je totiž dynamický a povolání se mění. Otázka nedostatku kvalifikovaných pracovníků a nesouladu mezi potřebami trhu a nabídkou dovedností tak nabude zásadního významu. Podle</w:t>
      </w:r>
      <w:r w:rsidRPr="00263CA8">
        <w:rPr>
          <w:rStyle w:val="apple-converted-space"/>
          <w:color w:val="000000"/>
        </w:rPr>
        <w:t> </w:t>
      </w:r>
      <w:hyperlink r:id="rId31" w:history="1">
        <w:r w:rsidRPr="00263CA8">
          <w:rPr>
            <w:rStyle w:val="Hypertextovodkaz"/>
            <w:color w:val="auto"/>
            <w:u w:val="none"/>
            <w:bdr w:val="none" w:sz="0" w:space="0" w:color="auto" w:frame="1"/>
          </w:rPr>
          <w:t>evropského průzkumu společností za rok 2013</w:t>
        </w:r>
      </w:hyperlink>
      <w:r w:rsidRPr="00263CA8">
        <w:t>,</w:t>
      </w:r>
      <w:r w:rsidRPr="00263CA8">
        <w:rPr>
          <w:color w:val="000000"/>
        </w:rPr>
        <w:t xml:space="preserve"> který provedla nadace </w:t>
      </w:r>
      <w:proofErr w:type="spellStart"/>
      <w:r w:rsidRPr="00263CA8">
        <w:rPr>
          <w:color w:val="000000"/>
        </w:rPr>
        <w:t>Eurofound</w:t>
      </w:r>
      <w:proofErr w:type="spellEnd"/>
      <w:r w:rsidRPr="00263CA8">
        <w:rPr>
          <w:color w:val="000000"/>
        </w:rPr>
        <w:t>, má 40 % společností v EU navzdory volným kapacitám na pracovním trhu potíže s nalezením pracovníků s vyhovující kvalifikací. Z dostupných podkladů vyplývá, že ve většině zemí OECD se potřeby pracovních sil v následujícím desetiletí soustředí do specifických povolání, jež budou vyžadovat převážně vysokou, ale i střední úroveň dovedností.</w:t>
      </w:r>
    </w:p>
    <w:p w:rsidR="00263CA8" w:rsidRDefault="00263CA8" w:rsidP="00263CA8">
      <w:pPr>
        <w:pStyle w:val="astandard3520normal"/>
        <w:shd w:val="clear" w:color="auto" w:fill="FFFFFF"/>
        <w:spacing w:before="0" w:beforeAutospacing="0" w:after="120" w:afterAutospacing="0" w:line="276" w:lineRule="auto"/>
        <w:ind w:right="57"/>
        <w:jc w:val="both"/>
        <w:rPr>
          <w:color w:val="000000"/>
        </w:rPr>
      </w:pPr>
      <w:r w:rsidRPr="00263CA8">
        <w:rPr>
          <w:color w:val="000000"/>
        </w:rPr>
        <w:t>V této souvislosti společná zpráva EU a OECD nastiňuje tři doplňující se opatření:</w:t>
      </w:r>
    </w:p>
    <w:p w:rsidR="00263CA8" w:rsidRDefault="00263CA8" w:rsidP="00853AD3">
      <w:pPr>
        <w:pStyle w:val="astandard3520normal"/>
        <w:numPr>
          <w:ilvl w:val="0"/>
          <w:numId w:val="26"/>
        </w:numPr>
        <w:shd w:val="clear" w:color="auto" w:fill="FFFFFF"/>
        <w:spacing w:before="0" w:beforeAutospacing="0" w:after="120" w:afterAutospacing="0" w:line="276" w:lineRule="auto"/>
        <w:ind w:right="57"/>
        <w:jc w:val="both"/>
        <w:rPr>
          <w:color w:val="000000"/>
        </w:rPr>
      </w:pPr>
      <w:r w:rsidRPr="00263CA8">
        <w:rPr>
          <w:color w:val="000000"/>
        </w:rPr>
        <w:t>Podpora pracovní mobility uvnitř EU s cílem zajistit lepší rozložení dovedností</w:t>
      </w:r>
    </w:p>
    <w:p w:rsidR="00263CA8" w:rsidRDefault="00263CA8" w:rsidP="00853AD3">
      <w:pPr>
        <w:pStyle w:val="astandard3520normal"/>
        <w:numPr>
          <w:ilvl w:val="0"/>
          <w:numId w:val="26"/>
        </w:numPr>
        <w:shd w:val="clear" w:color="auto" w:fill="FFFFFF"/>
        <w:spacing w:before="0" w:beforeAutospacing="0" w:after="120" w:afterAutospacing="0" w:line="276" w:lineRule="auto"/>
        <w:ind w:right="57"/>
        <w:jc w:val="both"/>
        <w:rPr>
          <w:color w:val="000000"/>
        </w:rPr>
      </w:pPr>
      <w:r w:rsidRPr="00263CA8">
        <w:rPr>
          <w:color w:val="000000"/>
        </w:rPr>
        <w:t>Lepší integrace migrantů z nečlenských zemí s cílem zlepšit využívání jejich dovedností</w:t>
      </w:r>
    </w:p>
    <w:p w:rsidR="00263CA8" w:rsidRPr="00263CA8" w:rsidRDefault="00263CA8" w:rsidP="00853AD3">
      <w:pPr>
        <w:pStyle w:val="astandard3520normal"/>
        <w:numPr>
          <w:ilvl w:val="0"/>
          <w:numId w:val="26"/>
        </w:numPr>
        <w:shd w:val="clear" w:color="auto" w:fill="FFFFFF"/>
        <w:spacing w:before="0" w:beforeAutospacing="0" w:after="120" w:afterAutospacing="0" w:line="276" w:lineRule="auto"/>
        <w:ind w:right="57"/>
        <w:jc w:val="both"/>
        <w:rPr>
          <w:color w:val="000000"/>
        </w:rPr>
      </w:pPr>
      <w:r w:rsidRPr="00263CA8">
        <w:rPr>
          <w:color w:val="000000"/>
        </w:rPr>
        <w:t>Přilákání kvalifikovaných migrantů, které evropský pracovní trh potřebuje</w:t>
      </w:r>
    </w:p>
    <w:p w:rsidR="00263CA8" w:rsidRPr="00263CA8" w:rsidRDefault="00263CA8" w:rsidP="00263CA8">
      <w:pPr>
        <w:pStyle w:val="a3520normalp3"/>
        <w:shd w:val="clear" w:color="auto" w:fill="FFFFFF"/>
        <w:spacing w:before="0" w:beforeAutospacing="0" w:after="120" w:afterAutospacing="0" w:line="276" w:lineRule="auto"/>
        <w:ind w:right="57"/>
        <w:jc w:val="both"/>
        <w:rPr>
          <w:color w:val="000000"/>
        </w:rPr>
      </w:pPr>
    </w:p>
    <w:p w:rsidR="00263CA8" w:rsidRPr="00263CA8" w:rsidRDefault="00263CA8" w:rsidP="00263CA8">
      <w:pPr>
        <w:shd w:val="clear" w:color="auto" w:fill="FFFFFF"/>
        <w:spacing w:before="240" w:after="80"/>
        <w:ind w:right="57"/>
        <w:jc w:val="both"/>
        <w:rPr>
          <w:rFonts w:ascii="Times New Roman" w:eastAsia="Times New Roman" w:hAnsi="Times New Roman" w:cs="Times New Roman"/>
          <w:b/>
          <w:bCs/>
          <w:color w:val="000000"/>
          <w:sz w:val="24"/>
          <w:szCs w:val="24"/>
          <w:lang w:eastAsia="cs-CZ"/>
        </w:rPr>
      </w:pPr>
      <w:r w:rsidRPr="00263CA8">
        <w:rPr>
          <w:rFonts w:ascii="Times New Roman" w:eastAsia="Times New Roman" w:hAnsi="Times New Roman" w:cs="Times New Roman"/>
          <w:b/>
          <w:bCs/>
          <w:color w:val="000000"/>
          <w:sz w:val="24"/>
          <w:szCs w:val="24"/>
          <w:lang w:eastAsia="cs-CZ"/>
        </w:rPr>
        <w:t>Podpora pracovní mobility uvnitř EU</w:t>
      </w:r>
    </w:p>
    <w:p w:rsidR="00263CA8" w:rsidRPr="00263CA8" w:rsidRDefault="00263CA8" w:rsidP="00263CA8">
      <w:pPr>
        <w:shd w:val="clear" w:color="auto" w:fill="FFFFFF"/>
        <w:spacing w:after="120"/>
        <w:ind w:right="57"/>
        <w:jc w:val="both"/>
        <w:rPr>
          <w:rFonts w:ascii="Times New Roman" w:eastAsia="Times New Roman" w:hAnsi="Times New Roman" w:cs="Times New Roman"/>
          <w:color w:val="000000"/>
          <w:sz w:val="24"/>
          <w:szCs w:val="24"/>
          <w:lang w:eastAsia="cs-CZ"/>
        </w:rPr>
      </w:pPr>
      <w:r w:rsidRPr="00263CA8">
        <w:rPr>
          <w:rFonts w:ascii="Times New Roman" w:eastAsia="Times New Roman" w:hAnsi="Times New Roman" w:cs="Times New Roman"/>
          <w:color w:val="000000"/>
          <w:sz w:val="24"/>
          <w:szCs w:val="24"/>
          <w:lang w:eastAsia="cs-CZ"/>
        </w:rPr>
        <w:t>Přínos mobilních pracovníků v EU k celkovému růstu zaměstnanosti je jasný: lidé, kteří se stěhují v rámci EU, vykazují vyšší míru zaměstnanosti (68 %) než ti, kteří žijí doma (64,5 %). Přesun pracovních sil a dovedností z evropských regionů a zemí s nižší poptávkou tam, kde je jich třeba, navíc přispívá k lepšímu využívání lidských zdrojů.</w:t>
      </w:r>
    </w:p>
    <w:p w:rsidR="005E7DCE" w:rsidRPr="005E7DCE" w:rsidRDefault="005E7DCE" w:rsidP="005E7DCE">
      <w:pPr>
        <w:shd w:val="clear" w:color="auto" w:fill="FFFFFF"/>
        <w:spacing w:before="240" w:after="80"/>
        <w:ind w:right="57"/>
        <w:jc w:val="both"/>
        <w:rPr>
          <w:rFonts w:ascii="Times New Roman" w:eastAsia="Times New Roman" w:hAnsi="Times New Roman" w:cs="Times New Roman"/>
          <w:b/>
          <w:bCs/>
          <w:color w:val="000000"/>
          <w:sz w:val="24"/>
          <w:szCs w:val="24"/>
          <w:lang w:eastAsia="cs-CZ"/>
        </w:rPr>
      </w:pPr>
      <w:r w:rsidRPr="005E7DCE">
        <w:rPr>
          <w:rFonts w:ascii="Times New Roman" w:eastAsia="Times New Roman" w:hAnsi="Times New Roman" w:cs="Times New Roman"/>
          <w:b/>
          <w:bCs/>
          <w:color w:val="000000"/>
          <w:sz w:val="24"/>
          <w:szCs w:val="24"/>
          <w:lang w:eastAsia="cs-CZ"/>
        </w:rPr>
        <w:lastRenderedPageBreak/>
        <w:t>Lepší integrace migrantů ze zemí mimo EU</w:t>
      </w:r>
    </w:p>
    <w:p w:rsidR="005E7DCE" w:rsidRDefault="00596F56" w:rsidP="005E7DCE">
      <w:pPr>
        <w:shd w:val="clear" w:color="auto" w:fill="FFFFFF"/>
        <w:spacing w:after="120"/>
        <w:ind w:right="57"/>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Například v</w:t>
      </w:r>
      <w:r w:rsidR="005E7DCE" w:rsidRPr="005E7DCE">
        <w:rPr>
          <w:rFonts w:ascii="Times New Roman" w:eastAsia="Times New Roman" w:hAnsi="Times New Roman" w:cs="Times New Roman"/>
          <w:color w:val="000000"/>
          <w:sz w:val="24"/>
          <w:szCs w:val="24"/>
          <w:lang w:eastAsia="cs-CZ"/>
        </w:rPr>
        <w:t> roce 2013 byla míra zaměstnanosti cizinců z nečlenských zemí s bydlištěm v EU o 12 procentních bodů nižší než průměr u občanů EU (52,6 % oproti 64,5 %). U osob s vysokoškolským vzděláním byl rozdíl ještě výraznější.</w:t>
      </w:r>
    </w:p>
    <w:p w:rsidR="00143B09" w:rsidRPr="00143B09" w:rsidRDefault="00143B09" w:rsidP="00143B09">
      <w:pPr>
        <w:shd w:val="clear" w:color="auto" w:fill="FFFFFF"/>
        <w:spacing w:before="240" w:after="80"/>
        <w:ind w:right="57"/>
        <w:jc w:val="both"/>
        <w:rPr>
          <w:rFonts w:ascii="Times New Roman" w:eastAsia="Times New Roman" w:hAnsi="Times New Roman" w:cs="Times New Roman"/>
          <w:b/>
          <w:bCs/>
          <w:color w:val="000000"/>
          <w:sz w:val="24"/>
          <w:szCs w:val="24"/>
          <w:lang w:eastAsia="cs-CZ"/>
        </w:rPr>
      </w:pPr>
      <w:r w:rsidRPr="00143B09">
        <w:rPr>
          <w:rFonts w:ascii="Times New Roman" w:eastAsia="Times New Roman" w:hAnsi="Times New Roman" w:cs="Times New Roman"/>
          <w:b/>
          <w:bCs/>
          <w:color w:val="000000"/>
          <w:sz w:val="24"/>
          <w:szCs w:val="24"/>
          <w:lang w:eastAsia="cs-CZ"/>
        </w:rPr>
        <w:t>Přilákání potřebných kvalifikací na pracovní trh EU</w:t>
      </w:r>
    </w:p>
    <w:p w:rsidR="00143B09" w:rsidRDefault="00143B09" w:rsidP="00DD3DCF">
      <w:pPr>
        <w:shd w:val="clear" w:color="auto" w:fill="FFFFFF"/>
        <w:spacing w:after="120"/>
        <w:ind w:right="57"/>
        <w:jc w:val="both"/>
        <w:rPr>
          <w:rFonts w:ascii="Times New Roman" w:eastAsia="Times New Roman" w:hAnsi="Times New Roman" w:cs="Times New Roman"/>
          <w:color w:val="000000"/>
          <w:sz w:val="24"/>
          <w:szCs w:val="24"/>
          <w:lang w:eastAsia="cs-CZ"/>
        </w:rPr>
      </w:pPr>
      <w:r w:rsidRPr="00143B09">
        <w:rPr>
          <w:rFonts w:ascii="Times New Roman" w:eastAsia="Times New Roman" w:hAnsi="Times New Roman" w:cs="Times New Roman"/>
          <w:color w:val="000000"/>
          <w:sz w:val="24"/>
          <w:szCs w:val="24"/>
          <w:lang w:eastAsia="cs-CZ"/>
        </w:rPr>
        <w:t>V současnosti vykazuje většina členských států EU nízkou míru migrace kvalifikované pracovní síly ze zemí mimo EU, a to navzdory uvolnění pravidel pro migraci. Podle zprávy jsou příčinou zejména podmínky legálního vstupu a skutečnost, že ve většině zemí se zaměstnavatelé zdráhají najímat pracovníky ze zahraničí. Zpráva přináší několik možností, jaké kroky v budoucnosti podniknout. Navrhuje například lépe vyvážit využívání poptávky ze strany zaměstnavatelů s ochrannými mechanismy nebo zlepšit nástroje pro zprostředkování styku mezi zaměstnavatelem a potenciálními pracovníky z mimoevropských zemí včetně studentů.</w:t>
      </w:r>
    </w:p>
    <w:p w:rsidR="00A73033" w:rsidRDefault="00A73033" w:rsidP="00DD3DCF">
      <w:pPr>
        <w:shd w:val="clear" w:color="auto" w:fill="FFFFFF"/>
        <w:spacing w:after="120"/>
        <w:ind w:right="57"/>
        <w:jc w:val="both"/>
        <w:rPr>
          <w:rFonts w:ascii="Times New Roman" w:hAnsi="Times New Roman" w:cs="Times New Roman"/>
          <w:sz w:val="24"/>
          <w:szCs w:val="24"/>
        </w:rPr>
      </w:pPr>
      <w:r w:rsidRPr="00A73033">
        <w:rPr>
          <w:rFonts w:ascii="Times New Roman" w:hAnsi="Times New Roman" w:cs="Times New Roman"/>
          <w:sz w:val="24"/>
          <w:szCs w:val="24"/>
        </w:rPr>
        <w:t>Migrace pracovní se podle charakteru potenciálních migrantů a forem výkonu zaměstnání v zahraničí dělí na následující typy</w:t>
      </w:r>
      <w:r>
        <w:rPr>
          <w:rFonts w:ascii="Times New Roman" w:hAnsi="Times New Roman" w:cs="Times New Roman"/>
          <w:sz w:val="24"/>
          <w:szCs w:val="24"/>
        </w:rPr>
        <w:t>:</w:t>
      </w:r>
    </w:p>
    <w:p w:rsidR="00A73033" w:rsidRDefault="00A73033" w:rsidP="00DD3DCF">
      <w:pPr>
        <w:shd w:val="clear" w:color="auto" w:fill="FFFFFF"/>
        <w:spacing w:after="120"/>
        <w:ind w:right="57"/>
        <w:jc w:val="both"/>
        <w:rPr>
          <w:rFonts w:ascii="Times New Roman" w:hAnsi="Times New Roman" w:cs="Times New Roman"/>
          <w:sz w:val="24"/>
          <w:szCs w:val="24"/>
        </w:rPr>
      </w:pPr>
      <w:r w:rsidRPr="00A73033">
        <w:rPr>
          <w:rFonts w:ascii="Times New Roman" w:hAnsi="Times New Roman" w:cs="Times New Roman"/>
          <w:b/>
          <w:sz w:val="24"/>
          <w:szCs w:val="24"/>
        </w:rPr>
        <w:t>Migrace pobídková</w:t>
      </w:r>
      <w:r w:rsidRPr="00A73033">
        <w:rPr>
          <w:rFonts w:ascii="Times New Roman" w:hAnsi="Times New Roman" w:cs="Times New Roman"/>
          <w:sz w:val="24"/>
          <w:szCs w:val="24"/>
        </w:rPr>
        <w:t xml:space="preserve"> vzniká výzvou cílového státu. Jedná se v podstatě o situaci, kdy specialisté ze země, která je méně ekonomicky vyspělá a kde je možnost dosažení kariérního růstu a vysokých mezd omezena, migrují na základě výzvy do země s vyšším životním standardem. Tento typ migrace může být často dlouhodobého, někdy i celoživotního charakteru</w:t>
      </w:r>
      <w:r w:rsidR="00B80770">
        <w:rPr>
          <w:rFonts w:ascii="Times New Roman" w:hAnsi="Times New Roman" w:cs="Times New Roman"/>
          <w:sz w:val="24"/>
          <w:szCs w:val="24"/>
        </w:rPr>
        <w:t>,</w:t>
      </w:r>
      <w:r w:rsidRPr="00A73033">
        <w:rPr>
          <w:rFonts w:ascii="Times New Roman" w:hAnsi="Times New Roman" w:cs="Times New Roman"/>
          <w:sz w:val="24"/>
          <w:szCs w:val="24"/>
        </w:rPr>
        <w:t xml:space="preserve"> a proto zde dochází k riziku odlivu domácí pracovní síly.</w:t>
      </w:r>
    </w:p>
    <w:p w:rsidR="00A73033" w:rsidRDefault="00A73033" w:rsidP="00DD3DCF">
      <w:pPr>
        <w:shd w:val="clear" w:color="auto" w:fill="FFFFFF"/>
        <w:spacing w:after="120"/>
        <w:ind w:right="57"/>
        <w:jc w:val="both"/>
        <w:rPr>
          <w:rFonts w:ascii="Times New Roman" w:hAnsi="Times New Roman" w:cs="Times New Roman"/>
          <w:sz w:val="24"/>
          <w:szCs w:val="24"/>
        </w:rPr>
      </w:pPr>
      <w:r w:rsidRPr="00A73033">
        <w:rPr>
          <w:rFonts w:ascii="Times New Roman" w:hAnsi="Times New Roman" w:cs="Times New Roman"/>
          <w:b/>
          <w:sz w:val="24"/>
          <w:szCs w:val="24"/>
        </w:rPr>
        <w:t>Migrace poptávková</w:t>
      </w:r>
      <w:r w:rsidRPr="00A73033">
        <w:rPr>
          <w:rFonts w:ascii="Times New Roman" w:hAnsi="Times New Roman" w:cs="Times New Roman"/>
          <w:sz w:val="24"/>
          <w:szCs w:val="24"/>
        </w:rPr>
        <w:t xml:space="preserve"> pro změnu vychází z vlastních impulsů migranta pracovat v cílové zemi. V rámci tohoto typu migrace zase existuje hrozba v podobě masového přílivu levných pracovních sil, z čehož následně vyplývá růst nezaměstnanosti a tlak na snižování mezd.</w:t>
      </w:r>
    </w:p>
    <w:p w:rsidR="00A73033" w:rsidRDefault="00A73033" w:rsidP="00DD3DCF">
      <w:pPr>
        <w:shd w:val="clear" w:color="auto" w:fill="FFFFFF"/>
        <w:spacing w:after="120"/>
        <w:ind w:right="57"/>
        <w:jc w:val="both"/>
        <w:rPr>
          <w:rFonts w:ascii="Times New Roman" w:hAnsi="Times New Roman" w:cs="Times New Roman"/>
          <w:sz w:val="24"/>
          <w:szCs w:val="24"/>
        </w:rPr>
      </w:pPr>
      <w:r w:rsidRPr="00A73033">
        <w:rPr>
          <w:rFonts w:ascii="Times New Roman" w:hAnsi="Times New Roman" w:cs="Times New Roman"/>
          <w:b/>
          <w:sz w:val="24"/>
          <w:szCs w:val="24"/>
        </w:rPr>
        <w:t>Migrace pobytová</w:t>
      </w:r>
      <w:r w:rsidRPr="00A73033">
        <w:rPr>
          <w:rFonts w:ascii="Times New Roman" w:hAnsi="Times New Roman" w:cs="Times New Roman"/>
          <w:sz w:val="24"/>
          <w:szCs w:val="24"/>
        </w:rPr>
        <w:t xml:space="preserve"> je charakterizována situací, kdy migrant chce buď dlouhodobě, nebo natrvalo změnit místo pobytu, práce a života. Klíčovou roli zde hraje příjmový rozdíl mezi mateřskou a cílovou zemí migranta, který má vliv na překonání bariér v podobě vazeb s domácím prostředím a který se také stává zdrojem krytí počátečních finančních nákladů souvisejících s migrací. Pobytovou migraci lze dále členit na dočasnou, kdy se pracovník po nějaké době vrací zpět do své rodné země a trvalou, kdy pracovník trvale žije na území hostitelského státu.</w:t>
      </w:r>
    </w:p>
    <w:p w:rsidR="00A73033" w:rsidRDefault="00A73033" w:rsidP="00DD3DCF">
      <w:pPr>
        <w:shd w:val="clear" w:color="auto" w:fill="FFFFFF"/>
        <w:spacing w:after="120"/>
        <w:ind w:right="57"/>
        <w:jc w:val="both"/>
        <w:rPr>
          <w:rFonts w:ascii="Times New Roman" w:hAnsi="Times New Roman" w:cs="Times New Roman"/>
          <w:sz w:val="24"/>
          <w:szCs w:val="24"/>
        </w:rPr>
      </w:pPr>
      <w:r w:rsidRPr="00A73033">
        <w:rPr>
          <w:rFonts w:ascii="Times New Roman" w:hAnsi="Times New Roman" w:cs="Times New Roman"/>
          <w:b/>
          <w:sz w:val="24"/>
          <w:szCs w:val="24"/>
        </w:rPr>
        <w:t xml:space="preserve">Migrace </w:t>
      </w:r>
      <w:proofErr w:type="spellStart"/>
      <w:r w:rsidRPr="00A73033">
        <w:rPr>
          <w:rFonts w:ascii="Times New Roman" w:hAnsi="Times New Roman" w:cs="Times New Roman"/>
          <w:b/>
          <w:sz w:val="24"/>
          <w:szCs w:val="24"/>
        </w:rPr>
        <w:t>doj</w:t>
      </w:r>
      <w:r w:rsidR="001022A0">
        <w:rPr>
          <w:rFonts w:ascii="Times New Roman" w:hAnsi="Times New Roman" w:cs="Times New Roman"/>
          <w:b/>
          <w:sz w:val="24"/>
          <w:szCs w:val="24"/>
        </w:rPr>
        <w:t>í</w:t>
      </w:r>
      <w:r w:rsidRPr="00A73033">
        <w:rPr>
          <w:rFonts w:ascii="Times New Roman" w:hAnsi="Times New Roman" w:cs="Times New Roman"/>
          <w:b/>
          <w:sz w:val="24"/>
          <w:szCs w:val="24"/>
        </w:rPr>
        <w:t>žďková</w:t>
      </w:r>
      <w:proofErr w:type="spellEnd"/>
      <w:r w:rsidR="001022A0">
        <w:rPr>
          <w:rFonts w:ascii="Times New Roman" w:hAnsi="Times New Roman" w:cs="Times New Roman"/>
          <w:b/>
          <w:sz w:val="24"/>
          <w:szCs w:val="24"/>
        </w:rPr>
        <w:t xml:space="preserve"> </w:t>
      </w:r>
      <w:r w:rsidRPr="00A73033">
        <w:rPr>
          <w:rFonts w:ascii="Times New Roman" w:hAnsi="Times New Roman" w:cs="Times New Roman"/>
          <w:b/>
          <w:sz w:val="24"/>
          <w:szCs w:val="24"/>
        </w:rPr>
        <w:t>(pendlerská</w:t>
      </w:r>
      <w:r w:rsidRPr="00A73033">
        <w:rPr>
          <w:rFonts w:ascii="Times New Roman" w:hAnsi="Times New Roman" w:cs="Times New Roman"/>
          <w:sz w:val="24"/>
          <w:szCs w:val="24"/>
        </w:rPr>
        <w:t>) na rozdíl od předchozích typů pracovní migrace, zůstává migrantovo místo pobytu a života v domovské zemi. Migrace se pak uskutečňuje buď formou každodenního dojíždění do mateřské země, nebo se migrant po krátkém, většinou však týdenním, pobytu vrací domů zpravidla na víkend. Z uvedené charakteristiky je patrné, že v</w:t>
      </w:r>
      <w:r w:rsidR="001022A0">
        <w:rPr>
          <w:rFonts w:ascii="Times New Roman" w:hAnsi="Times New Roman" w:cs="Times New Roman"/>
          <w:sz w:val="24"/>
          <w:szCs w:val="24"/>
        </w:rPr>
        <w:t> </w:t>
      </w:r>
      <w:r w:rsidRPr="00A73033">
        <w:rPr>
          <w:rFonts w:ascii="Times New Roman" w:hAnsi="Times New Roman" w:cs="Times New Roman"/>
          <w:sz w:val="24"/>
          <w:szCs w:val="24"/>
        </w:rPr>
        <w:t>rámci</w:t>
      </w:r>
      <w:r w:rsidR="001022A0">
        <w:rPr>
          <w:rFonts w:ascii="Times New Roman" w:hAnsi="Times New Roman" w:cs="Times New Roman"/>
          <w:sz w:val="24"/>
          <w:szCs w:val="24"/>
        </w:rPr>
        <w:t xml:space="preserve"> </w:t>
      </w:r>
      <w:proofErr w:type="spellStart"/>
      <w:r w:rsidRPr="00A73033">
        <w:rPr>
          <w:rFonts w:ascii="Times New Roman" w:hAnsi="Times New Roman" w:cs="Times New Roman"/>
          <w:sz w:val="24"/>
          <w:szCs w:val="24"/>
        </w:rPr>
        <w:t>dojížďkové</w:t>
      </w:r>
      <w:proofErr w:type="spellEnd"/>
      <w:r w:rsidR="001022A0">
        <w:rPr>
          <w:rFonts w:ascii="Times New Roman" w:hAnsi="Times New Roman" w:cs="Times New Roman"/>
          <w:sz w:val="24"/>
          <w:szCs w:val="24"/>
        </w:rPr>
        <w:t xml:space="preserve"> </w:t>
      </w:r>
      <w:r w:rsidRPr="00A73033">
        <w:rPr>
          <w:rFonts w:ascii="Times New Roman" w:hAnsi="Times New Roman" w:cs="Times New Roman"/>
          <w:sz w:val="24"/>
          <w:szCs w:val="24"/>
        </w:rPr>
        <w:t>migrace je cílová země vybraná migrantem povětšinou státem sousedícím s jeho mateřskou zemí</w:t>
      </w:r>
      <w:r w:rsidR="00A9448E">
        <w:rPr>
          <w:rFonts w:ascii="Times New Roman" w:hAnsi="Times New Roman" w:cs="Times New Roman"/>
          <w:sz w:val="24"/>
          <w:szCs w:val="24"/>
        </w:rPr>
        <w:t>.</w:t>
      </w:r>
    </w:p>
    <w:p w:rsidR="00DD3DCF" w:rsidRPr="00143B09" w:rsidRDefault="00DD3DCF" w:rsidP="00143B09">
      <w:pPr>
        <w:shd w:val="clear" w:color="auto" w:fill="FFFFFF"/>
        <w:spacing w:after="120"/>
        <w:ind w:right="57"/>
        <w:jc w:val="both"/>
        <w:rPr>
          <w:rFonts w:ascii="Times New Roman" w:eastAsia="Times New Roman" w:hAnsi="Times New Roman" w:cs="Times New Roman"/>
          <w:color w:val="000000"/>
          <w:sz w:val="24"/>
          <w:szCs w:val="24"/>
          <w:lang w:eastAsia="cs-CZ"/>
        </w:rPr>
      </w:pPr>
    </w:p>
    <w:p w:rsidR="004E6F1B" w:rsidRPr="002C08F5" w:rsidRDefault="004E6F1B" w:rsidP="004E6F1B">
      <w:pPr>
        <w:pStyle w:val="Nadpis2"/>
      </w:pPr>
      <w:bookmarkStart w:id="31" w:name="_Toc82720082"/>
      <w:r>
        <w:lastRenderedPageBreak/>
        <w:t>Shrnutí základních pojmů</w:t>
      </w:r>
      <w:bookmarkEnd w:id="31"/>
      <w:r>
        <w:t xml:space="preserve"> </w:t>
      </w:r>
    </w:p>
    <w:p w:rsidR="004E6F1B" w:rsidRDefault="004E6F1B" w:rsidP="00E342BC">
      <w:pPr>
        <w:pStyle w:val="vyukadis"/>
      </w:pPr>
      <w:r>
        <w:t>Shrnutí hlavních myšlenek studijního textu.</w:t>
      </w:r>
      <w:r w:rsidR="00F866BF" w:rsidRPr="00F866BF">
        <w:t xml:space="preserve"> </w:t>
      </w:r>
      <w:r w:rsidR="00F866BF">
        <w:t>Společná migrační politika EU vůči občanům třetích zemí se v současnosti pohybuje pouze na úrovni diskusí a hledání formátu, jakého by tato politika měla nabýt. Na jedné straně existují společné body, na kterých se členské státy shodly (oblast sjednocení rodin, statut dlouhodobě pobývajících rezidentů atd.), na druhé straně se ale vyskytují velké rozdíly ve způsobu, jakým členské země přistupují ke vstupu občanů třetích zemí na svá území.</w:t>
      </w:r>
      <w:r w:rsidR="00F866BF" w:rsidRPr="00F866BF">
        <w:t xml:space="preserve"> </w:t>
      </w:r>
      <w:r w:rsidR="00F866BF">
        <w:t>V tomto kontextu tedy nelze hovořit o společné migrační politice EU vůči občanům třetích zemí. Vysvětlení spočívá především v politické neochotě členských zemí posunout tuto agendu na unijní úroveň. Migrační politiky vůči třetím zemím jsou ve skutečnosti stále výsadou národních států, neboť migrace je pro širokou veřejnost stále velmi citlivé téma, z čehož pramení politická neochota postoupit tuto agendu na unijní úroveň. Absenci společné migrační politiky vůči občanům třetích zemí lze vnímat jako určitou překážku budování společného trhu práce.</w:t>
      </w:r>
    </w:p>
    <w:p w:rsidR="004E6F1B" w:rsidRDefault="004E6F1B" w:rsidP="004E6F1B">
      <w:pPr>
        <w:pStyle w:val="Nadpis2"/>
      </w:pPr>
      <w:bookmarkStart w:id="32" w:name="_Toc82720083"/>
      <w:r>
        <w:t>Samostudium / úkoly / kontrolní otázky pro studenty</w:t>
      </w:r>
      <w:bookmarkEnd w:id="32"/>
    </w:p>
    <w:p w:rsidR="004E6F1B" w:rsidRPr="00EE08CB" w:rsidRDefault="001022A0" w:rsidP="004E6F1B">
      <w:pPr>
        <w:pStyle w:val="vyukadis"/>
      </w:pPr>
      <w:r>
        <w:t>Zaměřte se na problematiku trhu práce ve Vámi vybrané zemi EU.</w:t>
      </w:r>
      <w:r w:rsidR="004E6F1B">
        <w:t xml:space="preserve">  </w:t>
      </w:r>
    </w:p>
    <w:p w:rsidR="004E6F1B" w:rsidRDefault="004E6F1B" w:rsidP="004E6F1B">
      <w:pPr>
        <w:pStyle w:val="Nadpis2"/>
      </w:pPr>
      <w:bookmarkStart w:id="33" w:name="_Toc82720084"/>
      <w:r>
        <w:t>Seznam doporučené literatury</w:t>
      </w:r>
      <w:bookmarkEnd w:id="33"/>
    </w:p>
    <w:p w:rsidR="00C73EF4" w:rsidRPr="00C73EF4" w:rsidRDefault="00C73EF4" w:rsidP="00C73EF4"/>
    <w:p w:rsidR="00C73EF4" w:rsidRPr="00380135" w:rsidRDefault="00C73EF4" w:rsidP="00E0197E">
      <w:pPr>
        <w:pStyle w:val="doc-ti"/>
        <w:shd w:val="clear" w:color="auto" w:fill="FFFFFF"/>
        <w:spacing w:before="120" w:beforeAutospacing="0" w:after="0" w:afterAutospacing="0" w:line="276" w:lineRule="auto"/>
        <w:jc w:val="both"/>
        <w:textAlignment w:val="baseline"/>
      </w:pPr>
      <w:r w:rsidRPr="00380135">
        <w:t>Baršová, A. Barša, P. Přistěhovalectví a liberální stát. Imigrační a integrační politiky v USA, západní Evropě a Česku. Brno: MPÚ Masarykova univerzita, 2005, 308s. ISBN80-210-3875-6</w:t>
      </w:r>
    </w:p>
    <w:p w:rsidR="001022A0" w:rsidRDefault="001022A0" w:rsidP="00E0197E">
      <w:pPr>
        <w:shd w:val="clear" w:color="auto" w:fill="FFFFFF"/>
        <w:spacing w:after="120"/>
        <w:ind w:right="57"/>
        <w:jc w:val="both"/>
        <w:rPr>
          <w:rFonts w:ascii="Times New Roman" w:hAnsi="Times New Roman" w:cs="Times New Roman"/>
          <w:sz w:val="24"/>
          <w:szCs w:val="24"/>
        </w:rPr>
      </w:pPr>
      <w:r w:rsidRPr="001022A0">
        <w:rPr>
          <w:rFonts w:ascii="Times New Roman" w:hAnsi="Times New Roman" w:cs="Times New Roman"/>
          <w:sz w:val="24"/>
          <w:szCs w:val="24"/>
        </w:rPr>
        <w:t xml:space="preserve">Baštýř, I. a kol. Sociální důsledky vstupu České republiky do Evropské unie. 1. vydání. Brno: Masarykova Univerzita v Brně, 2005, str. 91, Kateřina Pokorná Zaměstnávání občanů České republiky v členských státech EU, str. 29. </w:t>
      </w:r>
    </w:p>
    <w:p w:rsidR="00632CFF" w:rsidRPr="004E2F72" w:rsidRDefault="00632CFF" w:rsidP="00E0197E">
      <w:pPr>
        <w:shd w:val="clear" w:color="auto" w:fill="FFFFFF"/>
        <w:spacing w:after="120"/>
        <w:ind w:right="57"/>
        <w:jc w:val="both"/>
        <w:rPr>
          <w:rFonts w:ascii="Times New Roman" w:eastAsia="Times New Roman" w:hAnsi="Times New Roman" w:cs="Times New Roman"/>
          <w:sz w:val="24"/>
          <w:szCs w:val="24"/>
          <w:lang w:eastAsia="cs-CZ"/>
        </w:rPr>
      </w:pPr>
      <w:r>
        <w:rPr>
          <w:rFonts w:ascii="Times New Roman" w:hAnsi="Times New Roman" w:cs="Times New Roman"/>
          <w:sz w:val="24"/>
          <w:szCs w:val="24"/>
        </w:rPr>
        <w:t>Fiala, P.</w:t>
      </w:r>
      <w:r w:rsidR="004E2F72">
        <w:rPr>
          <w:rFonts w:ascii="Times New Roman" w:hAnsi="Times New Roman" w:cs="Times New Roman"/>
          <w:sz w:val="24"/>
          <w:szCs w:val="24"/>
        </w:rPr>
        <w:t>, Pitrová, M. Evropská unie. Brno: Centrum pro studium demokracie a kultury, 2009.</w:t>
      </w:r>
      <w:r>
        <w:rPr>
          <w:rFonts w:ascii="Times New Roman" w:hAnsi="Times New Roman" w:cs="Times New Roman"/>
          <w:sz w:val="24"/>
          <w:szCs w:val="24"/>
        </w:rPr>
        <w:t xml:space="preserve"> </w:t>
      </w:r>
      <w:r w:rsidR="004E2F72">
        <w:rPr>
          <w:rFonts w:ascii="Times New Roman" w:hAnsi="Times New Roman" w:cs="Times New Roman"/>
          <w:sz w:val="24"/>
          <w:szCs w:val="24"/>
        </w:rPr>
        <w:t xml:space="preserve">803s. </w:t>
      </w:r>
      <w:r w:rsidR="004E2F72" w:rsidRPr="004E2F72">
        <w:rPr>
          <w:rFonts w:ascii="Times New Roman" w:hAnsi="Times New Roman" w:cs="Times New Roman"/>
        </w:rPr>
        <w:t xml:space="preserve">ISBN: </w:t>
      </w:r>
      <w:r w:rsidR="004E2F72" w:rsidRPr="004E2F72">
        <w:rPr>
          <w:rStyle w:val="description"/>
          <w:rFonts w:ascii="Times New Roman" w:hAnsi="Times New Roman" w:cs="Times New Roman"/>
        </w:rPr>
        <w:t>978-80-7325-180-2</w:t>
      </w:r>
    </w:p>
    <w:p w:rsidR="00C73EF4" w:rsidRPr="00380135" w:rsidRDefault="00C73EF4" w:rsidP="00E0197E">
      <w:pPr>
        <w:pStyle w:val="doc-ti"/>
        <w:shd w:val="clear" w:color="auto" w:fill="FFFFFF"/>
        <w:spacing w:before="0" w:beforeAutospacing="0" w:after="0" w:afterAutospacing="0" w:line="276" w:lineRule="auto"/>
        <w:jc w:val="both"/>
        <w:textAlignment w:val="baseline"/>
      </w:pPr>
      <w:r w:rsidRPr="00380135">
        <w:rPr>
          <w:bCs/>
        </w:rPr>
        <w:t xml:space="preserve">Procházková </w:t>
      </w:r>
      <w:proofErr w:type="spellStart"/>
      <w:r w:rsidRPr="00380135">
        <w:rPr>
          <w:bCs/>
        </w:rPr>
        <w:t>Ilinitchi</w:t>
      </w:r>
      <w:proofErr w:type="spellEnd"/>
      <w:r w:rsidRPr="00380135">
        <w:rPr>
          <w:bCs/>
        </w:rPr>
        <w:t xml:space="preserve">, C. </w:t>
      </w:r>
      <w:r w:rsidRPr="00380135">
        <w:t>Migrační politika jako předpoklad společného trhu práce v evropské unii. Vysoká škola ekonomická, FMV</w:t>
      </w:r>
      <w:r>
        <w:t xml:space="preserve">, </w:t>
      </w:r>
      <w:r w:rsidRPr="00380135">
        <w:t xml:space="preserve">Praha. Acta </w:t>
      </w:r>
      <w:proofErr w:type="spellStart"/>
      <w:r w:rsidRPr="00380135">
        <w:t>oeconomica</w:t>
      </w:r>
      <w:proofErr w:type="spellEnd"/>
      <w:r w:rsidRPr="00380135">
        <w:t xml:space="preserve"> </w:t>
      </w:r>
      <w:proofErr w:type="spellStart"/>
      <w:r w:rsidRPr="00380135">
        <w:t>pragensia</w:t>
      </w:r>
      <w:proofErr w:type="spellEnd"/>
      <w:r w:rsidRPr="00380135">
        <w:t xml:space="preserve"> 5/2014, s. 41n.</w:t>
      </w:r>
    </w:p>
    <w:p w:rsidR="001022A0" w:rsidRPr="001022A0" w:rsidRDefault="001022A0" w:rsidP="00E0197E">
      <w:pPr>
        <w:spacing w:after="0"/>
        <w:jc w:val="both"/>
        <w:rPr>
          <w:rFonts w:ascii="Times New Roman" w:hAnsi="Times New Roman" w:cs="Times New Roman"/>
          <w:sz w:val="24"/>
          <w:szCs w:val="24"/>
        </w:rPr>
      </w:pPr>
      <w:r w:rsidRPr="001022A0">
        <w:rPr>
          <w:rFonts w:ascii="Times New Roman" w:hAnsi="Times New Roman" w:cs="Times New Roman"/>
          <w:sz w:val="24"/>
          <w:szCs w:val="24"/>
        </w:rPr>
        <w:t>Informace Rady č. 2010/C 115/01).</w:t>
      </w:r>
    </w:p>
    <w:p w:rsidR="001022A0" w:rsidRPr="001022A0" w:rsidRDefault="001022A0" w:rsidP="00E0197E">
      <w:pPr>
        <w:autoSpaceDE w:val="0"/>
        <w:autoSpaceDN w:val="0"/>
        <w:adjustRightInd w:val="0"/>
        <w:spacing w:after="0"/>
        <w:jc w:val="both"/>
        <w:rPr>
          <w:rFonts w:ascii="Times New Roman" w:hAnsi="Times New Roman" w:cs="Times New Roman"/>
          <w:sz w:val="24"/>
          <w:szCs w:val="24"/>
        </w:rPr>
      </w:pPr>
      <w:r w:rsidRPr="001022A0">
        <w:rPr>
          <w:rFonts w:ascii="Times New Roman" w:hAnsi="Times New Roman" w:cs="Times New Roman"/>
          <w:sz w:val="24"/>
          <w:szCs w:val="24"/>
        </w:rPr>
        <w:t>Migrační politika jako předpoklad společného trhu práce v evropské unii</w:t>
      </w:r>
    </w:p>
    <w:p w:rsidR="001022A0" w:rsidRPr="001022A0" w:rsidRDefault="001022A0" w:rsidP="00E0197E">
      <w:pPr>
        <w:pStyle w:val="doc-ti"/>
        <w:shd w:val="clear" w:color="auto" w:fill="FFFFFF"/>
        <w:spacing w:before="0" w:beforeAutospacing="0" w:after="0" w:afterAutospacing="0" w:line="276" w:lineRule="auto"/>
        <w:jc w:val="both"/>
        <w:textAlignment w:val="baseline"/>
        <w:rPr>
          <w:bCs/>
        </w:rPr>
      </w:pPr>
      <w:r w:rsidRPr="001022A0">
        <w:rPr>
          <w:bCs/>
          <w:bdr w:val="none" w:sz="0" w:space="0" w:color="auto" w:frame="1"/>
        </w:rPr>
        <w:t>Směrnice evropského parlamentu a rady</w:t>
      </w:r>
      <w:r w:rsidRPr="001022A0">
        <w:rPr>
          <w:rStyle w:val="apple-converted-space"/>
          <w:bCs/>
        </w:rPr>
        <w:t> </w:t>
      </w:r>
      <w:r w:rsidRPr="001022A0">
        <w:rPr>
          <w:bCs/>
        </w:rPr>
        <w:t>2005/36/es ze dne 6. července 2005 o uznávání oborných kvalifikací</w:t>
      </w:r>
      <w:r w:rsidR="00E0197E">
        <w:rPr>
          <w:bCs/>
        </w:rPr>
        <w:t>.</w:t>
      </w:r>
    </w:p>
    <w:p w:rsidR="00A67DED" w:rsidRDefault="00A67DED" w:rsidP="00E0197E">
      <w:pPr>
        <w:pStyle w:val="vyukadis"/>
        <w:rPr>
          <w:szCs w:val="24"/>
        </w:rPr>
      </w:pPr>
    </w:p>
    <w:p w:rsidR="00A67DED" w:rsidRDefault="00A67DED" w:rsidP="00E84AED">
      <w:pPr>
        <w:pStyle w:val="vyukadis"/>
        <w:rPr>
          <w:szCs w:val="24"/>
        </w:rPr>
      </w:pPr>
    </w:p>
    <w:p w:rsidR="00A67DED" w:rsidRDefault="00A67DED" w:rsidP="00E84AED">
      <w:pPr>
        <w:pStyle w:val="vyukadis"/>
        <w:rPr>
          <w:szCs w:val="24"/>
        </w:rPr>
      </w:pPr>
    </w:p>
    <w:p w:rsidR="00A67DED" w:rsidRDefault="00A67DED" w:rsidP="00E84AED">
      <w:pPr>
        <w:pStyle w:val="vyukadis"/>
        <w:rPr>
          <w:szCs w:val="24"/>
        </w:rPr>
      </w:pPr>
    </w:p>
    <w:p w:rsidR="00A67DED" w:rsidRDefault="00A67DED" w:rsidP="00E84AED">
      <w:pPr>
        <w:pStyle w:val="vyukadis"/>
        <w:rPr>
          <w:szCs w:val="24"/>
        </w:rPr>
      </w:pPr>
    </w:p>
    <w:p w:rsidR="00A67DED" w:rsidRDefault="00A67DED" w:rsidP="00E84AED">
      <w:pPr>
        <w:pStyle w:val="vyukadis"/>
        <w:rPr>
          <w:szCs w:val="24"/>
        </w:rPr>
      </w:pPr>
    </w:p>
    <w:p w:rsidR="004E6F1B" w:rsidRDefault="000D42A5" w:rsidP="004E6F1B">
      <w:pPr>
        <w:pStyle w:val="Nadpis1"/>
        <w:spacing w:before="120"/>
      </w:pPr>
      <w:r>
        <w:lastRenderedPageBreak/>
        <w:t xml:space="preserve"> </w:t>
      </w:r>
      <w:bookmarkStart w:id="34" w:name="_Toc82720085"/>
      <w:r w:rsidR="007848AD">
        <w:t>Zaměstnávaní cizinců a Česká republika</w:t>
      </w:r>
      <w:bookmarkEnd w:id="34"/>
    </w:p>
    <w:p w:rsidR="004E6F1B" w:rsidRDefault="004E6F1B" w:rsidP="004E6F1B">
      <w:pPr>
        <w:pStyle w:val="cileks"/>
      </w:pPr>
      <w:r>
        <w:t xml:space="preserve">Cíle kapitoly </w:t>
      </w:r>
    </w:p>
    <w:p w:rsidR="004E6F1B" w:rsidRDefault="00465C65" w:rsidP="004E6F1B">
      <w:pPr>
        <w:pStyle w:val="vyukadis"/>
      </w:pPr>
      <w:r>
        <w:t>Obsahem kapitoly je popis migrace</w:t>
      </w:r>
      <w:r w:rsidR="007051D8">
        <w:t xml:space="preserve"> (a integrace)</w:t>
      </w:r>
      <w:r>
        <w:t xml:space="preserve"> cizinců na území České republiky za účelem získání práce.</w:t>
      </w:r>
      <w:r w:rsidR="007051D8">
        <w:t xml:space="preserve"> </w:t>
      </w:r>
      <w:r w:rsidR="00545627">
        <w:t>C</w:t>
      </w:r>
      <w:r w:rsidR="00D27E06">
        <w:t>i</w:t>
      </w:r>
      <w:r w:rsidR="00545627">
        <w:t>z</w:t>
      </w:r>
      <w:r w:rsidR="00D27E06">
        <w:t>inci se stali nezbytnou součásti našeho trhu práce, přicházejí z rozličných zemí i kontinentů, jejich motivací je v převážné míře hledat a najít práci, která je kvalitnější a ekonomicky výhodnější než tam, odkud odcházejí.</w:t>
      </w:r>
      <w:r w:rsidR="001F72A0">
        <w:t xml:space="preserve"> V ně</w:t>
      </w:r>
      <w:r w:rsidR="008E2A1B">
        <w:t>kterých případech je důvodem k migraci kvalitnější sociální systém</w:t>
      </w:r>
      <w:r w:rsidR="001F72A0">
        <w:t xml:space="preserve"> cílové země a snaha maximálně postupovat racionálně.</w:t>
      </w:r>
      <w:r w:rsidR="00D27E06">
        <w:t xml:space="preserve"> </w:t>
      </w:r>
    </w:p>
    <w:p w:rsidR="004E6F1B" w:rsidRDefault="004E6F1B" w:rsidP="004E6F1B">
      <w:pPr>
        <w:pStyle w:val="cileks"/>
      </w:pPr>
      <w:r>
        <w:t xml:space="preserve">Klíčová slova </w:t>
      </w:r>
    </w:p>
    <w:p w:rsidR="004E6F1B" w:rsidRDefault="00FE268A" w:rsidP="004E6F1B">
      <w:pPr>
        <w:pStyle w:val="vyukadis"/>
      </w:pPr>
      <w:r>
        <w:t>Migrační politika, trhy práce, pobyt cizinců, legislativa, živnostenský zákon, zákon o zaměstnanosti, zelená karta, zaměstnanecká karta, modrá karta, povolení k pobytu</w:t>
      </w:r>
      <w:r w:rsidR="004E6F1B">
        <w:t>.</w:t>
      </w:r>
    </w:p>
    <w:p w:rsidR="00CA6294" w:rsidRDefault="004E6F1B" w:rsidP="00FE268A">
      <w:pPr>
        <w:pStyle w:val="cileks"/>
      </w:pPr>
      <w:r>
        <w:t>Obsah kapitoly</w:t>
      </w:r>
      <w:r w:rsidR="00CA6294">
        <w:t>:</w:t>
      </w:r>
    </w:p>
    <w:p w:rsidR="00874BC1" w:rsidRDefault="00874BC1" w:rsidP="00E0197E">
      <w:pPr>
        <w:pStyle w:val="odrazky"/>
        <w:numPr>
          <w:ilvl w:val="0"/>
          <w:numId w:val="0"/>
        </w:numPr>
      </w:pPr>
      <w:r>
        <w:t>Cizinci a trh práce</w:t>
      </w:r>
    </w:p>
    <w:p w:rsidR="00CA6294" w:rsidRDefault="00CA6294" w:rsidP="00E0197E">
      <w:pPr>
        <w:pStyle w:val="odrazky"/>
        <w:numPr>
          <w:ilvl w:val="0"/>
          <w:numId w:val="0"/>
        </w:numPr>
      </w:pPr>
      <w:r>
        <w:t>Příčiny migrace</w:t>
      </w:r>
      <w:r w:rsidR="00874BC1">
        <w:t xml:space="preserve"> cizinců</w:t>
      </w:r>
    </w:p>
    <w:p w:rsidR="00CA6294" w:rsidRDefault="00CA6294" w:rsidP="00E0197E">
      <w:pPr>
        <w:pStyle w:val="odrazky"/>
        <w:numPr>
          <w:ilvl w:val="0"/>
          <w:numId w:val="0"/>
        </w:numPr>
      </w:pPr>
      <w:r>
        <w:t>Směry migrace</w:t>
      </w:r>
    </w:p>
    <w:p w:rsidR="00CA6294" w:rsidRDefault="00CA6294" w:rsidP="00E0197E">
      <w:pPr>
        <w:pStyle w:val="odrazky"/>
        <w:numPr>
          <w:ilvl w:val="0"/>
          <w:numId w:val="0"/>
        </w:numPr>
      </w:pPr>
      <w:r>
        <w:t>Legislativní rámec</w:t>
      </w:r>
    </w:p>
    <w:p w:rsidR="00CA6294" w:rsidRDefault="00CA6294" w:rsidP="00E0197E">
      <w:pPr>
        <w:pStyle w:val="odrazky"/>
        <w:numPr>
          <w:ilvl w:val="0"/>
          <w:numId w:val="0"/>
        </w:numPr>
      </w:pPr>
      <w:r>
        <w:t>Význam migrace</w:t>
      </w:r>
      <w:r w:rsidR="00874BC1">
        <w:t xml:space="preserve"> pro domácí trh práce</w:t>
      </w:r>
    </w:p>
    <w:p w:rsidR="00CA6294" w:rsidRDefault="00CA6294" w:rsidP="00E0197E">
      <w:pPr>
        <w:pStyle w:val="odrazky"/>
        <w:numPr>
          <w:ilvl w:val="0"/>
          <w:numId w:val="0"/>
        </w:numPr>
      </w:pPr>
      <w:r>
        <w:t>Migrace do Česka</w:t>
      </w:r>
    </w:p>
    <w:p w:rsidR="004E6F1B" w:rsidRDefault="00CA6294" w:rsidP="00E0197E">
      <w:pPr>
        <w:pStyle w:val="odrazky"/>
        <w:numPr>
          <w:ilvl w:val="0"/>
          <w:numId w:val="0"/>
        </w:numPr>
      </w:pPr>
      <w:r>
        <w:t>Podmínky pro zaměstnávání cizinců v ČR</w:t>
      </w:r>
    </w:p>
    <w:p w:rsidR="004E6F1B" w:rsidRDefault="00C05DC8" w:rsidP="004E6F1B">
      <w:pPr>
        <w:pStyle w:val="Nadpis2"/>
      </w:pPr>
      <w:bookmarkStart w:id="35" w:name="_Toc82720086"/>
      <w:r>
        <w:t>Legislativa a práce cizinců v ČR</w:t>
      </w:r>
      <w:bookmarkEnd w:id="35"/>
      <w:r w:rsidR="004E6F1B">
        <w:t xml:space="preserve"> </w:t>
      </w:r>
    </w:p>
    <w:p w:rsidR="00874BC1" w:rsidRDefault="00F3771B" w:rsidP="00850F99">
      <w:pPr>
        <w:pStyle w:val="vyukadis"/>
        <w:spacing w:before="240" w:after="240"/>
      </w:pPr>
      <w:r>
        <w:t>Práce cizinců na území České republiky není jevem ojedinělým a ani zvláštním. Už před rokem 1989 na území Československa pracovala řada cizinců v různých profesích a oborech.</w:t>
      </w:r>
      <w:r w:rsidR="007051D8">
        <w:t xml:space="preserve"> Po roce 1989 se počet cizinců, kteří přicházeli</w:t>
      </w:r>
      <w:r w:rsidR="00545627">
        <w:t xml:space="preserve"> </w:t>
      </w:r>
      <w:r w:rsidR="007051D8">
        <w:t>do Česka za účelem hledání práce</w:t>
      </w:r>
      <w:r w:rsidR="00545627">
        <w:t>,</w:t>
      </w:r>
      <w:r w:rsidR="007051D8">
        <w:t xml:space="preserve"> zvýšil. Změnila se také země původu.</w:t>
      </w:r>
    </w:p>
    <w:p w:rsidR="008B0005" w:rsidRDefault="00746119" w:rsidP="00850F99">
      <w:pPr>
        <w:pStyle w:val="vyukadis"/>
        <w:spacing w:before="240" w:after="240"/>
      </w:pPr>
      <w:r>
        <w:t xml:space="preserve">Důvody k migraci mohou být rozličné (snaha zvýšit si kvalifikaci, odchod za partnerem), přesto ty převažující jsou motivy ekonomické – lepší pracovní uplatnění, vyšší výdělek, získání nových pracovních zkušeností, dosažení lepší životní úrovně. </w:t>
      </w:r>
      <w:r w:rsidR="001F72A0">
        <w:t>Proto také se také migrace orientuje do zemí s lepším pracovním a sociálním zázemím, do zemí, kde je nižší míra nezaměstnanosti. Otázkou je nakolik ovlivní pracovní migrace země, které jsou „opouštěny“ a nakolik migranti ovlivní situaci na trhu práce země cílové. Řada teorií se přiklání k názor</w:t>
      </w:r>
      <w:r w:rsidR="008B0005">
        <w:t>u</w:t>
      </w:r>
      <w:r w:rsidR="001F72A0">
        <w:t xml:space="preserve">, že příliv nových pracovních sil do cílové země je pozitivní, přichází ve větší míře mladí lidé, v produktivním věku a zaplňují místa, o které v dané zemi není zájem. </w:t>
      </w:r>
      <w:r w:rsidR="008B0005">
        <w:t>Obecně je přijímán názor, že pracovní migrace je jedním z faktorů, který ovlivňuje situaci na trzích práce</w:t>
      </w:r>
      <w:r w:rsidR="007D2BEE">
        <w:t xml:space="preserve"> (nejen v zemích EU)</w:t>
      </w:r>
      <w:r w:rsidR="008B0005">
        <w:t xml:space="preserve"> a může regulovat růst a pokles nezaměstnanosti.</w:t>
      </w:r>
      <w:r w:rsidR="007D2BEE">
        <w:t xml:space="preserve"> Právě rozdílná ekonomická a z ní vyplývající sociální úroveň je také důvodem, proč některé země své trhy práce chrání a příliv pracovních sil</w:t>
      </w:r>
      <w:r w:rsidR="00CA6294">
        <w:t xml:space="preserve"> regulují systémem smluv či přechodných opatření.</w:t>
      </w:r>
      <w:r w:rsidR="007D2BEE">
        <w:t xml:space="preserve"> </w:t>
      </w:r>
    </w:p>
    <w:p w:rsidR="00CA6294" w:rsidRDefault="00CA6294" w:rsidP="00CA6294">
      <w:pPr>
        <w:pStyle w:val="Nadpis3"/>
      </w:pPr>
      <w:bookmarkStart w:id="36" w:name="_Toc82720087"/>
      <w:r>
        <w:lastRenderedPageBreak/>
        <w:t>Vymezení pojmu cizinec dle platné legislativy</w:t>
      </w:r>
      <w:bookmarkEnd w:id="36"/>
    </w:p>
    <w:p w:rsidR="007051D8" w:rsidRDefault="007051D8" w:rsidP="00850F99">
      <w:pPr>
        <w:pStyle w:val="vyukadis"/>
        <w:spacing w:before="240" w:after="0"/>
      </w:pPr>
      <w:r w:rsidRPr="008B0005">
        <w:rPr>
          <w:u w:val="single"/>
        </w:rPr>
        <w:t>Chceme-li dnes hovořit o cizincích na trhu práce v Česku, musíme si především definovat, kdo cizincem je</w:t>
      </w:r>
      <w:r w:rsidR="009D7114" w:rsidRPr="008B0005">
        <w:rPr>
          <w:u w:val="single"/>
        </w:rPr>
        <w:t>, a to podle platné legislativy</w:t>
      </w:r>
      <w:r>
        <w:t xml:space="preserve">. </w:t>
      </w:r>
    </w:p>
    <w:p w:rsidR="0079401E" w:rsidRDefault="0079401E" w:rsidP="0079401E">
      <w:pPr>
        <w:ind w:firstLine="709"/>
        <w:jc w:val="both"/>
        <w:rPr>
          <w:rFonts w:ascii="Times New Roman" w:hAnsi="Times New Roman"/>
          <w:sz w:val="24"/>
          <w:szCs w:val="24"/>
        </w:rPr>
      </w:pPr>
      <w:r w:rsidRPr="0079401E">
        <w:rPr>
          <w:rFonts w:ascii="Times New Roman" w:hAnsi="Times New Roman"/>
          <w:sz w:val="24"/>
          <w:szCs w:val="24"/>
        </w:rPr>
        <w:t xml:space="preserve">Zaměstnávání osob ze zahraničí není v českém právním systému řešeno pouze v jednom právním předpisu. Mezi základní právní předpisy patří </w:t>
      </w:r>
      <w:bookmarkStart w:id="37" w:name="_Hlk66971319"/>
      <w:r w:rsidRPr="0079401E">
        <w:rPr>
          <w:rFonts w:ascii="Times New Roman" w:hAnsi="Times New Roman"/>
          <w:sz w:val="24"/>
          <w:szCs w:val="24"/>
        </w:rPr>
        <w:t xml:space="preserve">zákon 262/2006 Sb., zákoník práce, ve znění pozdějších předpisů (dále jen „ZP“), </w:t>
      </w:r>
      <w:bookmarkEnd w:id="37"/>
      <w:r w:rsidRPr="0079401E">
        <w:rPr>
          <w:rFonts w:ascii="Times New Roman" w:hAnsi="Times New Roman"/>
          <w:sz w:val="24"/>
          <w:szCs w:val="24"/>
        </w:rPr>
        <w:t xml:space="preserve">který upravuje vznik a ukončení pracovněprávního vztahu, a jednotlivá práva a povinnosti dotčených smluvních stran. Zákon je platný jak pro občany ČR, tak i pro zahraniční zaměstnance. Několik ustanovení tohoto zákona se výlučně týká zaměstnávání zahraničních pracovníků. Mezi nejdůležitější patří: § 39 odst. 2 ZP který stanoví, že pracovní poměr na dobu určitou mezi týmiž smluvními stranami nesmí trvat déle než tři roky, a zároveň smí být opakován pouze dvakrát, přičemž za opakování pracovněprávního vztahu je považováno i prodlužování. Odstavec 3 § 39 ZP upravuje opakovaný vznik pracovněprávního vztahu v oblasti kdy </w:t>
      </w:r>
      <w:r w:rsidRPr="0079401E">
        <w:rPr>
          <w:rFonts w:ascii="Times New Roman" w:hAnsi="Times New Roman"/>
          <w:i/>
          <w:iCs/>
          <w:sz w:val="24"/>
          <w:szCs w:val="24"/>
        </w:rPr>
        <w:t xml:space="preserve">„pracovní poměr může trvat jen po určitou dobu“ </w:t>
      </w:r>
      <w:r w:rsidRPr="0079401E">
        <w:rPr>
          <w:rFonts w:ascii="Times New Roman" w:hAnsi="Times New Roman"/>
          <w:sz w:val="24"/>
          <w:szCs w:val="24"/>
        </w:rPr>
        <w:t>(ZP, § 39). Jedná se tedy o výjimku pro zahraniční pracovníky, kteří potřebují některé z povolení k zaměstnání, která jsou vždy vydávána na dobu určitou. Další ustanovení ZP, která jsou přímo spojena se zaměstnáváním zahraničních pracovníků je § 48 odst. 3, který upravuje skončení pracovního poměru pro cizince nebo fyzické osoby bez státní příslušnosti, a § 319, který upravuje vyslání zaměstnance z jiného členského státu EU.</w:t>
      </w:r>
      <w:r>
        <w:rPr>
          <w:rFonts w:ascii="Times New Roman" w:hAnsi="Times New Roman"/>
          <w:sz w:val="24"/>
          <w:szCs w:val="24"/>
        </w:rPr>
        <w:t xml:space="preserve"> </w:t>
      </w:r>
      <w:r>
        <w:rPr>
          <w:rStyle w:val="Znakapoznpodarou"/>
          <w:rFonts w:ascii="Times New Roman" w:hAnsi="Times New Roman"/>
          <w:sz w:val="24"/>
          <w:szCs w:val="24"/>
        </w:rPr>
        <w:footnoteReference w:id="3"/>
      </w:r>
    </w:p>
    <w:p w:rsidR="0079401E" w:rsidRPr="0079401E" w:rsidRDefault="0079401E" w:rsidP="0079401E">
      <w:pPr>
        <w:ind w:firstLine="709"/>
        <w:jc w:val="both"/>
        <w:rPr>
          <w:sz w:val="24"/>
          <w:szCs w:val="24"/>
        </w:rPr>
      </w:pPr>
      <w:r w:rsidRPr="0079401E">
        <w:rPr>
          <w:rFonts w:ascii="Times New Roman" w:hAnsi="Times New Roman"/>
          <w:sz w:val="24"/>
          <w:szCs w:val="24"/>
        </w:rPr>
        <w:t xml:space="preserve">Druhým významným zákonem je </w:t>
      </w:r>
      <w:bookmarkStart w:id="38" w:name="_Hlk66971463"/>
      <w:r w:rsidRPr="0079401E">
        <w:rPr>
          <w:rFonts w:ascii="Times New Roman" w:hAnsi="Times New Roman"/>
          <w:sz w:val="24"/>
          <w:szCs w:val="24"/>
        </w:rPr>
        <w:t>Z</w:t>
      </w:r>
      <w:r>
        <w:rPr>
          <w:rFonts w:ascii="Times New Roman" w:hAnsi="Times New Roman"/>
          <w:sz w:val="24"/>
          <w:szCs w:val="24"/>
        </w:rPr>
        <w:t>ákon č. 435/2004 Sb.  o zaměstnanosti</w:t>
      </w:r>
      <w:bookmarkEnd w:id="38"/>
      <w:r>
        <w:rPr>
          <w:rFonts w:ascii="Times New Roman" w:hAnsi="Times New Roman"/>
          <w:sz w:val="24"/>
          <w:szCs w:val="24"/>
        </w:rPr>
        <w:t xml:space="preserve">. </w:t>
      </w:r>
      <w:r w:rsidRPr="0079401E">
        <w:rPr>
          <w:rFonts w:ascii="Times New Roman" w:hAnsi="Times New Roman"/>
          <w:sz w:val="24"/>
          <w:szCs w:val="24"/>
        </w:rPr>
        <w:t xml:space="preserve">Osobám ze zahraničí se věnuje již § 3 </w:t>
      </w:r>
      <w:proofErr w:type="spellStart"/>
      <w:r w:rsidRPr="0079401E">
        <w:rPr>
          <w:rFonts w:ascii="Times New Roman" w:hAnsi="Times New Roman"/>
          <w:sz w:val="24"/>
          <w:szCs w:val="24"/>
        </w:rPr>
        <w:t>ZoZ</w:t>
      </w:r>
      <w:proofErr w:type="spellEnd"/>
      <w:r w:rsidRPr="0079401E">
        <w:rPr>
          <w:rFonts w:ascii="Times New Roman" w:hAnsi="Times New Roman"/>
          <w:sz w:val="24"/>
          <w:szCs w:val="24"/>
        </w:rPr>
        <w:t>, pokud splňují podmínky k zaměstnání, které tento zákon ukládá. Zaměstnávání osob ze zahraničí se věnuje část čtvrtá tohoto zákona.  Obsahem jeho čtyř hlav je informační povinnost zaměstnavatele při zaměstnávání zaměstnanců ze zahraničí, povolení k zaměstnání, evidence občanů EU a zahraničních pracovníků ze zemí mimo EU a zmocnění k přijetí národních opatření v oblasti zaměstnávání</w:t>
      </w:r>
      <w:r>
        <w:rPr>
          <w:rStyle w:val="Znakapoznpodarou"/>
          <w:rFonts w:ascii="Times New Roman" w:hAnsi="Times New Roman"/>
          <w:sz w:val="24"/>
          <w:szCs w:val="24"/>
        </w:rPr>
        <w:footnoteReference w:id="4"/>
      </w:r>
    </w:p>
    <w:p w:rsidR="00781CE6" w:rsidRDefault="007051D8" w:rsidP="00850F99">
      <w:pPr>
        <w:pStyle w:val="vyukadis"/>
        <w:spacing w:before="240" w:after="0"/>
      </w:pPr>
      <w:r>
        <w:t xml:space="preserve">Podle § l zákona č. 326/1999 Sb., o pobytu cizinců na území ČR, </w:t>
      </w:r>
      <w:r w:rsidR="009D7114">
        <w:t xml:space="preserve">je to </w:t>
      </w:r>
      <w:r>
        <w:t xml:space="preserve">fyzická osoba, </w:t>
      </w:r>
      <w:r w:rsidRPr="00781CE6">
        <w:rPr>
          <w:b/>
        </w:rPr>
        <w:t>která není státním občanem České republiky</w:t>
      </w:r>
      <w:r>
        <w:t xml:space="preserve"> včetně občana Evropské unie.</w:t>
      </w:r>
      <w:r w:rsidR="00781CE6">
        <w:t xml:space="preserve"> Zákon o zaměstnanosti č. 425/2004 Sb., za cizince pokládá pouze toho cizince, </w:t>
      </w:r>
      <w:r w:rsidR="00781CE6" w:rsidRPr="009C6012">
        <w:rPr>
          <w:b/>
        </w:rPr>
        <w:t>který není občanem</w:t>
      </w:r>
      <w:r w:rsidR="00781CE6">
        <w:t xml:space="preserve"> Česka, zemí EU a EHP (Islandu, Norska, Lichtenštejnska) a Švýcarska.</w:t>
      </w:r>
    </w:p>
    <w:p w:rsidR="00634991" w:rsidRDefault="00634991" w:rsidP="00850F99">
      <w:pPr>
        <w:pStyle w:val="vyukadis"/>
        <w:spacing w:before="240" w:after="0"/>
      </w:pPr>
      <w:r>
        <w:t>Dne 21. prosince 2010 Parlament ČR schválil novelu zákona o pobytu cizinců na území České republiky (</w:t>
      </w:r>
      <w:r w:rsidRPr="00F3771B">
        <w:rPr>
          <w:b/>
        </w:rPr>
        <w:t>zákon č. 326/1999 Sb., o pobytu cizinců na území České republiky</w:t>
      </w:r>
      <w:r>
        <w:t xml:space="preserve"> a o změně některých zákonů ve znění pozdějších předpisů). Novel</w:t>
      </w:r>
      <w:r w:rsidR="00F3771B">
        <w:t>a</w:t>
      </w:r>
      <w:r>
        <w:t xml:space="preserve"> zákona </w:t>
      </w:r>
      <w:r w:rsidR="00F3771B">
        <w:t>b</w:t>
      </w:r>
      <w:r>
        <w:t xml:space="preserve">yla publikována ve sbírce zákonů 30. prosince 2010 pod </w:t>
      </w:r>
      <w:r w:rsidRPr="00F3771B">
        <w:rPr>
          <w:b/>
        </w:rPr>
        <w:t>číslem 427/2010</w:t>
      </w:r>
      <w:r>
        <w:t xml:space="preserve">. </w:t>
      </w:r>
      <w:r w:rsidRPr="00F3771B">
        <w:rPr>
          <w:b/>
        </w:rPr>
        <w:t>Účinnost nabyla 1. ledna 2011</w:t>
      </w:r>
      <w:r w:rsidR="00AE6FEC">
        <w:rPr>
          <w:b/>
        </w:rPr>
        <w:t xml:space="preserve">, </w:t>
      </w:r>
      <w:r w:rsidR="00AE6FEC">
        <w:t>věnuje se podmínkám jejich vstupu a pobytu a dále upravuje povolení o pobytu za účelem zaměstnání v případě zaměstnanecké a modré katry, neboť tyto dva druhy představují povolení k zaměstnání a zároveň povolení k pobytu.</w:t>
      </w:r>
      <w:r w:rsidR="0079401E">
        <w:t xml:space="preserve"> Další novelou je</w:t>
      </w:r>
      <w:r>
        <w:t xml:space="preserve"> </w:t>
      </w:r>
      <w:r w:rsidR="0079401E">
        <w:t xml:space="preserve">Zákon č. 222/2017 Sb., kterým se mění zákon č. 326/1999 Sb., o pobytu cizinců na území České republiky a o změně některých zákonů, ve znění pozdějších předpisů, který nabyl účinnosti 15.8.2017 a přinesl významné změny, mezi které patří vznik nových institutů, kterými jsou například karta vnitropodnikově </w:t>
      </w:r>
      <w:r w:rsidR="0079401E">
        <w:lastRenderedPageBreak/>
        <w:t xml:space="preserve">převedeného zaměstnance a vízum k pobytu nad 90 dní za účelem sezónního zaměstnání. </w:t>
      </w:r>
      <w:r>
        <w:t>V souvislosti se změnou zákona o pobytu cizinců do</w:t>
      </w:r>
      <w:r w:rsidR="009D7114">
        <w:t xml:space="preserve">šlo </w:t>
      </w:r>
      <w:r>
        <w:t>k výrazným změnám v oblasti živnostenského podnikání zahraničních fyzických osob z tzv. třetích států (dále jen „cizinci“)</w:t>
      </w:r>
      <w:r w:rsidR="00BE17F4">
        <w:t>.</w:t>
      </w:r>
      <w:r>
        <w:t xml:space="preserve">    </w:t>
      </w:r>
    </w:p>
    <w:p w:rsidR="00634991" w:rsidRDefault="00634991" w:rsidP="004E6F1B">
      <w:pPr>
        <w:pStyle w:val="vyukadis"/>
      </w:pPr>
      <w:r w:rsidRPr="00634991">
        <w:rPr>
          <w:b/>
        </w:rPr>
        <w:t>Změna živnostenského zákona</w:t>
      </w:r>
      <w:r w:rsidR="003B0AD4">
        <w:rPr>
          <w:b/>
        </w:rPr>
        <w:t xml:space="preserve"> - </w:t>
      </w:r>
      <w:r w:rsidRPr="00205D46">
        <w:rPr>
          <w:i/>
          <w:u w:val="single"/>
        </w:rPr>
        <w:t>Ruší se institut „potvrzení o splnění všeobecných a zvláštních podmínek provozování živnosti“ pro účely řízení o povolení k</w:t>
      </w:r>
      <w:r w:rsidR="005051A5" w:rsidRPr="00205D46">
        <w:rPr>
          <w:i/>
          <w:u w:val="single"/>
        </w:rPr>
        <w:t> </w:t>
      </w:r>
      <w:r w:rsidRPr="00205D46">
        <w:rPr>
          <w:i/>
          <w:u w:val="single"/>
        </w:rPr>
        <w:t>pobytu</w:t>
      </w:r>
      <w:r w:rsidR="005051A5">
        <w:rPr>
          <w:i/>
        </w:rPr>
        <w:t>.</w:t>
      </w:r>
      <w:r w:rsidRPr="00F3771B">
        <w:rPr>
          <w:color w:val="FF0000"/>
        </w:rPr>
        <w:t xml:space="preserve"> </w:t>
      </w:r>
      <w:r w:rsidR="00F3771B">
        <w:t xml:space="preserve">Cizinec, který ohlásí živnost, resp. podá žádost o koncesi, a prokáže splnění všech podmínek provozování živnosti, kromě podmínky povoleného pobytu, obdrží od živnostenského úřadu pro účely řízení o povolení k pobytu na území ČR výpis, ve kterém budou obsaženy všechny údaje podle § 47 odst. 2 živnostenského zákona, kromě identifikačního čísla (na výpisu bude uvedeno „nepřiděleno“), pobyt ani doba platnosti živnostenského oprávnění se nevypíší a jako den vzniku živnostenského oprávnění bude na výpisu uvedeno „podle § 47 odst. 7 a 8 živnostenského zákona.“ Platnost uvedeného výpisu je 6 měsíců ode dne doručení tohoto výpisu; nedoloží-li cizinec doklad o povolení k pobytu v uvedené lhůtě, živnostenský úřad zahájí řízení a rozhodne o tom, že ohlašovatel (žadatel o koncesi) nesplnil podmínky pro vznik živnostenského oprávnění. Jelikož cizinec není povinen živnostenskému úřadu před obdržením povolení k pobytu oznamovat údaj o místě </w:t>
      </w:r>
      <w:r w:rsidR="005051A5">
        <w:t>p</w:t>
      </w:r>
      <w:r w:rsidR="00F3771B">
        <w:t>obytu, v případě, že cizinec tento údaj živnostenskému úřadu přesto oznámí, zůstane uchován pouze v datech procesu, bez promítnutí do živnostenského rejstříku</w:t>
      </w:r>
      <w:r w:rsidR="005051A5">
        <w:t>.</w:t>
      </w:r>
      <w:r w:rsidR="00F3771B">
        <w:t xml:space="preserve"> </w:t>
      </w:r>
    </w:p>
    <w:p w:rsidR="00F3771B" w:rsidRDefault="00F3771B" w:rsidP="004E6F1B">
      <w:pPr>
        <w:pStyle w:val="vyukadis"/>
      </w:pPr>
      <w:r w:rsidRPr="00205D46">
        <w:rPr>
          <w:i/>
          <w:u w:val="single"/>
        </w:rPr>
        <w:t>Mění se způsob vzniku živnostenského oprávnění a to následovně: a) dnem ohlášení nebo dnem nabytí právní moci rozhodnutí o udělení koncese</w:t>
      </w:r>
      <w:r w:rsidRPr="00205D46">
        <w:rPr>
          <w:u w:val="single"/>
        </w:rPr>
        <w:t>,</w:t>
      </w:r>
      <w:r>
        <w:t xml:space="preserve"> pokud cizinec při ohlášení (při podání žádosti o udělení koncese) splňuje všechny podmínky provozování živnosti včetně povoleného pobytu ve smyslu § 5 odst. 5 živnostenského zákona. Pokud cizinec nesplňuje všeobecné a zvláštní podmínky provozování živnosti, živnostenský úřad zahájí řízení a rozhodne o tom, že ohlašovatel (žadatel o koncesi) nesplnil podmínky pro vznik živnostenského oprávnění (</w:t>
      </w:r>
      <w:r w:rsidRPr="00EB4687">
        <w:rPr>
          <w:i/>
        </w:rPr>
        <w:t>viz § 47 odst. 7 živnostenského</w:t>
      </w:r>
      <w:r w:rsidR="006416BA">
        <w:rPr>
          <w:i/>
        </w:rPr>
        <w:t xml:space="preserve"> </w:t>
      </w:r>
      <w:r w:rsidRPr="00EB4687">
        <w:rPr>
          <w:i/>
        </w:rPr>
        <w:t>zákona</w:t>
      </w:r>
      <w:r>
        <w:t>)</w:t>
      </w:r>
      <w:r w:rsidR="00DB1CD1">
        <w:t>.</w:t>
      </w:r>
    </w:p>
    <w:p w:rsidR="00F3771B" w:rsidRDefault="00F3771B" w:rsidP="004E6F1B">
      <w:pPr>
        <w:pStyle w:val="vyukadis"/>
      </w:pPr>
      <w:r>
        <w:t xml:space="preserve"> b) </w:t>
      </w:r>
      <w:r w:rsidRPr="00205D46">
        <w:rPr>
          <w:i/>
          <w:u w:val="single"/>
        </w:rPr>
        <w:t>dnem doložení dokladu prokazujícího udělení dlouhodobého víza nebo povolení k dlouhodobému pobytu živnostenskému úřadu</w:t>
      </w:r>
      <w:r>
        <w:t xml:space="preserve"> (v případě, že cizinec obdržel pro účely řízení o povolení k pobytu „předběžný výpis“)</w:t>
      </w:r>
      <w:r w:rsidR="003B0AD4">
        <w:t>.</w:t>
      </w:r>
    </w:p>
    <w:p w:rsidR="00F3771B" w:rsidRDefault="00F3771B" w:rsidP="004E6F1B">
      <w:pPr>
        <w:pStyle w:val="vyukadis"/>
      </w:pPr>
      <w:r w:rsidRPr="005051A5">
        <w:rPr>
          <w:b/>
        </w:rPr>
        <w:t>Doklad o povolení k pobytu musí být doložen</w:t>
      </w:r>
      <w:r>
        <w:t xml:space="preserve"> do 3 pracovních dnů ode dne ohlášení místa pobytu cizince na území České republiky živnostenskému úřadu, u kterého byla živnost ohlášena, resp. u kterého byla podána žádost o koncesi (nejdéle pak ve lhůtě 6 měsíců ode dne doručení „předběžného výpisu“). V případě doložení dokladu jinému živnostenskému úřadu tento živnostenský úřad postoupí doklad příslušnému úřadu podle § 12 zákona č. 500/2004 Sb., správní řád, ve znění pozdějších předpisů. Cizinec je povinen do 3 pracovních dnů ode dne vstupu na území </w:t>
      </w:r>
      <w:r w:rsidR="00A631BF">
        <w:t>Č</w:t>
      </w:r>
      <w:r>
        <w:t xml:space="preserve">R ohlásit místo pobytu na policii (viz § 93 zákona o pobytu cizinců). Datum ohlášení pobytu cizince bude vyznačeno v příslušném identifikačním dokladu (pasu) cizince a zpravidla bude totožné s datem udělení pobytu. Nedoloží-li osoba dokad o povolení k pobytu ve stanovené lhůtě (tj. do 3 pracovních dnů ode dne ohlášení msta pobytu cizince na území ČR) živnostenský úřad zahájí řízení a rozhodne, že ohlašovatel (žadatel o koncesi) nesplnil podmínky pro vznik živnostenského oprávnění (tedy bez ohledu na to, zda daná fyzická osoba doklad o povolení k pobytu vlastní či nikoliv). Do živnostenského rejstříku se po řádném </w:t>
      </w:r>
      <w:r>
        <w:lastRenderedPageBreak/>
        <w:t>doložení povolení k pobytu zapíší tyto údaje týkající se cizince a jeho živnostenského oprávnění</w:t>
      </w:r>
      <w:r w:rsidR="008E2A1B">
        <w:t>.</w:t>
      </w:r>
    </w:p>
    <w:p w:rsidR="009C6012" w:rsidRDefault="009C6012" w:rsidP="004E6F1B">
      <w:pPr>
        <w:pStyle w:val="vyukadis"/>
      </w:pPr>
    </w:p>
    <w:p w:rsidR="005057E1" w:rsidRDefault="009C6012" w:rsidP="004E6F1B">
      <w:pPr>
        <w:pStyle w:val="vyukadis"/>
      </w:pPr>
      <w:r w:rsidRPr="009450E9">
        <w:rPr>
          <w:b/>
        </w:rPr>
        <w:t>Legální vstup cizinců na trh práce v Česku je možný pouze za podmínek</w:t>
      </w:r>
      <w:r>
        <w:t xml:space="preserve">, že nabízené pracovní místo </w:t>
      </w:r>
      <w:r w:rsidRPr="00CE3B2D">
        <w:rPr>
          <w:b/>
        </w:rPr>
        <w:t>není dlouhodobě obsazeno občany ČR,</w:t>
      </w:r>
      <w:r>
        <w:t xml:space="preserve"> případně se jedná o specifickou kvalifikaci, kterou nelze na českém trhu práce nalézt.</w:t>
      </w:r>
      <w:r w:rsidR="005057E1">
        <w:t xml:space="preserve"> Kromě toho jsou kroky, které musí český zaměstnavatel vykonat, aby získal pracovní sílu z ciziny, dosti náročné na čas i finance. Proto je pro většinu zaměstnavatelů výhodnější zaměstnat pracovní sílu z „domácích zdrojů“, navíc také česká legislativa tyto kroky upřednostňuje. Práce cizí pracovní síly je ve většině případů řešením za podmínek, kdy zůstává pro nezájem</w:t>
      </w:r>
      <w:r w:rsidR="009450E9">
        <w:t xml:space="preserve"> „</w:t>
      </w:r>
      <w:r w:rsidR="005057E1">
        <w:t>domácích</w:t>
      </w:r>
      <w:r w:rsidR="009450E9">
        <w:t>“</w:t>
      </w:r>
      <w:r w:rsidR="005057E1">
        <w:t xml:space="preserve"> pracovní místo neobsazené. Důvodem je buď neatraktivnost místa, nebo, a to hlavně, velmi nízká mzda, navíc spojená s dalšími omezeními. </w:t>
      </w:r>
    </w:p>
    <w:p w:rsidR="008B0005" w:rsidRDefault="00CE3B2D" w:rsidP="00850F99">
      <w:pPr>
        <w:pStyle w:val="vyukadis"/>
        <w:spacing w:before="0"/>
      </w:pPr>
      <w:r>
        <w:t>Cizinci často vykonávají práce, které sice neodpovídají jejich kvalifikaci, ale jsou pro ně atraktivní a ekonomicky zajímavé. Mnohokrát se jedná o cizince (s kvalifikací)</w:t>
      </w:r>
      <w:r w:rsidRPr="00CE3B2D">
        <w:t xml:space="preserve"> </w:t>
      </w:r>
      <w:r>
        <w:t xml:space="preserve">z tzv. třetích zemí - ekonomicky méně vyspělých, s vysokou mírou nezaměstnaností. </w:t>
      </w:r>
    </w:p>
    <w:p w:rsidR="00850F99" w:rsidRDefault="00850F99" w:rsidP="00850F99">
      <w:pPr>
        <w:pStyle w:val="vyukadis"/>
        <w:spacing w:before="0"/>
      </w:pPr>
    </w:p>
    <w:p w:rsidR="00CE3B2D" w:rsidRDefault="00EF7B5D" w:rsidP="00850F99">
      <w:pPr>
        <w:pStyle w:val="Nadpis2"/>
        <w:spacing w:before="100" w:beforeAutospacing="1"/>
      </w:pPr>
      <w:r w:rsidRPr="00850F99">
        <w:rPr>
          <w:szCs w:val="28"/>
        </w:rPr>
        <w:t xml:space="preserve"> </w:t>
      </w:r>
      <w:bookmarkStart w:id="39" w:name="_Toc82720088"/>
      <w:r w:rsidRPr="00850F99">
        <w:rPr>
          <w:szCs w:val="28"/>
        </w:rPr>
        <w:t>Imigrace v</w:t>
      </w:r>
      <w:r w:rsidR="006B13E1">
        <w:t> </w:t>
      </w:r>
      <w:r>
        <w:t>Česku</w:t>
      </w:r>
      <w:r w:rsidR="006B13E1">
        <w:t>, zaměstnávání cizinců</w:t>
      </w:r>
      <w:bookmarkEnd w:id="39"/>
      <w:r>
        <w:t xml:space="preserve"> </w:t>
      </w:r>
    </w:p>
    <w:p w:rsidR="006532A3" w:rsidRDefault="0008016E" w:rsidP="0008016E">
      <w:pPr>
        <w:rPr>
          <w:rFonts w:ascii="Times New Roman" w:hAnsi="Times New Roman" w:cs="Times New Roman"/>
          <w:sz w:val="24"/>
          <w:szCs w:val="24"/>
        </w:rPr>
      </w:pPr>
      <w:r w:rsidRPr="0008016E">
        <w:rPr>
          <w:rFonts w:ascii="Times New Roman" w:hAnsi="Times New Roman" w:cs="Times New Roman"/>
          <w:sz w:val="24"/>
          <w:szCs w:val="24"/>
        </w:rPr>
        <w:t>Vzhledem k platné legislativě</w:t>
      </w:r>
      <w:r>
        <w:rPr>
          <w:rFonts w:ascii="Times New Roman" w:hAnsi="Times New Roman" w:cs="Times New Roman"/>
          <w:sz w:val="24"/>
          <w:szCs w:val="24"/>
        </w:rPr>
        <w:t xml:space="preserve"> (platné registrační nebo oznamovací povinnosti) se skladba cizinců na trhu práce v ČR dá vcelku jednoduše identifikovat</w:t>
      </w:r>
      <w:r w:rsidR="006532A3">
        <w:rPr>
          <w:rFonts w:ascii="Times New Roman" w:hAnsi="Times New Roman" w:cs="Times New Roman"/>
          <w:sz w:val="24"/>
          <w:szCs w:val="24"/>
        </w:rPr>
        <w:t xml:space="preserve">. Podle země původů </w:t>
      </w:r>
      <w:r w:rsidR="008722C6">
        <w:rPr>
          <w:rFonts w:ascii="Times New Roman" w:hAnsi="Times New Roman" w:cs="Times New Roman"/>
          <w:sz w:val="24"/>
          <w:szCs w:val="24"/>
        </w:rPr>
        <w:t xml:space="preserve">se </w:t>
      </w:r>
      <w:r w:rsidR="006532A3">
        <w:rPr>
          <w:rFonts w:ascii="Times New Roman" w:hAnsi="Times New Roman" w:cs="Times New Roman"/>
          <w:sz w:val="24"/>
          <w:szCs w:val="24"/>
        </w:rPr>
        <w:t>na pracovním trhu pohybují vedle domácích pracovníků cizinci:</w:t>
      </w:r>
    </w:p>
    <w:p w:rsidR="006532A3" w:rsidRPr="006532A3" w:rsidRDefault="006532A3" w:rsidP="00853AD3">
      <w:pPr>
        <w:pStyle w:val="Odstavecseseznamem"/>
        <w:numPr>
          <w:ilvl w:val="0"/>
          <w:numId w:val="20"/>
        </w:numPr>
        <w:spacing w:after="360"/>
        <w:jc w:val="both"/>
        <w:rPr>
          <w:rFonts w:ascii="Times New Roman" w:hAnsi="Times New Roman" w:cs="Times New Roman"/>
          <w:sz w:val="24"/>
          <w:szCs w:val="24"/>
        </w:rPr>
      </w:pPr>
      <w:r w:rsidRPr="00F66014">
        <w:rPr>
          <w:rFonts w:ascii="Times New Roman" w:hAnsi="Times New Roman" w:cs="Times New Roman"/>
          <w:b/>
          <w:sz w:val="24"/>
          <w:szCs w:val="24"/>
        </w:rPr>
        <w:t>ze zemí EU</w:t>
      </w:r>
      <w:r w:rsidR="00F66014">
        <w:rPr>
          <w:rFonts w:ascii="Times New Roman" w:hAnsi="Times New Roman" w:cs="Times New Roman"/>
          <w:b/>
          <w:sz w:val="24"/>
          <w:szCs w:val="24"/>
        </w:rPr>
        <w:t xml:space="preserve"> (2</w:t>
      </w:r>
      <w:r w:rsidR="001776B5">
        <w:rPr>
          <w:rFonts w:ascii="Times New Roman" w:hAnsi="Times New Roman" w:cs="Times New Roman"/>
          <w:b/>
          <w:sz w:val="24"/>
          <w:szCs w:val="24"/>
        </w:rPr>
        <w:t>7</w:t>
      </w:r>
      <w:r w:rsidR="00F66014">
        <w:rPr>
          <w:rFonts w:ascii="Times New Roman" w:hAnsi="Times New Roman" w:cs="Times New Roman"/>
          <w:b/>
          <w:sz w:val="24"/>
          <w:szCs w:val="24"/>
        </w:rPr>
        <w:t xml:space="preserve"> zemí)</w:t>
      </w:r>
      <w:r w:rsidRPr="00F66014">
        <w:rPr>
          <w:rFonts w:ascii="Times New Roman" w:hAnsi="Times New Roman" w:cs="Times New Roman"/>
          <w:b/>
          <w:sz w:val="24"/>
          <w:szCs w:val="24"/>
        </w:rPr>
        <w:t>, Evropského hospodářského prostoru (Island, Norsko, Lichtenštejnsko) a Švýcarska</w:t>
      </w:r>
      <w:r w:rsidR="004142E6">
        <w:rPr>
          <w:rFonts w:ascii="Times New Roman" w:hAnsi="Times New Roman" w:cs="Times New Roman"/>
          <w:sz w:val="24"/>
          <w:szCs w:val="24"/>
        </w:rPr>
        <w:t xml:space="preserve">, </w:t>
      </w:r>
      <w:r w:rsidR="004142E6" w:rsidRPr="00F20BB8">
        <w:rPr>
          <w:rFonts w:ascii="Times New Roman" w:hAnsi="Times New Roman" w:cs="Times New Roman"/>
          <w:sz w:val="24"/>
          <w:szCs w:val="24"/>
          <w:u w:val="single"/>
        </w:rPr>
        <w:t>tito n</w:t>
      </w:r>
      <w:r w:rsidRPr="00F20BB8">
        <w:rPr>
          <w:rFonts w:ascii="Times New Roman" w:hAnsi="Times New Roman" w:cs="Times New Roman"/>
          <w:sz w:val="24"/>
          <w:szCs w:val="24"/>
          <w:u w:val="single"/>
        </w:rPr>
        <w:t>epotřebují povolení k práci</w:t>
      </w:r>
      <w:r>
        <w:rPr>
          <w:rFonts w:ascii="Times New Roman" w:hAnsi="Times New Roman" w:cs="Times New Roman"/>
          <w:sz w:val="24"/>
          <w:szCs w:val="24"/>
        </w:rPr>
        <w:t xml:space="preserve"> </w:t>
      </w:r>
      <w:r w:rsidR="004142E6">
        <w:rPr>
          <w:rFonts w:ascii="Times New Roman" w:hAnsi="Times New Roman" w:cs="Times New Roman"/>
          <w:sz w:val="24"/>
          <w:szCs w:val="24"/>
        </w:rPr>
        <w:t xml:space="preserve">(dle zákona o zaměstnanosti č. 435/2004 Sb.) </w:t>
      </w:r>
      <w:r w:rsidRPr="00F20BB8">
        <w:rPr>
          <w:rFonts w:ascii="Times New Roman" w:hAnsi="Times New Roman" w:cs="Times New Roman"/>
          <w:sz w:val="24"/>
          <w:szCs w:val="24"/>
          <w:u w:val="single"/>
        </w:rPr>
        <w:t>a ani k</w:t>
      </w:r>
      <w:r w:rsidR="008722C6" w:rsidRPr="00F20BB8">
        <w:rPr>
          <w:rFonts w:ascii="Times New Roman" w:hAnsi="Times New Roman" w:cs="Times New Roman"/>
          <w:sz w:val="24"/>
          <w:szCs w:val="24"/>
          <w:u w:val="single"/>
        </w:rPr>
        <w:t> </w:t>
      </w:r>
      <w:r w:rsidRPr="00F20BB8">
        <w:rPr>
          <w:rFonts w:ascii="Times New Roman" w:hAnsi="Times New Roman" w:cs="Times New Roman"/>
          <w:sz w:val="24"/>
          <w:szCs w:val="24"/>
          <w:u w:val="single"/>
        </w:rPr>
        <w:t>pobytu</w:t>
      </w:r>
      <w:r w:rsidR="008722C6">
        <w:rPr>
          <w:rFonts w:ascii="Times New Roman" w:hAnsi="Times New Roman" w:cs="Times New Roman"/>
          <w:sz w:val="24"/>
          <w:szCs w:val="24"/>
        </w:rPr>
        <w:t xml:space="preserve">, vztahuje </w:t>
      </w:r>
      <w:r w:rsidR="007C6AF9">
        <w:rPr>
          <w:rFonts w:ascii="Times New Roman" w:hAnsi="Times New Roman" w:cs="Times New Roman"/>
          <w:sz w:val="24"/>
          <w:szCs w:val="24"/>
        </w:rPr>
        <w:t>s</w:t>
      </w:r>
      <w:r w:rsidR="008722C6">
        <w:rPr>
          <w:rFonts w:ascii="Times New Roman" w:hAnsi="Times New Roman" w:cs="Times New Roman"/>
          <w:sz w:val="24"/>
          <w:szCs w:val="24"/>
        </w:rPr>
        <w:t>e na ně</w:t>
      </w:r>
      <w:r w:rsidR="004142E6">
        <w:rPr>
          <w:rFonts w:ascii="Times New Roman" w:hAnsi="Times New Roman" w:cs="Times New Roman"/>
          <w:sz w:val="24"/>
          <w:szCs w:val="24"/>
        </w:rPr>
        <w:t xml:space="preserve"> po 1. 5. 2004 (vstup ČR do EU) </w:t>
      </w:r>
      <w:r w:rsidR="008722C6">
        <w:rPr>
          <w:rFonts w:ascii="Times New Roman" w:hAnsi="Times New Roman" w:cs="Times New Roman"/>
          <w:sz w:val="24"/>
          <w:szCs w:val="24"/>
        </w:rPr>
        <w:t>právo volného pohybu osob</w:t>
      </w:r>
      <w:r w:rsidR="004142E6">
        <w:rPr>
          <w:rFonts w:ascii="Times New Roman" w:hAnsi="Times New Roman" w:cs="Times New Roman"/>
          <w:sz w:val="24"/>
          <w:szCs w:val="24"/>
        </w:rPr>
        <w:t xml:space="preserve">, </w:t>
      </w:r>
      <w:r w:rsidR="007C6AF9">
        <w:rPr>
          <w:rFonts w:ascii="Times New Roman" w:hAnsi="Times New Roman" w:cs="Times New Roman"/>
          <w:sz w:val="24"/>
          <w:szCs w:val="24"/>
        </w:rPr>
        <w:t>a z uvedeného důvodu není pobyt těchto občanů</w:t>
      </w:r>
      <w:r w:rsidR="006B13E1">
        <w:rPr>
          <w:rFonts w:ascii="Times New Roman" w:hAnsi="Times New Roman" w:cs="Times New Roman"/>
          <w:sz w:val="24"/>
          <w:szCs w:val="24"/>
        </w:rPr>
        <w:t xml:space="preserve"> EU</w:t>
      </w:r>
      <w:r w:rsidR="007C6AF9">
        <w:rPr>
          <w:rFonts w:ascii="Times New Roman" w:hAnsi="Times New Roman" w:cs="Times New Roman"/>
          <w:sz w:val="24"/>
          <w:szCs w:val="24"/>
        </w:rPr>
        <w:t xml:space="preserve"> na území Česka podmíněn vydání</w:t>
      </w:r>
      <w:r w:rsidR="006B13E1">
        <w:rPr>
          <w:rFonts w:ascii="Times New Roman" w:hAnsi="Times New Roman" w:cs="Times New Roman"/>
          <w:sz w:val="24"/>
          <w:szCs w:val="24"/>
        </w:rPr>
        <w:t>m jakéhokoli povolení k pobytu. Mohou vstupovat na území Česka bez zvláštního omezení</w:t>
      </w:r>
      <w:r w:rsidR="007C6AF9">
        <w:rPr>
          <w:rFonts w:ascii="Times New Roman" w:hAnsi="Times New Roman" w:cs="Times New Roman"/>
          <w:sz w:val="24"/>
          <w:szCs w:val="24"/>
        </w:rPr>
        <w:t>,</w:t>
      </w:r>
      <w:r w:rsidR="006B13E1">
        <w:rPr>
          <w:rFonts w:ascii="Times New Roman" w:hAnsi="Times New Roman" w:cs="Times New Roman"/>
          <w:sz w:val="24"/>
          <w:szCs w:val="24"/>
        </w:rPr>
        <w:t xml:space="preserve"> nepotřebují vízum nebo jiné povolení např. od Úřadu práce. Jedinou povinností je tzv. ohlašovací povinnost, a to v případě, že doba jejich předpokládaného pobytu bude delší 30 dnů. </w:t>
      </w:r>
      <w:r w:rsidR="004142E6">
        <w:rPr>
          <w:rFonts w:ascii="Times New Roman" w:hAnsi="Times New Roman" w:cs="Times New Roman"/>
          <w:sz w:val="24"/>
          <w:szCs w:val="24"/>
        </w:rPr>
        <w:t>Pokud chtějí tyto osoby na území Česka pracovat, jejich zaměstnavatel má povinnost nejpozději v den nástupu k výkonu práce informovat příslušný ÚP.</w:t>
      </w:r>
      <w:r w:rsidR="00EA363B">
        <w:rPr>
          <w:rFonts w:ascii="Times New Roman" w:hAnsi="Times New Roman" w:cs="Times New Roman"/>
          <w:sz w:val="24"/>
          <w:szCs w:val="24"/>
        </w:rPr>
        <w:t xml:space="preserve"> Po ukončení zaměstnání cizince je zaměstnavatel povinen informovat ÚP nejpozději do 10 dnů.   </w:t>
      </w:r>
    </w:p>
    <w:p w:rsidR="0008016E" w:rsidRDefault="006532A3" w:rsidP="00853AD3">
      <w:pPr>
        <w:pStyle w:val="Odstavecseseznamem"/>
        <w:numPr>
          <w:ilvl w:val="0"/>
          <w:numId w:val="20"/>
        </w:numPr>
        <w:spacing w:after="360"/>
        <w:jc w:val="both"/>
        <w:rPr>
          <w:rFonts w:ascii="Times New Roman" w:hAnsi="Times New Roman" w:cs="Times New Roman"/>
          <w:sz w:val="24"/>
          <w:szCs w:val="24"/>
        </w:rPr>
      </w:pPr>
      <w:r w:rsidRPr="0042369F">
        <w:rPr>
          <w:rFonts w:ascii="Times New Roman" w:hAnsi="Times New Roman" w:cs="Times New Roman"/>
          <w:b/>
          <w:sz w:val="24"/>
          <w:szCs w:val="24"/>
        </w:rPr>
        <w:t>z tzv. třetích zemí</w:t>
      </w:r>
      <w:r w:rsidR="00F20BB8" w:rsidRPr="0042369F">
        <w:rPr>
          <w:rFonts w:ascii="Times New Roman" w:hAnsi="Times New Roman" w:cs="Times New Roman"/>
          <w:b/>
          <w:sz w:val="24"/>
          <w:szCs w:val="24"/>
        </w:rPr>
        <w:t>, tedy z nečlenských zemí EU/EHP</w:t>
      </w:r>
      <w:r w:rsidR="00212BA5" w:rsidRPr="0042369F">
        <w:rPr>
          <w:rFonts w:ascii="Times New Roman" w:hAnsi="Times New Roman" w:cs="Times New Roman"/>
          <w:b/>
          <w:sz w:val="24"/>
          <w:szCs w:val="24"/>
        </w:rPr>
        <w:t xml:space="preserve"> </w:t>
      </w:r>
      <w:r w:rsidR="00212BA5" w:rsidRPr="0042369F">
        <w:rPr>
          <w:rFonts w:ascii="Times New Roman" w:hAnsi="Times New Roman" w:cs="Times New Roman"/>
          <w:sz w:val="24"/>
          <w:szCs w:val="24"/>
        </w:rPr>
        <w:t>(</w:t>
      </w:r>
      <w:r w:rsidR="00212BA5" w:rsidRPr="0042369F">
        <w:rPr>
          <w:rFonts w:ascii="Times New Roman" w:hAnsi="Times New Roman" w:cs="Times New Roman"/>
          <w:sz w:val="24"/>
          <w:szCs w:val="24"/>
          <w:u w:val="single"/>
        </w:rPr>
        <w:t xml:space="preserve">potřebují povolení k práci i </w:t>
      </w:r>
      <w:r w:rsidR="00F20BB8" w:rsidRPr="0042369F">
        <w:rPr>
          <w:rFonts w:ascii="Times New Roman" w:hAnsi="Times New Roman" w:cs="Times New Roman"/>
          <w:sz w:val="24"/>
          <w:szCs w:val="24"/>
          <w:u w:val="single"/>
        </w:rPr>
        <w:t>povolení k </w:t>
      </w:r>
      <w:r w:rsidR="00212BA5" w:rsidRPr="0042369F">
        <w:rPr>
          <w:rFonts w:ascii="Times New Roman" w:hAnsi="Times New Roman" w:cs="Times New Roman"/>
          <w:sz w:val="24"/>
          <w:szCs w:val="24"/>
          <w:u w:val="single"/>
        </w:rPr>
        <w:t>pobytu</w:t>
      </w:r>
      <w:r w:rsidR="00F20BB8" w:rsidRPr="0042369F">
        <w:rPr>
          <w:rFonts w:ascii="Times New Roman" w:hAnsi="Times New Roman" w:cs="Times New Roman"/>
          <w:sz w:val="24"/>
          <w:szCs w:val="24"/>
          <w:u w:val="single"/>
        </w:rPr>
        <w:t xml:space="preserve"> za účelem získání práce</w:t>
      </w:r>
      <w:r w:rsidR="008722C6" w:rsidRPr="0042369F">
        <w:rPr>
          <w:rFonts w:ascii="Times New Roman" w:hAnsi="Times New Roman" w:cs="Times New Roman"/>
          <w:sz w:val="24"/>
          <w:szCs w:val="24"/>
        </w:rPr>
        <w:t>)</w:t>
      </w:r>
      <w:r w:rsidRPr="0042369F">
        <w:rPr>
          <w:rFonts w:ascii="Times New Roman" w:hAnsi="Times New Roman" w:cs="Times New Roman"/>
          <w:sz w:val="24"/>
          <w:szCs w:val="24"/>
        </w:rPr>
        <w:t>.</w:t>
      </w:r>
      <w:r w:rsidR="00F20BB8" w:rsidRPr="0042369F">
        <w:rPr>
          <w:rFonts w:ascii="Times New Roman" w:hAnsi="Times New Roman" w:cs="Times New Roman"/>
          <w:sz w:val="24"/>
          <w:szCs w:val="24"/>
        </w:rPr>
        <w:t xml:space="preserve"> Získání povolení</w:t>
      </w:r>
      <w:r w:rsidR="0042369F" w:rsidRPr="0042369F">
        <w:rPr>
          <w:rFonts w:ascii="Times New Roman" w:hAnsi="Times New Roman" w:cs="Times New Roman"/>
          <w:sz w:val="24"/>
          <w:szCs w:val="24"/>
        </w:rPr>
        <w:t>, jak již bylo výše uvedeno, je složitější. V zájmu ochrany domácího trhu je nezbytné, aby</w:t>
      </w:r>
      <w:r w:rsidR="0042369F">
        <w:rPr>
          <w:rFonts w:ascii="Times New Roman" w:hAnsi="Times New Roman" w:cs="Times New Roman"/>
          <w:sz w:val="24"/>
          <w:szCs w:val="24"/>
        </w:rPr>
        <w:t xml:space="preserve"> v</w:t>
      </w:r>
      <w:r w:rsidR="0042369F" w:rsidRPr="0042369F">
        <w:rPr>
          <w:rFonts w:ascii="Times New Roman" w:hAnsi="Times New Roman" w:cs="Times New Roman"/>
          <w:sz w:val="24"/>
          <w:szCs w:val="24"/>
        </w:rPr>
        <w:t>olné místo nebyl</w:t>
      </w:r>
      <w:r w:rsidR="0042369F">
        <w:rPr>
          <w:rFonts w:ascii="Times New Roman" w:hAnsi="Times New Roman" w:cs="Times New Roman"/>
          <w:sz w:val="24"/>
          <w:szCs w:val="24"/>
        </w:rPr>
        <w:t>o</w:t>
      </w:r>
      <w:r w:rsidR="0042369F" w:rsidRPr="0042369F">
        <w:rPr>
          <w:rFonts w:ascii="Times New Roman" w:hAnsi="Times New Roman" w:cs="Times New Roman"/>
          <w:sz w:val="24"/>
          <w:szCs w:val="24"/>
        </w:rPr>
        <w:t xml:space="preserve"> dlouhodobě možné obsadit domácí pracovní silou. Pak </w:t>
      </w:r>
      <w:r w:rsidR="0042369F">
        <w:rPr>
          <w:rFonts w:ascii="Times New Roman" w:hAnsi="Times New Roman" w:cs="Times New Roman"/>
          <w:sz w:val="24"/>
          <w:szCs w:val="24"/>
        </w:rPr>
        <w:t>ÚP dává svolení. K tomu je také potřebí získat povolení k pobytu. Jedno se váže na druhé, pří ztrátě práce automaticky zaniká povolení k pobytu. K tomu účelu slouží tzv</w:t>
      </w:r>
      <w:r w:rsidR="0042369F" w:rsidRPr="009450E9">
        <w:rPr>
          <w:rFonts w:ascii="Times New Roman" w:hAnsi="Times New Roman" w:cs="Times New Roman"/>
          <w:b/>
          <w:sz w:val="24"/>
          <w:szCs w:val="24"/>
        </w:rPr>
        <w:t>. modré karty,</w:t>
      </w:r>
      <w:r w:rsidR="0042369F">
        <w:rPr>
          <w:rFonts w:ascii="Times New Roman" w:hAnsi="Times New Roman" w:cs="Times New Roman"/>
          <w:sz w:val="24"/>
          <w:szCs w:val="24"/>
        </w:rPr>
        <w:t xml:space="preserve"> </w:t>
      </w:r>
      <w:r w:rsidR="0042369F" w:rsidRPr="009450E9">
        <w:rPr>
          <w:rFonts w:ascii="Times New Roman" w:hAnsi="Times New Roman" w:cs="Times New Roman"/>
          <w:b/>
          <w:sz w:val="24"/>
          <w:szCs w:val="24"/>
        </w:rPr>
        <w:t xml:space="preserve">zaměstnanecké karty a dříve zelené </w:t>
      </w:r>
      <w:proofErr w:type="gramStart"/>
      <w:r w:rsidR="0042369F" w:rsidRPr="009450E9">
        <w:rPr>
          <w:rFonts w:ascii="Times New Roman" w:hAnsi="Times New Roman" w:cs="Times New Roman"/>
          <w:b/>
          <w:sz w:val="24"/>
          <w:szCs w:val="24"/>
        </w:rPr>
        <w:t>karty</w:t>
      </w:r>
      <w:r w:rsidR="00423CA1">
        <w:rPr>
          <w:rFonts w:ascii="Times New Roman" w:hAnsi="Times New Roman" w:cs="Times New Roman"/>
          <w:b/>
          <w:sz w:val="24"/>
          <w:szCs w:val="24"/>
        </w:rPr>
        <w:t xml:space="preserve"> </w:t>
      </w:r>
      <w:r w:rsidR="0042369F" w:rsidRPr="009450E9">
        <w:rPr>
          <w:rFonts w:ascii="Times New Roman" w:hAnsi="Times New Roman" w:cs="Times New Roman"/>
          <w:b/>
          <w:sz w:val="24"/>
          <w:szCs w:val="24"/>
        </w:rPr>
        <w:t>,</w:t>
      </w:r>
      <w:proofErr w:type="gramEnd"/>
      <w:r w:rsidR="0042369F">
        <w:rPr>
          <w:rFonts w:ascii="Times New Roman" w:hAnsi="Times New Roman" w:cs="Times New Roman"/>
          <w:sz w:val="24"/>
          <w:szCs w:val="24"/>
        </w:rPr>
        <w:t xml:space="preserve"> jejichž platnost </w:t>
      </w:r>
      <w:r w:rsidR="00DB1CD1">
        <w:rPr>
          <w:rFonts w:ascii="Times New Roman" w:hAnsi="Times New Roman" w:cs="Times New Roman"/>
          <w:sz w:val="24"/>
          <w:szCs w:val="24"/>
        </w:rPr>
        <w:t>již skončila</w:t>
      </w:r>
      <w:r w:rsidR="00423CA1">
        <w:rPr>
          <w:rFonts w:ascii="Times New Roman" w:hAnsi="Times New Roman" w:cs="Times New Roman"/>
          <w:sz w:val="24"/>
          <w:szCs w:val="24"/>
        </w:rPr>
        <w:t>, a k</w:t>
      </w:r>
      <w:r w:rsidR="00423CA1" w:rsidRPr="00327553">
        <w:rPr>
          <w:rFonts w:ascii="Times New Roman" w:hAnsi="Times New Roman" w:cs="Times New Roman"/>
          <w:b/>
          <w:sz w:val="24"/>
          <w:szCs w:val="24"/>
        </w:rPr>
        <w:t>arta vnitropodnikově převedeného zaměstnance</w:t>
      </w:r>
      <w:r w:rsidR="0042369F">
        <w:rPr>
          <w:rFonts w:ascii="Times New Roman" w:hAnsi="Times New Roman" w:cs="Times New Roman"/>
          <w:sz w:val="24"/>
          <w:szCs w:val="24"/>
        </w:rPr>
        <w:t xml:space="preserve">. </w:t>
      </w:r>
      <w:r w:rsidR="00EA363B" w:rsidRPr="0042369F">
        <w:rPr>
          <w:rFonts w:ascii="Times New Roman" w:hAnsi="Times New Roman" w:cs="Times New Roman"/>
          <w:sz w:val="24"/>
          <w:szCs w:val="24"/>
        </w:rPr>
        <w:t xml:space="preserve">Jiná situace je u těch cizinců, jejich rodinní příslušníci jsou občany EU, EHP a Švýcarska, na ně se nařízení o povoleních </w:t>
      </w:r>
      <w:r w:rsidR="00EA363B" w:rsidRPr="0042369F">
        <w:rPr>
          <w:rFonts w:ascii="Times New Roman" w:hAnsi="Times New Roman" w:cs="Times New Roman"/>
          <w:sz w:val="24"/>
          <w:szCs w:val="24"/>
        </w:rPr>
        <w:lastRenderedPageBreak/>
        <w:t>nevztahuje</w:t>
      </w:r>
      <w:r w:rsidR="00F20BB8" w:rsidRPr="0042369F">
        <w:rPr>
          <w:rFonts w:ascii="Times New Roman" w:hAnsi="Times New Roman" w:cs="Times New Roman"/>
          <w:sz w:val="24"/>
          <w:szCs w:val="24"/>
        </w:rPr>
        <w:t>, vstupují na trh práce bez omezení. Kdo je rodinným příslušníkem? – manžel/</w:t>
      </w:r>
      <w:proofErr w:type="spellStart"/>
      <w:r w:rsidR="00F20BB8" w:rsidRPr="0042369F">
        <w:rPr>
          <w:rFonts w:ascii="Times New Roman" w:hAnsi="Times New Roman" w:cs="Times New Roman"/>
          <w:sz w:val="24"/>
          <w:szCs w:val="24"/>
        </w:rPr>
        <w:t>ka</w:t>
      </w:r>
      <w:proofErr w:type="spellEnd"/>
      <w:r w:rsidR="00F20BB8" w:rsidRPr="0042369F">
        <w:rPr>
          <w:rFonts w:ascii="Times New Roman" w:hAnsi="Times New Roman" w:cs="Times New Roman"/>
          <w:sz w:val="24"/>
          <w:szCs w:val="24"/>
        </w:rPr>
        <w:t>, partner/</w:t>
      </w:r>
      <w:proofErr w:type="spellStart"/>
      <w:r w:rsidR="00F20BB8" w:rsidRPr="0042369F">
        <w:rPr>
          <w:rFonts w:ascii="Times New Roman" w:hAnsi="Times New Roman" w:cs="Times New Roman"/>
          <w:sz w:val="24"/>
          <w:szCs w:val="24"/>
        </w:rPr>
        <w:t>ka</w:t>
      </w:r>
      <w:proofErr w:type="spellEnd"/>
      <w:r w:rsidR="00F20BB8" w:rsidRPr="0042369F">
        <w:rPr>
          <w:rFonts w:ascii="Times New Roman" w:hAnsi="Times New Roman" w:cs="Times New Roman"/>
          <w:sz w:val="24"/>
          <w:szCs w:val="24"/>
        </w:rPr>
        <w:t>, se kterým občan EU na základě práva členského státu uzavřel registrované partnerství, dále děti výše uvedených osob do 21 věku a všichni jejich potomci a předkové, pokud jsou na nich fakticky ekonomicky závislí.</w:t>
      </w:r>
      <w:r w:rsidR="00EA363B" w:rsidRPr="0042369F">
        <w:rPr>
          <w:rFonts w:ascii="Times New Roman" w:hAnsi="Times New Roman" w:cs="Times New Roman"/>
          <w:sz w:val="24"/>
          <w:szCs w:val="24"/>
        </w:rPr>
        <w:t xml:space="preserve"> </w:t>
      </w:r>
    </w:p>
    <w:p w:rsidR="001602A5" w:rsidRPr="001602A5" w:rsidRDefault="008B1271" w:rsidP="00DE38CD">
      <w:pPr>
        <w:pStyle w:val="Odstavecseseznamem"/>
        <w:numPr>
          <w:ilvl w:val="0"/>
          <w:numId w:val="20"/>
        </w:numPr>
        <w:shd w:val="clear" w:color="auto" w:fill="FFFFFF"/>
        <w:spacing w:after="408"/>
        <w:jc w:val="both"/>
        <w:rPr>
          <w:rFonts w:ascii="Arial" w:hAnsi="Arial" w:cs="Arial"/>
          <w:color w:val="4F4F4F"/>
          <w:sz w:val="17"/>
          <w:szCs w:val="17"/>
        </w:rPr>
      </w:pPr>
      <w:r w:rsidRPr="001602A5">
        <w:rPr>
          <w:rFonts w:ascii="Times New Roman" w:hAnsi="Times New Roman" w:cs="Times New Roman"/>
          <w:b/>
          <w:sz w:val="24"/>
          <w:szCs w:val="24"/>
        </w:rPr>
        <w:t xml:space="preserve"> Cizinci jako podnikatelé</w:t>
      </w:r>
      <w:r w:rsidR="00BB628B" w:rsidRPr="001602A5">
        <w:rPr>
          <w:rFonts w:ascii="Times New Roman" w:hAnsi="Times New Roman" w:cs="Times New Roman"/>
          <w:b/>
          <w:sz w:val="24"/>
          <w:szCs w:val="24"/>
        </w:rPr>
        <w:t xml:space="preserve"> – </w:t>
      </w:r>
      <w:r w:rsidR="00BB628B">
        <w:rPr>
          <w:rFonts w:ascii="Times New Roman" w:hAnsi="Times New Roman" w:cs="Times New Roman"/>
          <w:sz w:val="24"/>
          <w:szCs w:val="24"/>
        </w:rPr>
        <w:t xml:space="preserve">tvoří skupinu, která pro své podnikatelské aktivity po získání živnostenského oprávnění </w:t>
      </w:r>
      <w:r w:rsidR="00BB628B" w:rsidRPr="001602A5">
        <w:rPr>
          <w:rFonts w:ascii="Times New Roman" w:hAnsi="Times New Roman" w:cs="Times New Roman"/>
          <w:sz w:val="24"/>
          <w:szCs w:val="24"/>
          <w:u w:val="single"/>
        </w:rPr>
        <w:t>nepotřebuje povolení k pobytu</w:t>
      </w:r>
      <w:r w:rsidR="00BB628B">
        <w:rPr>
          <w:rFonts w:ascii="Times New Roman" w:hAnsi="Times New Roman" w:cs="Times New Roman"/>
          <w:sz w:val="24"/>
          <w:szCs w:val="24"/>
        </w:rPr>
        <w:t>, pokud j</w:t>
      </w:r>
      <w:r w:rsidR="00C41E31">
        <w:rPr>
          <w:rFonts w:ascii="Times New Roman" w:hAnsi="Times New Roman" w:cs="Times New Roman"/>
          <w:sz w:val="24"/>
          <w:szCs w:val="24"/>
        </w:rPr>
        <w:t>d</w:t>
      </w:r>
      <w:r w:rsidR="00BB628B">
        <w:rPr>
          <w:rFonts w:ascii="Times New Roman" w:hAnsi="Times New Roman" w:cs="Times New Roman"/>
          <w:sz w:val="24"/>
          <w:szCs w:val="24"/>
        </w:rPr>
        <w:t xml:space="preserve">e </w:t>
      </w:r>
      <w:r w:rsidR="00C41E31">
        <w:rPr>
          <w:rFonts w:ascii="Times New Roman" w:hAnsi="Times New Roman" w:cs="Times New Roman"/>
          <w:sz w:val="24"/>
          <w:szCs w:val="24"/>
        </w:rPr>
        <w:t xml:space="preserve">o </w:t>
      </w:r>
      <w:r w:rsidR="00BB628B">
        <w:rPr>
          <w:rFonts w:ascii="Times New Roman" w:hAnsi="Times New Roman" w:cs="Times New Roman"/>
          <w:sz w:val="24"/>
          <w:szCs w:val="24"/>
        </w:rPr>
        <w:t>občan</w:t>
      </w:r>
      <w:r w:rsidR="00C41E31">
        <w:rPr>
          <w:rFonts w:ascii="Times New Roman" w:hAnsi="Times New Roman" w:cs="Times New Roman"/>
          <w:sz w:val="24"/>
          <w:szCs w:val="24"/>
        </w:rPr>
        <w:t>y zemí</w:t>
      </w:r>
      <w:r w:rsidR="00BB628B">
        <w:rPr>
          <w:rFonts w:ascii="Times New Roman" w:hAnsi="Times New Roman" w:cs="Times New Roman"/>
          <w:sz w:val="24"/>
          <w:szCs w:val="24"/>
        </w:rPr>
        <w:t xml:space="preserve"> EU, EHP a Švýcarska, pokud </w:t>
      </w:r>
      <w:r w:rsidR="009450E9">
        <w:rPr>
          <w:rFonts w:ascii="Times New Roman" w:hAnsi="Times New Roman" w:cs="Times New Roman"/>
          <w:sz w:val="24"/>
          <w:szCs w:val="24"/>
        </w:rPr>
        <w:t xml:space="preserve">se jedná </w:t>
      </w:r>
      <w:r w:rsidR="00BB628B">
        <w:rPr>
          <w:rFonts w:ascii="Times New Roman" w:hAnsi="Times New Roman" w:cs="Times New Roman"/>
          <w:sz w:val="24"/>
          <w:szCs w:val="24"/>
        </w:rPr>
        <w:t xml:space="preserve">o občany z třetích zemí, </w:t>
      </w:r>
      <w:r w:rsidR="00BB628B" w:rsidRPr="001602A5">
        <w:rPr>
          <w:rFonts w:ascii="Times New Roman" w:hAnsi="Times New Roman" w:cs="Times New Roman"/>
          <w:sz w:val="24"/>
          <w:szCs w:val="24"/>
          <w:u w:val="single"/>
        </w:rPr>
        <w:t>povolení k pobytu se vyžaduje</w:t>
      </w:r>
      <w:r w:rsidR="00BB628B">
        <w:rPr>
          <w:rFonts w:ascii="Times New Roman" w:hAnsi="Times New Roman" w:cs="Times New Roman"/>
          <w:sz w:val="24"/>
          <w:szCs w:val="24"/>
        </w:rPr>
        <w:t>.</w:t>
      </w:r>
      <w:r w:rsidR="00A631BF">
        <w:rPr>
          <w:rFonts w:ascii="Times New Roman" w:hAnsi="Times New Roman" w:cs="Times New Roman"/>
          <w:sz w:val="24"/>
          <w:szCs w:val="24"/>
        </w:rPr>
        <w:t xml:space="preserve"> </w:t>
      </w:r>
      <w:r w:rsidR="00C117A6" w:rsidRPr="001602A5">
        <w:rPr>
          <w:rFonts w:ascii="Times New Roman" w:hAnsi="Times New Roman" w:cs="Times New Roman"/>
          <w:b/>
          <w:sz w:val="24"/>
          <w:szCs w:val="24"/>
        </w:rPr>
        <w:t>(</w:t>
      </w:r>
      <w:r w:rsidR="00C117A6">
        <w:rPr>
          <w:rFonts w:ascii="Times New Roman" w:hAnsi="Times New Roman" w:cs="Times New Roman"/>
          <w:sz w:val="24"/>
          <w:szCs w:val="24"/>
        </w:rPr>
        <w:t>viz Živnostenský zákon č. 455/199120</w:t>
      </w:r>
      <w:r w:rsidR="009450E9">
        <w:rPr>
          <w:rFonts w:ascii="Times New Roman" w:hAnsi="Times New Roman" w:cs="Times New Roman"/>
          <w:sz w:val="24"/>
          <w:szCs w:val="24"/>
        </w:rPr>
        <w:t xml:space="preserve"> Sb.</w:t>
      </w:r>
      <w:r w:rsidR="002E5302">
        <w:rPr>
          <w:rFonts w:ascii="Times New Roman" w:hAnsi="Times New Roman" w:cs="Times New Roman"/>
          <w:sz w:val="24"/>
          <w:szCs w:val="24"/>
        </w:rPr>
        <w:t>). Jak vyplývá z uvedené informace, mají cizinci z třetích zemí lepš</w:t>
      </w:r>
      <w:r w:rsidR="009450E9">
        <w:rPr>
          <w:rFonts w:ascii="Times New Roman" w:hAnsi="Times New Roman" w:cs="Times New Roman"/>
          <w:sz w:val="24"/>
          <w:szCs w:val="24"/>
        </w:rPr>
        <w:t>í</w:t>
      </w:r>
      <w:r w:rsidR="002E5302">
        <w:rPr>
          <w:rFonts w:ascii="Times New Roman" w:hAnsi="Times New Roman" w:cs="Times New Roman"/>
          <w:sz w:val="24"/>
          <w:szCs w:val="24"/>
        </w:rPr>
        <w:t xml:space="preserve"> šanci získat živnostenské opr</w:t>
      </w:r>
      <w:r w:rsidR="009450E9">
        <w:rPr>
          <w:rFonts w:ascii="Times New Roman" w:hAnsi="Times New Roman" w:cs="Times New Roman"/>
          <w:sz w:val="24"/>
          <w:szCs w:val="24"/>
        </w:rPr>
        <w:t>ávnění</w:t>
      </w:r>
      <w:r w:rsidR="002E5302">
        <w:rPr>
          <w:rFonts w:ascii="Times New Roman" w:hAnsi="Times New Roman" w:cs="Times New Roman"/>
          <w:sz w:val="24"/>
          <w:szCs w:val="24"/>
        </w:rPr>
        <w:t>, než povolení k pobytu a k práci.</w:t>
      </w:r>
    </w:p>
    <w:p w:rsidR="008F0B3D" w:rsidRDefault="008F0B3D" w:rsidP="004E6F1B">
      <w:pPr>
        <w:pStyle w:val="vyukadis"/>
      </w:pPr>
    </w:p>
    <w:p w:rsidR="00634991" w:rsidRPr="00E0197E" w:rsidRDefault="003164A2" w:rsidP="004E6F1B">
      <w:pPr>
        <w:pStyle w:val="vyukadis"/>
        <w:rPr>
          <w:b/>
        </w:rPr>
      </w:pPr>
      <w:r w:rsidRPr="00E0197E">
        <w:rPr>
          <w:b/>
        </w:rPr>
        <w:t xml:space="preserve">Graf č. 2 </w:t>
      </w:r>
    </w:p>
    <w:p w:rsidR="00DC4A91" w:rsidRDefault="00DC4A91" w:rsidP="004E6F1B">
      <w:pPr>
        <w:pStyle w:val="vyukadis"/>
      </w:pPr>
      <w:r>
        <w:rPr>
          <w:noProof/>
        </w:rPr>
        <w:drawing>
          <wp:inline distT="0" distB="0" distL="0" distR="0" wp14:anchorId="5B9CDF08" wp14:editId="2C252CBE">
            <wp:extent cx="5753100" cy="4962525"/>
            <wp:effectExtent l="0" t="0" r="0" b="9525"/>
            <wp:docPr id="3" name="obrázek 1" descr="Zaměstnanost cizinců v ČR podle postavení v zaměstnání v letech 1997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ěstnanost cizinců v ČR podle postavení v zaměstnání v letech 1997 - 20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62525"/>
                    </a:xfrm>
                    <a:prstGeom prst="rect">
                      <a:avLst/>
                    </a:prstGeom>
                    <a:noFill/>
                    <a:ln>
                      <a:noFill/>
                    </a:ln>
                  </pic:spPr>
                </pic:pic>
              </a:graphicData>
            </a:graphic>
          </wp:inline>
        </w:drawing>
      </w:r>
    </w:p>
    <w:p w:rsidR="00DC4A91" w:rsidRPr="00AC0164" w:rsidRDefault="00DC4A91" w:rsidP="004E6F1B">
      <w:pPr>
        <w:pStyle w:val="vyukadis"/>
        <w:rPr>
          <w:color w:val="333333"/>
          <w:sz w:val="20"/>
          <w:shd w:val="clear" w:color="auto" w:fill="FFFFFF"/>
        </w:rPr>
      </w:pPr>
      <w:r w:rsidRPr="00AC0164">
        <w:rPr>
          <w:color w:val="333333"/>
          <w:sz w:val="20"/>
          <w:shd w:val="clear" w:color="auto" w:fill="FFFFFF"/>
        </w:rPr>
        <w:t>Pozn.: Z důvodu integrace informačních systémů MPSV nejsou údaje za cizince evidované úřady práce od roku 2012 k dispozici.</w:t>
      </w:r>
    </w:p>
    <w:p w:rsidR="00DC4A91" w:rsidRPr="00AC0164" w:rsidRDefault="00DC4A91" w:rsidP="004E6F1B">
      <w:pPr>
        <w:pStyle w:val="vyukadis"/>
        <w:rPr>
          <w:sz w:val="20"/>
        </w:rPr>
      </w:pPr>
      <w:r w:rsidRPr="00AC0164">
        <w:rPr>
          <w:color w:val="333333"/>
          <w:sz w:val="20"/>
          <w:shd w:val="clear" w:color="auto" w:fill="FFFFFF"/>
        </w:rPr>
        <w:t>Zdroj: Český statistický úřad (www.czso.cz/</w:t>
      </w:r>
      <w:proofErr w:type="spellStart"/>
      <w:r w:rsidRPr="00AC0164">
        <w:rPr>
          <w:color w:val="333333"/>
          <w:sz w:val="20"/>
          <w:shd w:val="clear" w:color="auto" w:fill="FFFFFF"/>
        </w:rPr>
        <w:t>csu</w:t>
      </w:r>
      <w:proofErr w:type="spellEnd"/>
      <w:r w:rsidRPr="00AC0164">
        <w:rPr>
          <w:color w:val="333333"/>
          <w:sz w:val="20"/>
          <w:shd w:val="clear" w:color="auto" w:fill="FFFFFF"/>
        </w:rPr>
        <w:t>/cizinci/2-ciz_zamestnanost)</w:t>
      </w:r>
    </w:p>
    <w:tbl>
      <w:tblPr>
        <w:tblW w:w="0" w:type="auto"/>
        <w:tblCellMar>
          <w:left w:w="0" w:type="dxa"/>
          <w:right w:w="0" w:type="dxa"/>
        </w:tblCellMar>
        <w:tblLook w:val="04A0" w:firstRow="1" w:lastRow="0" w:firstColumn="1" w:lastColumn="0" w:noHBand="0" w:noVBand="1"/>
      </w:tblPr>
      <w:tblGrid>
        <w:gridCol w:w="657"/>
        <w:gridCol w:w="2130"/>
        <w:gridCol w:w="2607"/>
        <w:gridCol w:w="3678"/>
      </w:tblGrid>
      <w:tr w:rsidR="00B73AEB" w:rsidRPr="00B73AEB" w:rsidTr="00B73AEB">
        <w:trPr>
          <w:tblHeader/>
        </w:trPr>
        <w:tc>
          <w:tcPr>
            <w:tcW w:w="0" w:type="auto"/>
            <w:gridSpan w:val="4"/>
            <w:vAlign w:val="center"/>
            <w:hideMark/>
          </w:tcPr>
          <w:tbl>
            <w:tblPr>
              <w:tblW w:w="10380" w:type="dxa"/>
              <w:tblCellMar>
                <w:left w:w="0" w:type="dxa"/>
                <w:right w:w="0" w:type="dxa"/>
              </w:tblCellMar>
              <w:tblLook w:val="04A0" w:firstRow="1" w:lastRow="0" w:firstColumn="1" w:lastColumn="0" w:noHBand="0" w:noVBand="1"/>
            </w:tblPr>
            <w:tblGrid>
              <w:gridCol w:w="5190"/>
              <w:gridCol w:w="5190"/>
            </w:tblGrid>
            <w:tr w:rsidR="00B73AEB" w:rsidRPr="00B73AEB">
              <w:tc>
                <w:tcPr>
                  <w:tcW w:w="0" w:type="auto"/>
                  <w:vAlign w:val="bottom"/>
                  <w:hideMark/>
                </w:tcPr>
                <w:tbl>
                  <w:tblPr>
                    <w:tblW w:w="0" w:type="auto"/>
                    <w:tblCellMar>
                      <w:top w:w="15" w:type="dxa"/>
                      <w:left w:w="15" w:type="dxa"/>
                      <w:bottom w:w="15" w:type="dxa"/>
                      <w:right w:w="15" w:type="dxa"/>
                    </w:tblCellMar>
                    <w:tblLook w:val="04A0" w:firstRow="1" w:lastRow="0" w:firstColumn="1" w:lastColumn="0" w:noHBand="0" w:noVBand="1"/>
                  </w:tblPr>
                  <w:tblGrid>
                    <w:gridCol w:w="2896"/>
                  </w:tblGrid>
                  <w:tr w:rsidR="00B73AEB" w:rsidRPr="00B73AEB">
                    <w:tc>
                      <w:tcPr>
                        <w:tcW w:w="0" w:type="auto"/>
                        <w:vAlign w:val="center"/>
                        <w:hideMark/>
                      </w:tcPr>
                      <w:p w:rsidR="00B73AEB" w:rsidRPr="00B73AEB" w:rsidRDefault="00530A75" w:rsidP="00B73AEB">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xml:space="preserve">Tab. č.  Zaměstnanost cizinců  </w:t>
                        </w:r>
                      </w:p>
                    </w:tc>
                  </w:tr>
                </w:tbl>
                <w:p w:rsidR="00B73AEB" w:rsidRPr="00B73AEB" w:rsidRDefault="00B73AEB" w:rsidP="00B73AEB">
                  <w:pPr>
                    <w:spacing w:after="0" w:line="240" w:lineRule="auto"/>
                    <w:rPr>
                      <w:rFonts w:ascii="Times New Roman" w:eastAsia="Times New Roman" w:hAnsi="Times New Roman" w:cs="Times New Roman"/>
                      <w:sz w:val="24"/>
                      <w:szCs w:val="24"/>
                      <w:lang w:eastAsia="cs-CZ"/>
                    </w:rPr>
                  </w:pPr>
                </w:p>
              </w:tc>
              <w:tc>
                <w:tcPr>
                  <w:tcW w:w="5190" w:type="dxa"/>
                  <w:vAlign w:val="bottom"/>
                  <w:hideMark/>
                </w:tcPr>
                <w:tbl>
                  <w:tblPr>
                    <w:tblW w:w="0" w:type="auto"/>
                    <w:tblCellMar>
                      <w:top w:w="15" w:type="dxa"/>
                      <w:left w:w="15" w:type="dxa"/>
                      <w:bottom w:w="15" w:type="dxa"/>
                      <w:right w:w="15" w:type="dxa"/>
                    </w:tblCellMar>
                    <w:tblLook w:val="04A0" w:firstRow="1" w:lastRow="0" w:firstColumn="1" w:lastColumn="0" w:noHBand="0" w:noVBand="1"/>
                  </w:tblPr>
                  <w:tblGrid>
                    <w:gridCol w:w="619"/>
                    <w:gridCol w:w="1355"/>
                  </w:tblGrid>
                  <w:tr w:rsidR="00B73AEB" w:rsidRPr="00B73AEB">
                    <w:tc>
                      <w:tcPr>
                        <w:tcW w:w="0" w:type="auto"/>
                        <w:noWrap/>
                        <w:vAlign w:val="center"/>
                        <w:hideMark/>
                      </w:tcPr>
                      <w:p w:rsidR="00B73AEB" w:rsidRPr="00B73AEB" w:rsidRDefault="00B73AEB" w:rsidP="00B73AEB">
                        <w:pPr>
                          <w:spacing w:after="0" w:line="240" w:lineRule="auto"/>
                          <w:jc w:val="right"/>
                          <w:rPr>
                            <w:rFonts w:ascii="Times New Roman" w:eastAsia="Times New Roman" w:hAnsi="Times New Roman" w:cs="Times New Roman"/>
                            <w:sz w:val="20"/>
                            <w:szCs w:val="20"/>
                            <w:lang w:eastAsia="cs-CZ"/>
                          </w:rPr>
                        </w:pPr>
                        <w:r w:rsidRPr="00B73AEB">
                          <w:rPr>
                            <w:rFonts w:ascii="Times New Roman" w:eastAsia="Times New Roman" w:hAnsi="Times New Roman" w:cs="Times New Roman"/>
                            <w:sz w:val="20"/>
                            <w:szCs w:val="20"/>
                            <w:lang w:eastAsia="cs-CZ"/>
                          </w:rPr>
                          <w:t>Území:</w:t>
                        </w:r>
                      </w:p>
                    </w:tc>
                    <w:tc>
                      <w:tcPr>
                        <w:tcW w:w="0" w:type="auto"/>
                        <w:noWrap/>
                        <w:tcMar>
                          <w:top w:w="15" w:type="dxa"/>
                          <w:left w:w="45" w:type="dxa"/>
                          <w:bottom w:w="15" w:type="dxa"/>
                          <w:right w:w="15" w:type="dxa"/>
                        </w:tcMar>
                        <w:vAlign w:val="center"/>
                        <w:hideMark/>
                      </w:tcPr>
                      <w:p w:rsidR="00B73AEB" w:rsidRPr="00B73AEB" w:rsidRDefault="00B73AEB" w:rsidP="00B73AEB">
                        <w:pPr>
                          <w:spacing w:after="0" w:line="240" w:lineRule="auto"/>
                          <w:rPr>
                            <w:rFonts w:ascii="Times New Roman" w:eastAsia="Times New Roman" w:hAnsi="Times New Roman" w:cs="Times New Roman"/>
                            <w:sz w:val="20"/>
                            <w:szCs w:val="20"/>
                            <w:lang w:eastAsia="cs-CZ"/>
                          </w:rPr>
                        </w:pPr>
                        <w:r w:rsidRPr="00B73AEB">
                          <w:rPr>
                            <w:rFonts w:ascii="Times New Roman" w:eastAsia="Times New Roman" w:hAnsi="Times New Roman" w:cs="Times New Roman"/>
                            <w:sz w:val="20"/>
                            <w:szCs w:val="20"/>
                            <w:lang w:eastAsia="cs-CZ"/>
                          </w:rPr>
                          <w:t>Česká republika</w:t>
                        </w:r>
                      </w:p>
                    </w:tc>
                  </w:tr>
                </w:tbl>
                <w:p w:rsidR="00B73AEB" w:rsidRPr="00B73AEB" w:rsidRDefault="00B73AEB" w:rsidP="00B73AEB">
                  <w:pPr>
                    <w:spacing w:after="0" w:line="240" w:lineRule="auto"/>
                    <w:rPr>
                      <w:rFonts w:ascii="Times New Roman" w:eastAsia="Times New Roman" w:hAnsi="Times New Roman" w:cs="Times New Roman"/>
                      <w:sz w:val="24"/>
                      <w:szCs w:val="24"/>
                      <w:lang w:eastAsia="cs-CZ"/>
                    </w:rPr>
                  </w:pPr>
                </w:p>
              </w:tc>
            </w:tr>
          </w:tbl>
          <w:p w:rsidR="00B73AEB" w:rsidRPr="00B73AEB" w:rsidRDefault="00B73AEB" w:rsidP="00B73AEB">
            <w:pPr>
              <w:spacing w:after="0" w:line="240" w:lineRule="auto"/>
              <w:rPr>
                <w:rFonts w:ascii="Tahoma" w:eastAsia="Times New Roman" w:hAnsi="Tahoma" w:cs="Tahoma"/>
                <w:color w:val="333333"/>
                <w:sz w:val="20"/>
                <w:szCs w:val="20"/>
                <w:lang w:eastAsia="cs-CZ"/>
              </w:rPr>
            </w:pPr>
          </w:p>
        </w:tc>
      </w:tr>
      <w:tr w:rsidR="00B73AEB" w:rsidRPr="00B73AEB" w:rsidTr="00B73AEB">
        <w:tc>
          <w:tcPr>
            <w:tcW w:w="0" w:type="auto"/>
            <w:vMerge w:val="restart"/>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B73AEB" w:rsidRPr="00B73AEB" w:rsidRDefault="00B73AEB" w:rsidP="00B73AEB">
            <w:pPr>
              <w:spacing w:after="0" w:line="240" w:lineRule="auto"/>
              <w:jc w:val="center"/>
              <w:rPr>
                <w:rFonts w:ascii="Tahoma" w:eastAsia="Times New Roman" w:hAnsi="Tahoma" w:cs="Tahoma"/>
                <w:b/>
                <w:bCs/>
                <w:color w:val="333333"/>
                <w:sz w:val="20"/>
                <w:szCs w:val="20"/>
                <w:lang w:eastAsia="cs-CZ"/>
              </w:rPr>
            </w:pPr>
          </w:p>
        </w:tc>
        <w:tc>
          <w:tcPr>
            <w:tcW w:w="0" w:type="auto"/>
            <w:vMerge w:val="restart"/>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B73AEB" w:rsidRPr="00B73AEB" w:rsidRDefault="00B73AEB" w:rsidP="00B73AEB">
            <w:pPr>
              <w:spacing w:after="0"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Zaměstnaní cizinci</w:t>
            </w:r>
          </w:p>
        </w:tc>
        <w:tc>
          <w:tcPr>
            <w:tcW w:w="0" w:type="auto"/>
            <w:gridSpan w:val="2"/>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B73AEB" w:rsidRPr="00B73AEB" w:rsidRDefault="00B73AEB" w:rsidP="00B73AEB">
            <w:pPr>
              <w:spacing w:after="0"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v tom</w:t>
            </w:r>
          </w:p>
        </w:tc>
      </w:tr>
      <w:tr w:rsidR="00B73AEB" w:rsidRPr="00B73AEB" w:rsidTr="00B73AEB">
        <w:tc>
          <w:tcPr>
            <w:tcW w:w="0" w:type="auto"/>
            <w:vMerge/>
            <w:tcBorders>
              <w:top w:val="single" w:sz="6" w:space="0" w:color="CBCEC7"/>
              <w:left w:val="single" w:sz="6" w:space="0" w:color="CBCEC7"/>
              <w:bottom w:val="single" w:sz="6" w:space="0" w:color="CBCEC7"/>
              <w:right w:val="single" w:sz="6" w:space="0" w:color="CBCEC7"/>
            </w:tcBorders>
            <w:vAlign w:val="center"/>
            <w:hideMark/>
          </w:tcPr>
          <w:p w:rsidR="00B73AEB" w:rsidRPr="00B73AEB" w:rsidRDefault="00B73AEB" w:rsidP="00B73AEB">
            <w:pPr>
              <w:spacing w:after="0" w:line="240" w:lineRule="auto"/>
              <w:rPr>
                <w:rFonts w:ascii="Tahoma" w:eastAsia="Times New Roman" w:hAnsi="Tahoma" w:cs="Tahoma"/>
                <w:b/>
                <w:bCs/>
                <w:color w:val="333333"/>
                <w:sz w:val="20"/>
                <w:szCs w:val="20"/>
                <w:lang w:eastAsia="cs-CZ"/>
              </w:rPr>
            </w:pPr>
          </w:p>
        </w:tc>
        <w:tc>
          <w:tcPr>
            <w:tcW w:w="0" w:type="auto"/>
            <w:vMerge/>
            <w:tcBorders>
              <w:top w:val="single" w:sz="6" w:space="0" w:color="CBCEC7"/>
              <w:left w:val="single" w:sz="6" w:space="0" w:color="CBCEC7"/>
              <w:bottom w:val="single" w:sz="6" w:space="0" w:color="CBCEC7"/>
              <w:right w:val="single" w:sz="6" w:space="0" w:color="CBCEC7"/>
            </w:tcBorders>
            <w:vAlign w:val="center"/>
            <w:hideMark/>
          </w:tcPr>
          <w:p w:rsidR="00B73AEB" w:rsidRPr="00B73AEB" w:rsidRDefault="00B73AEB" w:rsidP="00B73AEB">
            <w:pPr>
              <w:spacing w:after="0" w:line="240" w:lineRule="auto"/>
              <w:rPr>
                <w:rFonts w:ascii="Tahoma" w:eastAsia="Times New Roman" w:hAnsi="Tahoma" w:cs="Tahoma"/>
                <w:b/>
                <w:bCs/>
                <w:color w:val="333333"/>
                <w:sz w:val="20"/>
                <w:szCs w:val="20"/>
                <w:lang w:eastAsia="cs-CZ"/>
              </w:rPr>
            </w:pPr>
          </w:p>
        </w:tc>
        <w:tc>
          <w:tcPr>
            <w:tcW w:w="0" w:type="auto"/>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B73AEB" w:rsidRPr="00B73AEB" w:rsidRDefault="00B73AEB" w:rsidP="00B73AEB">
            <w:pPr>
              <w:spacing w:after="0"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evidovaní na úřadech práce</w:t>
            </w:r>
          </w:p>
        </w:tc>
        <w:tc>
          <w:tcPr>
            <w:tcW w:w="0" w:type="auto"/>
            <w:tcBorders>
              <w:top w:val="single" w:sz="6" w:space="0" w:color="CBCEC7"/>
              <w:left w:val="single" w:sz="6" w:space="0" w:color="CBCEC7"/>
              <w:bottom w:val="single" w:sz="6" w:space="0" w:color="CBCEC7"/>
              <w:right w:val="single" w:sz="6" w:space="0" w:color="CBCEC7"/>
            </w:tcBorders>
            <w:shd w:val="clear" w:color="auto" w:fill="006AB1"/>
            <w:tcMar>
              <w:top w:w="15" w:type="dxa"/>
              <w:left w:w="15" w:type="dxa"/>
              <w:bottom w:w="15" w:type="dxa"/>
              <w:right w:w="15" w:type="dxa"/>
            </w:tcMar>
            <w:vAlign w:val="center"/>
            <w:hideMark/>
          </w:tcPr>
          <w:p w:rsidR="00B73AEB" w:rsidRPr="00B73AEB" w:rsidRDefault="00B73AEB" w:rsidP="00B73AEB">
            <w:pPr>
              <w:spacing w:after="0" w:line="240" w:lineRule="auto"/>
              <w:jc w:val="center"/>
              <w:rPr>
                <w:rFonts w:ascii="Tahoma" w:eastAsia="Times New Roman" w:hAnsi="Tahoma" w:cs="Tahoma"/>
                <w:b/>
                <w:bCs/>
                <w:color w:val="333333"/>
                <w:sz w:val="20"/>
                <w:szCs w:val="20"/>
                <w:lang w:eastAsia="cs-CZ"/>
              </w:rPr>
            </w:pPr>
            <w:r w:rsidRPr="00B73AEB">
              <w:rPr>
                <w:rFonts w:ascii="Tahoma" w:eastAsia="Times New Roman" w:hAnsi="Tahoma" w:cs="Tahoma"/>
                <w:b/>
                <w:bCs/>
                <w:color w:val="333333"/>
                <w:sz w:val="20"/>
                <w:szCs w:val="20"/>
                <w:lang w:eastAsia="cs-CZ"/>
              </w:rPr>
              <w:t>s platným živnostenským oprávněním</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2004</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173 203</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107 984</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65 219</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2005</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218 982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151 736</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67 246</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2006</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250 797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185 075</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65 722</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309 027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240 242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68 785</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2008</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361 709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284 551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77 158</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318 462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230 709</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87 753</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2010</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306 350</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215 367</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90 983</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310 921</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217 862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93 059</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2012</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91 040</w:t>
            </w:r>
          </w:p>
        </w:tc>
      </w:tr>
      <w:tr w:rsidR="00B73AEB" w:rsidRPr="00B73AEB" w:rsidTr="00B73AEB">
        <w:tc>
          <w:tcPr>
            <w:tcW w:w="0" w:type="auto"/>
            <w:tcBorders>
              <w:top w:val="single" w:sz="6" w:space="0" w:color="CBCEC7"/>
              <w:left w:val="single" w:sz="6" w:space="0" w:color="CBCEC7"/>
              <w:bottom w:val="single" w:sz="6" w:space="0" w:color="CBCEC7"/>
              <w:right w:val="single" w:sz="6" w:space="0" w:color="CBCEC7"/>
            </w:tcBorders>
            <w:shd w:val="clear" w:color="auto" w:fill="F5F5F5"/>
            <w:tcMar>
              <w:top w:w="15" w:type="dxa"/>
              <w:left w:w="15" w:type="dxa"/>
              <w:bottom w:w="15" w:type="dxa"/>
              <w:right w:w="15" w:type="dxa"/>
            </w:tcMar>
            <w:hideMark/>
          </w:tcPr>
          <w:p w:rsidR="00B73AEB" w:rsidRPr="00B73AEB" w:rsidRDefault="00B73AEB" w:rsidP="00B73AEB">
            <w:pPr>
              <w:spacing w:after="0" w:line="240" w:lineRule="auto"/>
              <w:jc w:val="center"/>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2013</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w:t>
            </w:r>
          </w:p>
        </w:tc>
        <w:tc>
          <w:tcPr>
            <w:tcW w:w="0" w:type="auto"/>
            <w:tcBorders>
              <w:top w:val="single" w:sz="6" w:space="0" w:color="CBCEC7"/>
              <w:left w:val="single" w:sz="6" w:space="0" w:color="CBCEC7"/>
              <w:bottom w:val="single" w:sz="6" w:space="0" w:color="CBCEC7"/>
              <w:right w:val="single" w:sz="6" w:space="0" w:color="CBCEC7"/>
            </w:tcBorders>
            <w:tcMar>
              <w:top w:w="15" w:type="dxa"/>
              <w:left w:w="15" w:type="dxa"/>
              <w:bottom w:w="15" w:type="dxa"/>
              <w:right w:w="15" w:type="dxa"/>
            </w:tcMar>
            <w:vAlign w:val="center"/>
            <w:hideMark/>
          </w:tcPr>
          <w:p w:rsidR="00B73AEB" w:rsidRPr="00B73AEB" w:rsidRDefault="00B73AEB" w:rsidP="00B73AEB">
            <w:pPr>
              <w:spacing w:after="0" w:line="240" w:lineRule="auto"/>
              <w:jc w:val="right"/>
              <w:rPr>
                <w:rFonts w:ascii="Tahoma" w:eastAsia="Times New Roman" w:hAnsi="Tahoma" w:cs="Tahoma"/>
                <w:color w:val="006AB1"/>
                <w:sz w:val="20"/>
                <w:szCs w:val="20"/>
                <w:lang w:eastAsia="cs-CZ"/>
              </w:rPr>
            </w:pPr>
            <w:r w:rsidRPr="00B73AEB">
              <w:rPr>
                <w:rFonts w:ascii="Tahoma" w:eastAsia="Times New Roman" w:hAnsi="Tahoma" w:cs="Tahoma"/>
                <w:color w:val="006AB1"/>
                <w:sz w:val="20"/>
                <w:szCs w:val="20"/>
                <w:lang w:eastAsia="cs-CZ"/>
              </w:rPr>
              <w:t>85 887</w:t>
            </w:r>
          </w:p>
        </w:tc>
      </w:tr>
    </w:tbl>
    <w:p w:rsidR="00B73AEB" w:rsidRPr="00B73AEB" w:rsidRDefault="00B73AEB" w:rsidP="00B73AEB">
      <w:pPr>
        <w:spacing w:after="0" w:line="240" w:lineRule="auto"/>
        <w:rPr>
          <w:rFonts w:ascii="Times New Roman" w:eastAsia="Times New Roman" w:hAnsi="Times New Roman" w:cs="Times New Roman"/>
          <w:vanish/>
          <w:sz w:val="24"/>
          <w:szCs w:val="24"/>
          <w:lang w:eastAsia="cs-CZ"/>
        </w:rPr>
      </w:pPr>
    </w:p>
    <w:tbl>
      <w:tblPr>
        <w:tblW w:w="0" w:type="auto"/>
        <w:tblCellMar>
          <w:left w:w="0" w:type="dxa"/>
          <w:right w:w="0" w:type="dxa"/>
        </w:tblCellMar>
        <w:tblLook w:val="04A0" w:firstRow="1" w:lastRow="0" w:firstColumn="1" w:lastColumn="0" w:noHBand="0" w:noVBand="1"/>
      </w:tblPr>
      <w:tblGrid>
        <w:gridCol w:w="2599"/>
      </w:tblGrid>
      <w:tr w:rsidR="00B73AEB" w:rsidRPr="00B73AEB" w:rsidTr="00B73AEB">
        <w:tc>
          <w:tcPr>
            <w:tcW w:w="0" w:type="auto"/>
            <w:vAlign w:val="center"/>
            <w:hideMark/>
          </w:tcPr>
          <w:p w:rsidR="00B73AEB" w:rsidRPr="00B73AEB" w:rsidRDefault="00B73AEB" w:rsidP="00B73AEB">
            <w:pPr>
              <w:spacing w:after="0" w:line="240" w:lineRule="auto"/>
              <w:rPr>
                <w:rFonts w:ascii="Tahoma" w:eastAsia="Times New Roman" w:hAnsi="Tahoma" w:cs="Tahoma"/>
                <w:color w:val="333333"/>
                <w:sz w:val="20"/>
                <w:szCs w:val="20"/>
                <w:lang w:eastAsia="cs-CZ"/>
              </w:rPr>
            </w:pPr>
            <w:r w:rsidRPr="00B73AEB">
              <w:rPr>
                <w:rFonts w:ascii="Tahoma" w:eastAsia="Times New Roman" w:hAnsi="Tahoma" w:cs="Tahoma"/>
                <w:color w:val="333333"/>
                <w:sz w:val="20"/>
                <w:szCs w:val="20"/>
                <w:lang w:eastAsia="cs-CZ"/>
              </w:rPr>
              <w:t>Kód: CIZ06</w:t>
            </w:r>
          </w:p>
        </w:tc>
      </w:tr>
      <w:tr w:rsidR="00B73AEB" w:rsidRPr="00B73AEB" w:rsidTr="00B73AEB">
        <w:tc>
          <w:tcPr>
            <w:tcW w:w="0" w:type="auto"/>
            <w:vAlign w:val="center"/>
            <w:hideMark/>
          </w:tcPr>
          <w:tbl>
            <w:tblPr>
              <w:tblW w:w="0" w:type="auto"/>
              <w:tblCellMar>
                <w:left w:w="0" w:type="dxa"/>
                <w:right w:w="0" w:type="dxa"/>
              </w:tblCellMar>
              <w:tblLook w:val="04A0" w:firstRow="1" w:lastRow="0" w:firstColumn="1" w:lastColumn="0" w:noHBand="0" w:noVBand="1"/>
            </w:tblPr>
            <w:tblGrid>
              <w:gridCol w:w="140"/>
              <w:gridCol w:w="2459"/>
            </w:tblGrid>
            <w:tr w:rsidR="00B73AEB" w:rsidRPr="00B73AEB">
              <w:tc>
                <w:tcPr>
                  <w:tcW w:w="0" w:type="auto"/>
                  <w:tcMar>
                    <w:top w:w="0" w:type="dxa"/>
                    <w:left w:w="0" w:type="dxa"/>
                    <w:bottom w:w="0" w:type="dxa"/>
                    <w:right w:w="75" w:type="dxa"/>
                  </w:tcMar>
                  <w:hideMark/>
                </w:tcPr>
                <w:p w:rsidR="00B73AEB" w:rsidRPr="00B73AEB" w:rsidRDefault="00B73AEB" w:rsidP="00B73AEB">
                  <w:pPr>
                    <w:spacing w:after="0" w:line="240" w:lineRule="auto"/>
                    <w:jc w:val="right"/>
                    <w:rPr>
                      <w:rFonts w:ascii="Times New Roman" w:eastAsia="Times New Roman" w:hAnsi="Times New Roman" w:cs="Times New Roman"/>
                      <w:sz w:val="20"/>
                      <w:szCs w:val="20"/>
                      <w:lang w:eastAsia="cs-CZ"/>
                    </w:rPr>
                  </w:pPr>
                  <w:r w:rsidRPr="005E3211">
                    <w:rPr>
                      <w:rFonts w:ascii="Times New Roman" w:eastAsia="Times New Roman" w:hAnsi="Times New Roman" w:cs="Times New Roman"/>
                      <w:color w:val="FF0000"/>
                      <w:sz w:val="20"/>
                      <w:szCs w:val="20"/>
                      <w:vertAlign w:val="superscript"/>
                      <w:lang w:eastAsia="cs-CZ"/>
                    </w:rPr>
                    <w:t>1</w:t>
                  </w:r>
                </w:p>
              </w:tc>
              <w:tc>
                <w:tcPr>
                  <w:tcW w:w="0" w:type="auto"/>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59"/>
                  </w:tblGrid>
                  <w:tr w:rsidR="00B73AEB" w:rsidRPr="00B73AEB">
                    <w:tc>
                      <w:tcPr>
                        <w:tcW w:w="0" w:type="auto"/>
                        <w:vAlign w:val="center"/>
                        <w:hideMark/>
                      </w:tcPr>
                      <w:p w:rsidR="00B73AEB" w:rsidRPr="00B73AEB" w:rsidRDefault="00B73AEB" w:rsidP="00B73AEB">
                        <w:pPr>
                          <w:spacing w:after="0" w:line="240" w:lineRule="auto"/>
                          <w:rPr>
                            <w:rFonts w:ascii="Times New Roman" w:eastAsia="Times New Roman" w:hAnsi="Times New Roman" w:cs="Times New Roman"/>
                            <w:sz w:val="20"/>
                            <w:szCs w:val="20"/>
                            <w:lang w:eastAsia="cs-CZ"/>
                          </w:rPr>
                        </w:pPr>
                        <w:r w:rsidRPr="00B73AEB">
                          <w:rPr>
                            <w:rFonts w:ascii="Times New Roman" w:eastAsia="Times New Roman" w:hAnsi="Times New Roman" w:cs="Times New Roman"/>
                            <w:sz w:val="20"/>
                            <w:szCs w:val="20"/>
                            <w:lang w:eastAsia="cs-CZ"/>
                          </w:rPr>
                          <w:t>Pramen: MPSV ČR, MPO ČR</w:t>
                        </w:r>
                      </w:p>
                    </w:tc>
                  </w:tr>
                </w:tbl>
                <w:p w:rsidR="00B73AEB" w:rsidRPr="00B73AEB" w:rsidRDefault="00B73AEB" w:rsidP="00B73AEB">
                  <w:pPr>
                    <w:spacing w:after="0" w:line="240" w:lineRule="auto"/>
                    <w:rPr>
                      <w:rFonts w:ascii="Times New Roman" w:eastAsia="Times New Roman" w:hAnsi="Times New Roman" w:cs="Times New Roman"/>
                      <w:sz w:val="20"/>
                      <w:szCs w:val="20"/>
                      <w:lang w:eastAsia="cs-CZ"/>
                    </w:rPr>
                  </w:pPr>
                </w:p>
              </w:tc>
            </w:tr>
          </w:tbl>
          <w:p w:rsidR="00B73AEB" w:rsidRPr="00B73AEB" w:rsidRDefault="00B73AEB" w:rsidP="00B73AEB">
            <w:pPr>
              <w:spacing w:after="0" w:line="240" w:lineRule="auto"/>
              <w:rPr>
                <w:rFonts w:ascii="Tahoma" w:eastAsia="Times New Roman" w:hAnsi="Tahoma" w:cs="Tahoma"/>
                <w:color w:val="333333"/>
                <w:sz w:val="20"/>
                <w:szCs w:val="20"/>
                <w:lang w:eastAsia="cs-CZ"/>
              </w:rPr>
            </w:pPr>
          </w:p>
        </w:tc>
      </w:tr>
    </w:tbl>
    <w:p w:rsidR="005E3211" w:rsidRPr="003D385A" w:rsidRDefault="005E3211" w:rsidP="00850F99">
      <w:pPr>
        <w:pStyle w:val="Nadpis3"/>
      </w:pPr>
      <w:bookmarkStart w:id="40" w:name="_Toc82720089"/>
      <w:r w:rsidRPr="003D385A">
        <w:t>Ekonomická aktivita a země původu cizinců</w:t>
      </w:r>
      <w:bookmarkEnd w:id="40"/>
      <w:r w:rsidRPr="003D385A">
        <w:t xml:space="preserve"> </w:t>
      </w:r>
    </w:p>
    <w:p w:rsidR="00874BC1" w:rsidRDefault="005E3211" w:rsidP="003D385A">
      <w:pPr>
        <w:pStyle w:val="vyukadis"/>
        <w:rPr>
          <w:szCs w:val="24"/>
        </w:rPr>
      </w:pPr>
      <w:r w:rsidRPr="003D385A">
        <w:rPr>
          <w:szCs w:val="24"/>
        </w:rPr>
        <w:t>Ekonomická aktivita cizinců je ve srovnání s jinými zeměmi vcelku přiměřená, převládají cizinci v zaměstnaneckém poměru, podstatně menší počet patří do kategorie podnikatelů</w:t>
      </w:r>
      <w:r w:rsidR="00F5371B" w:rsidRPr="003D385A">
        <w:rPr>
          <w:szCs w:val="24"/>
        </w:rPr>
        <w:t>, viz tabulka</w:t>
      </w:r>
      <w:r w:rsidRPr="003D385A">
        <w:rPr>
          <w:szCs w:val="24"/>
        </w:rPr>
        <w:t xml:space="preserve">. </w:t>
      </w:r>
    </w:p>
    <w:p w:rsidR="00874BC1" w:rsidRDefault="005E3211" w:rsidP="003D385A">
      <w:pPr>
        <w:pStyle w:val="vyukadis"/>
        <w:rPr>
          <w:szCs w:val="24"/>
        </w:rPr>
      </w:pPr>
      <w:r w:rsidRPr="003D385A">
        <w:rPr>
          <w:szCs w:val="24"/>
        </w:rPr>
        <w:t>Pokud budeme zjišťovat zemi původů</w:t>
      </w:r>
      <w:r w:rsidR="00F5371B" w:rsidRPr="003D385A">
        <w:rPr>
          <w:szCs w:val="24"/>
        </w:rPr>
        <w:t xml:space="preserve"> </w:t>
      </w:r>
      <w:r w:rsidRPr="003D385A">
        <w:rPr>
          <w:szCs w:val="24"/>
        </w:rPr>
        <w:t>cizinců</w:t>
      </w:r>
      <w:r w:rsidR="006D0C5C" w:rsidRPr="003D385A">
        <w:rPr>
          <w:szCs w:val="24"/>
        </w:rPr>
        <w:t xml:space="preserve"> pracujících v ČR</w:t>
      </w:r>
      <w:r w:rsidRPr="003D385A">
        <w:rPr>
          <w:szCs w:val="24"/>
        </w:rPr>
        <w:t xml:space="preserve">, </w:t>
      </w:r>
      <w:r w:rsidRPr="00F45D42">
        <w:rPr>
          <w:b/>
          <w:i/>
          <w:szCs w:val="24"/>
        </w:rPr>
        <w:t>v rámci EU</w:t>
      </w:r>
      <w:r w:rsidRPr="003D385A">
        <w:rPr>
          <w:szCs w:val="24"/>
        </w:rPr>
        <w:t xml:space="preserve"> tvoří největší podíl již tradičně Slováci, Poláci, Němci</w:t>
      </w:r>
      <w:r w:rsidR="00F5072A" w:rsidRPr="003D385A">
        <w:rPr>
          <w:szCs w:val="24"/>
        </w:rPr>
        <w:t xml:space="preserve">, </w:t>
      </w:r>
      <w:r w:rsidRPr="003D385A">
        <w:rPr>
          <w:szCs w:val="24"/>
        </w:rPr>
        <w:t>Bulhaři a obyvatelé Velké Británie atd.</w:t>
      </w:r>
      <w:r w:rsidR="006D0C5C" w:rsidRPr="003D385A">
        <w:rPr>
          <w:szCs w:val="24"/>
        </w:rPr>
        <w:t xml:space="preserve"> pracující jako zaměstnanci, Slováci</w:t>
      </w:r>
      <w:r w:rsidR="00180425" w:rsidRPr="003D385A">
        <w:rPr>
          <w:szCs w:val="24"/>
        </w:rPr>
        <w:t xml:space="preserve"> taktéž </w:t>
      </w:r>
      <w:r w:rsidR="006D0C5C" w:rsidRPr="003D385A">
        <w:rPr>
          <w:szCs w:val="24"/>
        </w:rPr>
        <w:t>tvoří</w:t>
      </w:r>
      <w:r w:rsidR="00180425" w:rsidRPr="003D385A">
        <w:rPr>
          <w:szCs w:val="24"/>
        </w:rPr>
        <w:t xml:space="preserve"> </w:t>
      </w:r>
      <w:r w:rsidR="006D0C5C" w:rsidRPr="003D385A">
        <w:rPr>
          <w:szCs w:val="24"/>
        </w:rPr>
        <w:t xml:space="preserve">nejpočetnější skupinu živnostníků. </w:t>
      </w:r>
    </w:p>
    <w:p w:rsidR="00010BE8" w:rsidRPr="003D385A" w:rsidRDefault="005E3211" w:rsidP="003D385A">
      <w:pPr>
        <w:pStyle w:val="vyukadis"/>
        <w:rPr>
          <w:szCs w:val="24"/>
        </w:rPr>
      </w:pPr>
      <w:r w:rsidRPr="003D385A">
        <w:rPr>
          <w:szCs w:val="24"/>
        </w:rPr>
        <w:t xml:space="preserve"> </w:t>
      </w:r>
      <w:r w:rsidRPr="00F45D42">
        <w:rPr>
          <w:b/>
          <w:i/>
          <w:szCs w:val="24"/>
        </w:rPr>
        <w:t>Z nečlenských zemí EU</w:t>
      </w:r>
      <w:r w:rsidRPr="00F45D42">
        <w:rPr>
          <w:b/>
          <w:szCs w:val="24"/>
        </w:rPr>
        <w:t>,</w:t>
      </w:r>
      <w:r w:rsidRPr="003D385A">
        <w:rPr>
          <w:szCs w:val="24"/>
        </w:rPr>
        <w:t xml:space="preserve"> tedy tzv. zemí třetího světa, tvoří nejpočetnější skupinu</w:t>
      </w:r>
      <w:r w:rsidR="00D864D5" w:rsidRPr="003D385A">
        <w:rPr>
          <w:szCs w:val="24"/>
        </w:rPr>
        <w:t xml:space="preserve"> Ukrajinci </w:t>
      </w:r>
      <w:r w:rsidR="00F5371B" w:rsidRPr="003D385A">
        <w:rPr>
          <w:szCs w:val="24"/>
        </w:rPr>
        <w:t xml:space="preserve">a Vietnamci, přičemž Ukrajinci jednoznačně převládají ve skupině zaměstnanců, kdežto Vietnamci </w:t>
      </w:r>
      <w:r w:rsidR="000E078A" w:rsidRPr="003D385A">
        <w:rPr>
          <w:szCs w:val="24"/>
        </w:rPr>
        <w:t>v</w:t>
      </w:r>
      <w:r w:rsidR="00F5371B" w:rsidRPr="003D385A">
        <w:rPr>
          <w:szCs w:val="24"/>
        </w:rPr>
        <w:t> kategorii živnostníků</w:t>
      </w:r>
      <w:r w:rsidR="000E078A" w:rsidRPr="003D385A">
        <w:rPr>
          <w:szCs w:val="24"/>
        </w:rPr>
        <w:t>.</w:t>
      </w:r>
      <w:r w:rsidR="00D864D5" w:rsidRPr="003D385A">
        <w:rPr>
          <w:szCs w:val="24"/>
        </w:rPr>
        <w:t xml:space="preserve"> </w:t>
      </w:r>
      <w:r w:rsidR="00530A75" w:rsidRPr="003D385A">
        <w:rPr>
          <w:szCs w:val="24"/>
        </w:rPr>
        <w:t xml:space="preserve">Z údajů ČSÚ také vyplývá, že některá odvětví v ČR se bez cizinců již neobejdou. Jedná se zejména o stavebnictví a zpracovatelský průmysl, tedy odvětví bez větších nároků na vzdělání, kvalifikaci, ale také s nízkou mzdovou hladinou. </w:t>
      </w:r>
      <w:r w:rsidR="00010BE8" w:rsidRPr="003D385A">
        <w:rPr>
          <w:szCs w:val="24"/>
        </w:rPr>
        <w:t>Nelze ovšem přijmout názor, že cizinci vykonávají převážně nekvalifikovanou práci, zastoupení cizích státních příslušníků</w:t>
      </w:r>
      <w:r w:rsidR="009450E9" w:rsidRPr="003D385A">
        <w:rPr>
          <w:szCs w:val="24"/>
        </w:rPr>
        <w:t xml:space="preserve"> není neobvyklé v profesích, které vyžadují kvalifikaci a vysoký stupeň vzdělání.  (</w:t>
      </w:r>
      <w:r w:rsidR="009450E9" w:rsidRPr="00F45D42">
        <w:rPr>
          <w:szCs w:val="24"/>
        </w:rPr>
        <w:t>Viz modrá karta</w:t>
      </w:r>
      <w:r w:rsidR="009450E9" w:rsidRPr="003D385A">
        <w:rPr>
          <w:szCs w:val="24"/>
        </w:rPr>
        <w:t>)</w:t>
      </w:r>
      <w:r w:rsidR="00F5072A" w:rsidRPr="003D385A">
        <w:rPr>
          <w:szCs w:val="24"/>
        </w:rPr>
        <w:t xml:space="preserve"> </w:t>
      </w:r>
      <w:r w:rsidR="00DD156C">
        <w:rPr>
          <w:szCs w:val="24"/>
        </w:rPr>
        <w:t>Z hlediska regionální kumulace cizinců je největší počet cizinců zaznamenám v Praze a ve Středních Čechách, větší také v západní části Čech, naproti tomu nejmenší podíl cizinců je zaznamenán v okrese Bruntál</w:t>
      </w:r>
      <w:r w:rsidR="00A50AA7">
        <w:rPr>
          <w:szCs w:val="24"/>
        </w:rPr>
        <w:t xml:space="preserve">, Šumperk, Jeseník. </w:t>
      </w:r>
    </w:p>
    <w:p w:rsidR="00F45D42" w:rsidRDefault="006329BF" w:rsidP="003D385A">
      <w:pPr>
        <w:jc w:val="both"/>
        <w:rPr>
          <w:rFonts w:ascii="Times New Roman" w:hAnsi="Times New Roman" w:cs="Times New Roman"/>
          <w:sz w:val="24"/>
          <w:szCs w:val="24"/>
        </w:rPr>
      </w:pPr>
      <w:r w:rsidRPr="003D385A">
        <w:rPr>
          <w:rFonts w:ascii="Times New Roman" w:hAnsi="Times New Roman" w:cs="Times New Roman"/>
          <w:b/>
          <w:sz w:val="24"/>
          <w:szCs w:val="24"/>
        </w:rPr>
        <w:t>Volný pohyb pracovních</w:t>
      </w:r>
      <w:r w:rsidRPr="003D385A">
        <w:rPr>
          <w:rFonts w:ascii="Times New Roman" w:hAnsi="Times New Roman" w:cs="Times New Roman"/>
          <w:sz w:val="24"/>
          <w:szCs w:val="24"/>
        </w:rPr>
        <w:t xml:space="preserve"> </w:t>
      </w:r>
      <w:r w:rsidRPr="003D385A">
        <w:rPr>
          <w:rFonts w:ascii="Times New Roman" w:hAnsi="Times New Roman" w:cs="Times New Roman"/>
          <w:b/>
          <w:sz w:val="24"/>
          <w:szCs w:val="24"/>
        </w:rPr>
        <w:t>sil</w:t>
      </w:r>
      <w:r w:rsidRPr="003D385A">
        <w:rPr>
          <w:rFonts w:ascii="Times New Roman" w:hAnsi="Times New Roman" w:cs="Times New Roman"/>
          <w:sz w:val="24"/>
          <w:szCs w:val="24"/>
        </w:rPr>
        <w:t xml:space="preserve"> – Česká republika jako členská země EU (od 1. 5. 2004) uplatňuje jednu ze 4 svobod, a to volný pohyb osob. Ačkoli sama ČR spadala do režimu tzv. přechodného období, což znamenalo omezení volného pohybu osob do některých členských zemí EU (původní 15) na období 7 let (2-3-2), od 1. 5. 2011 bylo 7 leté přechodné opatření v omezení volného pohybu pracovníků do zemí EU ukončeno. Česká republika stejně jako ostatní členské země již přechodné období neuplatňují. Výjimku tvoř</w:t>
      </w:r>
      <w:r w:rsidR="001776B5">
        <w:rPr>
          <w:rFonts w:ascii="Times New Roman" w:hAnsi="Times New Roman" w:cs="Times New Roman"/>
          <w:sz w:val="24"/>
          <w:szCs w:val="24"/>
        </w:rPr>
        <w:t>ilo</w:t>
      </w:r>
      <w:r w:rsidRPr="003D385A">
        <w:rPr>
          <w:rFonts w:ascii="Times New Roman" w:hAnsi="Times New Roman" w:cs="Times New Roman"/>
          <w:sz w:val="24"/>
          <w:szCs w:val="24"/>
        </w:rPr>
        <w:t xml:space="preserve"> pouze Chorvatsko, které do EU vstoupilo v červenci 2013, vůči jemu omezení trv</w:t>
      </w:r>
      <w:r w:rsidR="001776B5">
        <w:rPr>
          <w:rFonts w:ascii="Times New Roman" w:hAnsi="Times New Roman" w:cs="Times New Roman"/>
          <w:sz w:val="24"/>
          <w:szCs w:val="24"/>
        </w:rPr>
        <w:t>alo do roku 2020.</w:t>
      </w:r>
    </w:p>
    <w:p w:rsidR="0095683B" w:rsidRPr="003D385A" w:rsidRDefault="004F73D3" w:rsidP="003D385A">
      <w:pPr>
        <w:jc w:val="both"/>
        <w:rPr>
          <w:rFonts w:ascii="Times New Roman" w:hAnsi="Times New Roman" w:cs="Times New Roman"/>
          <w:sz w:val="24"/>
          <w:szCs w:val="24"/>
        </w:rPr>
      </w:pPr>
      <w:r w:rsidRPr="003D385A">
        <w:rPr>
          <w:rFonts w:ascii="Times New Roman" w:hAnsi="Times New Roman" w:cs="Times New Roman"/>
          <w:sz w:val="24"/>
          <w:szCs w:val="24"/>
        </w:rPr>
        <w:t xml:space="preserve">Volný pohyb osob má řadu výhod, umožňuje migraci pracovníků napříč zeměmi EU, zároveň dává šanci migrujícím najít lepší uplatnění na trhu práce, vyřešit svou nezaměstnanost, získat lepší vzdělání a kvalifikaci, ale zároveň </w:t>
      </w:r>
      <w:r w:rsidR="006D0C5C" w:rsidRPr="003D385A">
        <w:rPr>
          <w:rFonts w:ascii="Times New Roman" w:hAnsi="Times New Roman" w:cs="Times New Roman"/>
          <w:sz w:val="24"/>
          <w:szCs w:val="24"/>
        </w:rPr>
        <w:t xml:space="preserve">„přijímací“ </w:t>
      </w:r>
      <w:r w:rsidRPr="003D385A">
        <w:rPr>
          <w:rFonts w:ascii="Times New Roman" w:hAnsi="Times New Roman" w:cs="Times New Roman"/>
          <w:sz w:val="24"/>
          <w:szCs w:val="24"/>
        </w:rPr>
        <w:t xml:space="preserve">země mohou získat kvalifikované </w:t>
      </w:r>
      <w:r w:rsidRPr="003D385A">
        <w:rPr>
          <w:rFonts w:ascii="Times New Roman" w:hAnsi="Times New Roman" w:cs="Times New Roman"/>
          <w:sz w:val="24"/>
          <w:szCs w:val="24"/>
        </w:rPr>
        <w:lastRenderedPageBreak/>
        <w:t>odborníky, kterých se na trzích práce v zemích EU nedostává</w:t>
      </w:r>
      <w:r w:rsidR="006D0C5C" w:rsidRPr="003D385A">
        <w:rPr>
          <w:rFonts w:ascii="Times New Roman" w:hAnsi="Times New Roman" w:cs="Times New Roman"/>
          <w:sz w:val="24"/>
          <w:szCs w:val="24"/>
        </w:rPr>
        <w:t xml:space="preserve"> (řemeslníky všeho druhu, sociální pracovníky, zdravotníky, zdravotnický personál, technické odborníky, ICT odborníky apod.) Česká republika</w:t>
      </w:r>
      <w:r w:rsidR="003B5482" w:rsidRPr="003D385A">
        <w:rPr>
          <w:rFonts w:ascii="Times New Roman" w:hAnsi="Times New Roman" w:cs="Times New Roman"/>
          <w:sz w:val="24"/>
          <w:szCs w:val="24"/>
        </w:rPr>
        <w:t>, jako ostatní země EU,</w:t>
      </w:r>
      <w:r w:rsidR="006D0C5C" w:rsidRPr="003D385A">
        <w:rPr>
          <w:rFonts w:ascii="Times New Roman" w:hAnsi="Times New Roman" w:cs="Times New Roman"/>
          <w:sz w:val="24"/>
          <w:szCs w:val="24"/>
        </w:rPr>
        <w:t xml:space="preserve"> patří </w:t>
      </w:r>
      <w:r w:rsidR="00EC479A" w:rsidRPr="003D385A">
        <w:rPr>
          <w:rFonts w:ascii="Times New Roman" w:hAnsi="Times New Roman" w:cs="Times New Roman"/>
          <w:sz w:val="24"/>
          <w:szCs w:val="24"/>
        </w:rPr>
        <w:t>rovněž k</w:t>
      </w:r>
      <w:r w:rsidR="003B5482" w:rsidRPr="003D385A">
        <w:rPr>
          <w:rFonts w:ascii="Times New Roman" w:hAnsi="Times New Roman" w:cs="Times New Roman"/>
          <w:sz w:val="24"/>
          <w:szCs w:val="24"/>
        </w:rPr>
        <w:t xml:space="preserve"> těm </w:t>
      </w:r>
      <w:r w:rsidR="00EC479A" w:rsidRPr="003D385A">
        <w:rPr>
          <w:rFonts w:ascii="Times New Roman" w:hAnsi="Times New Roman" w:cs="Times New Roman"/>
          <w:sz w:val="24"/>
          <w:szCs w:val="24"/>
        </w:rPr>
        <w:t>zemím, které</w:t>
      </w:r>
      <w:r w:rsidR="003B5482" w:rsidRPr="003D385A">
        <w:rPr>
          <w:rFonts w:ascii="Times New Roman" w:hAnsi="Times New Roman" w:cs="Times New Roman"/>
          <w:sz w:val="24"/>
          <w:szCs w:val="24"/>
        </w:rPr>
        <w:t xml:space="preserve"> se nebudou moci stavět negativně k přílivu zahraničních pracovníků, protože již dnes řeší potřebu nedostatku pracovních sil technického zaměření, řemeslníků, stárnutí populace, nízké porodnosti, ale také odlivu domácích mladých kvalifikovaných pracovníků do zahraničí. V případě České republiky je poměrně efektivním nástrojem regulace přílivu zahraničních pracovníků, zvláště požadovaných, potřebných a hlavně kvalifikovaných, systém pracovních povolení typu zelené karty, nově zaměstnanecké a modré karty.</w:t>
      </w:r>
    </w:p>
    <w:p w:rsidR="00157D30" w:rsidRPr="003D385A" w:rsidRDefault="0095683B" w:rsidP="003D385A">
      <w:pPr>
        <w:jc w:val="both"/>
        <w:rPr>
          <w:rFonts w:ascii="Times New Roman" w:hAnsi="Times New Roman" w:cs="Times New Roman"/>
          <w:sz w:val="24"/>
          <w:szCs w:val="24"/>
        </w:rPr>
      </w:pPr>
      <w:r w:rsidRPr="003D385A">
        <w:rPr>
          <w:rFonts w:ascii="Times New Roman" w:hAnsi="Times New Roman" w:cs="Times New Roman"/>
          <w:b/>
          <w:sz w:val="24"/>
          <w:szCs w:val="24"/>
        </w:rPr>
        <w:t>Zelená karta</w:t>
      </w:r>
      <w:r w:rsidR="006C4DE9">
        <w:rPr>
          <w:rFonts w:ascii="Times New Roman" w:hAnsi="Times New Roman" w:cs="Times New Roman"/>
          <w:b/>
          <w:sz w:val="24"/>
          <w:szCs w:val="24"/>
        </w:rPr>
        <w:t xml:space="preserve"> - </w:t>
      </w:r>
      <w:r w:rsidR="00157D30" w:rsidRPr="003D385A">
        <w:rPr>
          <w:rFonts w:ascii="Times New Roman" w:hAnsi="Times New Roman" w:cs="Times New Roman"/>
          <w:sz w:val="24"/>
          <w:szCs w:val="24"/>
        </w:rPr>
        <w:t>její vydávání bylo ukončeno v červnu 2014, zůstáva</w:t>
      </w:r>
      <w:r w:rsidR="001776B5">
        <w:rPr>
          <w:rFonts w:ascii="Times New Roman" w:hAnsi="Times New Roman" w:cs="Times New Roman"/>
          <w:sz w:val="24"/>
          <w:szCs w:val="24"/>
        </w:rPr>
        <w:t>la</w:t>
      </w:r>
      <w:r w:rsidR="00157D30" w:rsidRPr="003D385A">
        <w:rPr>
          <w:rFonts w:ascii="Times New Roman" w:hAnsi="Times New Roman" w:cs="Times New Roman"/>
          <w:sz w:val="24"/>
          <w:szCs w:val="24"/>
        </w:rPr>
        <w:t xml:space="preserve"> v platnosti jen po dobu na ni uvedenou. V současné době jsou</w:t>
      </w:r>
      <w:r w:rsidR="008F0B3D">
        <w:rPr>
          <w:rFonts w:ascii="Times New Roman" w:hAnsi="Times New Roman" w:cs="Times New Roman"/>
          <w:sz w:val="24"/>
          <w:szCs w:val="24"/>
        </w:rPr>
        <w:t xml:space="preserve"> zelené karty</w:t>
      </w:r>
      <w:r w:rsidR="00157D30" w:rsidRPr="003D385A">
        <w:rPr>
          <w:rFonts w:ascii="Times New Roman" w:hAnsi="Times New Roman" w:cs="Times New Roman"/>
          <w:sz w:val="24"/>
          <w:szCs w:val="24"/>
        </w:rPr>
        <w:t xml:space="preserve"> nahrazeny tzv.</w:t>
      </w:r>
    </w:p>
    <w:p w:rsidR="00157D30" w:rsidRPr="00E61B10" w:rsidRDefault="00157D30" w:rsidP="00E61B10">
      <w:pPr>
        <w:pStyle w:val="Normlnweb"/>
        <w:shd w:val="clear" w:color="auto" w:fill="FFFFFF"/>
        <w:spacing w:line="276" w:lineRule="auto"/>
        <w:jc w:val="both"/>
        <w:rPr>
          <w:color w:val="000000"/>
        </w:rPr>
      </w:pPr>
      <w:r w:rsidRPr="00157D30">
        <w:rPr>
          <w:b/>
        </w:rPr>
        <w:t>Zaměstnaneckými kartami</w:t>
      </w:r>
      <w:r>
        <w:t xml:space="preserve"> - </w:t>
      </w:r>
      <w:r w:rsidRPr="00E61B10">
        <w:rPr>
          <w:color w:val="000000"/>
        </w:rPr>
        <w:t>Cizinec, který má zaměstnaneckou kartu, je oprávněn:</w:t>
      </w:r>
    </w:p>
    <w:p w:rsidR="00157D30" w:rsidRPr="00157D30" w:rsidRDefault="00157D30" w:rsidP="00853AD3">
      <w:pPr>
        <w:numPr>
          <w:ilvl w:val="0"/>
          <w:numId w:val="21"/>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E61B10">
        <w:rPr>
          <w:rFonts w:ascii="Times New Roman" w:eastAsia="Times New Roman" w:hAnsi="Times New Roman" w:cs="Times New Roman"/>
          <w:color w:val="1361FF"/>
          <w:sz w:val="24"/>
          <w:szCs w:val="24"/>
          <w:lang w:eastAsia="cs-CZ"/>
        </w:rPr>
        <w:t>pobývat</w:t>
      </w:r>
      <w:r w:rsidRPr="00E61B10">
        <w:rPr>
          <w:rFonts w:ascii="Times New Roman" w:eastAsia="Times New Roman" w:hAnsi="Times New Roman" w:cs="Times New Roman"/>
          <w:color w:val="000000"/>
          <w:sz w:val="24"/>
          <w:szCs w:val="24"/>
          <w:lang w:eastAsia="cs-CZ"/>
        </w:rPr>
        <w:t> </w:t>
      </w:r>
      <w:r w:rsidRPr="00157D30">
        <w:rPr>
          <w:rFonts w:ascii="Times New Roman" w:eastAsia="Times New Roman" w:hAnsi="Times New Roman" w:cs="Times New Roman"/>
          <w:color w:val="000000"/>
          <w:sz w:val="24"/>
          <w:szCs w:val="24"/>
          <w:lang w:eastAsia="cs-CZ"/>
        </w:rPr>
        <w:t>na území České republiky a</w:t>
      </w:r>
    </w:p>
    <w:p w:rsidR="00157D30" w:rsidRPr="00E61B10" w:rsidRDefault="00157D30" w:rsidP="00853AD3">
      <w:pPr>
        <w:numPr>
          <w:ilvl w:val="0"/>
          <w:numId w:val="21"/>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E61B10">
        <w:rPr>
          <w:rFonts w:ascii="Times New Roman" w:eastAsia="Times New Roman" w:hAnsi="Times New Roman" w:cs="Times New Roman"/>
          <w:color w:val="1361FF"/>
          <w:sz w:val="24"/>
          <w:szCs w:val="24"/>
          <w:lang w:eastAsia="cs-CZ"/>
        </w:rPr>
        <w:t>pracovat</w:t>
      </w:r>
      <w:r w:rsidRPr="00E61B10">
        <w:rPr>
          <w:rFonts w:ascii="Times New Roman" w:eastAsia="Times New Roman" w:hAnsi="Times New Roman" w:cs="Times New Roman"/>
          <w:color w:val="000000"/>
          <w:sz w:val="24"/>
          <w:szCs w:val="24"/>
          <w:lang w:eastAsia="cs-CZ"/>
        </w:rPr>
        <w:t> </w:t>
      </w:r>
      <w:r w:rsidRPr="00157D30">
        <w:rPr>
          <w:rFonts w:ascii="Times New Roman" w:eastAsia="Times New Roman" w:hAnsi="Times New Roman" w:cs="Times New Roman"/>
          <w:color w:val="000000"/>
          <w:sz w:val="24"/>
          <w:szCs w:val="24"/>
          <w:lang w:eastAsia="cs-CZ"/>
        </w:rPr>
        <w:t>na pracovním místě, na které byla zaměstnanecká karta vydána, a případně toto místo se souhlasem odboru azylové a migrační politiky Ministerstva vnitra změnit nebo pracovat na dalším místě či u dalšího zaměstnavatele.</w:t>
      </w:r>
    </w:p>
    <w:p w:rsidR="00157D30" w:rsidRPr="00F5019F" w:rsidRDefault="00157D30" w:rsidP="00853AD3">
      <w:pPr>
        <w:pStyle w:val="Odstavecseseznamem"/>
        <w:numPr>
          <w:ilvl w:val="0"/>
          <w:numId w:val="21"/>
        </w:numPr>
        <w:spacing w:before="80" w:after="100"/>
        <w:jc w:val="both"/>
        <w:rPr>
          <w:rFonts w:ascii="Times New Roman" w:eastAsia="Times New Roman" w:hAnsi="Times New Roman" w:cs="Times New Roman"/>
          <w:color w:val="000000"/>
          <w:sz w:val="24"/>
          <w:szCs w:val="24"/>
          <w:lang w:eastAsia="cs-CZ"/>
        </w:rPr>
      </w:pPr>
      <w:r w:rsidRPr="00F5019F">
        <w:rPr>
          <w:rFonts w:ascii="Times New Roman" w:eastAsia="Times New Roman" w:hAnsi="Times New Roman" w:cs="Times New Roman"/>
          <w:color w:val="000000"/>
          <w:sz w:val="24"/>
          <w:szCs w:val="24"/>
          <w:lang w:eastAsia="cs-CZ"/>
        </w:rPr>
        <w:t>Zaměstnanecká karta tedy spojuje povolení k pobytu i povolení k</w:t>
      </w:r>
      <w:r w:rsidR="003C68F2">
        <w:rPr>
          <w:rFonts w:ascii="Times New Roman" w:eastAsia="Times New Roman" w:hAnsi="Times New Roman" w:cs="Times New Roman"/>
          <w:color w:val="000000"/>
          <w:sz w:val="24"/>
          <w:szCs w:val="24"/>
          <w:lang w:eastAsia="cs-CZ"/>
        </w:rPr>
        <w:t> </w:t>
      </w:r>
      <w:r w:rsidRPr="00F5019F">
        <w:rPr>
          <w:rFonts w:ascii="Times New Roman" w:eastAsia="Times New Roman" w:hAnsi="Times New Roman" w:cs="Times New Roman"/>
          <w:color w:val="000000"/>
          <w:sz w:val="24"/>
          <w:szCs w:val="24"/>
          <w:lang w:eastAsia="cs-CZ"/>
        </w:rPr>
        <w:t>zaměstnání</w:t>
      </w:r>
      <w:r w:rsidR="003C68F2">
        <w:rPr>
          <w:rFonts w:ascii="Times New Roman" w:eastAsia="Times New Roman" w:hAnsi="Times New Roman" w:cs="Times New Roman"/>
          <w:color w:val="000000"/>
          <w:sz w:val="24"/>
          <w:szCs w:val="24"/>
          <w:lang w:eastAsia="cs-CZ"/>
        </w:rPr>
        <w:t xml:space="preserve"> </w:t>
      </w:r>
      <w:r w:rsidRPr="00F5019F">
        <w:rPr>
          <w:rFonts w:ascii="Times New Roman" w:eastAsia="Times New Roman" w:hAnsi="Times New Roman" w:cs="Times New Roman"/>
          <w:color w:val="000000"/>
          <w:sz w:val="24"/>
          <w:szCs w:val="24"/>
          <w:lang w:eastAsia="cs-CZ"/>
        </w:rPr>
        <w:t>(tzv. duální charakter)</w:t>
      </w:r>
      <w:r w:rsidR="003C68F2">
        <w:rPr>
          <w:rFonts w:ascii="Times New Roman" w:eastAsia="Times New Roman" w:hAnsi="Times New Roman" w:cs="Times New Roman"/>
          <w:color w:val="000000"/>
          <w:sz w:val="24"/>
          <w:szCs w:val="24"/>
          <w:lang w:eastAsia="cs-CZ"/>
        </w:rPr>
        <w:t>.</w:t>
      </w:r>
    </w:p>
    <w:p w:rsidR="00F5019F" w:rsidRPr="00F5019F" w:rsidRDefault="00F5019F" w:rsidP="00853AD3">
      <w:pPr>
        <w:pStyle w:val="Odstavecseseznamem"/>
        <w:numPr>
          <w:ilvl w:val="0"/>
          <w:numId w:val="21"/>
        </w:numPr>
        <w:spacing w:before="80" w:after="100"/>
        <w:jc w:val="both"/>
        <w:rPr>
          <w:rFonts w:ascii="Times New Roman" w:eastAsia="Times New Roman" w:hAnsi="Times New Roman" w:cs="Times New Roman"/>
          <w:color w:val="000000"/>
          <w:sz w:val="24"/>
          <w:szCs w:val="24"/>
          <w:lang w:eastAsia="cs-CZ"/>
        </w:rPr>
      </w:pPr>
      <w:r w:rsidRPr="00F5019F">
        <w:rPr>
          <w:rFonts w:ascii="Times New Roman" w:hAnsi="Times New Roman" w:cs="Times New Roman"/>
          <w:color w:val="000000"/>
          <w:sz w:val="24"/>
          <w:szCs w:val="24"/>
          <w:shd w:val="clear" w:color="auto" w:fill="FFFFFF"/>
        </w:rPr>
        <w:t>Aby cizinec mohl podat žádost o zaměstnaneckou kartu na konkrétní pracovní místo, musí být toto místo zařazeno do </w:t>
      </w:r>
      <w:hyperlink r:id="rId33" w:history="1">
        <w:r w:rsidRPr="00F5019F">
          <w:rPr>
            <w:rFonts w:ascii="Times New Roman" w:hAnsi="Times New Roman" w:cs="Times New Roman"/>
            <w:color w:val="1361FF"/>
            <w:sz w:val="24"/>
            <w:szCs w:val="24"/>
            <w:u w:val="single"/>
            <w:shd w:val="clear" w:color="auto" w:fill="FFFFFF"/>
          </w:rPr>
          <w:t>centrální evidence míst určených pro zaměstnanecké karty</w:t>
        </w:r>
      </w:hyperlink>
      <w:r w:rsidR="003C68F2">
        <w:rPr>
          <w:rFonts w:ascii="Times New Roman" w:hAnsi="Times New Roman" w:cs="Times New Roman"/>
          <w:sz w:val="24"/>
          <w:szCs w:val="24"/>
        </w:rPr>
        <w:t>.</w:t>
      </w:r>
    </w:p>
    <w:p w:rsidR="006C4DE9" w:rsidRPr="006C4DE9" w:rsidRDefault="00EE1D27" w:rsidP="00853AD3">
      <w:pPr>
        <w:pStyle w:val="Odstavecseseznamem"/>
        <w:numPr>
          <w:ilvl w:val="0"/>
          <w:numId w:val="21"/>
        </w:numPr>
        <w:shd w:val="clear" w:color="auto" w:fill="FFFFFF"/>
        <w:spacing w:before="80" w:after="100"/>
        <w:jc w:val="both"/>
        <w:rPr>
          <w:rFonts w:ascii="Times New Roman" w:hAnsi="Times New Roman" w:cs="Times New Roman"/>
          <w:color w:val="000000"/>
          <w:sz w:val="24"/>
          <w:szCs w:val="24"/>
        </w:rPr>
      </w:pPr>
      <w:r w:rsidRPr="00F5019F">
        <w:rPr>
          <w:rFonts w:ascii="Times New Roman" w:hAnsi="Times New Roman" w:cs="Times New Roman"/>
          <w:color w:val="000000"/>
          <w:sz w:val="24"/>
          <w:szCs w:val="24"/>
          <w:shd w:val="clear" w:color="auto" w:fill="FFFFFF"/>
        </w:rPr>
        <w:t>Požadavky kladené na kvalifikaci u volného pracovního místa nejsou omezeny. Je vyžadováno</w:t>
      </w:r>
      <w:r w:rsidRPr="006C4DE9">
        <w:rPr>
          <w:rFonts w:ascii="Times New Roman" w:hAnsi="Times New Roman" w:cs="Times New Roman"/>
          <w:color w:val="000000"/>
          <w:sz w:val="24"/>
          <w:szCs w:val="24"/>
          <w:shd w:val="clear" w:color="auto" w:fill="FFFFFF"/>
        </w:rPr>
        <w:t>, aby bez ohledu na rozsah práce měsíční mzda, plat nebo odměna cizince nebyla nižší než základní sazba měsíční minimální mzdy. Týdenní pracovní doba musí činit nejméně 15 hodin.</w:t>
      </w:r>
    </w:p>
    <w:p w:rsidR="006C4DE9" w:rsidRDefault="00EE1D27" w:rsidP="00853AD3">
      <w:pPr>
        <w:pStyle w:val="Odstavecseseznamem"/>
        <w:numPr>
          <w:ilvl w:val="0"/>
          <w:numId w:val="21"/>
        </w:numPr>
        <w:shd w:val="clear" w:color="auto" w:fill="FFFFFF"/>
        <w:spacing w:before="80" w:after="100"/>
        <w:jc w:val="both"/>
        <w:rPr>
          <w:rFonts w:ascii="Times New Roman" w:hAnsi="Times New Roman" w:cs="Times New Roman"/>
          <w:color w:val="000000"/>
          <w:sz w:val="24"/>
          <w:szCs w:val="24"/>
        </w:rPr>
      </w:pPr>
      <w:r w:rsidRPr="006C4DE9">
        <w:rPr>
          <w:rFonts w:ascii="Times New Roman" w:hAnsi="Times New Roman" w:cs="Times New Roman"/>
          <w:color w:val="000000"/>
          <w:sz w:val="24"/>
          <w:szCs w:val="24"/>
        </w:rPr>
        <w:t>Délka povolení - Dle uzavřené pracovní smlouvy, maximálně 2 roky.</w:t>
      </w:r>
    </w:p>
    <w:p w:rsidR="00EE1D27" w:rsidRPr="006C4DE9" w:rsidRDefault="00EE1D27" w:rsidP="00853AD3">
      <w:pPr>
        <w:pStyle w:val="Odstavecseseznamem"/>
        <w:numPr>
          <w:ilvl w:val="0"/>
          <w:numId w:val="21"/>
        </w:numPr>
        <w:shd w:val="clear" w:color="auto" w:fill="FFFFFF"/>
        <w:spacing w:before="80" w:after="100"/>
        <w:jc w:val="both"/>
        <w:rPr>
          <w:rFonts w:ascii="Times New Roman" w:hAnsi="Times New Roman" w:cs="Times New Roman"/>
          <w:color w:val="000000"/>
          <w:sz w:val="24"/>
          <w:szCs w:val="24"/>
        </w:rPr>
      </w:pPr>
      <w:r w:rsidRPr="006C4DE9">
        <w:rPr>
          <w:rFonts w:ascii="Times New Roman" w:hAnsi="Times New Roman" w:cs="Times New Roman"/>
          <w:color w:val="000000"/>
          <w:sz w:val="24"/>
          <w:szCs w:val="24"/>
        </w:rPr>
        <w:t>Povolení lze opakovaně prodloužit nejvýše o 2 roky.</w:t>
      </w:r>
    </w:p>
    <w:p w:rsidR="006329BF" w:rsidRPr="003D385A" w:rsidRDefault="006329BF" w:rsidP="006C4DE9">
      <w:pPr>
        <w:jc w:val="both"/>
        <w:rPr>
          <w:rFonts w:ascii="Times New Roman" w:hAnsi="Times New Roman" w:cs="Times New Roman"/>
          <w:sz w:val="24"/>
          <w:szCs w:val="24"/>
        </w:rPr>
      </w:pPr>
    </w:p>
    <w:p w:rsidR="00EE1D27" w:rsidRPr="003D385A" w:rsidRDefault="00EE1D27" w:rsidP="006C4DE9">
      <w:pPr>
        <w:pStyle w:val="Normlnweb"/>
        <w:shd w:val="clear" w:color="auto" w:fill="FFFFFF"/>
        <w:spacing w:before="80" w:beforeAutospacing="0" w:afterAutospacing="0" w:line="276" w:lineRule="auto"/>
        <w:jc w:val="both"/>
        <w:rPr>
          <w:color w:val="000000"/>
        </w:rPr>
      </w:pPr>
      <w:r w:rsidRPr="003D385A">
        <w:rPr>
          <w:b/>
        </w:rPr>
        <w:t>Modrá karta -</w:t>
      </w:r>
      <w:r w:rsidRPr="003D385A">
        <w:t xml:space="preserve"> </w:t>
      </w:r>
      <w:r w:rsidRPr="003D385A">
        <w:rPr>
          <w:color w:val="000000"/>
        </w:rPr>
        <w:t>vydaná Českou republikou je povolení k dlouhodobému pobytu na území České republiky za účelem výkonu zaměstnání vyžadujícího vysokou kvalifikaci. Cizinec, který má modrou kartu, je oprávněn:</w:t>
      </w:r>
    </w:p>
    <w:p w:rsidR="00EE1D27" w:rsidRPr="00EE1D27" w:rsidRDefault="00EE1D27" w:rsidP="00853AD3">
      <w:pPr>
        <w:numPr>
          <w:ilvl w:val="0"/>
          <w:numId w:val="22"/>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6C4DE9">
        <w:rPr>
          <w:rFonts w:ascii="Times New Roman" w:eastAsia="Times New Roman" w:hAnsi="Times New Roman" w:cs="Times New Roman"/>
          <w:color w:val="1361FF"/>
          <w:sz w:val="24"/>
          <w:szCs w:val="24"/>
          <w:lang w:eastAsia="cs-CZ"/>
        </w:rPr>
        <w:t>pobývat</w:t>
      </w:r>
      <w:r w:rsidRPr="006C4DE9">
        <w:rPr>
          <w:rFonts w:ascii="Times New Roman" w:eastAsia="Times New Roman" w:hAnsi="Times New Roman" w:cs="Times New Roman"/>
          <w:color w:val="000000"/>
          <w:sz w:val="24"/>
          <w:szCs w:val="24"/>
          <w:lang w:eastAsia="cs-CZ"/>
        </w:rPr>
        <w:t> </w:t>
      </w:r>
      <w:r w:rsidRPr="00EE1D27">
        <w:rPr>
          <w:rFonts w:ascii="Times New Roman" w:eastAsia="Times New Roman" w:hAnsi="Times New Roman" w:cs="Times New Roman"/>
          <w:color w:val="000000"/>
          <w:sz w:val="24"/>
          <w:szCs w:val="24"/>
          <w:lang w:eastAsia="cs-CZ"/>
        </w:rPr>
        <w:t>na území České republiky a</w:t>
      </w:r>
    </w:p>
    <w:p w:rsidR="00EE1D27" w:rsidRPr="006C4DE9" w:rsidRDefault="00EE1D27" w:rsidP="00853AD3">
      <w:pPr>
        <w:numPr>
          <w:ilvl w:val="0"/>
          <w:numId w:val="22"/>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6C4DE9">
        <w:rPr>
          <w:rFonts w:ascii="Times New Roman" w:eastAsia="Times New Roman" w:hAnsi="Times New Roman" w:cs="Times New Roman"/>
          <w:color w:val="1361FF"/>
          <w:sz w:val="24"/>
          <w:szCs w:val="24"/>
          <w:lang w:eastAsia="cs-CZ"/>
        </w:rPr>
        <w:t>pracovat</w:t>
      </w:r>
      <w:r w:rsidRPr="006C4DE9">
        <w:rPr>
          <w:rFonts w:ascii="Times New Roman" w:eastAsia="Times New Roman" w:hAnsi="Times New Roman" w:cs="Times New Roman"/>
          <w:color w:val="000000"/>
          <w:sz w:val="24"/>
          <w:szCs w:val="24"/>
          <w:lang w:eastAsia="cs-CZ"/>
        </w:rPr>
        <w:t> </w:t>
      </w:r>
      <w:r w:rsidRPr="00EE1D27">
        <w:rPr>
          <w:rFonts w:ascii="Times New Roman" w:eastAsia="Times New Roman" w:hAnsi="Times New Roman" w:cs="Times New Roman"/>
          <w:color w:val="000000"/>
          <w:sz w:val="24"/>
          <w:szCs w:val="24"/>
          <w:lang w:eastAsia="cs-CZ"/>
        </w:rPr>
        <w:t>na pracovním místě, na které byla modrá karta vydána, a případně toto místo za definovaných podmínek změnit.</w:t>
      </w:r>
    </w:p>
    <w:p w:rsidR="00EE1D27" w:rsidRPr="006C4DE9" w:rsidRDefault="00EE1D27" w:rsidP="00853AD3">
      <w:pPr>
        <w:numPr>
          <w:ilvl w:val="0"/>
          <w:numId w:val="22"/>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6C4DE9">
        <w:rPr>
          <w:rFonts w:ascii="Times New Roman" w:hAnsi="Times New Roman" w:cs="Times New Roman"/>
          <w:color w:val="000000"/>
          <w:sz w:val="24"/>
          <w:szCs w:val="24"/>
          <w:shd w:val="clear" w:color="auto" w:fill="FFFFFF"/>
        </w:rPr>
        <w:t>Je požadováno minimálně ukončené vysokoškolské vzdělání nebo vyšší odborné vzdělání, pokud studium trvalo aspoň 3 roky. Pracovní smlouva musí být nejméně na dobu jednoho roku na zákonem stanovenou týdenní pracovní dobu a sjednaná hrubá měsíční nebo roční mzda musí odpovídat alespoň výši 1,5násobku</w:t>
      </w:r>
      <w:r w:rsidRPr="006C4DE9">
        <w:rPr>
          <w:rStyle w:val="apple-converted-space"/>
          <w:rFonts w:ascii="Times New Roman" w:hAnsi="Times New Roman" w:cs="Times New Roman"/>
          <w:color w:val="000000"/>
          <w:sz w:val="24"/>
          <w:szCs w:val="24"/>
          <w:shd w:val="clear" w:color="auto" w:fill="FFFFFF"/>
        </w:rPr>
        <w:t> </w:t>
      </w:r>
      <w:hyperlink r:id="rId34" w:history="1">
        <w:r w:rsidRPr="006C4DE9">
          <w:rPr>
            <w:rStyle w:val="Hypertextovodkaz"/>
            <w:rFonts w:ascii="Times New Roman" w:hAnsi="Times New Roman" w:cs="Times New Roman"/>
            <w:color w:val="auto"/>
            <w:sz w:val="24"/>
            <w:szCs w:val="24"/>
            <w:shd w:val="clear" w:color="auto" w:fill="FFFFFF"/>
          </w:rPr>
          <w:t xml:space="preserve">průměrné hrubé </w:t>
        </w:r>
        <w:r w:rsidRPr="006C4DE9">
          <w:rPr>
            <w:rStyle w:val="Hypertextovodkaz"/>
            <w:rFonts w:ascii="Times New Roman" w:hAnsi="Times New Roman" w:cs="Times New Roman"/>
            <w:color w:val="auto"/>
            <w:sz w:val="24"/>
            <w:szCs w:val="24"/>
            <w:shd w:val="clear" w:color="auto" w:fill="FFFFFF"/>
          </w:rPr>
          <w:lastRenderedPageBreak/>
          <w:t>roční mzdy</w:t>
        </w:r>
      </w:hyperlink>
      <w:r w:rsidRPr="006C4DE9">
        <w:rPr>
          <w:rStyle w:val="apple-converted-space"/>
          <w:rFonts w:ascii="Times New Roman" w:hAnsi="Times New Roman" w:cs="Times New Roman"/>
          <w:sz w:val="24"/>
          <w:szCs w:val="24"/>
          <w:u w:val="single"/>
          <w:shd w:val="clear" w:color="auto" w:fill="FFFFFF"/>
        </w:rPr>
        <w:t> </w:t>
      </w:r>
      <w:r w:rsidRPr="006C4DE9">
        <w:rPr>
          <w:rFonts w:ascii="Times New Roman" w:hAnsi="Times New Roman" w:cs="Times New Roman"/>
          <w:sz w:val="24"/>
          <w:szCs w:val="24"/>
          <w:shd w:val="clear" w:color="auto" w:fill="FFFFFF"/>
        </w:rPr>
        <w:t xml:space="preserve">v České republice vyhlašované sdělením Ministerstva práce a </w:t>
      </w:r>
      <w:r w:rsidRPr="006C4DE9">
        <w:rPr>
          <w:rFonts w:ascii="Times New Roman" w:hAnsi="Times New Roman" w:cs="Times New Roman"/>
          <w:color w:val="000000"/>
          <w:sz w:val="24"/>
          <w:szCs w:val="24"/>
          <w:shd w:val="clear" w:color="auto" w:fill="FFFFFF"/>
        </w:rPr>
        <w:t>sociálních věcí.</w:t>
      </w:r>
    </w:p>
    <w:p w:rsidR="006C4DE9" w:rsidRPr="00F5019F" w:rsidRDefault="006C4DE9" w:rsidP="00853AD3">
      <w:pPr>
        <w:numPr>
          <w:ilvl w:val="0"/>
          <w:numId w:val="22"/>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F5019F">
        <w:rPr>
          <w:rFonts w:ascii="Times New Roman" w:hAnsi="Times New Roman" w:cs="Times New Roman"/>
          <w:color w:val="000000"/>
          <w:sz w:val="24"/>
          <w:szCs w:val="24"/>
          <w:shd w:val="clear" w:color="auto" w:fill="FFFFFF"/>
        </w:rPr>
        <w:t>Modrá karta je současně povolením k zaměstnání i povolením k pobytu.</w:t>
      </w:r>
    </w:p>
    <w:p w:rsidR="006C4DE9" w:rsidRPr="00F5019F" w:rsidRDefault="006C4DE9" w:rsidP="00853AD3">
      <w:pPr>
        <w:numPr>
          <w:ilvl w:val="0"/>
          <w:numId w:val="22"/>
        </w:num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cs-CZ"/>
        </w:rPr>
      </w:pPr>
      <w:r w:rsidRPr="00F5019F">
        <w:rPr>
          <w:rFonts w:ascii="Times New Roman" w:hAnsi="Times New Roman" w:cs="Times New Roman"/>
          <w:color w:val="000000"/>
          <w:sz w:val="24"/>
          <w:szCs w:val="24"/>
          <w:shd w:val="clear" w:color="auto" w:fill="FFFFFF"/>
        </w:rPr>
        <w:t>Aby cizinec mohl podat žádost o modrou kartu na konkrétní pracovní místo, musí být toto místo zařazeno do </w:t>
      </w:r>
      <w:hyperlink r:id="rId35" w:history="1">
        <w:r w:rsidRPr="00F5019F">
          <w:rPr>
            <w:rFonts w:ascii="Times New Roman" w:hAnsi="Times New Roman" w:cs="Times New Roman"/>
            <w:color w:val="1361FF"/>
            <w:sz w:val="24"/>
            <w:szCs w:val="24"/>
            <w:u w:val="single"/>
            <w:shd w:val="clear" w:color="auto" w:fill="FFFFFF"/>
          </w:rPr>
          <w:t>centrální evidence míst určených pro modré karty</w:t>
        </w:r>
      </w:hyperlink>
      <w:r w:rsidR="00A631BF">
        <w:rPr>
          <w:rFonts w:ascii="Times New Roman" w:hAnsi="Times New Roman" w:cs="Times New Roman"/>
          <w:color w:val="1361FF"/>
          <w:sz w:val="24"/>
          <w:szCs w:val="24"/>
          <w:u w:val="single"/>
          <w:shd w:val="clear" w:color="auto" w:fill="FFFFFF"/>
        </w:rPr>
        <w:t>.</w:t>
      </w:r>
    </w:p>
    <w:p w:rsidR="006C4DE9" w:rsidRPr="00F5019F" w:rsidRDefault="006C4DE9" w:rsidP="00853AD3">
      <w:pPr>
        <w:pStyle w:val="Normlnweb"/>
        <w:numPr>
          <w:ilvl w:val="0"/>
          <w:numId w:val="22"/>
        </w:numPr>
        <w:shd w:val="clear" w:color="auto" w:fill="FFFFFF"/>
        <w:spacing w:before="80" w:beforeAutospacing="0" w:afterAutospacing="0" w:line="276" w:lineRule="auto"/>
        <w:jc w:val="both"/>
        <w:rPr>
          <w:color w:val="000000"/>
        </w:rPr>
      </w:pPr>
      <w:r w:rsidRPr="00F5019F">
        <w:rPr>
          <w:color w:val="000000"/>
        </w:rPr>
        <w:t>Délka povolení - dle uzavřené pracovní smlouvy plus 3 měsíce, maximálně 2 roky.</w:t>
      </w:r>
    </w:p>
    <w:p w:rsidR="006C4DE9" w:rsidRDefault="006C4DE9" w:rsidP="00853AD3">
      <w:pPr>
        <w:pStyle w:val="Normlnweb"/>
        <w:numPr>
          <w:ilvl w:val="0"/>
          <w:numId w:val="22"/>
        </w:numPr>
        <w:shd w:val="clear" w:color="auto" w:fill="FFFFFF"/>
        <w:spacing w:before="80" w:beforeAutospacing="0" w:afterAutospacing="0" w:line="276" w:lineRule="auto"/>
        <w:jc w:val="both"/>
        <w:rPr>
          <w:color w:val="000000"/>
        </w:rPr>
      </w:pPr>
      <w:r w:rsidRPr="00F5019F">
        <w:rPr>
          <w:color w:val="000000"/>
        </w:rPr>
        <w:t>Povolení lze opakovaně prodloužit nejvýše o 2 roky.</w:t>
      </w:r>
    </w:p>
    <w:p w:rsidR="003C68F2" w:rsidRDefault="003C68F2" w:rsidP="003C68F2">
      <w:pPr>
        <w:pStyle w:val="Normlnweb"/>
        <w:shd w:val="clear" w:color="auto" w:fill="FFFFFF"/>
        <w:spacing w:before="80" w:beforeAutospacing="0" w:afterAutospacing="0" w:line="276" w:lineRule="auto"/>
        <w:jc w:val="both"/>
        <w:rPr>
          <w:color w:val="000000"/>
        </w:rPr>
      </w:pPr>
    </w:p>
    <w:p w:rsidR="003C68F2" w:rsidRPr="00DB0F33" w:rsidRDefault="003C68F2" w:rsidP="003C68F2">
      <w:pPr>
        <w:pStyle w:val="Normlnweb"/>
        <w:shd w:val="clear" w:color="auto" w:fill="FFFFFF"/>
        <w:spacing w:before="80" w:beforeAutospacing="0" w:afterAutospacing="0" w:line="276" w:lineRule="auto"/>
        <w:jc w:val="both"/>
        <w:rPr>
          <w:b/>
          <w:color w:val="000000"/>
        </w:rPr>
      </w:pPr>
      <w:r w:rsidRPr="00DB0F33">
        <w:rPr>
          <w:b/>
          <w:color w:val="000000"/>
        </w:rPr>
        <w:t xml:space="preserve">Povolení k zaměstnání </w:t>
      </w:r>
    </w:p>
    <w:p w:rsidR="003C68F2" w:rsidRPr="003C68F2" w:rsidRDefault="003C68F2" w:rsidP="00853AD3">
      <w:pPr>
        <w:pStyle w:val="Normlnweb"/>
        <w:numPr>
          <w:ilvl w:val="0"/>
          <w:numId w:val="24"/>
        </w:numPr>
        <w:shd w:val="clear" w:color="auto" w:fill="FFFFFF"/>
        <w:spacing w:before="80" w:beforeAutospacing="0" w:afterAutospacing="0" w:line="276" w:lineRule="auto"/>
        <w:jc w:val="both"/>
      </w:pPr>
      <w:r w:rsidRPr="003C68F2">
        <w:rPr>
          <w:shd w:val="clear" w:color="auto" w:fill="FFFFFF"/>
        </w:rPr>
        <w:t>Požadavky kladené na kvalifikaci u volného pracovního místa nejsou omezeny.</w:t>
      </w:r>
    </w:p>
    <w:p w:rsidR="003C68F2" w:rsidRPr="003C68F2" w:rsidRDefault="003C68F2" w:rsidP="00853AD3">
      <w:pPr>
        <w:pStyle w:val="Normlnweb"/>
        <w:numPr>
          <w:ilvl w:val="0"/>
          <w:numId w:val="24"/>
        </w:numPr>
        <w:shd w:val="clear" w:color="auto" w:fill="FFFFFF"/>
        <w:spacing w:before="80" w:beforeAutospacing="0" w:afterAutospacing="0" w:line="276" w:lineRule="auto"/>
        <w:jc w:val="both"/>
        <w:rPr>
          <w:color w:val="000000"/>
        </w:rPr>
      </w:pPr>
      <w:r w:rsidRPr="003C68F2">
        <w:rPr>
          <w:color w:val="000000"/>
          <w:shd w:val="clear" w:color="auto" w:fill="FFFFFF"/>
        </w:rPr>
        <w:t>Povolení k zaměstnání samotné ještě neopravňuje cizince k výkonu práce – musí si vyřídit povolení k pobytu za účelem zaměstnání (zaměstnaneckou kartu v režimu neduálního dokladu).</w:t>
      </w:r>
    </w:p>
    <w:p w:rsidR="003C68F2" w:rsidRPr="003C68F2" w:rsidRDefault="003C68F2" w:rsidP="00853AD3">
      <w:pPr>
        <w:pStyle w:val="Normlnweb"/>
        <w:numPr>
          <w:ilvl w:val="0"/>
          <w:numId w:val="24"/>
        </w:numPr>
        <w:shd w:val="clear" w:color="auto" w:fill="FFFFFF"/>
        <w:spacing w:before="80" w:beforeAutospacing="0" w:afterAutospacing="0" w:line="276" w:lineRule="auto"/>
        <w:rPr>
          <w:rStyle w:val="apple-converted-space"/>
          <w:color w:val="000000"/>
        </w:rPr>
      </w:pPr>
      <w:r w:rsidRPr="003C68F2">
        <w:rPr>
          <w:color w:val="000000"/>
          <w:shd w:val="clear" w:color="auto" w:fill="FFFFFF"/>
        </w:rPr>
        <w:t>Před udělením povolení se vyžaduje předchozí vyjádření zaměstnavatele, že cizince zaměstná. Zaměstnavatel tedy již předem vždy ví, komu se povolení</w:t>
      </w:r>
      <w:r w:rsidRPr="003C68F2">
        <w:rPr>
          <w:rStyle w:val="apple-converted-space"/>
          <w:color w:val="000000"/>
          <w:shd w:val="clear" w:color="auto" w:fill="FFFFFF"/>
        </w:rPr>
        <w:t> vydává</w:t>
      </w:r>
    </w:p>
    <w:p w:rsidR="003C68F2" w:rsidRPr="003C68F2" w:rsidRDefault="003C68F2" w:rsidP="00853AD3">
      <w:pPr>
        <w:pStyle w:val="Normlnweb"/>
        <w:numPr>
          <w:ilvl w:val="0"/>
          <w:numId w:val="24"/>
        </w:numPr>
        <w:shd w:val="clear" w:color="auto" w:fill="FFFFFF"/>
        <w:spacing w:before="80" w:beforeAutospacing="0" w:afterAutospacing="0" w:line="276" w:lineRule="auto"/>
        <w:rPr>
          <w:color w:val="000000"/>
        </w:rPr>
      </w:pPr>
      <w:r w:rsidRPr="003C68F2">
        <w:rPr>
          <w:color w:val="000000"/>
        </w:rPr>
        <w:t xml:space="preserve">Délka povolení - </w:t>
      </w:r>
      <w:r>
        <w:rPr>
          <w:color w:val="000000"/>
        </w:rPr>
        <w:t>m</w:t>
      </w:r>
      <w:r w:rsidRPr="003C68F2">
        <w:rPr>
          <w:color w:val="000000"/>
        </w:rPr>
        <w:t>aximálně 2 roky.</w:t>
      </w:r>
    </w:p>
    <w:p w:rsidR="003C68F2" w:rsidRPr="003C68F2" w:rsidRDefault="003C68F2" w:rsidP="00853AD3">
      <w:pPr>
        <w:pStyle w:val="Normlnweb"/>
        <w:numPr>
          <w:ilvl w:val="0"/>
          <w:numId w:val="23"/>
        </w:numPr>
        <w:shd w:val="clear" w:color="auto" w:fill="FFFFFF"/>
        <w:spacing w:before="80" w:beforeAutospacing="0" w:afterAutospacing="0" w:line="276" w:lineRule="auto"/>
        <w:rPr>
          <w:color w:val="000000"/>
        </w:rPr>
      </w:pPr>
      <w:r w:rsidRPr="003C68F2">
        <w:rPr>
          <w:color w:val="000000"/>
        </w:rPr>
        <w:t>Povolení lze opakovaně prodloužit nejvýše o 2 roky.</w:t>
      </w:r>
    </w:p>
    <w:p w:rsidR="00423CA1" w:rsidRPr="00327553" w:rsidRDefault="00711044" w:rsidP="00423CA1">
      <w:pPr>
        <w:pStyle w:val="Odstavecseseznamem"/>
        <w:numPr>
          <w:ilvl w:val="0"/>
          <w:numId w:val="20"/>
        </w:numPr>
        <w:shd w:val="clear" w:color="auto" w:fill="FFFFFF"/>
        <w:spacing w:after="408"/>
        <w:jc w:val="both"/>
        <w:rPr>
          <w:rFonts w:ascii="Times New Roman" w:hAnsi="Times New Roman" w:cs="Times New Roman"/>
          <w:color w:val="4F4F4F"/>
          <w:sz w:val="24"/>
          <w:szCs w:val="24"/>
        </w:rPr>
      </w:pPr>
      <w:r>
        <w:t xml:space="preserve">  </w:t>
      </w:r>
      <w:r w:rsidR="00423CA1" w:rsidRPr="00327553">
        <w:rPr>
          <w:rFonts w:ascii="Times New Roman" w:hAnsi="Times New Roman" w:cs="Times New Roman"/>
          <w:b/>
          <w:sz w:val="24"/>
          <w:szCs w:val="24"/>
        </w:rPr>
        <w:t>Karta vnitropodnikově převedeného zaměstnance -</w:t>
      </w:r>
      <w:r w:rsidR="00423CA1" w:rsidRPr="001602A5">
        <w:rPr>
          <w:rFonts w:ascii="Times New Roman" w:hAnsi="Times New Roman" w:cs="Times New Roman"/>
          <w:sz w:val="24"/>
          <w:szCs w:val="24"/>
        </w:rPr>
        <w:t xml:space="preserve"> </w:t>
      </w:r>
      <w:r w:rsidR="00423CA1" w:rsidRPr="00327553">
        <w:rPr>
          <w:rFonts w:ascii="Times New Roman" w:hAnsi="Times New Roman" w:cs="Times New Roman"/>
          <w:color w:val="4F4F4F"/>
          <w:sz w:val="24"/>
          <w:szCs w:val="24"/>
        </w:rPr>
        <w:t>Karta vnitropodnikově převedeného zaměstnance je nový druh povolení k dlouhodobému pobytu na území ČR, kdy účelem pobytu cizince (delšího než 3 měsíce) je výkon práce na pracovní pozici manažera, specialisty nebo zaměstnaného stážisty, na kterou byl cizinec převeden. Cizinec, který má kartu vnitropodnikově převedeného zaměstnance, je oprávněn: pobývat na území ČR a zároveň vykonávat práci na pozici manažera, specialisty nebo zaměstnaného stážisty, na kterou byl převeden ze státu, který není členským státem EU</w:t>
      </w:r>
      <w:r w:rsidR="00423CA1">
        <w:rPr>
          <w:rFonts w:ascii="Times New Roman" w:hAnsi="Times New Roman" w:cs="Times New Roman"/>
          <w:color w:val="4F4F4F"/>
          <w:sz w:val="24"/>
          <w:szCs w:val="24"/>
        </w:rPr>
        <w:t xml:space="preserve">. </w:t>
      </w:r>
      <w:r w:rsidR="00423CA1" w:rsidRPr="00327553">
        <w:rPr>
          <w:rFonts w:ascii="Times New Roman" w:hAnsi="Times New Roman" w:cs="Times New Roman"/>
          <w:color w:val="4F4F4F"/>
          <w:sz w:val="24"/>
          <w:szCs w:val="24"/>
        </w:rPr>
        <w:t>Karta vnitropodnikově převedeného zaměstnance se vydává na dobu převedení na území členských států EU, avšak maximálně na 3 roky pro manažera a specialistu a 1 rok pro zaměstnaného stážistu. Platnost karty lze opakovaně prodloužit na dobu převedení na území členských států Evropské unie, nejdéle však na dobu 3 let pro manažera a specialistu a nejdéle na dobu 1 roku pro zaměstnaného stážistu.</w:t>
      </w:r>
    </w:p>
    <w:p w:rsidR="004E6F1B" w:rsidRPr="002C08F5" w:rsidRDefault="004E6F1B" w:rsidP="004E6F1B">
      <w:pPr>
        <w:pStyle w:val="Nadpis2"/>
      </w:pPr>
      <w:bookmarkStart w:id="41" w:name="_Toc82720090"/>
      <w:r>
        <w:t>Shrnutí základních pojmů</w:t>
      </w:r>
      <w:bookmarkEnd w:id="41"/>
      <w:r>
        <w:t xml:space="preserve"> </w:t>
      </w:r>
    </w:p>
    <w:p w:rsidR="00711044" w:rsidRDefault="0066248F" w:rsidP="004E6F1B">
      <w:pPr>
        <w:pStyle w:val="vyukadis"/>
      </w:pPr>
      <w:r>
        <w:t>Vstup České republiky do EU otevřel hranice pro příliv pracovních sil nejen ze zemí EU, ale i z tzv. třetích zemí. Počet pracujících cizinců se v současné době pohybuje v rozmezí kolem 350 000 – 380 000 osob, a to jak z</w:t>
      </w:r>
      <w:r w:rsidR="00937C56">
        <w:t> </w:t>
      </w:r>
      <w:r>
        <w:t>EU</w:t>
      </w:r>
      <w:r w:rsidR="00937C56">
        <w:t>, tak i z neunijních zemí zhruba ve stejném poměru. Největší část cizinců pracuje v kategorii zaměstnanců, asi jedna třetina v kategorii živnostníků. Ze zemí EU přicházejí do Česka hlavně Slováci a Poláci, z neunijních to jsou především Ukrajinci a Vietnamci.</w:t>
      </w:r>
    </w:p>
    <w:p w:rsidR="00711044" w:rsidRDefault="00937C56" w:rsidP="004E6F1B">
      <w:pPr>
        <w:pStyle w:val="vyukadis"/>
      </w:pPr>
      <w:r>
        <w:t xml:space="preserve">Regionálně se nejvíce kumulují cizinci v Praze a ve středních Čechách, nejméně v okresech Moravskoslezského kraje. Česká republika příliv cizinců z neunijních zemí na trh práce </w:t>
      </w:r>
      <w:r>
        <w:lastRenderedPageBreak/>
        <w:t xml:space="preserve">umožňuje prostřednictvím tzv. karet – dříve zelených a modrých, od června 2014 </w:t>
      </w:r>
      <w:r w:rsidR="001776B5">
        <w:t>byly</w:t>
      </w:r>
      <w:r>
        <w:t xml:space="preserve"> zelené postupně vytlačovány tzv. zaměstnaneckými a modré karty platí nadále. Jejich barevné i obsahové odlišení je důležité pro přijetí určitého typu pracovní síly- podle vzdělání, kvalifikace i země původu. Karty mají tzv. </w:t>
      </w:r>
      <w:r w:rsidRPr="0033578E">
        <w:rPr>
          <w:b/>
          <w:u w:val="single"/>
        </w:rPr>
        <w:t>duální charakter</w:t>
      </w:r>
      <w:r>
        <w:t>, tzn.</w:t>
      </w:r>
      <w:r w:rsidR="00C06176">
        <w:t>,</w:t>
      </w:r>
      <w:r>
        <w:t xml:space="preserve"> že platí nejen jako povolení k pobytu, ale i k práci.  </w:t>
      </w:r>
    </w:p>
    <w:p w:rsidR="004E6F1B" w:rsidRDefault="0066248F" w:rsidP="004E6F1B">
      <w:pPr>
        <w:pStyle w:val="vyukadis"/>
      </w:pPr>
      <w:r>
        <w:t xml:space="preserve"> </w:t>
      </w:r>
    </w:p>
    <w:p w:rsidR="004E6F1B" w:rsidRDefault="004E6F1B" w:rsidP="004E6F1B">
      <w:pPr>
        <w:pStyle w:val="Nadpis2"/>
      </w:pPr>
      <w:bookmarkStart w:id="42" w:name="_Toc82720091"/>
      <w:r>
        <w:t>Samostudium / úkoly / kontrolní otázky pro studenty</w:t>
      </w:r>
      <w:bookmarkEnd w:id="42"/>
    </w:p>
    <w:p w:rsidR="004E6F1B" w:rsidRDefault="005608FF" w:rsidP="004E6F1B">
      <w:pPr>
        <w:pStyle w:val="vyukadis"/>
      </w:pPr>
      <w:r w:rsidRPr="0066248F">
        <w:rPr>
          <w:b/>
        </w:rPr>
        <w:t>Úkol č. l</w:t>
      </w:r>
      <w:r>
        <w:t xml:space="preserve"> Zjistěte na základě rozboru ekonomické situace, jak si </w:t>
      </w:r>
      <w:r w:rsidR="0066248F">
        <w:t xml:space="preserve">lze </w:t>
      </w:r>
      <w:r>
        <w:t>vysvětl</w:t>
      </w:r>
      <w:r w:rsidR="0066248F">
        <w:t>it</w:t>
      </w:r>
      <w:r>
        <w:t>, že po roce 2008 se v ČR navýšil počet cizinců – živnostníků</w:t>
      </w:r>
      <w:r w:rsidR="0066248F">
        <w:t>, přičemž počet zaměstnanců klesal.</w:t>
      </w:r>
      <w:r w:rsidR="004E6F1B">
        <w:t xml:space="preserve">   </w:t>
      </w:r>
    </w:p>
    <w:p w:rsidR="004E6F1B" w:rsidRPr="00EE08CB" w:rsidRDefault="004E6F1B" w:rsidP="004E6F1B">
      <w:pPr>
        <w:pStyle w:val="Nadpis2"/>
      </w:pPr>
      <w:bookmarkStart w:id="43" w:name="_Toc82720092"/>
      <w:r>
        <w:t>Seznam doporučené literatury</w:t>
      </w:r>
      <w:bookmarkEnd w:id="43"/>
    </w:p>
    <w:tbl>
      <w:tblPr>
        <w:tblW w:w="0" w:type="auto"/>
        <w:tblCellMar>
          <w:left w:w="0" w:type="dxa"/>
          <w:right w:w="0" w:type="dxa"/>
        </w:tblCellMar>
        <w:tblLook w:val="04A0" w:firstRow="1" w:lastRow="0" w:firstColumn="1" w:lastColumn="0" w:noHBand="0" w:noVBand="1"/>
      </w:tblPr>
      <w:tblGrid>
        <w:gridCol w:w="9072"/>
      </w:tblGrid>
      <w:tr w:rsidR="0043678B" w:rsidRPr="005608FF" w:rsidTr="0066248F">
        <w:tc>
          <w:tcPr>
            <w:tcW w:w="0" w:type="auto"/>
            <w:vAlign w:val="center"/>
            <w:hideMark/>
          </w:tcPr>
          <w:tbl>
            <w:tblPr>
              <w:tblW w:w="0" w:type="auto"/>
              <w:tblCellMar>
                <w:left w:w="0" w:type="dxa"/>
                <w:right w:w="0" w:type="dxa"/>
              </w:tblCellMar>
              <w:tblLook w:val="04A0" w:firstRow="1" w:lastRow="0" w:firstColumn="1" w:lastColumn="0" w:noHBand="0" w:noVBand="1"/>
            </w:tblPr>
            <w:tblGrid>
              <w:gridCol w:w="9036"/>
              <w:gridCol w:w="36"/>
            </w:tblGrid>
            <w:tr w:rsidR="0043678B" w:rsidRPr="005608FF" w:rsidTr="0066248F">
              <w:trPr>
                <w:trHeight w:val="227"/>
              </w:trPr>
              <w:tc>
                <w:tcPr>
                  <w:tcW w:w="0" w:type="auto"/>
                  <w:tcMar>
                    <w:top w:w="0" w:type="dxa"/>
                    <w:left w:w="0" w:type="dxa"/>
                    <w:bottom w:w="0" w:type="dxa"/>
                    <w:right w:w="75" w:type="dxa"/>
                  </w:tcMar>
                  <w:hideMark/>
                </w:tcPr>
                <w:p w:rsidR="0043678B" w:rsidRPr="005608FF" w:rsidRDefault="0043678B" w:rsidP="0043678B">
                  <w:pPr>
                    <w:pStyle w:val="vyukadis"/>
                    <w:rPr>
                      <w:color w:val="333333"/>
                      <w:szCs w:val="24"/>
                      <w:shd w:val="clear" w:color="auto" w:fill="FFFFFF"/>
                    </w:rPr>
                  </w:pPr>
                  <w:r w:rsidRPr="005608FF">
                    <w:rPr>
                      <w:color w:val="333333"/>
                      <w:szCs w:val="24"/>
                      <w:shd w:val="clear" w:color="auto" w:fill="FFFFFF"/>
                    </w:rPr>
                    <w:t>Český statistický úřad (</w:t>
                  </w:r>
                  <w:hyperlink r:id="rId36" w:history="1">
                    <w:r w:rsidRPr="005608FF">
                      <w:rPr>
                        <w:rStyle w:val="Hypertextovodkaz"/>
                        <w:szCs w:val="24"/>
                        <w:shd w:val="clear" w:color="auto" w:fill="FFFFFF"/>
                      </w:rPr>
                      <w:t>www.czso.cz/csu/cizinci/2-ciz_zamestnanost</w:t>
                    </w:r>
                  </w:hyperlink>
                  <w:r w:rsidRPr="005608FF">
                    <w:rPr>
                      <w:color w:val="333333"/>
                      <w:szCs w:val="24"/>
                      <w:shd w:val="clear" w:color="auto" w:fill="FFFFFF"/>
                    </w:rPr>
                    <w:t>)</w:t>
                  </w:r>
                </w:p>
                <w:p w:rsidR="0043678B" w:rsidRDefault="0043678B" w:rsidP="0043678B">
                  <w:pPr>
                    <w:pStyle w:val="vyukadis"/>
                    <w:rPr>
                      <w:szCs w:val="24"/>
                    </w:rPr>
                  </w:pPr>
                  <w:r w:rsidRPr="005608FF">
                    <w:rPr>
                      <w:szCs w:val="24"/>
                    </w:rPr>
                    <w:t xml:space="preserve">Joklová, K., Ryšavá, J. a kol. Zaměstnávání cizinců a vysílání pracovníků do zahraničí. </w:t>
                  </w:r>
                  <w:proofErr w:type="spellStart"/>
                  <w:r w:rsidRPr="005608FF">
                    <w:rPr>
                      <w:szCs w:val="24"/>
                    </w:rPr>
                    <w:t>Aspi</w:t>
                  </w:r>
                  <w:proofErr w:type="spellEnd"/>
                  <w:r w:rsidRPr="005608FF">
                    <w:rPr>
                      <w:szCs w:val="24"/>
                    </w:rPr>
                    <w:t xml:space="preserve"> 2009. ISBN 978-80-7357-437-6</w:t>
                  </w:r>
                </w:p>
                <w:p w:rsidR="00847778" w:rsidRPr="005608FF" w:rsidRDefault="00847778" w:rsidP="0043678B">
                  <w:pPr>
                    <w:pStyle w:val="vyukadis"/>
                    <w:rPr>
                      <w:szCs w:val="24"/>
                    </w:rPr>
                  </w:pPr>
                  <w:r w:rsidRPr="00847778">
                    <w:rPr>
                      <w:szCs w:val="24"/>
                    </w:rPr>
                    <w:t>https://www.mvcr.cz/clanek/karta-vnitropodnikove-prevedeneho-zamestnance.aspx</w:t>
                  </w:r>
                </w:p>
                <w:p w:rsidR="0043678B" w:rsidRPr="005608FF" w:rsidRDefault="0043678B" w:rsidP="0043678B">
                  <w:pPr>
                    <w:pStyle w:val="vyukadis"/>
                    <w:rPr>
                      <w:szCs w:val="24"/>
                    </w:rPr>
                  </w:pPr>
                  <w:r w:rsidRPr="005608FF">
                    <w:rPr>
                      <w:szCs w:val="24"/>
                    </w:rPr>
                    <w:t>Ministerstvo práce a sociálních věcí ČR</w:t>
                  </w:r>
                  <w:r w:rsidR="004E2F72">
                    <w:rPr>
                      <w:szCs w:val="24"/>
                    </w:rPr>
                    <w:t>.</w:t>
                  </w:r>
                </w:p>
                <w:p w:rsidR="0043678B" w:rsidRDefault="0043678B" w:rsidP="0043678B">
                  <w:pPr>
                    <w:pStyle w:val="vyukadis"/>
                    <w:rPr>
                      <w:szCs w:val="24"/>
                    </w:rPr>
                  </w:pPr>
                  <w:r w:rsidRPr="005608FF">
                    <w:rPr>
                      <w:szCs w:val="24"/>
                    </w:rPr>
                    <w:t>Ministerstvo průmyslu a obchodu ČR</w:t>
                  </w:r>
                  <w:r w:rsidR="004E2F72">
                    <w:rPr>
                      <w:szCs w:val="24"/>
                    </w:rPr>
                    <w:t>.</w:t>
                  </w:r>
                </w:p>
                <w:p w:rsidR="0043678B" w:rsidRDefault="0043678B" w:rsidP="0043678B">
                  <w:pPr>
                    <w:pStyle w:val="vyukadis"/>
                    <w:rPr>
                      <w:szCs w:val="24"/>
                    </w:rPr>
                  </w:pPr>
                  <w:r w:rsidRPr="005608FF">
                    <w:rPr>
                      <w:szCs w:val="24"/>
                    </w:rPr>
                    <w:t xml:space="preserve">Zákon o pobytu cizinců na území ČR 326/1999Sb. </w:t>
                  </w:r>
                  <w:r>
                    <w:rPr>
                      <w:szCs w:val="24"/>
                    </w:rPr>
                    <w:t>a jeho novela.</w:t>
                  </w:r>
                </w:p>
                <w:p w:rsidR="0043678B" w:rsidRPr="005608FF" w:rsidRDefault="0043678B" w:rsidP="0043678B">
                  <w:pPr>
                    <w:pStyle w:val="vyukadis"/>
                    <w:rPr>
                      <w:szCs w:val="24"/>
                    </w:rPr>
                  </w:pPr>
                  <w:r>
                    <w:rPr>
                      <w:szCs w:val="24"/>
                    </w:rPr>
                    <w:t>Zákon o zaměstnanosti č. 435/2004 Sb.</w:t>
                  </w:r>
                </w:p>
              </w:tc>
              <w:tc>
                <w:tcPr>
                  <w:tcW w:w="0" w:type="auto"/>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tblGrid>
                  <w:tr w:rsidR="0043678B" w:rsidRPr="005608FF" w:rsidTr="0066248F">
                    <w:tc>
                      <w:tcPr>
                        <w:tcW w:w="0" w:type="auto"/>
                        <w:vAlign w:val="center"/>
                        <w:hideMark/>
                      </w:tcPr>
                      <w:p w:rsidR="0043678B" w:rsidRPr="005608FF" w:rsidRDefault="0043678B" w:rsidP="0043678B">
                        <w:pPr>
                          <w:spacing w:after="0"/>
                          <w:jc w:val="both"/>
                          <w:rPr>
                            <w:rFonts w:ascii="Times New Roman" w:eastAsia="Times New Roman" w:hAnsi="Times New Roman" w:cs="Times New Roman"/>
                            <w:sz w:val="24"/>
                            <w:szCs w:val="24"/>
                            <w:lang w:eastAsia="cs-CZ"/>
                          </w:rPr>
                        </w:pPr>
                      </w:p>
                    </w:tc>
                  </w:tr>
                </w:tbl>
                <w:p w:rsidR="0043678B" w:rsidRPr="005608FF" w:rsidRDefault="0043678B" w:rsidP="0043678B">
                  <w:pPr>
                    <w:spacing w:after="0"/>
                    <w:jc w:val="both"/>
                    <w:rPr>
                      <w:rFonts w:ascii="Times New Roman" w:eastAsia="Times New Roman" w:hAnsi="Times New Roman" w:cs="Times New Roman"/>
                      <w:sz w:val="24"/>
                      <w:szCs w:val="24"/>
                      <w:lang w:eastAsia="cs-CZ"/>
                    </w:rPr>
                  </w:pPr>
                </w:p>
              </w:tc>
            </w:tr>
          </w:tbl>
          <w:p w:rsidR="0043678B" w:rsidRPr="005608FF" w:rsidRDefault="0043678B" w:rsidP="0043678B">
            <w:pPr>
              <w:spacing w:after="0"/>
              <w:jc w:val="both"/>
              <w:rPr>
                <w:rFonts w:ascii="Times New Roman" w:eastAsia="Times New Roman" w:hAnsi="Times New Roman" w:cs="Times New Roman"/>
                <w:color w:val="333333"/>
                <w:sz w:val="24"/>
                <w:szCs w:val="24"/>
                <w:lang w:eastAsia="cs-CZ"/>
              </w:rPr>
            </w:pPr>
          </w:p>
        </w:tc>
      </w:tr>
    </w:tbl>
    <w:p w:rsidR="003509C5" w:rsidRDefault="003509C5"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3578E" w:rsidRDefault="0033578E" w:rsidP="0043678B">
      <w:pPr>
        <w:pStyle w:val="vyukadis"/>
      </w:pPr>
    </w:p>
    <w:p w:rsidR="003509C5" w:rsidRDefault="006B0888" w:rsidP="003509C5">
      <w:pPr>
        <w:pStyle w:val="Nadpis1"/>
      </w:pPr>
      <w:bookmarkStart w:id="44" w:name="_Toc82720093"/>
      <w:r>
        <w:lastRenderedPageBreak/>
        <w:t>Současná politika zaměstnanosti v zemích EU</w:t>
      </w:r>
      <w:bookmarkEnd w:id="44"/>
    </w:p>
    <w:p w:rsidR="003509C5" w:rsidRDefault="003509C5" w:rsidP="003509C5">
      <w:pPr>
        <w:pStyle w:val="cileks"/>
      </w:pPr>
      <w:r>
        <w:t xml:space="preserve">Cíle kapitoly </w:t>
      </w:r>
    </w:p>
    <w:p w:rsidR="003509C5" w:rsidRPr="00345456" w:rsidRDefault="000B3095" w:rsidP="003509C5">
      <w:pPr>
        <w:pStyle w:val="vyukadis"/>
        <w:rPr>
          <w:szCs w:val="24"/>
        </w:rPr>
      </w:pPr>
      <w:r w:rsidRPr="00345456">
        <w:rPr>
          <w:szCs w:val="24"/>
          <w:shd w:val="clear" w:color="auto" w:fill="FFFFFF"/>
        </w:rPr>
        <w:t>Evropská strategie zaměstnanosti (EES) byl představen</w:t>
      </w:r>
      <w:r w:rsidR="00345456" w:rsidRPr="00345456">
        <w:rPr>
          <w:szCs w:val="24"/>
          <w:shd w:val="clear" w:color="auto" w:fill="FFFFFF"/>
        </w:rPr>
        <w:t>a</w:t>
      </w:r>
      <w:r w:rsidRPr="00345456">
        <w:rPr>
          <w:szCs w:val="24"/>
          <w:shd w:val="clear" w:color="auto" w:fill="FFFFFF"/>
        </w:rPr>
        <w:t xml:space="preserve"> v roce 1992 Smlouvou o Evropské unii a od té doby je základním kamenem politiky zaměstnanosti EU.</w:t>
      </w:r>
      <w:r w:rsidRPr="00345456">
        <w:rPr>
          <w:rStyle w:val="apple-converted-space"/>
          <w:szCs w:val="24"/>
          <w:shd w:val="clear" w:color="auto" w:fill="FFFFFF"/>
        </w:rPr>
        <w:t> </w:t>
      </w:r>
      <w:r w:rsidRPr="00345456">
        <w:rPr>
          <w:szCs w:val="24"/>
          <w:shd w:val="clear" w:color="auto" w:fill="FFFFFF"/>
        </w:rPr>
        <w:t>Jejím</w:t>
      </w:r>
      <w:r w:rsidRPr="00345456">
        <w:rPr>
          <w:rStyle w:val="apple-converted-space"/>
          <w:szCs w:val="24"/>
          <w:shd w:val="clear" w:color="auto" w:fill="FFFFFF"/>
        </w:rPr>
        <w:t> </w:t>
      </w:r>
      <w:r w:rsidRPr="00345456">
        <w:rPr>
          <w:rStyle w:val="Siln"/>
          <w:szCs w:val="24"/>
          <w:bdr w:val="none" w:sz="0" w:space="0" w:color="auto" w:frame="1"/>
          <w:shd w:val="clear" w:color="auto" w:fill="FFFFFF"/>
        </w:rPr>
        <w:t>hlavním cílem</w:t>
      </w:r>
      <w:r w:rsidRPr="00345456">
        <w:rPr>
          <w:rStyle w:val="apple-converted-space"/>
          <w:szCs w:val="24"/>
          <w:shd w:val="clear" w:color="auto" w:fill="FFFFFF"/>
        </w:rPr>
        <w:t> </w:t>
      </w:r>
      <w:r w:rsidRPr="00345456">
        <w:rPr>
          <w:szCs w:val="24"/>
          <w:shd w:val="clear" w:color="auto" w:fill="FFFFFF"/>
        </w:rPr>
        <w:t>je</w:t>
      </w:r>
      <w:r w:rsidRPr="00345456">
        <w:rPr>
          <w:rStyle w:val="apple-converted-space"/>
          <w:szCs w:val="24"/>
          <w:shd w:val="clear" w:color="auto" w:fill="FFFFFF"/>
        </w:rPr>
        <w:t> </w:t>
      </w:r>
      <w:r w:rsidRPr="00345456">
        <w:rPr>
          <w:rStyle w:val="Siln"/>
          <w:szCs w:val="24"/>
          <w:bdr w:val="none" w:sz="0" w:space="0" w:color="auto" w:frame="1"/>
          <w:shd w:val="clear" w:color="auto" w:fill="FFFFFF"/>
        </w:rPr>
        <w:t xml:space="preserve">vytváření více a lepších pracovních míst v celé EU, dále </w:t>
      </w:r>
      <w:r w:rsidR="003A5987" w:rsidRPr="00345456">
        <w:rPr>
          <w:szCs w:val="24"/>
        </w:rPr>
        <w:t>je snaha o dosažení nejnižší nezaměstnanosti, tzn. udržení stability mezi nabídkou a poptávkou na trhu práce, produktivní využití zdrojů pracovních sil, zlepšení vztahů mezi zaměstnavateli a zaměstnanci, zabezpečení práva občanů na práci</w:t>
      </w:r>
      <w:r w:rsidR="00345456">
        <w:rPr>
          <w:szCs w:val="24"/>
        </w:rPr>
        <w:t xml:space="preserve"> atp.</w:t>
      </w:r>
      <w:r w:rsidR="003A5987" w:rsidRPr="00345456">
        <w:rPr>
          <w:szCs w:val="24"/>
        </w:rPr>
        <w:t xml:space="preserve"> </w:t>
      </w:r>
    </w:p>
    <w:p w:rsidR="003509C5" w:rsidRDefault="003509C5" w:rsidP="003509C5">
      <w:pPr>
        <w:pStyle w:val="cileks"/>
      </w:pPr>
      <w:r>
        <w:t xml:space="preserve">Klíčová slova </w:t>
      </w:r>
    </w:p>
    <w:p w:rsidR="003509C5" w:rsidRDefault="00345456" w:rsidP="003509C5">
      <w:pPr>
        <w:pStyle w:val="vyukadis"/>
      </w:pPr>
      <w:r>
        <w:t>Trh práce, Evropská strategie zaměstnanosti, zaměstnanost, Výbor regionů, Evropská komise, evropský semestr, volný pohyb pracovních sil, politika zaměstnanosti, nezaměstnanost</w:t>
      </w:r>
      <w:r w:rsidR="003509C5">
        <w:t>.</w:t>
      </w:r>
    </w:p>
    <w:p w:rsidR="005279EC" w:rsidRDefault="003509C5" w:rsidP="005279EC">
      <w:pPr>
        <w:pStyle w:val="cileks"/>
      </w:pPr>
      <w:r>
        <w:t xml:space="preserve">Obsah kapitoly </w:t>
      </w:r>
    </w:p>
    <w:p w:rsidR="003509C5" w:rsidRDefault="005279EC" w:rsidP="005279EC">
      <w:pPr>
        <w:pStyle w:val="cileks"/>
        <w:rPr>
          <w:b w:val="0"/>
        </w:rPr>
      </w:pPr>
      <w:r w:rsidRPr="005279EC">
        <w:rPr>
          <w:b w:val="0"/>
        </w:rPr>
        <w:t>Politika zaměstnanosti a její cíl</w:t>
      </w:r>
    </w:p>
    <w:p w:rsidR="005279EC" w:rsidRDefault="005279EC" w:rsidP="005279EC">
      <w:pPr>
        <w:pStyle w:val="cileks"/>
        <w:rPr>
          <w:b w:val="0"/>
        </w:rPr>
      </w:pPr>
      <w:r>
        <w:rPr>
          <w:b w:val="0"/>
        </w:rPr>
        <w:t>Realizace politiky zaměstnanosti</w:t>
      </w:r>
    </w:p>
    <w:p w:rsidR="005279EC" w:rsidRDefault="005279EC" w:rsidP="005279EC">
      <w:pPr>
        <w:pStyle w:val="cileks"/>
        <w:rPr>
          <w:b w:val="0"/>
        </w:rPr>
      </w:pPr>
      <w:r>
        <w:rPr>
          <w:b w:val="0"/>
        </w:rPr>
        <w:t>Úkoly a cíle EK</w:t>
      </w:r>
    </w:p>
    <w:p w:rsidR="005279EC" w:rsidRDefault="005279EC" w:rsidP="005279EC">
      <w:pPr>
        <w:pStyle w:val="cileks"/>
        <w:rPr>
          <w:b w:val="0"/>
        </w:rPr>
      </w:pPr>
      <w:r>
        <w:rPr>
          <w:b w:val="0"/>
        </w:rPr>
        <w:t>Balíček zaměstnanosti</w:t>
      </w:r>
    </w:p>
    <w:p w:rsidR="005279EC" w:rsidRDefault="005279EC" w:rsidP="005279EC">
      <w:pPr>
        <w:pStyle w:val="cileks"/>
        <w:rPr>
          <w:b w:val="0"/>
        </w:rPr>
      </w:pPr>
      <w:r>
        <w:rPr>
          <w:b w:val="0"/>
        </w:rPr>
        <w:t>Instituce EU na pomoc politice zaměstnanosti</w:t>
      </w:r>
    </w:p>
    <w:p w:rsidR="005279EC" w:rsidRDefault="005279EC" w:rsidP="005279EC">
      <w:pPr>
        <w:pStyle w:val="cileks"/>
        <w:rPr>
          <w:b w:val="0"/>
        </w:rPr>
      </w:pPr>
      <w:r>
        <w:rPr>
          <w:b w:val="0"/>
        </w:rPr>
        <w:t>Mládež a nezaměstnanost</w:t>
      </w:r>
    </w:p>
    <w:p w:rsidR="005279EC" w:rsidRDefault="005279EC" w:rsidP="005279EC">
      <w:pPr>
        <w:pStyle w:val="cileks"/>
        <w:rPr>
          <w:b w:val="0"/>
        </w:rPr>
      </w:pPr>
      <w:r>
        <w:rPr>
          <w:b w:val="0"/>
        </w:rPr>
        <w:t>Nástroje pomoci k odstranění nezaměstnanosti, zvláště u mládeže</w:t>
      </w:r>
    </w:p>
    <w:p w:rsidR="005279EC" w:rsidRPr="005279EC" w:rsidRDefault="005279EC" w:rsidP="005279EC">
      <w:pPr>
        <w:pStyle w:val="cileks"/>
        <w:rPr>
          <w:b w:val="0"/>
        </w:rPr>
      </w:pPr>
    </w:p>
    <w:p w:rsidR="003509C5" w:rsidRDefault="00345456" w:rsidP="003509C5">
      <w:pPr>
        <w:pStyle w:val="Nadpis2"/>
      </w:pPr>
      <w:bookmarkStart w:id="45" w:name="_Toc82720094"/>
      <w:r>
        <w:t>Politika zaměstnanosti a její cíl</w:t>
      </w:r>
      <w:bookmarkEnd w:id="45"/>
    </w:p>
    <w:p w:rsidR="00A42F52" w:rsidRPr="00345456" w:rsidRDefault="00A42F52" w:rsidP="00F87D46">
      <w:pPr>
        <w:pStyle w:val="Normlnweb"/>
        <w:shd w:val="clear" w:color="auto" w:fill="FFFFFF"/>
        <w:spacing w:before="0" w:beforeAutospacing="0" w:after="0" w:afterAutospacing="0" w:line="276" w:lineRule="auto"/>
        <w:jc w:val="both"/>
      </w:pPr>
      <w:r w:rsidRPr="00345456">
        <w:t xml:space="preserve">Politika zaměstnanosti a sociální politika EU poskytují občanům konkrétní přínosy, například při hledání zaměstnání, stěhování do jiného členského státu za prací či z jiného důvodu, rekvalifikaci apod. </w:t>
      </w:r>
      <w:r w:rsidRPr="00345456">
        <w:rPr>
          <w:b/>
        </w:rPr>
        <w:t>Generální ředitelství pro zaměstnanost v partnerství</w:t>
      </w:r>
      <w:r w:rsidRPr="00345456">
        <w:t xml:space="preserve"> s orgány členských států, sociálními partnery, občanskými organizacemi a dalšími zainteresovanými subjekty řeší problémy spojené s globalizací, stárnutím evropského obyvatelstva a měnící se sociální realitou. </w:t>
      </w:r>
      <w:r w:rsidR="00F87D46" w:rsidRPr="00345456">
        <w:t>Jejich č</w:t>
      </w:r>
      <w:r w:rsidRPr="00345456">
        <w:t>innost je zaměřena zejména na tyto oblasti:</w:t>
      </w:r>
    </w:p>
    <w:p w:rsidR="00F87D46" w:rsidRPr="00345456" w:rsidRDefault="00300C3A" w:rsidP="00853AD3">
      <w:pPr>
        <w:numPr>
          <w:ilvl w:val="0"/>
          <w:numId w:val="38"/>
        </w:numPr>
        <w:shd w:val="clear" w:color="auto" w:fill="FFFFFF"/>
        <w:spacing w:beforeAutospacing="1" w:after="0" w:afterAutospacing="1"/>
        <w:jc w:val="both"/>
        <w:rPr>
          <w:rFonts w:ascii="Times New Roman" w:hAnsi="Times New Roman" w:cs="Times New Roman"/>
          <w:sz w:val="24"/>
          <w:szCs w:val="24"/>
        </w:rPr>
      </w:pPr>
      <w:hyperlink r:id="rId37" w:tgtFrame="_self" w:history="1">
        <w:r w:rsidR="00A42F52" w:rsidRPr="00345456">
          <w:rPr>
            <w:rStyle w:val="Hypertextovodkaz"/>
            <w:rFonts w:ascii="Times New Roman" w:hAnsi="Times New Roman" w:cs="Times New Roman"/>
            <w:b/>
            <w:color w:val="auto"/>
            <w:sz w:val="24"/>
            <w:szCs w:val="24"/>
            <w:u w:val="none"/>
            <w:bdr w:val="none" w:sz="0" w:space="0" w:color="auto" w:frame="1"/>
          </w:rPr>
          <w:t>tvorba více pracovních míst a zvyšování jejich kvality</w:t>
        </w:r>
      </w:hyperlink>
      <w:r w:rsidR="00A42F52" w:rsidRPr="00345456">
        <w:rPr>
          <w:rStyle w:val="apple-converted-space"/>
          <w:rFonts w:ascii="Times New Roman" w:hAnsi="Times New Roman" w:cs="Times New Roman"/>
          <w:sz w:val="24"/>
          <w:szCs w:val="24"/>
        </w:rPr>
        <w:t> </w:t>
      </w:r>
      <w:r w:rsidR="00A42F52" w:rsidRPr="00345456">
        <w:rPr>
          <w:rFonts w:ascii="Times New Roman" w:hAnsi="Times New Roman" w:cs="Times New Roman"/>
          <w:sz w:val="24"/>
          <w:szCs w:val="24"/>
        </w:rPr>
        <w:t>– sleduj</w:t>
      </w:r>
      <w:r w:rsidR="00F87D46" w:rsidRPr="00345456">
        <w:rPr>
          <w:rFonts w:ascii="Times New Roman" w:hAnsi="Times New Roman" w:cs="Times New Roman"/>
          <w:sz w:val="24"/>
          <w:szCs w:val="24"/>
        </w:rPr>
        <w:t>í</w:t>
      </w:r>
      <w:r w:rsidR="00A42F52" w:rsidRPr="00345456">
        <w:rPr>
          <w:rFonts w:ascii="Times New Roman" w:hAnsi="Times New Roman" w:cs="Times New Roman"/>
          <w:sz w:val="24"/>
          <w:szCs w:val="24"/>
        </w:rPr>
        <w:t xml:space="preserve"> evropskou strategii zaměstnanosti, jež sbližuje</w:t>
      </w:r>
      <w:r w:rsidR="00345456" w:rsidRPr="00345456">
        <w:rPr>
          <w:rFonts w:ascii="Times New Roman" w:hAnsi="Times New Roman" w:cs="Times New Roman"/>
          <w:sz w:val="24"/>
          <w:szCs w:val="24"/>
        </w:rPr>
        <w:t xml:space="preserve"> </w:t>
      </w:r>
      <w:r w:rsidR="00A42F52" w:rsidRPr="00345456">
        <w:rPr>
          <w:rFonts w:ascii="Times New Roman" w:hAnsi="Times New Roman" w:cs="Times New Roman"/>
          <w:sz w:val="24"/>
          <w:szCs w:val="24"/>
        </w:rPr>
        <w:t>politiky zaměstnanosti jednotlivých zemí EU, a v partnerství s členskými státy spravuj</w:t>
      </w:r>
      <w:r w:rsidR="00F87D46" w:rsidRPr="00345456">
        <w:rPr>
          <w:rFonts w:ascii="Times New Roman" w:hAnsi="Times New Roman" w:cs="Times New Roman"/>
          <w:sz w:val="24"/>
          <w:szCs w:val="24"/>
        </w:rPr>
        <w:t>í</w:t>
      </w:r>
      <w:r w:rsidR="00A42F52" w:rsidRPr="00345456">
        <w:rPr>
          <w:rFonts w:ascii="Times New Roman" w:hAnsi="Times New Roman" w:cs="Times New Roman"/>
          <w:sz w:val="24"/>
          <w:szCs w:val="24"/>
        </w:rPr>
        <w:t xml:space="preserve"> rozpočet</w:t>
      </w:r>
      <w:r w:rsidR="00A42F52" w:rsidRPr="00345456">
        <w:rPr>
          <w:rStyle w:val="apple-converted-space"/>
          <w:rFonts w:ascii="Times New Roman" w:hAnsi="Times New Roman" w:cs="Times New Roman"/>
          <w:sz w:val="24"/>
          <w:szCs w:val="24"/>
        </w:rPr>
        <w:t> </w:t>
      </w:r>
      <w:hyperlink r:id="rId38" w:tgtFrame="_blank" w:history="1">
        <w:r w:rsidR="00A42F52" w:rsidRPr="00345456">
          <w:rPr>
            <w:rStyle w:val="Hypertextovodkaz"/>
            <w:rFonts w:ascii="Times New Roman" w:hAnsi="Times New Roman" w:cs="Times New Roman"/>
            <w:b/>
            <w:color w:val="auto"/>
            <w:sz w:val="24"/>
            <w:szCs w:val="24"/>
            <w:u w:val="none"/>
            <w:bdr w:val="none" w:sz="0" w:space="0" w:color="auto" w:frame="1"/>
          </w:rPr>
          <w:t>Evropského sociálního fondu</w:t>
        </w:r>
      </w:hyperlink>
      <w:r w:rsidR="00345456" w:rsidRPr="00345456">
        <w:rPr>
          <w:rStyle w:val="Hypertextovodkaz"/>
          <w:rFonts w:ascii="Times New Roman" w:hAnsi="Times New Roman" w:cs="Times New Roman"/>
          <w:b/>
          <w:color w:val="auto"/>
          <w:sz w:val="24"/>
          <w:szCs w:val="24"/>
          <w:u w:val="none"/>
          <w:bdr w:val="none" w:sz="0" w:space="0" w:color="auto" w:frame="1"/>
        </w:rPr>
        <w:t xml:space="preserve"> </w:t>
      </w:r>
      <w:r w:rsidR="00A42F52" w:rsidRPr="00345456">
        <w:rPr>
          <w:rFonts w:ascii="Times New Roman" w:hAnsi="Times New Roman" w:cs="Times New Roman"/>
          <w:sz w:val="24"/>
          <w:szCs w:val="24"/>
        </w:rPr>
        <w:t>ve výši 9 miliard eur ročně</w:t>
      </w:r>
      <w:r w:rsidR="00F87D46" w:rsidRPr="00345456">
        <w:rPr>
          <w:rFonts w:ascii="Times New Roman" w:hAnsi="Times New Roman" w:cs="Times New Roman"/>
          <w:sz w:val="24"/>
          <w:szCs w:val="24"/>
        </w:rPr>
        <w:t>,</w:t>
      </w:r>
    </w:p>
    <w:p w:rsidR="00A42F52" w:rsidRPr="000932F4" w:rsidRDefault="00300C3A" w:rsidP="00853AD3">
      <w:pPr>
        <w:numPr>
          <w:ilvl w:val="0"/>
          <w:numId w:val="38"/>
        </w:numPr>
        <w:shd w:val="clear" w:color="auto" w:fill="FFFFFF"/>
        <w:spacing w:beforeAutospacing="1" w:after="0" w:afterAutospacing="1"/>
        <w:jc w:val="both"/>
        <w:rPr>
          <w:rFonts w:ascii="Times New Roman" w:hAnsi="Times New Roman" w:cs="Times New Roman"/>
          <w:sz w:val="24"/>
          <w:szCs w:val="24"/>
        </w:rPr>
      </w:pPr>
      <w:hyperlink r:id="rId39" w:tgtFrame="_self" w:history="1">
        <w:r w:rsidR="00A42F52" w:rsidRPr="00556F66">
          <w:rPr>
            <w:rStyle w:val="Hypertextovodkaz"/>
            <w:rFonts w:ascii="Times New Roman" w:hAnsi="Times New Roman" w:cs="Times New Roman"/>
            <w:b/>
            <w:color w:val="auto"/>
            <w:sz w:val="24"/>
            <w:szCs w:val="24"/>
            <w:u w:val="none"/>
            <w:bdr w:val="none" w:sz="0" w:space="0" w:color="auto" w:frame="1"/>
          </w:rPr>
          <w:t>Volný pohyb pracovníků</w:t>
        </w:r>
      </w:hyperlink>
      <w:r w:rsidR="00A42F52" w:rsidRPr="00556F66">
        <w:rPr>
          <w:rStyle w:val="apple-converted-space"/>
          <w:rFonts w:ascii="Times New Roman" w:hAnsi="Times New Roman" w:cs="Times New Roman"/>
          <w:b/>
          <w:sz w:val="24"/>
          <w:szCs w:val="24"/>
        </w:rPr>
        <w:t> </w:t>
      </w:r>
      <w:r w:rsidR="00A42F52" w:rsidRPr="00556F66">
        <w:rPr>
          <w:rFonts w:ascii="Times New Roman" w:hAnsi="Times New Roman" w:cs="Times New Roman"/>
          <w:b/>
          <w:sz w:val="24"/>
          <w:szCs w:val="24"/>
        </w:rPr>
        <w:t>a</w:t>
      </w:r>
      <w:r w:rsidR="00A42F52" w:rsidRPr="00556F66">
        <w:rPr>
          <w:rStyle w:val="apple-converted-space"/>
          <w:rFonts w:ascii="Times New Roman" w:hAnsi="Times New Roman" w:cs="Times New Roman"/>
          <w:b/>
          <w:sz w:val="24"/>
          <w:szCs w:val="24"/>
        </w:rPr>
        <w:t> </w:t>
      </w:r>
      <w:hyperlink r:id="rId40" w:tgtFrame="_self" w:history="1">
        <w:r w:rsidR="00A42F52" w:rsidRPr="00556F66">
          <w:rPr>
            <w:rStyle w:val="Hypertextovodkaz"/>
            <w:rFonts w:ascii="Times New Roman" w:hAnsi="Times New Roman" w:cs="Times New Roman"/>
            <w:b/>
            <w:color w:val="auto"/>
            <w:sz w:val="24"/>
            <w:szCs w:val="24"/>
            <w:u w:val="none"/>
            <w:bdr w:val="none" w:sz="0" w:space="0" w:color="auto" w:frame="1"/>
          </w:rPr>
          <w:t>koordinace systémů sociálního zabezpečení</w:t>
        </w:r>
      </w:hyperlink>
      <w:r w:rsidR="00A42F52" w:rsidRPr="00345456">
        <w:rPr>
          <w:rFonts w:ascii="Times New Roman" w:hAnsi="Times New Roman" w:cs="Times New Roman"/>
          <w:sz w:val="24"/>
          <w:szCs w:val="24"/>
        </w:rPr>
        <w:t xml:space="preserve">, což znamená, že každý občan Unie má právo pracovat a žít v kterémkoli </w:t>
      </w:r>
      <w:r w:rsidR="00A42F52" w:rsidRPr="000932F4">
        <w:rPr>
          <w:rFonts w:ascii="Times New Roman" w:hAnsi="Times New Roman" w:cs="Times New Roman"/>
          <w:sz w:val="24"/>
          <w:szCs w:val="24"/>
        </w:rPr>
        <w:t>členském státě EU a že lidé, kteří žijí a pracují v různých zemích Unie, nejsou znevýhodněni, co se týče sociálního zabezpečení, včetně zdravotní péče.</w:t>
      </w:r>
    </w:p>
    <w:p w:rsidR="00A42F52" w:rsidRPr="000932F4" w:rsidRDefault="00300C3A" w:rsidP="00853AD3">
      <w:pPr>
        <w:numPr>
          <w:ilvl w:val="0"/>
          <w:numId w:val="38"/>
        </w:numPr>
        <w:shd w:val="clear" w:color="auto" w:fill="FFFFFF"/>
        <w:spacing w:beforeAutospacing="1" w:after="0" w:afterAutospacing="1"/>
        <w:jc w:val="both"/>
        <w:rPr>
          <w:rFonts w:ascii="Times New Roman" w:hAnsi="Times New Roman" w:cs="Times New Roman"/>
          <w:sz w:val="24"/>
          <w:szCs w:val="24"/>
        </w:rPr>
      </w:pPr>
      <w:hyperlink r:id="rId41" w:tgtFrame="_blank" w:history="1">
        <w:r w:rsidR="00A42F52" w:rsidRPr="00556F66">
          <w:rPr>
            <w:rStyle w:val="Hypertextovodkaz"/>
            <w:rFonts w:ascii="Times New Roman" w:hAnsi="Times New Roman" w:cs="Times New Roman"/>
            <w:b/>
            <w:color w:val="auto"/>
            <w:sz w:val="24"/>
            <w:szCs w:val="24"/>
            <w:u w:val="none"/>
            <w:bdr w:val="none" w:sz="0" w:space="0" w:color="auto" w:frame="1"/>
          </w:rPr>
          <w:t>zlepšování pracovních podmínek</w:t>
        </w:r>
      </w:hyperlink>
      <w:r w:rsidR="00A42F52" w:rsidRPr="000932F4">
        <w:rPr>
          <w:rStyle w:val="apple-converted-space"/>
          <w:rFonts w:ascii="Times New Roman" w:hAnsi="Times New Roman" w:cs="Times New Roman"/>
          <w:sz w:val="24"/>
          <w:szCs w:val="24"/>
        </w:rPr>
        <w:t> </w:t>
      </w:r>
      <w:r w:rsidR="00A42F52" w:rsidRPr="000932F4">
        <w:rPr>
          <w:rFonts w:ascii="Times New Roman" w:hAnsi="Times New Roman" w:cs="Times New Roman"/>
          <w:sz w:val="24"/>
          <w:szCs w:val="24"/>
        </w:rPr>
        <w:t>– prosazuj</w:t>
      </w:r>
      <w:r w:rsidR="00F87D46" w:rsidRPr="000932F4">
        <w:rPr>
          <w:rFonts w:ascii="Times New Roman" w:hAnsi="Times New Roman" w:cs="Times New Roman"/>
          <w:sz w:val="24"/>
          <w:szCs w:val="24"/>
        </w:rPr>
        <w:t>í</w:t>
      </w:r>
      <w:r w:rsidR="00A42F52" w:rsidRPr="000932F4">
        <w:rPr>
          <w:rFonts w:ascii="Times New Roman" w:hAnsi="Times New Roman" w:cs="Times New Roman"/>
          <w:sz w:val="24"/>
          <w:szCs w:val="24"/>
        </w:rPr>
        <w:t xml:space="preserve"> společné minimální normy na pracovišti, podporuj</w:t>
      </w:r>
      <w:r w:rsidR="00556F66">
        <w:rPr>
          <w:rFonts w:ascii="Times New Roman" w:hAnsi="Times New Roman" w:cs="Times New Roman"/>
          <w:sz w:val="24"/>
          <w:szCs w:val="24"/>
        </w:rPr>
        <w:t>í</w:t>
      </w:r>
      <w:r w:rsidR="00A42F52" w:rsidRPr="000932F4">
        <w:rPr>
          <w:rFonts w:ascii="Times New Roman" w:hAnsi="Times New Roman" w:cs="Times New Roman"/>
          <w:sz w:val="24"/>
          <w:szCs w:val="24"/>
        </w:rPr>
        <w:t xml:space="preserve"> a rozvíjí sociální dialog na evropské úrovni, modernizuj</w:t>
      </w:r>
      <w:r w:rsidR="00556F66">
        <w:rPr>
          <w:rFonts w:ascii="Times New Roman" w:hAnsi="Times New Roman" w:cs="Times New Roman"/>
          <w:sz w:val="24"/>
          <w:szCs w:val="24"/>
        </w:rPr>
        <w:t>í</w:t>
      </w:r>
      <w:r w:rsidR="00A42F52" w:rsidRPr="000932F4">
        <w:rPr>
          <w:rFonts w:ascii="Times New Roman" w:hAnsi="Times New Roman" w:cs="Times New Roman"/>
          <w:sz w:val="24"/>
          <w:szCs w:val="24"/>
        </w:rPr>
        <w:t xml:space="preserve"> pracovněprávní vztahy a pomáh</w:t>
      </w:r>
      <w:r w:rsidR="00556F66">
        <w:rPr>
          <w:rFonts w:ascii="Times New Roman" w:hAnsi="Times New Roman" w:cs="Times New Roman"/>
          <w:sz w:val="24"/>
          <w:szCs w:val="24"/>
        </w:rPr>
        <w:t>ají</w:t>
      </w:r>
      <w:r w:rsidR="00A42F52" w:rsidRPr="000932F4">
        <w:rPr>
          <w:rFonts w:ascii="Times New Roman" w:hAnsi="Times New Roman" w:cs="Times New Roman"/>
          <w:sz w:val="24"/>
          <w:szCs w:val="24"/>
        </w:rPr>
        <w:t xml:space="preserve"> pracovníkům, kteří chtějí pracovat v zahraničí;</w:t>
      </w:r>
    </w:p>
    <w:p w:rsidR="00A42F52" w:rsidRPr="000932F4" w:rsidRDefault="00300C3A" w:rsidP="00853AD3">
      <w:pPr>
        <w:numPr>
          <w:ilvl w:val="0"/>
          <w:numId w:val="38"/>
        </w:numPr>
        <w:shd w:val="clear" w:color="auto" w:fill="FFFFFF"/>
        <w:spacing w:beforeAutospacing="1" w:after="0" w:afterAutospacing="1"/>
        <w:jc w:val="both"/>
        <w:rPr>
          <w:rFonts w:ascii="Times New Roman" w:hAnsi="Times New Roman" w:cs="Times New Roman"/>
          <w:sz w:val="24"/>
          <w:szCs w:val="24"/>
        </w:rPr>
      </w:pPr>
      <w:hyperlink r:id="rId42" w:tgtFrame="_self" w:history="1">
        <w:r w:rsidR="00A42F52" w:rsidRPr="00556F66">
          <w:rPr>
            <w:rStyle w:val="Hypertextovodkaz"/>
            <w:rFonts w:ascii="Times New Roman" w:hAnsi="Times New Roman" w:cs="Times New Roman"/>
            <w:b/>
            <w:color w:val="auto"/>
            <w:sz w:val="24"/>
            <w:szCs w:val="24"/>
            <w:u w:val="none"/>
            <w:bdr w:val="none" w:sz="0" w:space="0" w:color="auto" w:frame="1"/>
          </w:rPr>
          <w:t>sociální začleňování</w:t>
        </w:r>
      </w:hyperlink>
      <w:r w:rsidR="00A42F52" w:rsidRPr="000932F4">
        <w:rPr>
          <w:rStyle w:val="apple-converted-space"/>
          <w:rFonts w:ascii="Times New Roman" w:hAnsi="Times New Roman" w:cs="Times New Roman"/>
          <w:sz w:val="24"/>
          <w:szCs w:val="24"/>
        </w:rPr>
        <w:t> </w:t>
      </w:r>
      <w:r w:rsidR="00A42F52" w:rsidRPr="000932F4">
        <w:rPr>
          <w:rFonts w:ascii="Times New Roman" w:hAnsi="Times New Roman" w:cs="Times New Roman"/>
          <w:sz w:val="24"/>
          <w:szCs w:val="24"/>
        </w:rPr>
        <w:t>– podporuj</w:t>
      </w:r>
      <w:r w:rsidR="00556F66">
        <w:rPr>
          <w:rFonts w:ascii="Times New Roman" w:hAnsi="Times New Roman" w:cs="Times New Roman"/>
          <w:sz w:val="24"/>
          <w:szCs w:val="24"/>
        </w:rPr>
        <w:t>í</w:t>
      </w:r>
      <w:r w:rsidR="00A42F52" w:rsidRPr="000932F4">
        <w:rPr>
          <w:rFonts w:ascii="Times New Roman" w:hAnsi="Times New Roman" w:cs="Times New Roman"/>
          <w:sz w:val="24"/>
          <w:szCs w:val="24"/>
        </w:rPr>
        <w:t xml:space="preserve"> úsilí v oblasti boje proti chudobě a sociálnímu vyloučení, </w:t>
      </w:r>
      <w:r w:rsidR="00556F66">
        <w:rPr>
          <w:rFonts w:ascii="Times New Roman" w:hAnsi="Times New Roman" w:cs="Times New Roman"/>
          <w:sz w:val="24"/>
          <w:szCs w:val="24"/>
        </w:rPr>
        <w:t xml:space="preserve">provádějí </w:t>
      </w:r>
      <w:r w:rsidR="00A42F52" w:rsidRPr="000932F4">
        <w:rPr>
          <w:rFonts w:ascii="Times New Roman" w:hAnsi="Times New Roman" w:cs="Times New Roman"/>
          <w:sz w:val="24"/>
          <w:szCs w:val="24"/>
        </w:rPr>
        <w:t>refor</w:t>
      </w:r>
      <w:r w:rsidR="00556F66">
        <w:rPr>
          <w:rFonts w:ascii="Times New Roman" w:hAnsi="Times New Roman" w:cs="Times New Roman"/>
          <w:sz w:val="24"/>
          <w:szCs w:val="24"/>
        </w:rPr>
        <w:t>my</w:t>
      </w:r>
      <w:r w:rsidR="00A42F52" w:rsidRPr="000932F4">
        <w:rPr>
          <w:rFonts w:ascii="Times New Roman" w:hAnsi="Times New Roman" w:cs="Times New Roman"/>
          <w:sz w:val="24"/>
          <w:szCs w:val="24"/>
        </w:rPr>
        <w:t xml:space="preserve"> systémů sociální ochrany, vyhodnoc</w:t>
      </w:r>
      <w:r w:rsidR="00556F66">
        <w:rPr>
          <w:rFonts w:ascii="Times New Roman" w:hAnsi="Times New Roman" w:cs="Times New Roman"/>
          <w:sz w:val="24"/>
          <w:szCs w:val="24"/>
        </w:rPr>
        <w:t>ují</w:t>
      </w:r>
      <w:r w:rsidR="00A42F52" w:rsidRPr="000932F4">
        <w:rPr>
          <w:rFonts w:ascii="Times New Roman" w:hAnsi="Times New Roman" w:cs="Times New Roman"/>
          <w:sz w:val="24"/>
          <w:szCs w:val="24"/>
        </w:rPr>
        <w:t xml:space="preserve"> demografick</w:t>
      </w:r>
      <w:r w:rsidR="00556F66">
        <w:rPr>
          <w:rFonts w:ascii="Times New Roman" w:hAnsi="Times New Roman" w:cs="Times New Roman"/>
          <w:sz w:val="24"/>
          <w:szCs w:val="24"/>
        </w:rPr>
        <w:t>ý</w:t>
      </w:r>
      <w:r w:rsidR="00A42F52" w:rsidRPr="000932F4">
        <w:rPr>
          <w:rFonts w:ascii="Times New Roman" w:hAnsi="Times New Roman" w:cs="Times New Roman"/>
          <w:sz w:val="24"/>
          <w:szCs w:val="24"/>
        </w:rPr>
        <w:t xml:space="preserve"> a sociální vývoj</w:t>
      </w:r>
      <w:r w:rsidR="00556F66">
        <w:rPr>
          <w:rFonts w:ascii="Times New Roman" w:hAnsi="Times New Roman" w:cs="Times New Roman"/>
          <w:sz w:val="24"/>
          <w:szCs w:val="24"/>
        </w:rPr>
        <w:t>.</w:t>
      </w:r>
    </w:p>
    <w:p w:rsidR="000B3095" w:rsidRPr="00556F66" w:rsidRDefault="00A42F52" w:rsidP="000932F4">
      <w:pPr>
        <w:pStyle w:val="Normlnweb"/>
        <w:shd w:val="clear" w:color="auto" w:fill="FFFFFF"/>
        <w:spacing w:before="0" w:beforeAutospacing="0" w:after="0" w:afterAutospacing="0" w:line="276" w:lineRule="auto"/>
        <w:jc w:val="both"/>
      </w:pPr>
      <w:r w:rsidRPr="00556F66">
        <w:rPr>
          <w:bdr w:val="none" w:sz="0" w:space="0" w:color="auto" w:frame="1"/>
        </w:rPr>
        <w:t>Priority Evropské komise stanoví ro</w:t>
      </w:r>
      <w:r w:rsidRPr="00556F66">
        <w:t>č</w:t>
      </w:r>
      <w:r w:rsidRPr="00556F66">
        <w:rPr>
          <w:bdr w:val="none" w:sz="0" w:space="0" w:color="auto" w:frame="1"/>
        </w:rPr>
        <w:t>ní plán</w:t>
      </w:r>
      <w:r w:rsidRPr="00556F66">
        <w:rPr>
          <w:rStyle w:val="apple-converted-space"/>
          <w:bdr w:val="none" w:sz="0" w:space="0" w:color="auto" w:frame="1"/>
        </w:rPr>
        <w:t> </w:t>
      </w:r>
      <w:r w:rsidRPr="00556F66">
        <w:rPr>
          <w:bdr w:val="none" w:sz="0" w:space="0" w:color="auto" w:frame="1"/>
        </w:rPr>
        <w:t>řízení GŘ</w:t>
      </w:r>
      <w:r w:rsidRPr="00556F66">
        <w:rPr>
          <w:rStyle w:val="apple-converted-space"/>
          <w:bdr w:val="none" w:sz="0" w:space="0" w:color="auto" w:frame="1"/>
        </w:rPr>
        <w:t> </w:t>
      </w:r>
      <w:r w:rsidRPr="00556F66">
        <w:rPr>
          <w:bdr w:val="none" w:sz="0" w:space="0" w:color="auto" w:frame="1"/>
        </w:rPr>
        <w:t>pro zaměstnanost, sociální věci a sociální</w:t>
      </w:r>
      <w:r w:rsidRPr="00556F66">
        <w:rPr>
          <w:rStyle w:val="apple-converted-space"/>
          <w:bdr w:val="none" w:sz="0" w:space="0" w:color="auto" w:frame="1"/>
        </w:rPr>
        <w:t> </w:t>
      </w:r>
      <w:r w:rsidRPr="00556F66">
        <w:rPr>
          <w:bdr w:val="none" w:sz="0" w:space="0" w:color="auto" w:frame="1"/>
        </w:rPr>
        <w:t>začleňování. </w:t>
      </w:r>
      <w:r w:rsidR="000B3095" w:rsidRPr="00556F66">
        <w:t>V rámci závazku transparentnosti, který Komise přijala, zveřejňují generální ředitelé informace o setkáních s profesními organizacemi nebo osobami samostatně výdělečně činnými.</w:t>
      </w:r>
    </w:p>
    <w:p w:rsidR="00C37F7A" w:rsidRPr="000932F4" w:rsidRDefault="00300C3A" w:rsidP="00C37F7A">
      <w:pPr>
        <w:pStyle w:val="Normlnweb"/>
        <w:shd w:val="clear" w:color="auto" w:fill="FFFFFF"/>
        <w:spacing w:before="0" w:beforeAutospacing="0" w:after="0" w:afterAutospacing="0" w:line="403" w:lineRule="atLeast"/>
      </w:pPr>
      <w:hyperlink r:id="rId43" w:history="1">
        <w:r w:rsidR="00C37F7A" w:rsidRPr="00556F66">
          <w:rPr>
            <w:rStyle w:val="Hypertextovodkaz"/>
            <w:b/>
            <w:color w:val="auto"/>
            <w:u w:val="none"/>
            <w:bdr w:val="none" w:sz="0" w:space="0" w:color="auto" w:frame="1"/>
          </w:rPr>
          <w:t>Evropská komise</w:t>
        </w:r>
      </w:hyperlink>
      <w:r w:rsidR="00C37F7A" w:rsidRPr="00556F66">
        <w:rPr>
          <w:rStyle w:val="apple-converted-space"/>
          <w:b/>
        </w:rPr>
        <w:t> </w:t>
      </w:r>
      <w:r w:rsidR="00C37F7A" w:rsidRPr="000932F4">
        <w:t>po</w:t>
      </w:r>
      <w:r w:rsidR="00556F66">
        <w:t>dporuje</w:t>
      </w:r>
      <w:r w:rsidR="00C37F7A" w:rsidRPr="000932F4">
        <w:t xml:space="preserve"> vlády jednotlivých členských států, aby:</w:t>
      </w:r>
    </w:p>
    <w:p w:rsidR="00C37F7A" w:rsidRPr="000932F4" w:rsidRDefault="00C37F7A" w:rsidP="00853AD3">
      <w:pPr>
        <w:pStyle w:val="Odstavecseseznamem"/>
        <w:numPr>
          <w:ilvl w:val="0"/>
          <w:numId w:val="40"/>
        </w:numPr>
        <w:shd w:val="clear" w:color="auto" w:fill="FFFFFF"/>
        <w:spacing w:before="100" w:beforeAutospacing="1" w:after="113" w:line="403" w:lineRule="atLeast"/>
        <w:rPr>
          <w:rFonts w:ascii="Times New Roman" w:hAnsi="Times New Roman" w:cs="Times New Roman"/>
          <w:sz w:val="24"/>
          <w:szCs w:val="24"/>
        </w:rPr>
      </w:pPr>
      <w:r w:rsidRPr="000932F4">
        <w:rPr>
          <w:rFonts w:ascii="Times New Roman" w:hAnsi="Times New Roman" w:cs="Times New Roman"/>
          <w:sz w:val="24"/>
          <w:szCs w:val="24"/>
        </w:rPr>
        <w:t>pod</w:t>
      </w:r>
      <w:r w:rsidR="00556F66">
        <w:rPr>
          <w:rFonts w:ascii="Times New Roman" w:hAnsi="Times New Roman" w:cs="Times New Roman"/>
          <w:sz w:val="24"/>
          <w:szCs w:val="24"/>
        </w:rPr>
        <w:t>porovaly</w:t>
      </w:r>
      <w:r w:rsidRPr="000932F4">
        <w:rPr>
          <w:rFonts w:ascii="Times New Roman" w:hAnsi="Times New Roman" w:cs="Times New Roman"/>
          <w:sz w:val="24"/>
          <w:szCs w:val="24"/>
        </w:rPr>
        <w:t xml:space="preserve"> vznik pracovních příležitostí</w:t>
      </w:r>
      <w:r w:rsidR="00556F66">
        <w:rPr>
          <w:rFonts w:ascii="Times New Roman" w:hAnsi="Times New Roman" w:cs="Times New Roman"/>
          <w:sz w:val="24"/>
          <w:szCs w:val="24"/>
        </w:rPr>
        <w:t>,</w:t>
      </w:r>
    </w:p>
    <w:p w:rsidR="00C37F7A" w:rsidRPr="000932F4" w:rsidRDefault="00C37F7A" w:rsidP="00853AD3">
      <w:pPr>
        <w:pStyle w:val="Odstavecseseznamem"/>
        <w:numPr>
          <w:ilvl w:val="0"/>
          <w:numId w:val="40"/>
        </w:numPr>
        <w:shd w:val="clear" w:color="auto" w:fill="FFFFFF"/>
        <w:spacing w:before="100" w:beforeAutospacing="1" w:after="113" w:line="403" w:lineRule="atLeast"/>
        <w:rPr>
          <w:rFonts w:ascii="Times New Roman" w:hAnsi="Times New Roman" w:cs="Times New Roman"/>
          <w:sz w:val="24"/>
          <w:szCs w:val="24"/>
        </w:rPr>
      </w:pPr>
      <w:r w:rsidRPr="000932F4">
        <w:rPr>
          <w:rFonts w:ascii="Times New Roman" w:hAnsi="Times New Roman" w:cs="Times New Roman"/>
          <w:sz w:val="24"/>
          <w:szCs w:val="24"/>
        </w:rPr>
        <w:t>snižovaly nerovnováhu mezi trhy práce</w:t>
      </w:r>
      <w:r w:rsidR="00556F66">
        <w:rPr>
          <w:rFonts w:ascii="Times New Roman" w:hAnsi="Times New Roman" w:cs="Times New Roman"/>
          <w:sz w:val="24"/>
          <w:szCs w:val="24"/>
        </w:rPr>
        <w:t>,</w:t>
      </w:r>
    </w:p>
    <w:p w:rsidR="00C37F7A" w:rsidRPr="000932F4" w:rsidRDefault="00C37F7A" w:rsidP="00853AD3">
      <w:pPr>
        <w:pStyle w:val="Odstavecseseznamem"/>
        <w:numPr>
          <w:ilvl w:val="0"/>
          <w:numId w:val="40"/>
        </w:numPr>
        <w:shd w:val="clear" w:color="auto" w:fill="FFFFFF"/>
        <w:spacing w:before="100" w:beforeAutospacing="1" w:after="113" w:line="403" w:lineRule="atLeast"/>
        <w:rPr>
          <w:rFonts w:ascii="Times New Roman" w:hAnsi="Times New Roman" w:cs="Times New Roman"/>
          <w:sz w:val="24"/>
          <w:szCs w:val="24"/>
        </w:rPr>
      </w:pPr>
      <w:r w:rsidRPr="000932F4">
        <w:rPr>
          <w:rFonts w:ascii="Times New Roman" w:hAnsi="Times New Roman" w:cs="Times New Roman"/>
          <w:sz w:val="24"/>
          <w:szCs w:val="24"/>
        </w:rPr>
        <w:t>podporovaly ekonomickou konkurenceschopnost</w:t>
      </w:r>
      <w:r w:rsidR="00556F66">
        <w:rPr>
          <w:rFonts w:ascii="Times New Roman" w:hAnsi="Times New Roman" w:cs="Times New Roman"/>
          <w:sz w:val="24"/>
          <w:szCs w:val="24"/>
        </w:rPr>
        <w:t>,</w:t>
      </w:r>
    </w:p>
    <w:p w:rsidR="00C37F7A" w:rsidRDefault="00C37F7A" w:rsidP="00853AD3">
      <w:pPr>
        <w:pStyle w:val="Odstavecseseznamem"/>
        <w:numPr>
          <w:ilvl w:val="0"/>
          <w:numId w:val="40"/>
        </w:numPr>
        <w:shd w:val="clear" w:color="auto" w:fill="FFFFFF"/>
        <w:spacing w:before="100" w:beforeAutospacing="1" w:after="113" w:line="403" w:lineRule="atLeast"/>
        <w:rPr>
          <w:rFonts w:ascii="Times New Roman" w:hAnsi="Times New Roman" w:cs="Times New Roman"/>
          <w:sz w:val="24"/>
          <w:szCs w:val="24"/>
        </w:rPr>
      </w:pPr>
      <w:r w:rsidRPr="000932F4">
        <w:rPr>
          <w:rFonts w:ascii="Times New Roman" w:hAnsi="Times New Roman" w:cs="Times New Roman"/>
          <w:sz w:val="24"/>
          <w:szCs w:val="24"/>
        </w:rPr>
        <w:t>monitorovaly politiku zaměstnanosti</w:t>
      </w:r>
      <w:r w:rsidR="000B3095" w:rsidRPr="000932F4">
        <w:rPr>
          <w:rFonts w:ascii="Times New Roman" w:hAnsi="Times New Roman" w:cs="Times New Roman"/>
          <w:sz w:val="24"/>
          <w:szCs w:val="24"/>
        </w:rPr>
        <w:t>.</w:t>
      </w:r>
    </w:p>
    <w:p w:rsidR="000932F4" w:rsidRDefault="00300C3A" w:rsidP="000932F4">
      <w:pPr>
        <w:shd w:val="clear" w:color="auto" w:fill="FFFFFF"/>
        <w:spacing w:before="100" w:beforeAutospacing="1" w:after="113"/>
        <w:jc w:val="both"/>
        <w:rPr>
          <w:rFonts w:ascii="Times New Roman" w:hAnsi="Times New Roman" w:cs="Times New Roman"/>
          <w:b/>
          <w:sz w:val="24"/>
          <w:szCs w:val="24"/>
        </w:rPr>
      </w:pPr>
      <w:hyperlink r:id="rId44" w:history="1">
        <w:r w:rsidR="007254C8" w:rsidRPr="00BE7B32">
          <w:rPr>
            <w:rStyle w:val="Hypertextovodkaz"/>
            <w:rFonts w:ascii="Times New Roman" w:hAnsi="Times New Roman" w:cs="Times New Roman"/>
            <w:b/>
            <w:sz w:val="24"/>
            <w:szCs w:val="24"/>
          </w:rPr>
          <w:t>http://europa.eu/pol/socio/index_cs.htm</w:t>
        </w:r>
      </w:hyperlink>
    </w:p>
    <w:p w:rsidR="007254C8" w:rsidRPr="005279EC" w:rsidRDefault="007254C8" w:rsidP="000932F4">
      <w:pPr>
        <w:shd w:val="clear" w:color="auto" w:fill="FFFFFF"/>
        <w:spacing w:before="100" w:beforeAutospacing="1" w:after="113"/>
        <w:jc w:val="both"/>
        <w:rPr>
          <w:rFonts w:ascii="Times New Roman" w:hAnsi="Times New Roman" w:cs="Times New Roman"/>
          <w:b/>
          <w:sz w:val="24"/>
          <w:szCs w:val="24"/>
        </w:rPr>
      </w:pPr>
    </w:p>
    <w:p w:rsidR="000B3095" w:rsidRPr="000B3095" w:rsidRDefault="000B3095" w:rsidP="000932F4">
      <w:pPr>
        <w:shd w:val="clear" w:color="auto" w:fill="FFFFFF"/>
        <w:spacing w:after="0"/>
        <w:jc w:val="both"/>
        <w:rPr>
          <w:rFonts w:ascii="Times New Roman" w:eastAsia="Times New Roman" w:hAnsi="Times New Roman" w:cs="Times New Roman"/>
          <w:sz w:val="24"/>
          <w:szCs w:val="24"/>
          <w:lang w:eastAsia="cs-CZ"/>
        </w:rPr>
      </w:pPr>
      <w:r w:rsidRPr="000B3095">
        <w:rPr>
          <w:rFonts w:ascii="Times New Roman" w:eastAsia="Times New Roman" w:hAnsi="Times New Roman" w:cs="Times New Roman"/>
          <w:sz w:val="24"/>
          <w:szCs w:val="24"/>
          <w:lang w:eastAsia="cs-CZ"/>
        </w:rPr>
        <w:t>T</w:t>
      </w:r>
      <w:r w:rsidR="00556F66">
        <w:rPr>
          <w:rFonts w:ascii="Times New Roman" w:eastAsia="Times New Roman" w:hAnsi="Times New Roman" w:cs="Times New Roman"/>
          <w:sz w:val="24"/>
          <w:szCs w:val="24"/>
          <w:lang w:eastAsia="cs-CZ"/>
        </w:rPr>
        <w:t>yto kroky</w:t>
      </w:r>
      <w:r w:rsidRPr="000B3095">
        <w:rPr>
          <w:rFonts w:ascii="Times New Roman" w:eastAsia="Times New Roman" w:hAnsi="Times New Roman" w:cs="Times New Roman"/>
          <w:sz w:val="24"/>
          <w:szCs w:val="24"/>
          <w:lang w:eastAsia="cs-CZ"/>
        </w:rPr>
        <w:t xml:space="preserve"> nyní tvoří součást </w:t>
      </w:r>
      <w:hyperlink r:id="rId45" w:history="1">
        <w:r w:rsidRPr="000B3095">
          <w:rPr>
            <w:rFonts w:ascii="Times New Roman" w:eastAsia="Times New Roman" w:hAnsi="Times New Roman" w:cs="Times New Roman"/>
            <w:sz w:val="24"/>
            <w:szCs w:val="24"/>
            <w:bdr w:val="none" w:sz="0" w:space="0" w:color="auto" w:frame="1"/>
            <w:lang w:eastAsia="cs-CZ"/>
          </w:rPr>
          <w:t>růstové strategie Evropa 2020</w:t>
        </w:r>
      </w:hyperlink>
      <w:r w:rsidR="00556F66">
        <w:rPr>
          <w:rFonts w:ascii="Times New Roman" w:eastAsia="Times New Roman" w:hAnsi="Times New Roman" w:cs="Times New Roman"/>
          <w:sz w:val="24"/>
          <w:szCs w:val="24"/>
          <w:bdr w:val="none" w:sz="0" w:space="0" w:color="auto" w:frame="1"/>
          <w:lang w:eastAsia="cs-CZ"/>
        </w:rPr>
        <w:t xml:space="preserve">, která </w:t>
      </w:r>
      <w:r w:rsidRPr="000B3095">
        <w:rPr>
          <w:rFonts w:ascii="Times New Roman" w:eastAsia="Times New Roman" w:hAnsi="Times New Roman" w:cs="Times New Roman"/>
          <w:sz w:val="24"/>
          <w:szCs w:val="24"/>
          <w:lang w:eastAsia="cs-CZ"/>
        </w:rPr>
        <w:t>je prováděna prostřednictvím</w:t>
      </w:r>
      <w:r w:rsidR="000932F4">
        <w:rPr>
          <w:rFonts w:ascii="Times New Roman" w:eastAsia="Times New Roman" w:hAnsi="Times New Roman" w:cs="Times New Roman"/>
          <w:sz w:val="24"/>
          <w:szCs w:val="24"/>
          <w:lang w:eastAsia="cs-CZ"/>
        </w:rPr>
        <w:t xml:space="preserve"> </w:t>
      </w:r>
      <w:hyperlink r:id="rId46" w:history="1">
        <w:r w:rsidRPr="000B3095">
          <w:rPr>
            <w:rFonts w:ascii="Times New Roman" w:eastAsia="Times New Roman" w:hAnsi="Times New Roman" w:cs="Times New Roman"/>
            <w:sz w:val="24"/>
            <w:szCs w:val="24"/>
            <w:bdr w:val="none" w:sz="0" w:space="0" w:color="auto" w:frame="1"/>
            <w:lang w:eastAsia="cs-CZ"/>
          </w:rPr>
          <w:t>evropského semestru</w:t>
        </w:r>
      </w:hyperlink>
      <w:r w:rsidRPr="000B3095">
        <w:rPr>
          <w:rFonts w:ascii="Times New Roman" w:eastAsia="Times New Roman" w:hAnsi="Times New Roman" w:cs="Times New Roman"/>
          <w:sz w:val="24"/>
          <w:szCs w:val="24"/>
          <w:lang w:eastAsia="cs-CZ"/>
        </w:rPr>
        <w:t>,</w:t>
      </w:r>
      <w:r w:rsidR="00556F66">
        <w:rPr>
          <w:rFonts w:ascii="Times New Roman" w:eastAsia="Times New Roman" w:hAnsi="Times New Roman" w:cs="Times New Roman"/>
          <w:sz w:val="24"/>
          <w:szCs w:val="24"/>
          <w:lang w:eastAsia="cs-CZ"/>
        </w:rPr>
        <w:t xml:space="preserve"> (</w:t>
      </w:r>
      <w:r w:rsidRPr="000B3095">
        <w:rPr>
          <w:rFonts w:ascii="Times New Roman" w:eastAsia="Times New Roman" w:hAnsi="Times New Roman" w:cs="Times New Roman"/>
          <w:sz w:val="24"/>
          <w:szCs w:val="24"/>
          <w:lang w:eastAsia="cs-CZ"/>
        </w:rPr>
        <w:t>roční proces podpor</w:t>
      </w:r>
      <w:r w:rsidR="00556F66">
        <w:rPr>
          <w:rFonts w:ascii="Times New Roman" w:eastAsia="Times New Roman" w:hAnsi="Times New Roman" w:cs="Times New Roman"/>
          <w:sz w:val="24"/>
          <w:szCs w:val="24"/>
          <w:lang w:eastAsia="cs-CZ"/>
        </w:rPr>
        <w:t>uje</w:t>
      </w:r>
      <w:r w:rsidRPr="000B3095">
        <w:rPr>
          <w:rFonts w:ascii="Times New Roman" w:eastAsia="Times New Roman" w:hAnsi="Times New Roman" w:cs="Times New Roman"/>
          <w:sz w:val="24"/>
          <w:szCs w:val="24"/>
          <w:lang w:eastAsia="cs-CZ"/>
        </w:rPr>
        <w:t xml:space="preserve"> úzkou koordinaci politiky mezi členskými státy EU a orgány EU</w:t>
      </w:r>
      <w:r w:rsidR="00556F66">
        <w:rPr>
          <w:rFonts w:ascii="Times New Roman" w:eastAsia="Times New Roman" w:hAnsi="Times New Roman" w:cs="Times New Roman"/>
          <w:sz w:val="24"/>
          <w:szCs w:val="24"/>
          <w:lang w:eastAsia="cs-CZ"/>
        </w:rPr>
        <w:t>)</w:t>
      </w:r>
      <w:r w:rsidRPr="000B3095">
        <w:rPr>
          <w:rFonts w:ascii="Times New Roman" w:eastAsia="Times New Roman" w:hAnsi="Times New Roman" w:cs="Times New Roman"/>
          <w:sz w:val="24"/>
          <w:szCs w:val="24"/>
          <w:lang w:eastAsia="cs-CZ"/>
        </w:rPr>
        <w:t>.</w:t>
      </w:r>
    </w:p>
    <w:p w:rsidR="000B3095" w:rsidRPr="000B3095" w:rsidRDefault="00556F66" w:rsidP="000932F4">
      <w:pPr>
        <w:shd w:val="clear" w:color="auto" w:fill="FFFFFF"/>
        <w:spacing w:after="0"/>
        <w:jc w:val="both"/>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bdr w:val="none" w:sz="0" w:space="0" w:color="auto" w:frame="1"/>
          <w:lang w:eastAsia="cs-CZ"/>
        </w:rPr>
        <w:t>R</w:t>
      </w:r>
      <w:r w:rsidR="000B3095" w:rsidRPr="000B3095">
        <w:rPr>
          <w:rFonts w:ascii="Times New Roman" w:eastAsia="Times New Roman" w:hAnsi="Times New Roman" w:cs="Times New Roman"/>
          <w:b/>
          <w:bCs/>
          <w:sz w:val="24"/>
          <w:szCs w:val="24"/>
          <w:bdr w:val="none" w:sz="0" w:space="0" w:color="auto" w:frame="1"/>
          <w:lang w:eastAsia="cs-CZ"/>
        </w:rPr>
        <w:t>ealizac</w:t>
      </w:r>
      <w:r>
        <w:rPr>
          <w:rFonts w:ascii="Times New Roman" w:eastAsia="Times New Roman" w:hAnsi="Times New Roman" w:cs="Times New Roman"/>
          <w:b/>
          <w:bCs/>
          <w:sz w:val="24"/>
          <w:szCs w:val="24"/>
          <w:bdr w:val="none" w:sz="0" w:space="0" w:color="auto" w:frame="1"/>
          <w:lang w:eastAsia="cs-CZ"/>
        </w:rPr>
        <w:t>e</w:t>
      </w:r>
      <w:r w:rsidR="000B3095" w:rsidRPr="000B3095">
        <w:rPr>
          <w:rFonts w:ascii="Times New Roman" w:eastAsia="Times New Roman" w:hAnsi="Times New Roman" w:cs="Times New Roman"/>
          <w:sz w:val="24"/>
          <w:szCs w:val="24"/>
          <w:lang w:eastAsia="cs-CZ"/>
        </w:rPr>
        <w:t> Evropské strategie zaměstnanosti</w:t>
      </w:r>
      <w:r>
        <w:rPr>
          <w:rFonts w:ascii="Times New Roman" w:eastAsia="Times New Roman" w:hAnsi="Times New Roman" w:cs="Times New Roman"/>
          <w:sz w:val="24"/>
          <w:szCs w:val="24"/>
          <w:lang w:eastAsia="cs-CZ"/>
        </w:rPr>
        <w:t xml:space="preserve"> </w:t>
      </w:r>
      <w:r w:rsidR="000B3095" w:rsidRPr="000B3095">
        <w:rPr>
          <w:rFonts w:ascii="Times New Roman" w:eastAsia="Times New Roman" w:hAnsi="Times New Roman" w:cs="Times New Roman"/>
          <w:sz w:val="24"/>
          <w:szCs w:val="24"/>
          <w:lang w:eastAsia="cs-CZ"/>
        </w:rPr>
        <w:t>podporovan</w:t>
      </w:r>
      <w:r>
        <w:rPr>
          <w:rFonts w:ascii="Times New Roman" w:eastAsia="Times New Roman" w:hAnsi="Times New Roman" w:cs="Times New Roman"/>
          <w:sz w:val="24"/>
          <w:szCs w:val="24"/>
          <w:lang w:eastAsia="cs-CZ"/>
        </w:rPr>
        <w:t>á</w:t>
      </w:r>
      <w:r w:rsidR="000B3095" w:rsidRPr="000B3095">
        <w:rPr>
          <w:rFonts w:ascii="Times New Roman" w:eastAsia="Times New Roman" w:hAnsi="Times New Roman" w:cs="Times New Roman"/>
          <w:sz w:val="24"/>
          <w:szCs w:val="24"/>
          <w:lang w:eastAsia="cs-CZ"/>
        </w:rPr>
        <w:t xml:space="preserve"> prác</w:t>
      </w:r>
      <w:r>
        <w:rPr>
          <w:rFonts w:ascii="Times New Roman" w:eastAsia="Times New Roman" w:hAnsi="Times New Roman" w:cs="Times New Roman"/>
          <w:sz w:val="24"/>
          <w:szCs w:val="24"/>
          <w:lang w:eastAsia="cs-CZ"/>
        </w:rPr>
        <w:t>i</w:t>
      </w:r>
      <w:r w:rsidR="000B3095" w:rsidRPr="000B3095">
        <w:rPr>
          <w:rFonts w:ascii="Times New Roman" w:eastAsia="Times New Roman" w:hAnsi="Times New Roman" w:cs="Times New Roman"/>
          <w:sz w:val="24"/>
          <w:szCs w:val="24"/>
          <w:lang w:eastAsia="cs-CZ"/>
        </w:rPr>
        <w:t> </w:t>
      </w:r>
      <w:hyperlink r:id="rId47" w:history="1">
        <w:r w:rsidR="000B3095" w:rsidRPr="000B3095">
          <w:rPr>
            <w:rFonts w:ascii="Times New Roman" w:eastAsia="Times New Roman" w:hAnsi="Times New Roman" w:cs="Times New Roman"/>
            <w:sz w:val="24"/>
            <w:szCs w:val="24"/>
            <w:bdr w:val="none" w:sz="0" w:space="0" w:color="auto" w:frame="1"/>
            <w:lang w:eastAsia="cs-CZ"/>
          </w:rPr>
          <w:t>Výboru pro zaměstnanost</w:t>
        </w:r>
      </w:hyperlink>
      <w:r w:rsidR="000B3095" w:rsidRPr="000B3095">
        <w:rPr>
          <w:rFonts w:ascii="Times New Roman" w:eastAsia="Times New Roman" w:hAnsi="Times New Roman" w:cs="Times New Roman"/>
          <w:sz w:val="24"/>
          <w:szCs w:val="24"/>
          <w:lang w:eastAsia="cs-CZ"/>
        </w:rPr>
        <w:t> - zahrnuje následující </w:t>
      </w:r>
      <w:r w:rsidR="000B3095" w:rsidRPr="000B3095">
        <w:rPr>
          <w:rFonts w:ascii="Times New Roman" w:eastAsia="Times New Roman" w:hAnsi="Times New Roman" w:cs="Times New Roman"/>
          <w:b/>
          <w:bCs/>
          <w:sz w:val="24"/>
          <w:szCs w:val="24"/>
          <w:bdr w:val="none" w:sz="0" w:space="0" w:color="auto" w:frame="1"/>
          <w:lang w:eastAsia="cs-CZ"/>
        </w:rPr>
        <w:t>čtyři kroky evropského semestru</w:t>
      </w:r>
      <w:r w:rsidR="000B3095" w:rsidRPr="000B3095">
        <w:rPr>
          <w:rFonts w:ascii="Times New Roman" w:eastAsia="Times New Roman" w:hAnsi="Times New Roman" w:cs="Times New Roman"/>
          <w:sz w:val="24"/>
          <w:szCs w:val="24"/>
          <w:lang w:eastAsia="cs-CZ"/>
        </w:rPr>
        <w:t>:</w:t>
      </w:r>
    </w:p>
    <w:p w:rsidR="000B3095" w:rsidRPr="000B3095" w:rsidRDefault="00300C3A" w:rsidP="00853AD3">
      <w:pPr>
        <w:numPr>
          <w:ilvl w:val="0"/>
          <w:numId w:val="41"/>
        </w:numPr>
        <w:shd w:val="clear" w:color="auto" w:fill="FFFFFF"/>
        <w:spacing w:beforeAutospacing="1" w:after="0" w:afterAutospacing="1"/>
        <w:rPr>
          <w:rFonts w:ascii="Times New Roman" w:eastAsia="Times New Roman" w:hAnsi="Times New Roman" w:cs="Times New Roman"/>
          <w:sz w:val="24"/>
          <w:szCs w:val="24"/>
          <w:lang w:eastAsia="cs-CZ"/>
        </w:rPr>
      </w:pPr>
      <w:hyperlink r:id="rId48" w:history="1">
        <w:r w:rsidR="000B3095" w:rsidRPr="000B3095">
          <w:rPr>
            <w:rFonts w:ascii="Times New Roman" w:eastAsia="Times New Roman" w:hAnsi="Times New Roman" w:cs="Times New Roman"/>
            <w:sz w:val="24"/>
            <w:szCs w:val="24"/>
            <w:bdr w:val="none" w:sz="0" w:space="0" w:color="auto" w:frame="1"/>
            <w:lang w:eastAsia="cs-CZ"/>
          </w:rPr>
          <w:t>Hlavní směry zaměstnanosti</w:t>
        </w:r>
      </w:hyperlink>
      <w:r w:rsidR="000B3095" w:rsidRPr="000B3095">
        <w:rPr>
          <w:rFonts w:ascii="Times New Roman" w:eastAsia="Times New Roman" w:hAnsi="Times New Roman" w:cs="Times New Roman"/>
          <w:sz w:val="24"/>
          <w:szCs w:val="24"/>
          <w:lang w:eastAsia="cs-CZ"/>
        </w:rPr>
        <w:t> jsou společné priority a cíle pro politiky zaměstnanosti navržených Komisí, odsouhlasených národních vlád a </w:t>
      </w:r>
      <w:hyperlink r:id="rId49" w:history="1">
        <w:r w:rsidR="000B3095" w:rsidRPr="000B3095">
          <w:rPr>
            <w:rFonts w:ascii="Times New Roman" w:eastAsia="Times New Roman" w:hAnsi="Times New Roman" w:cs="Times New Roman"/>
            <w:sz w:val="24"/>
            <w:szCs w:val="24"/>
            <w:bdr w:val="none" w:sz="0" w:space="0" w:color="auto" w:frame="1"/>
            <w:lang w:eastAsia="cs-CZ"/>
          </w:rPr>
          <w:t>přijatých Radou EU</w:t>
        </w:r>
      </w:hyperlink>
      <w:r w:rsidR="000B3095" w:rsidRPr="000B3095">
        <w:rPr>
          <w:rFonts w:ascii="Times New Roman" w:eastAsia="Times New Roman" w:hAnsi="Times New Roman" w:cs="Times New Roman"/>
          <w:sz w:val="24"/>
          <w:szCs w:val="24"/>
          <w:lang w:eastAsia="cs-CZ"/>
        </w:rPr>
        <w:t>.</w:t>
      </w:r>
    </w:p>
    <w:p w:rsidR="000B3095" w:rsidRPr="000B3095" w:rsidRDefault="00300C3A" w:rsidP="00853AD3">
      <w:pPr>
        <w:numPr>
          <w:ilvl w:val="0"/>
          <w:numId w:val="41"/>
        </w:numPr>
        <w:shd w:val="clear" w:color="auto" w:fill="FFFFFF"/>
        <w:spacing w:beforeAutospacing="1" w:after="0" w:afterAutospacing="1"/>
        <w:rPr>
          <w:rFonts w:ascii="Times New Roman" w:eastAsia="Times New Roman" w:hAnsi="Times New Roman" w:cs="Times New Roman"/>
          <w:sz w:val="24"/>
          <w:szCs w:val="24"/>
          <w:lang w:eastAsia="cs-CZ"/>
        </w:rPr>
      </w:pPr>
      <w:hyperlink r:id="rId50" w:history="1">
        <w:r w:rsidR="000B3095" w:rsidRPr="000B3095">
          <w:rPr>
            <w:rFonts w:ascii="Times New Roman" w:eastAsia="Times New Roman" w:hAnsi="Times New Roman" w:cs="Times New Roman"/>
            <w:sz w:val="24"/>
            <w:szCs w:val="24"/>
            <w:bdr w:val="none" w:sz="0" w:space="0" w:color="auto" w:frame="1"/>
            <w:lang w:eastAsia="cs-CZ"/>
          </w:rPr>
          <w:t>Společné zprávy o zaměstnanosti (JER)</w:t>
        </w:r>
      </w:hyperlink>
      <w:r w:rsidR="000B3095" w:rsidRPr="000B3095">
        <w:rPr>
          <w:rFonts w:ascii="Times New Roman" w:eastAsia="Times New Roman" w:hAnsi="Times New Roman" w:cs="Times New Roman"/>
          <w:sz w:val="24"/>
          <w:szCs w:val="24"/>
          <w:lang w:eastAsia="cs-CZ"/>
        </w:rPr>
        <w:t> j</w:t>
      </w:r>
      <w:r w:rsidR="00EF5CA3">
        <w:rPr>
          <w:rFonts w:ascii="Times New Roman" w:eastAsia="Times New Roman" w:hAnsi="Times New Roman" w:cs="Times New Roman"/>
          <w:sz w:val="24"/>
          <w:szCs w:val="24"/>
          <w:lang w:eastAsia="cs-CZ"/>
        </w:rPr>
        <w:t>sou</w:t>
      </w:r>
      <w:r w:rsidR="000B3095" w:rsidRPr="000B3095">
        <w:rPr>
          <w:rFonts w:ascii="Times New Roman" w:eastAsia="Times New Roman" w:hAnsi="Times New Roman" w:cs="Times New Roman"/>
          <w:sz w:val="24"/>
          <w:szCs w:val="24"/>
          <w:lang w:eastAsia="cs-CZ"/>
        </w:rPr>
        <w:t xml:space="preserve"> založen</w:t>
      </w:r>
      <w:r w:rsidR="00EF5CA3">
        <w:rPr>
          <w:rFonts w:ascii="Times New Roman" w:eastAsia="Times New Roman" w:hAnsi="Times New Roman" w:cs="Times New Roman"/>
          <w:sz w:val="24"/>
          <w:szCs w:val="24"/>
          <w:lang w:eastAsia="cs-CZ"/>
        </w:rPr>
        <w:t>y</w:t>
      </w:r>
      <w:r w:rsidR="000B3095" w:rsidRPr="000B3095">
        <w:rPr>
          <w:rFonts w:ascii="Times New Roman" w:eastAsia="Times New Roman" w:hAnsi="Times New Roman" w:cs="Times New Roman"/>
          <w:sz w:val="24"/>
          <w:szCs w:val="24"/>
          <w:lang w:eastAsia="cs-CZ"/>
        </w:rPr>
        <w:t xml:space="preserve"> na (a) vyhodnocení situace zaměstnanosti v Evropě (b)</w:t>
      </w:r>
      <w:r w:rsidR="00EF5CA3">
        <w:rPr>
          <w:rFonts w:ascii="Times New Roman" w:eastAsia="Times New Roman" w:hAnsi="Times New Roman" w:cs="Times New Roman"/>
          <w:sz w:val="24"/>
          <w:szCs w:val="24"/>
          <w:lang w:eastAsia="cs-CZ"/>
        </w:rPr>
        <w:t>, na</w:t>
      </w:r>
      <w:r w:rsidR="000B3095" w:rsidRPr="000B3095">
        <w:rPr>
          <w:rFonts w:ascii="Times New Roman" w:eastAsia="Times New Roman" w:hAnsi="Times New Roman" w:cs="Times New Roman"/>
          <w:sz w:val="24"/>
          <w:szCs w:val="24"/>
          <w:lang w:eastAsia="cs-CZ"/>
        </w:rPr>
        <w:t xml:space="preserve"> provádění hlavních zásad zaměstnanosti (c)</w:t>
      </w:r>
      <w:r w:rsidR="00EF5CA3">
        <w:rPr>
          <w:rFonts w:ascii="Times New Roman" w:eastAsia="Times New Roman" w:hAnsi="Times New Roman" w:cs="Times New Roman"/>
          <w:sz w:val="24"/>
          <w:szCs w:val="24"/>
          <w:lang w:eastAsia="cs-CZ"/>
        </w:rPr>
        <w:t>,</w:t>
      </w:r>
      <w:r w:rsidR="000B3095" w:rsidRPr="000B3095">
        <w:rPr>
          <w:rFonts w:ascii="Times New Roman" w:eastAsia="Times New Roman" w:hAnsi="Times New Roman" w:cs="Times New Roman"/>
          <w:sz w:val="24"/>
          <w:szCs w:val="24"/>
          <w:lang w:eastAsia="cs-CZ"/>
        </w:rPr>
        <w:t xml:space="preserve"> </w:t>
      </w:r>
      <w:r w:rsidR="00EF5CA3">
        <w:rPr>
          <w:rFonts w:ascii="Times New Roman" w:eastAsia="Times New Roman" w:hAnsi="Times New Roman" w:cs="Times New Roman"/>
          <w:sz w:val="24"/>
          <w:szCs w:val="24"/>
          <w:lang w:eastAsia="cs-CZ"/>
        </w:rPr>
        <w:t xml:space="preserve">na </w:t>
      </w:r>
      <w:r w:rsidR="000B3095" w:rsidRPr="000B3095">
        <w:rPr>
          <w:rFonts w:ascii="Times New Roman" w:eastAsia="Times New Roman" w:hAnsi="Times New Roman" w:cs="Times New Roman"/>
          <w:sz w:val="24"/>
          <w:szCs w:val="24"/>
          <w:lang w:eastAsia="cs-CZ"/>
        </w:rPr>
        <w:t>posouzení hodnotící zprávy klíčového zaměstnanosti a sociálních ukazatelů. To</w:t>
      </w:r>
      <w:r w:rsidR="00EF5CA3">
        <w:rPr>
          <w:rFonts w:ascii="Times New Roman" w:eastAsia="Times New Roman" w:hAnsi="Times New Roman" w:cs="Times New Roman"/>
          <w:sz w:val="24"/>
          <w:szCs w:val="24"/>
          <w:lang w:eastAsia="cs-CZ"/>
        </w:rPr>
        <w:t>to</w:t>
      </w:r>
      <w:r w:rsidR="000B3095" w:rsidRPr="000B3095">
        <w:rPr>
          <w:rFonts w:ascii="Times New Roman" w:eastAsia="Times New Roman" w:hAnsi="Times New Roman" w:cs="Times New Roman"/>
          <w:sz w:val="24"/>
          <w:szCs w:val="24"/>
          <w:lang w:eastAsia="cs-CZ"/>
        </w:rPr>
        <w:t xml:space="preserve"> je zveřejněn</w:t>
      </w:r>
      <w:r w:rsidR="00EF5CA3">
        <w:rPr>
          <w:rFonts w:ascii="Times New Roman" w:eastAsia="Times New Roman" w:hAnsi="Times New Roman" w:cs="Times New Roman"/>
          <w:sz w:val="24"/>
          <w:szCs w:val="24"/>
          <w:lang w:eastAsia="cs-CZ"/>
        </w:rPr>
        <w:t>o</w:t>
      </w:r>
      <w:r w:rsidR="000B3095" w:rsidRPr="000B3095">
        <w:rPr>
          <w:rFonts w:ascii="Times New Roman" w:eastAsia="Times New Roman" w:hAnsi="Times New Roman" w:cs="Times New Roman"/>
          <w:sz w:val="24"/>
          <w:szCs w:val="24"/>
          <w:lang w:eastAsia="cs-CZ"/>
        </w:rPr>
        <w:t xml:space="preserve"> Komisí a přijat</w:t>
      </w:r>
      <w:r w:rsidR="00EF5CA3">
        <w:rPr>
          <w:rFonts w:ascii="Times New Roman" w:eastAsia="Times New Roman" w:hAnsi="Times New Roman" w:cs="Times New Roman"/>
          <w:sz w:val="24"/>
          <w:szCs w:val="24"/>
          <w:lang w:eastAsia="cs-CZ"/>
        </w:rPr>
        <w:t>o</w:t>
      </w:r>
      <w:r w:rsidR="000B3095" w:rsidRPr="000B3095">
        <w:rPr>
          <w:rFonts w:ascii="Times New Roman" w:eastAsia="Times New Roman" w:hAnsi="Times New Roman" w:cs="Times New Roman"/>
          <w:sz w:val="24"/>
          <w:szCs w:val="24"/>
          <w:lang w:eastAsia="cs-CZ"/>
        </w:rPr>
        <w:t xml:space="preserve"> Radou EU.</w:t>
      </w:r>
    </w:p>
    <w:p w:rsidR="000B3095" w:rsidRPr="000B3095" w:rsidRDefault="000932F4" w:rsidP="00853AD3">
      <w:pPr>
        <w:numPr>
          <w:ilvl w:val="0"/>
          <w:numId w:val="41"/>
        </w:numPr>
        <w:shd w:val="clear" w:color="auto" w:fill="FFFFFF"/>
        <w:spacing w:beforeAutospacing="1" w:after="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Národní programy reforem předkládají národní vlády</w:t>
      </w:r>
      <w:r w:rsidR="00EF5CA3">
        <w:rPr>
          <w:rFonts w:ascii="Times New Roman" w:eastAsia="Times New Roman" w:hAnsi="Times New Roman" w:cs="Times New Roman"/>
          <w:sz w:val="24"/>
          <w:szCs w:val="24"/>
          <w:lang w:eastAsia="cs-CZ"/>
        </w:rPr>
        <w:t>, jsou</w:t>
      </w:r>
      <w:r>
        <w:rPr>
          <w:rFonts w:ascii="Times New Roman" w:eastAsia="Times New Roman" w:hAnsi="Times New Roman" w:cs="Times New Roman"/>
          <w:sz w:val="24"/>
          <w:szCs w:val="24"/>
          <w:lang w:eastAsia="cs-CZ"/>
        </w:rPr>
        <w:t xml:space="preserve"> analyzovány Komisí pro splnění strategie Evropa 2020.</w:t>
      </w:r>
    </w:p>
    <w:p w:rsidR="000B3095" w:rsidRPr="000B3095" w:rsidRDefault="000B3095" w:rsidP="00853AD3">
      <w:pPr>
        <w:numPr>
          <w:ilvl w:val="0"/>
          <w:numId w:val="41"/>
        </w:numPr>
        <w:shd w:val="clear" w:color="auto" w:fill="FFFFFF"/>
        <w:spacing w:beforeAutospacing="1" w:after="0" w:afterAutospacing="1"/>
        <w:rPr>
          <w:rFonts w:ascii="Times New Roman" w:eastAsia="Times New Roman" w:hAnsi="Times New Roman" w:cs="Times New Roman"/>
          <w:sz w:val="24"/>
          <w:szCs w:val="24"/>
          <w:lang w:eastAsia="cs-CZ"/>
        </w:rPr>
      </w:pPr>
      <w:r w:rsidRPr="000B3095">
        <w:rPr>
          <w:rFonts w:ascii="Times New Roman" w:eastAsia="Times New Roman" w:hAnsi="Times New Roman" w:cs="Times New Roman"/>
          <w:sz w:val="24"/>
          <w:szCs w:val="24"/>
          <w:lang w:eastAsia="cs-CZ"/>
        </w:rPr>
        <w:t xml:space="preserve">O posuzování národních programů reforem </w:t>
      </w:r>
      <w:r w:rsidR="00EF5CA3">
        <w:rPr>
          <w:rFonts w:ascii="Times New Roman" w:eastAsia="Times New Roman" w:hAnsi="Times New Roman" w:cs="Times New Roman"/>
          <w:sz w:val="24"/>
          <w:szCs w:val="24"/>
          <w:lang w:eastAsia="cs-CZ"/>
        </w:rPr>
        <w:t>informuje</w:t>
      </w:r>
      <w:r w:rsidRPr="000B3095">
        <w:rPr>
          <w:rFonts w:ascii="Times New Roman" w:eastAsia="Times New Roman" w:hAnsi="Times New Roman" w:cs="Times New Roman"/>
          <w:sz w:val="24"/>
          <w:szCs w:val="24"/>
          <w:lang w:eastAsia="cs-CZ"/>
        </w:rPr>
        <w:t xml:space="preserve"> Komise</w:t>
      </w:r>
      <w:r w:rsidR="00EF5CA3">
        <w:rPr>
          <w:rFonts w:ascii="Times New Roman" w:eastAsia="Times New Roman" w:hAnsi="Times New Roman" w:cs="Times New Roman"/>
          <w:sz w:val="24"/>
          <w:szCs w:val="24"/>
          <w:lang w:eastAsia="cs-CZ"/>
        </w:rPr>
        <w:t>,</w:t>
      </w:r>
      <w:r w:rsidR="000932F4">
        <w:rPr>
          <w:rFonts w:ascii="Times New Roman" w:eastAsia="Times New Roman" w:hAnsi="Times New Roman" w:cs="Times New Roman"/>
          <w:sz w:val="24"/>
          <w:szCs w:val="24"/>
          <w:lang w:eastAsia="cs-CZ"/>
        </w:rPr>
        <w:t xml:space="preserve"> </w:t>
      </w:r>
      <w:r w:rsidRPr="000B3095">
        <w:rPr>
          <w:rFonts w:ascii="Times New Roman" w:eastAsia="Times New Roman" w:hAnsi="Times New Roman" w:cs="Times New Roman"/>
          <w:sz w:val="24"/>
          <w:szCs w:val="24"/>
          <w:lang w:eastAsia="cs-CZ"/>
        </w:rPr>
        <w:t>zveřejňuje </w:t>
      </w:r>
      <w:hyperlink r:id="rId51" w:history="1">
        <w:r w:rsidRPr="000B3095">
          <w:rPr>
            <w:rFonts w:ascii="Times New Roman" w:eastAsia="Times New Roman" w:hAnsi="Times New Roman" w:cs="Times New Roman"/>
            <w:sz w:val="24"/>
            <w:szCs w:val="24"/>
            <w:bdr w:val="none" w:sz="0" w:space="0" w:color="auto" w:frame="1"/>
            <w:lang w:eastAsia="cs-CZ"/>
          </w:rPr>
          <w:t>zpráv</w:t>
        </w:r>
        <w:r w:rsidR="00EF5CA3">
          <w:rPr>
            <w:rFonts w:ascii="Times New Roman" w:eastAsia="Times New Roman" w:hAnsi="Times New Roman" w:cs="Times New Roman"/>
            <w:sz w:val="24"/>
            <w:szCs w:val="24"/>
            <w:bdr w:val="none" w:sz="0" w:space="0" w:color="auto" w:frame="1"/>
            <w:lang w:eastAsia="cs-CZ"/>
          </w:rPr>
          <w:t>y</w:t>
        </w:r>
        <w:r w:rsidRPr="000B3095">
          <w:rPr>
            <w:rFonts w:ascii="Times New Roman" w:eastAsia="Times New Roman" w:hAnsi="Times New Roman" w:cs="Times New Roman"/>
            <w:sz w:val="24"/>
            <w:szCs w:val="24"/>
            <w:bdr w:val="none" w:sz="0" w:space="0" w:color="auto" w:frame="1"/>
            <w:lang w:eastAsia="cs-CZ"/>
          </w:rPr>
          <w:t xml:space="preserve"> o jednotlivých zemích</w:t>
        </w:r>
      </w:hyperlink>
      <w:r w:rsidR="00345456">
        <w:rPr>
          <w:rFonts w:ascii="Times New Roman" w:eastAsia="Times New Roman" w:hAnsi="Times New Roman" w:cs="Times New Roman"/>
          <w:sz w:val="24"/>
          <w:szCs w:val="24"/>
          <w:bdr w:val="none" w:sz="0" w:space="0" w:color="auto" w:frame="1"/>
          <w:lang w:eastAsia="cs-CZ"/>
        </w:rPr>
        <w:t>,</w:t>
      </w:r>
      <w:r w:rsidRPr="000B3095">
        <w:rPr>
          <w:rFonts w:ascii="Times New Roman" w:eastAsia="Times New Roman" w:hAnsi="Times New Roman" w:cs="Times New Roman"/>
          <w:sz w:val="24"/>
          <w:szCs w:val="24"/>
          <w:lang w:eastAsia="cs-CZ"/>
        </w:rPr>
        <w:t>  analyzuje hospodářské politiky a problémy členských států</w:t>
      </w:r>
      <w:r w:rsidRPr="000932F4">
        <w:rPr>
          <w:rFonts w:ascii="Times New Roman" w:eastAsia="Times New Roman" w:hAnsi="Times New Roman" w:cs="Times New Roman"/>
          <w:sz w:val="24"/>
          <w:szCs w:val="24"/>
          <w:lang w:eastAsia="cs-CZ"/>
        </w:rPr>
        <w:t xml:space="preserve"> </w:t>
      </w:r>
      <w:r w:rsidR="00EF5CA3">
        <w:rPr>
          <w:rFonts w:ascii="Times New Roman" w:eastAsia="Times New Roman" w:hAnsi="Times New Roman" w:cs="Times New Roman"/>
          <w:sz w:val="24"/>
          <w:szCs w:val="24"/>
          <w:lang w:eastAsia="cs-CZ"/>
        </w:rPr>
        <w:t xml:space="preserve">a dává </w:t>
      </w:r>
      <w:hyperlink r:id="rId52" w:anchor="map" w:history="1">
        <w:r w:rsidRPr="000B3095">
          <w:rPr>
            <w:rFonts w:ascii="Times New Roman" w:eastAsia="Times New Roman" w:hAnsi="Times New Roman" w:cs="Times New Roman"/>
            <w:sz w:val="24"/>
            <w:szCs w:val="24"/>
            <w:bdr w:val="none" w:sz="0" w:space="0" w:color="auto" w:frame="1"/>
            <w:lang w:eastAsia="cs-CZ"/>
          </w:rPr>
          <w:t>doporučení pro jednotlivé země</w:t>
        </w:r>
      </w:hyperlink>
      <w:r w:rsidRPr="000B3095">
        <w:rPr>
          <w:rFonts w:ascii="Times New Roman" w:eastAsia="Times New Roman" w:hAnsi="Times New Roman" w:cs="Times New Roman"/>
          <w:sz w:val="24"/>
          <w:szCs w:val="24"/>
          <w:lang w:eastAsia="cs-CZ"/>
        </w:rPr>
        <w:t>.</w:t>
      </w:r>
    </w:p>
    <w:p w:rsidR="00D15ACF" w:rsidRPr="00A97E1C" w:rsidRDefault="00D15ACF" w:rsidP="00F87D46">
      <w:pPr>
        <w:shd w:val="clear" w:color="auto" w:fill="FFFFFF"/>
        <w:spacing w:after="0"/>
        <w:jc w:val="both"/>
        <w:rPr>
          <w:rFonts w:ascii="Times New Roman" w:eastAsia="Times New Roman" w:hAnsi="Times New Roman" w:cs="Times New Roman"/>
          <w:b/>
          <w:sz w:val="24"/>
          <w:szCs w:val="24"/>
          <w:lang w:eastAsia="cs-CZ"/>
        </w:rPr>
      </w:pPr>
      <w:r w:rsidRPr="00A97E1C">
        <w:rPr>
          <w:rFonts w:ascii="Times New Roman" w:eastAsia="Times New Roman" w:hAnsi="Times New Roman" w:cs="Times New Roman"/>
          <w:b/>
          <w:sz w:val="24"/>
          <w:szCs w:val="24"/>
          <w:lang w:eastAsia="cs-CZ"/>
        </w:rPr>
        <w:lastRenderedPageBreak/>
        <w:t>Odpovědnost za politiku zaměstnanosti a sociální politiku nesou v prvé řadě vlády členských států. Jejich úsilí podporuje a doplňuje financování ze strany EU.</w:t>
      </w:r>
    </w:p>
    <w:p w:rsidR="000932F4" w:rsidRDefault="00D15ACF" w:rsidP="000932F4">
      <w:pPr>
        <w:shd w:val="clear" w:color="auto" w:fill="FFFFFF"/>
        <w:spacing w:after="0" w:line="384" w:lineRule="atLeast"/>
        <w:rPr>
          <w:rFonts w:ascii="Times New Roman" w:eastAsia="Times New Roman" w:hAnsi="Times New Roman" w:cs="Times New Roman"/>
          <w:sz w:val="24"/>
          <w:szCs w:val="24"/>
          <w:lang w:eastAsia="cs-CZ"/>
        </w:rPr>
      </w:pPr>
      <w:r w:rsidRPr="00D15ACF">
        <w:rPr>
          <w:rFonts w:ascii="Times New Roman" w:eastAsia="Times New Roman" w:hAnsi="Times New Roman" w:cs="Times New Roman"/>
          <w:sz w:val="24"/>
          <w:szCs w:val="24"/>
          <w:lang w:eastAsia="cs-CZ"/>
        </w:rPr>
        <w:t>Protože je potřeba vyrovnat se s dopadem stárnutí obyvatelstva, je politika EU v oblasti zaměstnanosti a sociálních věcí koncipována s cílem:</w:t>
      </w:r>
    </w:p>
    <w:p w:rsidR="00D15ACF" w:rsidRPr="00345456" w:rsidRDefault="00D15ACF" w:rsidP="00853AD3">
      <w:pPr>
        <w:pStyle w:val="Odstavecseseznamem"/>
        <w:numPr>
          <w:ilvl w:val="0"/>
          <w:numId w:val="42"/>
        </w:numPr>
        <w:shd w:val="clear" w:color="auto" w:fill="FFFFFF"/>
        <w:spacing w:after="0"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usnadnit přechod ze školy do zaměstnání</w:t>
      </w:r>
      <w:r w:rsidR="000932F4" w:rsidRPr="00345456">
        <w:rPr>
          <w:rFonts w:ascii="Times New Roman" w:eastAsia="Times New Roman" w:hAnsi="Times New Roman" w:cs="Times New Roman"/>
          <w:sz w:val="24"/>
          <w:szCs w:val="24"/>
          <w:lang w:eastAsia="cs-CZ"/>
        </w:rPr>
        <w:t>,</w:t>
      </w:r>
    </w:p>
    <w:p w:rsidR="00D15ACF" w:rsidRPr="00345456" w:rsidRDefault="00D15ACF" w:rsidP="00853AD3">
      <w:pPr>
        <w:numPr>
          <w:ilvl w:val="0"/>
          <w:numId w:val="42"/>
        </w:numPr>
        <w:shd w:val="clear" w:color="auto" w:fill="FFFFFF"/>
        <w:spacing w:before="100" w:beforeAutospacing="1" w:after="1"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usnadnit hledání zaměstnání</w:t>
      </w:r>
      <w:r w:rsidR="000932F4" w:rsidRPr="00345456">
        <w:rPr>
          <w:rFonts w:ascii="Times New Roman" w:eastAsia="Times New Roman" w:hAnsi="Times New Roman" w:cs="Times New Roman"/>
          <w:sz w:val="24"/>
          <w:szCs w:val="24"/>
          <w:lang w:eastAsia="cs-CZ"/>
        </w:rPr>
        <w:t>,</w:t>
      </w:r>
    </w:p>
    <w:p w:rsidR="00D15ACF" w:rsidRPr="00345456" w:rsidRDefault="00D15ACF" w:rsidP="00853AD3">
      <w:pPr>
        <w:numPr>
          <w:ilvl w:val="0"/>
          <w:numId w:val="42"/>
        </w:numPr>
        <w:shd w:val="clear" w:color="auto" w:fill="FFFFFF"/>
        <w:spacing w:before="100" w:beforeAutospacing="1" w:after="1"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modernizovat systémy sociálního zabezpečení</w:t>
      </w:r>
      <w:r w:rsidR="000932F4" w:rsidRPr="00345456">
        <w:rPr>
          <w:rFonts w:ascii="Times New Roman" w:eastAsia="Times New Roman" w:hAnsi="Times New Roman" w:cs="Times New Roman"/>
          <w:sz w:val="24"/>
          <w:szCs w:val="24"/>
          <w:lang w:eastAsia="cs-CZ"/>
        </w:rPr>
        <w:t>,</w:t>
      </w:r>
    </w:p>
    <w:p w:rsidR="00D15ACF" w:rsidRPr="00345456" w:rsidRDefault="00D15ACF" w:rsidP="00853AD3">
      <w:pPr>
        <w:numPr>
          <w:ilvl w:val="0"/>
          <w:numId w:val="42"/>
        </w:numPr>
        <w:shd w:val="clear" w:color="auto" w:fill="FFFFFF"/>
        <w:spacing w:before="100" w:beforeAutospacing="1" w:after="1"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usnadnit pracovníkům volný pohyb v rámci EU</w:t>
      </w:r>
      <w:r w:rsidR="000932F4" w:rsidRPr="00345456">
        <w:rPr>
          <w:rFonts w:ascii="Times New Roman" w:eastAsia="Times New Roman" w:hAnsi="Times New Roman" w:cs="Times New Roman"/>
          <w:sz w:val="24"/>
          <w:szCs w:val="24"/>
          <w:lang w:eastAsia="cs-CZ"/>
        </w:rPr>
        <w:t>,</w:t>
      </w:r>
    </w:p>
    <w:p w:rsidR="00D15ACF" w:rsidRPr="00345456" w:rsidRDefault="00D15ACF" w:rsidP="00853AD3">
      <w:pPr>
        <w:numPr>
          <w:ilvl w:val="0"/>
          <w:numId w:val="42"/>
        </w:numPr>
        <w:shd w:val="clear" w:color="auto" w:fill="FFFFFF"/>
        <w:spacing w:before="100" w:beforeAutospacing="1" w:after="1"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zmírnit chudobu</w:t>
      </w:r>
      <w:r w:rsidR="000932F4" w:rsidRPr="00345456">
        <w:rPr>
          <w:rFonts w:ascii="Times New Roman" w:eastAsia="Times New Roman" w:hAnsi="Times New Roman" w:cs="Times New Roman"/>
          <w:sz w:val="24"/>
          <w:szCs w:val="24"/>
          <w:lang w:eastAsia="cs-CZ"/>
        </w:rPr>
        <w:t>,</w:t>
      </w:r>
    </w:p>
    <w:p w:rsidR="00D15ACF" w:rsidRPr="00345456" w:rsidRDefault="00D15ACF" w:rsidP="00853AD3">
      <w:pPr>
        <w:numPr>
          <w:ilvl w:val="0"/>
          <w:numId w:val="42"/>
        </w:numPr>
        <w:shd w:val="clear" w:color="auto" w:fill="FFFFFF"/>
        <w:spacing w:before="100" w:beforeAutospacing="1" w:line="384" w:lineRule="atLeast"/>
        <w:rPr>
          <w:rFonts w:ascii="Times New Roman" w:eastAsia="Times New Roman" w:hAnsi="Times New Roman" w:cs="Times New Roman"/>
          <w:sz w:val="24"/>
          <w:szCs w:val="24"/>
          <w:lang w:eastAsia="cs-CZ"/>
        </w:rPr>
      </w:pPr>
      <w:r w:rsidRPr="00345456">
        <w:rPr>
          <w:rFonts w:ascii="Times New Roman" w:eastAsia="Times New Roman" w:hAnsi="Times New Roman" w:cs="Times New Roman"/>
          <w:sz w:val="24"/>
          <w:szCs w:val="24"/>
          <w:lang w:eastAsia="cs-CZ"/>
        </w:rPr>
        <w:t>chránit postižené osoby</w:t>
      </w:r>
      <w:r w:rsidR="000932F4" w:rsidRPr="00345456">
        <w:rPr>
          <w:rFonts w:ascii="Times New Roman" w:eastAsia="Times New Roman" w:hAnsi="Times New Roman" w:cs="Times New Roman"/>
          <w:sz w:val="24"/>
          <w:szCs w:val="24"/>
          <w:lang w:eastAsia="cs-CZ"/>
        </w:rPr>
        <w:t>.</w:t>
      </w:r>
    </w:p>
    <w:p w:rsidR="00A97E1C" w:rsidRPr="007254C8" w:rsidRDefault="00A97E1C" w:rsidP="000932F4">
      <w:pPr>
        <w:pStyle w:val="Normlnweb"/>
        <w:shd w:val="clear" w:color="auto" w:fill="FFFFFF"/>
        <w:spacing w:before="0" w:beforeAutospacing="0" w:after="0" w:afterAutospacing="0" w:line="276" w:lineRule="auto"/>
        <w:jc w:val="both"/>
        <w:rPr>
          <w:b/>
        </w:rPr>
      </w:pPr>
      <w:r w:rsidRPr="007254C8">
        <w:rPr>
          <w:b/>
        </w:rPr>
        <w:t xml:space="preserve">Pozn. </w:t>
      </w:r>
    </w:p>
    <w:p w:rsidR="00C37F7A" w:rsidRPr="00D15ACF" w:rsidRDefault="00C37F7A" w:rsidP="000932F4">
      <w:pPr>
        <w:pStyle w:val="Normlnweb"/>
        <w:shd w:val="clear" w:color="auto" w:fill="FFFFFF"/>
        <w:spacing w:before="0" w:beforeAutospacing="0" w:after="0" w:afterAutospacing="0" w:line="276" w:lineRule="auto"/>
        <w:jc w:val="both"/>
        <w:rPr>
          <w:rStyle w:val="Siln"/>
          <w:color w:val="333333"/>
        </w:rPr>
      </w:pPr>
      <w:r>
        <w:t>V listopadu 2013 bylo v Unii bez práce více než 26,5 milionu lidí. Proto</w:t>
      </w:r>
      <w:r w:rsidR="003146CA">
        <w:t xml:space="preserve"> bylo</w:t>
      </w:r>
      <w:r>
        <w:t xml:space="preserve"> nutné úsilí ke snížení počtu nezaměstnaných zintenzívnit. Jedním z klíčových cílů strategie Evropa 2020 </w:t>
      </w:r>
      <w:r w:rsidR="003146CA">
        <w:t>bylo</w:t>
      </w:r>
      <w:r>
        <w:t xml:space="preserve"> dosáhnout do konce tohoto desetiletí 75% zaměstnanosti osob v produktivním věku (tj. 20–64 let). Za tímto účelem přijala EU řadu iniciativ na podporu tvorby pracovních míst (například podpora sociálních podniků), obnovení dynamiky trhů práce (například návrh </w:t>
      </w:r>
      <w:proofErr w:type="spellStart"/>
      <w:r>
        <w:t>celounijního</w:t>
      </w:r>
      <w:proofErr w:type="spellEnd"/>
      <w:r>
        <w:t xml:space="preserve"> rámce pro předjímání hospodářské restrukturalizace) a na zlepšení veřejné správy v EU (například zveřejňování každoročního referenčního srovnávání výkonnosti jednotlivých zemí EU na základě vybraných ukazatelů zaměstnanosti).</w:t>
      </w:r>
    </w:p>
    <w:p w:rsidR="00276343" w:rsidRPr="005279EC" w:rsidRDefault="003C7277" w:rsidP="000932F4">
      <w:pPr>
        <w:pStyle w:val="Normlnweb"/>
        <w:shd w:val="clear" w:color="auto" w:fill="FFFFFF"/>
        <w:spacing w:before="0" w:beforeAutospacing="0" w:after="0" w:afterAutospacing="0" w:line="276" w:lineRule="auto"/>
        <w:jc w:val="both"/>
        <w:rPr>
          <w:rStyle w:val="Siln"/>
          <w:color w:val="333333"/>
        </w:rPr>
      </w:pPr>
      <w:r w:rsidRPr="005279EC">
        <w:rPr>
          <w:rStyle w:val="Siln"/>
          <w:color w:val="333333"/>
        </w:rPr>
        <w:t>http://europa.eu/pol/socio/index_cs.htm</w:t>
      </w:r>
    </w:p>
    <w:p w:rsidR="000B3095" w:rsidRDefault="000B3095" w:rsidP="00276343">
      <w:pPr>
        <w:pStyle w:val="Normlnweb"/>
        <w:shd w:val="clear" w:color="auto" w:fill="FFFFFF"/>
        <w:spacing w:before="0" w:beforeAutospacing="0" w:after="0" w:afterAutospacing="0" w:line="324" w:lineRule="atLeast"/>
        <w:rPr>
          <w:rStyle w:val="Siln"/>
          <w:rFonts w:ascii="Arial" w:hAnsi="Arial" w:cs="Arial"/>
          <w:color w:val="333333"/>
          <w:sz w:val="22"/>
          <w:szCs w:val="22"/>
        </w:rPr>
      </w:pPr>
    </w:p>
    <w:p w:rsidR="000B3095" w:rsidRDefault="003D15DF" w:rsidP="000932F4">
      <w:pPr>
        <w:pStyle w:val="Normlnweb"/>
        <w:shd w:val="clear" w:color="auto" w:fill="FFFFFF"/>
        <w:spacing w:before="0" w:beforeAutospacing="0" w:after="0" w:afterAutospacing="0" w:line="276" w:lineRule="auto"/>
        <w:jc w:val="both"/>
        <w:rPr>
          <w:shd w:val="clear" w:color="auto" w:fill="FFFFFF"/>
        </w:rPr>
      </w:pPr>
      <w:r w:rsidRPr="003C7277">
        <w:rPr>
          <w:b/>
        </w:rPr>
        <w:t>Balíček zaměstnanosti</w:t>
      </w:r>
      <w:r>
        <w:t xml:space="preserve"> (zaveden </w:t>
      </w:r>
      <w:r w:rsidR="003146CA">
        <w:t xml:space="preserve">už </w:t>
      </w:r>
      <w:r>
        <w:t>od dubna 2012) je souborem politických dokumentů, které hledají nástroje a prostředky k tomu, jak politiky zaměstnanosti</w:t>
      </w:r>
      <w:r w:rsidR="003C7277">
        <w:t xml:space="preserve"> v</w:t>
      </w:r>
      <w:r>
        <w:t xml:space="preserve"> zemí</w:t>
      </w:r>
      <w:r w:rsidR="003C7277">
        <w:t>ch</w:t>
      </w:r>
      <w:r>
        <w:t xml:space="preserve"> EU spojit s řadou jiných politik na podporu inteligentního, udržitelného </w:t>
      </w:r>
      <w:r w:rsidR="00885B57">
        <w:t>a</w:t>
      </w:r>
      <w:r>
        <w:t xml:space="preserve"> inkluzivního růstu. </w:t>
      </w:r>
      <w:r w:rsidR="00885B57">
        <w:t>Hledá n</w:t>
      </w:r>
      <w:r w:rsidR="003C26C9" w:rsidRPr="003D15DF">
        <w:rPr>
          <w:shd w:val="clear" w:color="auto" w:fill="FFFFFF"/>
        </w:rPr>
        <w:t>ejúčinnější způsoby pro země EU, k vytváření více pracovních míst.</w:t>
      </w:r>
      <w:r w:rsidRPr="003D15DF">
        <w:rPr>
          <w:shd w:val="clear" w:color="auto" w:fill="FFFFFF"/>
        </w:rPr>
        <w:t xml:space="preserve"> </w:t>
      </w:r>
      <w:r w:rsidR="003C26C9" w:rsidRPr="003D15DF">
        <w:rPr>
          <w:shd w:val="clear" w:color="auto" w:fill="FFFFFF"/>
        </w:rPr>
        <w:t>Opatření jsou navržena v následujících oblastech:</w:t>
      </w:r>
    </w:p>
    <w:p w:rsidR="00E5460C" w:rsidRPr="003D15DF" w:rsidRDefault="00E5460C" w:rsidP="000932F4">
      <w:pPr>
        <w:pStyle w:val="Normlnweb"/>
        <w:shd w:val="clear" w:color="auto" w:fill="FFFFFF"/>
        <w:spacing w:before="0" w:beforeAutospacing="0" w:after="0" w:afterAutospacing="0" w:line="276" w:lineRule="auto"/>
        <w:jc w:val="both"/>
        <w:rPr>
          <w:rStyle w:val="Siln"/>
          <w:color w:val="FFFFFF" w:themeColor="background1"/>
        </w:rPr>
      </w:pPr>
    </w:p>
    <w:p w:rsidR="000B3095" w:rsidRPr="003D15DF" w:rsidRDefault="000B3095" w:rsidP="000B3095">
      <w:pPr>
        <w:pStyle w:val="Nadpis2"/>
        <w:numPr>
          <w:ilvl w:val="0"/>
          <w:numId w:val="0"/>
        </w:numPr>
        <w:shd w:val="clear" w:color="auto" w:fill="FFFFFF"/>
        <w:spacing w:before="150" w:after="60" w:line="297" w:lineRule="atLeast"/>
        <w:ind w:left="142"/>
        <w:rPr>
          <w:rFonts w:cs="Times New Roman"/>
          <w:bCs w:val="0"/>
          <w:sz w:val="24"/>
          <w:szCs w:val="24"/>
        </w:rPr>
      </w:pPr>
      <w:bookmarkStart w:id="46" w:name="_Toc82720095"/>
      <w:r w:rsidRPr="003D15DF">
        <w:rPr>
          <w:rFonts w:cs="Times New Roman"/>
          <w:bCs w:val="0"/>
          <w:sz w:val="24"/>
          <w:szCs w:val="24"/>
        </w:rPr>
        <w:t>Podpora vytváření pracovních míst</w:t>
      </w:r>
      <w:bookmarkEnd w:id="46"/>
    </w:p>
    <w:p w:rsidR="000B3095" w:rsidRPr="003C7277" w:rsidRDefault="000B3095" w:rsidP="00853AD3">
      <w:pPr>
        <w:pStyle w:val="Odstavecseseznamem"/>
        <w:numPr>
          <w:ilvl w:val="0"/>
          <w:numId w:val="44"/>
        </w:numPr>
        <w:shd w:val="clear" w:color="auto" w:fill="FFFFFF"/>
        <w:spacing w:beforeAutospacing="1" w:after="0" w:afterAutospacing="1"/>
        <w:jc w:val="both"/>
        <w:rPr>
          <w:rFonts w:ascii="Times New Roman" w:hAnsi="Times New Roman" w:cs="Times New Roman"/>
          <w:b/>
          <w:sz w:val="24"/>
          <w:szCs w:val="24"/>
        </w:rPr>
      </w:pPr>
      <w:r w:rsidRPr="003C7277">
        <w:rPr>
          <w:rStyle w:val="Siln"/>
          <w:rFonts w:ascii="Times New Roman" w:hAnsi="Times New Roman" w:cs="Times New Roman"/>
          <w:b w:val="0"/>
          <w:sz w:val="24"/>
          <w:szCs w:val="24"/>
          <w:bdr w:val="none" w:sz="0" w:space="0" w:color="auto" w:frame="1"/>
        </w:rPr>
        <w:t>Zintenzivn</w:t>
      </w:r>
      <w:r w:rsidR="003C7277">
        <w:rPr>
          <w:rStyle w:val="Siln"/>
          <w:rFonts w:ascii="Times New Roman" w:hAnsi="Times New Roman" w:cs="Times New Roman"/>
          <w:b w:val="0"/>
          <w:sz w:val="24"/>
          <w:szCs w:val="24"/>
          <w:bdr w:val="none" w:sz="0" w:space="0" w:color="auto" w:frame="1"/>
        </w:rPr>
        <w:t>it</w:t>
      </w:r>
      <w:r w:rsidRPr="003C7277">
        <w:rPr>
          <w:rStyle w:val="Siln"/>
          <w:rFonts w:ascii="Times New Roman" w:hAnsi="Times New Roman" w:cs="Times New Roman"/>
          <w:b w:val="0"/>
          <w:sz w:val="24"/>
          <w:szCs w:val="24"/>
          <w:bdr w:val="none" w:sz="0" w:space="0" w:color="auto" w:frame="1"/>
        </w:rPr>
        <w:t xml:space="preserve"> vytváření pracovních míst v celém hospodářství</w:t>
      </w:r>
      <w:r w:rsidRPr="003C7277">
        <w:rPr>
          <w:rStyle w:val="apple-converted-space"/>
          <w:rFonts w:ascii="Times New Roman" w:hAnsi="Times New Roman" w:cs="Times New Roman"/>
          <w:b/>
          <w:sz w:val="24"/>
          <w:szCs w:val="24"/>
        </w:rPr>
        <w:t> </w:t>
      </w:r>
    </w:p>
    <w:p w:rsidR="000B3095" w:rsidRPr="003C7277" w:rsidRDefault="003C7277" w:rsidP="00853AD3">
      <w:pPr>
        <w:pStyle w:val="Odstavecseseznamem"/>
        <w:numPr>
          <w:ilvl w:val="0"/>
          <w:numId w:val="44"/>
        </w:numPr>
        <w:shd w:val="clear" w:color="auto" w:fill="FFFFFF"/>
        <w:spacing w:before="100" w:beforeAutospacing="1" w:after="100" w:afterAutospacing="1"/>
        <w:jc w:val="both"/>
        <w:rPr>
          <w:rFonts w:ascii="Times New Roman" w:hAnsi="Times New Roman" w:cs="Times New Roman"/>
          <w:sz w:val="24"/>
          <w:szCs w:val="24"/>
        </w:rPr>
      </w:pPr>
      <w:r w:rsidRPr="003C7277">
        <w:rPr>
          <w:rFonts w:ascii="Times New Roman" w:hAnsi="Times New Roman" w:cs="Times New Roman"/>
          <w:sz w:val="24"/>
          <w:szCs w:val="24"/>
        </w:rPr>
        <w:t>S</w:t>
      </w:r>
      <w:r w:rsidR="000B3095" w:rsidRPr="003C7277">
        <w:rPr>
          <w:rFonts w:ascii="Times New Roman" w:hAnsi="Times New Roman" w:cs="Times New Roman"/>
          <w:sz w:val="24"/>
          <w:szCs w:val="24"/>
        </w:rPr>
        <w:t>timul</w:t>
      </w:r>
      <w:r>
        <w:rPr>
          <w:rFonts w:ascii="Times New Roman" w:hAnsi="Times New Roman" w:cs="Times New Roman"/>
          <w:sz w:val="24"/>
          <w:szCs w:val="24"/>
        </w:rPr>
        <w:t xml:space="preserve">ovat </w:t>
      </w:r>
      <w:r w:rsidR="000B3095" w:rsidRPr="003C7277">
        <w:rPr>
          <w:rFonts w:ascii="Times New Roman" w:hAnsi="Times New Roman" w:cs="Times New Roman"/>
          <w:sz w:val="24"/>
          <w:szCs w:val="24"/>
        </w:rPr>
        <w:t>poptávk</w:t>
      </w:r>
      <w:r>
        <w:rPr>
          <w:rFonts w:ascii="Times New Roman" w:hAnsi="Times New Roman" w:cs="Times New Roman"/>
          <w:sz w:val="24"/>
          <w:szCs w:val="24"/>
        </w:rPr>
        <w:t>u po</w:t>
      </w:r>
      <w:r w:rsidR="000B3095" w:rsidRPr="003C7277">
        <w:rPr>
          <w:rFonts w:ascii="Times New Roman" w:hAnsi="Times New Roman" w:cs="Times New Roman"/>
          <w:sz w:val="24"/>
          <w:szCs w:val="24"/>
        </w:rPr>
        <w:t xml:space="preserve"> prác</w:t>
      </w:r>
      <w:r>
        <w:rPr>
          <w:rFonts w:ascii="Times New Roman" w:hAnsi="Times New Roman" w:cs="Times New Roman"/>
          <w:sz w:val="24"/>
          <w:szCs w:val="24"/>
        </w:rPr>
        <w:t>i</w:t>
      </w:r>
    </w:p>
    <w:p w:rsidR="000B3095" w:rsidRPr="003C7277" w:rsidRDefault="000B3095" w:rsidP="00853AD3">
      <w:pPr>
        <w:pStyle w:val="Odstavecseseznamem"/>
        <w:numPr>
          <w:ilvl w:val="0"/>
          <w:numId w:val="44"/>
        </w:numPr>
        <w:shd w:val="clear" w:color="auto" w:fill="FFFFFF"/>
        <w:spacing w:before="100" w:beforeAutospacing="1" w:after="100" w:afterAutospacing="1"/>
        <w:jc w:val="both"/>
        <w:rPr>
          <w:rFonts w:ascii="Times New Roman" w:hAnsi="Times New Roman" w:cs="Times New Roman"/>
          <w:sz w:val="24"/>
          <w:szCs w:val="24"/>
        </w:rPr>
      </w:pPr>
      <w:r w:rsidRPr="003C7277">
        <w:rPr>
          <w:rFonts w:ascii="Times New Roman" w:hAnsi="Times New Roman" w:cs="Times New Roman"/>
          <w:sz w:val="24"/>
          <w:szCs w:val="24"/>
        </w:rPr>
        <w:t>snížení daňového zatížení práce při současném zajištění fiskální udržitelnosti</w:t>
      </w:r>
    </w:p>
    <w:p w:rsidR="000B3095" w:rsidRPr="003C7277" w:rsidRDefault="000B3095" w:rsidP="00853AD3">
      <w:pPr>
        <w:pStyle w:val="Odstavecseseznamem"/>
        <w:numPr>
          <w:ilvl w:val="0"/>
          <w:numId w:val="44"/>
        </w:numPr>
        <w:shd w:val="clear" w:color="auto" w:fill="FFFFFF"/>
        <w:spacing w:before="100" w:beforeAutospacing="1" w:after="100" w:afterAutospacing="1"/>
        <w:jc w:val="both"/>
        <w:rPr>
          <w:rFonts w:ascii="Times New Roman" w:hAnsi="Times New Roman" w:cs="Times New Roman"/>
          <w:sz w:val="24"/>
          <w:szCs w:val="24"/>
        </w:rPr>
      </w:pPr>
      <w:r w:rsidRPr="003C7277">
        <w:rPr>
          <w:rFonts w:ascii="Times New Roman" w:hAnsi="Times New Roman" w:cs="Times New Roman"/>
          <w:sz w:val="24"/>
          <w:szCs w:val="24"/>
        </w:rPr>
        <w:t>prosazovat a podporovat samostatnou výdělečnou činnost, sociální podniky a zakládání nových podniků</w:t>
      </w:r>
    </w:p>
    <w:p w:rsidR="000B3095" w:rsidRPr="003C7277" w:rsidRDefault="000B3095" w:rsidP="00853AD3">
      <w:pPr>
        <w:pStyle w:val="Odstavecseseznamem"/>
        <w:numPr>
          <w:ilvl w:val="0"/>
          <w:numId w:val="44"/>
        </w:numPr>
        <w:shd w:val="clear" w:color="auto" w:fill="FFFFFF"/>
        <w:spacing w:before="100" w:beforeAutospacing="1" w:after="100" w:afterAutospacing="1"/>
        <w:jc w:val="both"/>
        <w:rPr>
          <w:rFonts w:ascii="Times New Roman" w:hAnsi="Times New Roman" w:cs="Times New Roman"/>
          <w:sz w:val="24"/>
          <w:szCs w:val="24"/>
        </w:rPr>
      </w:pPr>
      <w:r w:rsidRPr="003C7277">
        <w:rPr>
          <w:rFonts w:ascii="Times New Roman" w:hAnsi="Times New Roman" w:cs="Times New Roman"/>
          <w:sz w:val="24"/>
          <w:szCs w:val="24"/>
        </w:rPr>
        <w:t>přeměn</w:t>
      </w:r>
      <w:r w:rsidR="003C7277">
        <w:rPr>
          <w:rFonts w:ascii="Times New Roman" w:hAnsi="Times New Roman" w:cs="Times New Roman"/>
          <w:sz w:val="24"/>
          <w:szCs w:val="24"/>
        </w:rPr>
        <w:t>it</w:t>
      </w:r>
      <w:r w:rsidRPr="003C7277">
        <w:rPr>
          <w:rFonts w:ascii="Times New Roman" w:hAnsi="Times New Roman" w:cs="Times New Roman"/>
          <w:sz w:val="24"/>
          <w:szCs w:val="24"/>
        </w:rPr>
        <w:t xml:space="preserve"> neformální nebo nehlášen</w:t>
      </w:r>
      <w:r w:rsidR="003C7277">
        <w:rPr>
          <w:rFonts w:ascii="Times New Roman" w:hAnsi="Times New Roman" w:cs="Times New Roman"/>
          <w:sz w:val="24"/>
          <w:szCs w:val="24"/>
        </w:rPr>
        <w:t>ou</w:t>
      </w:r>
      <w:r w:rsidRPr="003C7277">
        <w:rPr>
          <w:rFonts w:ascii="Times New Roman" w:hAnsi="Times New Roman" w:cs="Times New Roman"/>
          <w:sz w:val="24"/>
          <w:szCs w:val="24"/>
        </w:rPr>
        <w:t xml:space="preserve"> prác</w:t>
      </w:r>
      <w:r w:rsidR="003C7277">
        <w:rPr>
          <w:rFonts w:ascii="Times New Roman" w:hAnsi="Times New Roman" w:cs="Times New Roman"/>
          <w:sz w:val="24"/>
          <w:szCs w:val="24"/>
        </w:rPr>
        <w:t>i</w:t>
      </w:r>
      <w:r w:rsidRPr="003C7277">
        <w:rPr>
          <w:rFonts w:ascii="Times New Roman" w:hAnsi="Times New Roman" w:cs="Times New Roman"/>
          <w:sz w:val="24"/>
          <w:szCs w:val="24"/>
        </w:rPr>
        <w:t xml:space="preserve"> v řádné zaměstnání</w:t>
      </w:r>
    </w:p>
    <w:p w:rsidR="00684F43" w:rsidRDefault="000B3095" w:rsidP="00853AD3">
      <w:pPr>
        <w:pStyle w:val="Odstavecseseznamem"/>
        <w:numPr>
          <w:ilvl w:val="0"/>
          <w:numId w:val="44"/>
        </w:numPr>
        <w:shd w:val="clear" w:color="auto" w:fill="FFFFFF"/>
        <w:spacing w:before="100" w:beforeAutospacing="1" w:after="0" w:afterAutospacing="1"/>
        <w:jc w:val="both"/>
        <w:rPr>
          <w:rFonts w:ascii="Times New Roman" w:hAnsi="Times New Roman" w:cs="Times New Roman"/>
          <w:sz w:val="24"/>
          <w:szCs w:val="24"/>
        </w:rPr>
      </w:pPr>
      <w:r w:rsidRPr="00684F43">
        <w:rPr>
          <w:rFonts w:ascii="Times New Roman" w:hAnsi="Times New Roman" w:cs="Times New Roman"/>
          <w:sz w:val="24"/>
          <w:szCs w:val="24"/>
        </w:rPr>
        <w:t>moderniz</w:t>
      </w:r>
      <w:r w:rsidR="003C7277" w:rsidRPr="00684F43">
        <w:rPr>
          <w:rFonts w:ascii="Times New Roman" w:hAnsi="Times New Roman" w:cs="Times New Roman"/>
          <w:sz w:val="24"/>
          <w:szCs w:val="24"/>
        </w:rPr>
        <w:t>ovat mzdový systém,</w:t>
      </w:r>
      <w:r w:rsidRPr="00684F43">
        <w:rPr>
          <w:rFonts w:ascii="Times New Roman" w:hAnsi="Times New Roman" w:cs="Times New Roman"/>
          <w:sz w:val="24"/>
          <w:szCs w:val="24"/>
        </w:rPr>
        <w:t xml:space="preserve"> sladit s vývojem produktivity</w:t>
      </w:r>
    </w:p>
    <w:p w:rsidR="003C7277" w:rsidRDefault="000B3095" w:rsidP="00853AD3">
      <w:pPr>
        <w:pStyle w:val="Odstavecseseznamem"/>
        <w:numPr>
          <w:ilvl w:val="0"/>
          <w:numId w:val="44"/>
        </w:numPr>
        <w:shd w:val="clear" w:color="auto" w:fill="FFFFFF"/>
        <w:spacing w:before="100" w:beforeAutospacing="1" w:after="0" w:afterAutospacing="1"/>
        <w:jc w:val="both"/>
        <w:rPr>
          <w:rFonts w:ascii="Times New Roman" w:hAnsi="Times New Roman" w:cs="Times New Roman"/>
          <w:sz w:val="24"/>
          <w:szCs w:val="24"/>
        </w:rPr>
      </w:pPr>
      <w:r w:rsidRPr="00684F43">
        <w:rPr>
          <w:rFonts w:ascii="Times New Roman" w:hAnsi="Times New Roman" w:cs="Times New Roman"/>
          <w:sz w:val="24"/>
          <w:szCs w:val="24"/>
        </w:rPr>
        <w:t>podpora vytváření pracovních míst</w:t>
      </w:r>
      <w:r w:rsidR="00684F43">
        <w:rPr>
          <w:rFonts w:ascii="Times New Roman" w:hAnsi="Times New Roman" w:cs="Times New Roman"/>
          <w:sz w:val="24"/>
          <w:szCs w:val="24"/>
        </w:rPr>
        <w:t>.</w:t>
      </w:r>
      <w:r w:rsidRPr="00684F43">
        <w:rPr>
          <w:rFonts w:ascii="Times New Roman" w:hAnsi="Times New Roman" w:cs="Times New Roman"/>
          <w:sz w:val="24"/>
          <w:szCs w:val="24"/>
        </w:rPr>
        <w:t xml:space="preserve"> </w:t>
      </w:r>
    </w:p>
    <w:p w:rsidR="000B3095" w:rsidRPr="00684F43" w:rsidRDefault="000B3095" w:rsidP="00684F43">
      <w:pPr>
        <w:shd w:val="clear" w:color="auto" w:fill="FFFFFF"/>
        <w:spacing w:beforeAutospacing="1" w:after="0" w:afterAutospacing="1"/>
        <w:jc w:val="both"/>
        <w:rPr>
          <w:rFonts w:ascii="Times New Roman" w:hAnsi="Times New Roman" w:cs="Times New Roman"/>
          <w:sz w:val="24"/>
          <w:szCs w:val="24"/>
        </w:rPr>
      </w:pPr>
      <w:r w:rsidRPr="00684F43">
        <w:rPr>
          <w:rStyle w:val="Siln"/>
          <w:rFonts w:ascii="Times New Roman" w:hAnsi="Times New Roman" w:cs="Times New Roman"/>
          <w:sz w:val="24"/>
          <w:szCs w:val="24"/>
          <w:bdr w:val="none" w:sz="0" w:space="0" w:color="auto" w:frame="1"/>
        </w:rPr>
        <w:t>Využití potenciálu pracovních míst sektory</w:t>
      </w:r>
      <w:r w:rsidRPr="00684F43">
        <w:rPr>
          <w:rFonts w:ascii="Times New Roman" w:hAnsi="Times New Roman" w:cs="Times New Roman"/>
          <w:sz w:val="24"/>
          <w:szCs w:val="24"/>
        </w:rPr>
        <w:t>:</w:t>
      </w:r>
      <w:r w:rsidRPr="00684F43">
        <w:rPr>
          <w:rStyle w:val="apple-converted-space"/>
          <w:rFonts w:ascii="Times New Roman" w:hAnsi="Times New Roman" w:cs="Times New Roman"/>
          <w:sz w:val="24"/>
          <w:szCs w:val="24"/>
        </w:rPr>
        <w:t> </w:t>
      </w:r>
      <w:hyperlink r:id="rId53" w:history="1">
        <w:r w:rsidRPr="00684F43">
          <w:rPr>
            <w:rStyle w:val="Hypertextovodkaz"/>
            <w:rFonts w:ascii="Times New Roman" w:hAnsi="Times New Roman" w:cs="Times New Roman"/>
            <w:color w:val="auto"/>
            <w:sz w:val="24"/>
            <w:szCs w:val="24"/>
            <w:u w:val="none"/>
            <w:bdr w:val="none" w:sz="0" w:space="0" w:color="auto" w:frame="1"/>
          </w:rPr>
          <w:t>informační a komunikační technologie</w:t>
        </w:r>
      </w:hyperlink>
      <w:r w:rsidRPr="00684F43">
        <w:rPr>
          <w:rFonts w:ascii="Times New Roman" w:hAnsi="Times New Roman" w:cs="Times New Roman"/>
          <w:sz w:val="24"/>
          <w:szCs w:val="24"/>
        </w:rPr>
        <w:t>,</w:t>
      </w:r>
      <w:r w:rsidRPr="00684F43">
        <w:rPr>
          <w:rStyle w:val="apple-converted-space"/>
          <w:rFonts w:ascii="Times New Roman" w:hAnsi="Times New Roman" w:cs="Times New Roman"/>
          <w:sz w:val="24"/>
          <w:szCs w:val="24"/>
        </w:rPr>
        <w:t> </w:t>
      </w:r>
      <w:hyperlink r:id="rId54" w:history="1">
        <w:r w:rsidRPr="00684F43">
          <w:rPr>
            <w:rStyle w:val="Hypertextovodkaz"/>
            <w:rFonts w:ascii="Times New Roman" w:hAnsi="Times New Roman" w:cs="Times New Roman"/>
            <w:color w:val="auto"/>
            <w:sz w:val="24"/>
            <w:szCs w:val="24"/>
            <w:u w:val="none"/>
            <w:bdr w:val="none" w:sz="0" w:space="0" w:color="auto" w:frame="1"/>
          </w:rPr>
          <w:t>zelené ekonomiky</w:t>
        </w:r>
      </w:hyperlink>
      <w:r w:rsidRPr="00684F43">
        <w:rPr>
          <w:rStyle w:val="apple-converted-space"/>
          <w:rFonts w:ascii="Times New Roman" w:hAnsi="Times New Roman" w:cs="Times New Roman"/>
          <w:sz w:val="24"/>
          <w:szCs w:val="24"/>
        </w:rPr>
        <w:t>  </w:t>
      </w:r>
      <w:hyperlink r:id="rId55" w:history="1">
        <w:r w:rsidRPr="00684F43">
          <w:rPr>
            <w:rStyle w:val="Hypertextovodkaz"/>
            <w:rFonts w:ascii="Times New Roman" w:hAnsi="Times New Roman" w:cs="Times New Roman"/>
            <w:color w:val="auto"/>
            <w:sz w:val="24"/>
            <w:szCs w:val="24"/>
            <w:u w:val="none"/>
            <w:bdr w:val="none" w:sz="0" w:space="0" w:color="auto" w:frame="1"/>
          </w:rPr>
          <w:t>zdravotní péče</w:t>
        </w:r>
      </w:hyperlink>
    </w:p>
    <w:p w:rsidR="000B3095" w:rsidRPr="00684F43" w:rsidRDefault="000B3095" w:rsidP="00684F43">
      <w:pPr>
        <w:shd w:val="clear" w:color="auto" w:fill="FFFFFF"/>
        <w:spacing w:beforeAutospacing="1" w:after="0" w:afterAutospacing="1"/>
        <w:jc w:val="both"/>
        <w:rPr>
          <w:rFonts w:ascii="Times New Roman" w:hAnsi="Times New Roman" w:cs="Times New Roman"/>
          <w:sz w:val="24"/>
          <w:szCs w:val="24"/>
        </w:rPr>
      </w:pPr>
      <w:r w:rsidRPr="00345456">
        <w:rPr>
          <w:rStyle w:val="Siln"/>
          <w:rFonts w:ascii="Times New Roman" w:hAnsi="Times New Roman" w:cs="Times New Roman"/>
          <w:sz w:val="24"/>
          <w:szCs w:val="24"/>
          <w:bdr w:val="none" w:sz="0" w:space="0" w:color="auto" w:frame="1"/>
        </w:rPr>
        <w:lastRenderedPageBreak/>
        <w:t>Mobilizace prostředků z fondů EU pro vytváření pracovních míst</w:t>
      </w:r>
      <w:r w:rsidRPr="00345456">
        <w:rPr>
          <w:rFonts w:ascii="Times New Roman" w:hAnsi="Times New Roman" w:cs="Times New Roman"/>
          <w:sz w:val="24"/>
          <w:szCs w:val="24"/>
        </w:rPr>
        <w:t>:</w:t>
      </w:r>
      <w:r w:rsidRPr="00345456">
        <w:rPr>
          <w:rStyle w:val="apple-converted-space"/>
          <w:rFonts w:ascii="Times New Roman" w:hAnsi="Times New Roman" w:cs="Times New Roman"/>
          <w:sz w:val="24"/>
          <w:szCs w:val="24"/>
        </w:rPr>
        <w:t> </w:t>
      </w:r>
      <w:hyperlink r:id="rId56" w:history="1">
        <w:r w:rsidRPr="00684F43">
          <w:rPr>
            <w:rStyle w:val="Hypertextovodkaz"/>
            <w:rFonts w:ascii="Times New Roman" w:hAnsi="Times New Roman" w:cs="Times New Roman"/>
            <w:color w:val="auto"/>
            <w:sz w:val="24"/>
            <w:szCs w:val="24"/>
            <w:u w:val="none"/>
            <w:bdr w:val="none" w:sz="0" w:space="0" w:color="auto" w:frame="1"/>
          </w:rPr>
          <w:t>Evropský sociální fond</w:t>
        </w:r>
      </w:hyperlink>
      <w:r w:rsidRPr="00684F43">
        <w:rPr>
          <w:rFonts w:ascii="Times New Roman" w:hAnsi="Times New Roman" w:cs="Times New Roman"/>
          <w:sz w:val="24"/>
          <w:szCs w:val="24"/>
        </w:rPr>
        <w:t>.</w:t>
      </w:r>
    </w:p>
    <w:p w:rsidR="000B3095" w:rsidRPr="00885B57" w:rsidRDefault="000B3095" w:rsidP="00345456">
      <w:pPr>
        <w:pStyle w:val="Nadpis2"/>
        <w:numPr>
          <w:ilvl w:val="0"/>
          <w:numId w:val="0"/>
        </w:numPr>
        <w:shd w:val="clear" w:color="auto" w:fill="FFFFFF"/>
        <w:spacing w:before="150" w:after="60"/>
        <w:jc w:val="both"/>
        <w:rPr>
          <w:rFonts w:cs="Times New Roman"/>
          <w:bCs w:val="0"/>
          <w:sz w:val="24"/>
          <w:szCs w:val="24"/>
        </w:rPr>
      </w:pPr>
      <w:bookmarkStart w:id="47" w:name="_Toc82720096"/>
      <w:r w:rsidRPr="00885B57">
        <w:rPr>
          <w:rFonts w:cs="Times New Roman"/>
          <w:bCs w:val="0"/>
          <w:sz w:val="24"/>
          <w:szCs w:val="24"/>
        </w:rPr>
        <w:t>Obnovení dynamik</w:t>
      </w:r>
      <w:r w:rsidR="003D15DF" w:rsidRPr="00885B57">
        <w:rPr>
          <w:rFonts w:cs="Times New Roman"/>
          <w:bCs w:val="0"/>
          <w:sz w:val="24"/>
          <w:szCs w:val="24"/>
        </w:rPr>
        <w:t>y</w:t>
      </w:r>
      <w:r w:rsidRPr="00885B57">
        <w:rPr>
          <w:rFonts w:cs="Times New Roman"/>
          <w:bCs w:val="0"/>
          <w:sz w:val="24"/>
          <w:szCs w:val="24"/>
        </w:rPr>
        <w:t xml:space="preserve"> trhů práce</w:t>
      </w:r>
      <w:bookmarkEnd w:id="47"/>
    </w:p>
    <w:p w:rsidR="00345456" w:rsidRPr="00E5460C" w:rsidRDefault="00E5460C" w:rsidP="00853AD3">
      <w:pPr>
        <w:pStyle w:val="Odstavecseseznamem"/>
        <w:numPr>
          <w:ilvl w:val="1"/>
          <w:numId w:val="45"/>
        </w:numPr>
        <w:shd w:val="clear" w:color="auto" w:fill="FFFFFF"/>
        <w:spacing w:after="0"/>
        <w:ind w:left="851"/>
        <w:jc w:val="both"/>
        <w:rPr>
          <w:rFonts w:ascii="Times New Roman" w:hAnsi="Times New Roman" w:cs="Times New Roman"/>
          <w:sz w:val="24"/>
          <w:szCs w:val="24"/>
        </w:rPr>
      </w:pPr>
      <w:r w:rsidRPr="00E5460C">
        <w:rPr>
          <w:rStyle w:val="Siln"/>
          <w:rFonts w:ascii="Times New Roman" w:hAnsi="Times New Roman" w:cs="Times New Roman"/>
          <w:b w:val="0"/>
          <w:sz w:val="24"/>
          <w:szCs w:val="24"/>
          <w:bdr w:val="none" w:sz="0" w:space="0" w:color="auto" w:frame="1"/>
        </w:rPr>
        <w:t>r</w:t>
      </w:r>
      <w:r w:rsidR="000B3095" w:rsidRPr="00E5460C">
        <w:rPr>
          <w:rStyle w:val="Siln"/>
          <w:rFonts w:ascii="Times New Roman" w:hAnsi="Times New Roman" w:cs="Times New Roman"/>
          <w:b w:val="0"/>
          <w:sz w:val="24"/>
          <w:szCs w:val="24"/>
          <w:bdr w:val="none" w:sz="0" w:space="0" w:color="auto" w:frame="1"/>
        </w:rPr>
        <w:t>eform</w:t>
      </w:r>
      <w:r w:rsidR="00885B57" w:rsidRPr="00E5460C">
        <w:rPr>
          <w:rStyle w:val="Siln"/>
          <w:rFonts w:ascii="Times New Roman" w:hAnsi="Times New Roman" w:cs="Times New Roman"/>
          <w:b w:val="0"/>
          <w:sz w:val="24"/>
          <w:szCs w:val="24"/>
          <w:bdr w:val="none" w:sz="0" w:space="0" w:color="auto" w:frame="1"/>
        </w:rPr>
        <w:t>ovat pracovních trhy</w:t>
      </w:r>
      <w:r w:rsidRPr="00E5460C">
        <w:rPr>
          <w:rStyle w:val="Siln"/>
          <w:rFonts w:ascii="Times New Roman" w:hAnsi="Times New Roman" w:cs="Times New Roman"/>
          <w:b w:val="0"/>
          <w:sz w:val="24"/>
          <w:szCs w:val="24"/>
          <w:bdr w:val="none" w:sz="0" w:space="0" w:color="auto" w:frame="1"/>
        </w:rPr>
        <w:t>,</w:t>
      </w:r>
      <w:r w:rsidR="000B3095" w:rsidRPr="00E5460C">
        <w:rPr>
          <w:rStyle w:val="apple-converted-space"/>
          <w:rFonts w:ascii="Times New Roman" w:hAnsi="Times New Roman" w:cs="Times New Roman"/>
          <w:sz w:val="24"/>
          <w:szCs w:val="24"/>
        </w:rPr>
        <w:t> </w:t>
      </w:r>
    </w:p>
    <w:p w:rsidR="00E5460C" w:rsidRPr="00E5460C" w:rsidRDefault="000B3095" w:rsidP="00853AD3">
      <w:pPr>
        <w:pStyle w:val="Odstavecseseznamem"/>
        <w:numPr>
          <w:ilvl w:val="1"/>
          <w:numId w:val="45"/>
        </w:numPr>
        <w:shd w:val="clear" w:color="auto" w:fill="FFFFFF"/>
        <w:spacing w:after="0"/>
        <w:ind w:left="851"/>
        <w:jc w:val="both"/>
        <w:rPr>
          <w:rFonts w:ascii="Times New Roman" w:hAnsi="Times New Roman" w:cs="Times New Roman"/>
          <w:sz w:val="24"/>
          <w:szCs w:val="24"/>
        </w:rPr>
      </w:pPr>
      <w:r w:rsidRPr="00E5460C">
        <w:rPr>
          <w:rFonts w:ascii="Times New Roman" w:hAnsi="Times New Roman" w:cs="Times New Roman"/>
          <w:sz w:val="24"/>
          <w:szCs w:val="24"/>
        </w:rPr>
        <w:t>podporovat vnitřní flexibilit</w:t>
      </w:r>
      <w:r w:rsidR="00E5460C" w:rsidRPr="00E5460C">
        <w:rPr>
          <w:rFonts w:ascii="Times New Roman" w:hAnsi="Times New Roman" w:cs="Times New Roman"/>
          <w:sz w:val="24"/>
          <w:szCs w:val="24"/>
        </w:rPr>
        <w:t>u</w:t>
      </w:r>
      <w:r w:rsidRPr="00E5460C">
        <w:rPr>
          <w:rFonts w:ascii="Times New Roman" w:hAnsi="Times New Roman" w:cs="Times New Roman"/>
          <w:sz w:val="24"/>
          <w:szCs w:val="24"/>
        </w:rPr>
        <w:t xml:space="preserve"> na ochranu pracovních míst v době krize</w:t>
      </w:r>
      <w:r w:rsidR="00E5460C" w:rsidRPr="00E5460C">
        <w:rPr>
          <w:rFonts w:ascii="Times New Roman" w:hAnsi="Times New Roman" w:cs="Times New Roman"/>
          <w:sz w:val="24"/>
          <w:szCs w:val="24"/>
        </w:rPr>
        <w:t>,</w:t>
      </w:r>
    </w:p>
    <w:p w:rsidR="00E5460C" w:rsidRPr="00E5460C" w:rsidRDefault="000B3095" w:rsidP="00853AD3">
      <w:pPr>
        <w:pStyle w:val="Odstavecseseznamem"/>
        <w:numPr>
          <w:ilvl w:val="1"/>
          <w:numId w:val="45"/>
        </w:numPr>
        <w:shd w:val="clear" w:color="auto" w:fill="FFFFFF"/>
        <w:spacing w:after="0"/>
        <w:ind w:left="851"/>
        <w:jc w:val="both"/>
        <w:rPr>
          <w:rStyle w:val="Hypertextovodkaz"/>
          <w:rFonts w:ascii="Times New Roman" w:hAnsi="Times New Roman" w:cs="Times New Roman"/>
          <w:color w:val="auto"/>
          <w:sz w:val="24"/>
          <w:szCs w:val="24"/>
          <w:u w:val="none"/>
        </w:rPr>
      </w:pPr>
      <w:r w:rsidRPr="00E5460C">
        <w:rPr>
          <w:rFonts w:ascii="Times New Roman" w:hAnsi="Times New Roman" w:cs="Times New Roman"/>
          <w:sz w:val="24"/>
          <w:szCs w:val="24"/>
        </w:rPr>
        <w:t>Podpora slušné a udržitelné</w:t>
      </w:r>
      <w:r w:rsidRPr="00E5460C">
        <w:rPr>
          <w:rStyle w:val="apple-converted-space"/>
          <w:rFonts w:ascii="Times New Roman" w:hAnsi="Times New Roman" w:cs="Times New Roman"/>
          <w:sz w:val="24"/>
          <w:szCs w:val="24"/>
        </w:rPr>
        <w:t> </w:t>
      </w:r>
      <w:hyperlink r:id="rId57" w:history="1">
        <w:r w:rsidRPr="00E5460C">
          <w:rPr>
            <w:rStyle w:val="Hypertextovodkaz"/>
            <w:rFonts w:ascii="Times New Roman" w:hAnsi="Times New Roman" w:cs="Times New Roman"/>
            <w:color w:val="auto"/>
            <w:sz w:val="24"/>
            <w:szCs w:val="24"/>
            <w:u w:val="none"/>
            <w:bdr w:val="none" w:sz="0" w:space="0" w:color="auto" w:frame="1"/>
          </w:rPr>
          <w:t>mzdy</w:t>
        </w:r>
      </w:hyperlink>
      <w:r w:rsidR="00E5460C" w:rsidRPr="00E5460C">
        <w:rPr>
          <w:rStyle w:val="Hypertextovodkaz"/>
          <w:rFonts w:ascii="Times New Roman" w:hAnsi="Times New Roman" w:cs="Times New Roman"/>
          <w:color w:val="auto"/>
          <w:sz w:val="24"/>
          <w:szCs w:val="24"/>
          <w:u w:val="none"/>
          <w:bdr w:val="none" w:sz="0" w:space="0" w:color="auto" w:frame="1"/>
        </w:rPr>
        <w:t>,</w:t>
      </w:r>
    </w:p>
    <w:p w:rsidR="000B3095" w:rsidRPr="00E5460C" w:rsidRDefault="000B3095" w:rsidP="00853AD3">
      <w:pPr>
        <w:numPr>
          <w:ilvl w:val="1"/>
          <w:numId w:val="45"/>
        </w:numPr>
        <w:shd w:val="clear" w:color="auto" w:fill="FFFFFF"/>
        <w:spacing w:after="0"/>
        <w:ind w:left="851"/>
        <w:jc w:val="both"/>
        <w:rPr>
          <w:rFonts w:ascii="Times New Roman" w:hAnsi="Times New Roman" w:cs="Times New Roman"/>
          <w:sz w:val="24"/>
          <w:szCs w:val="24"/>
        </w:rPr>
      </w:pPr>
      <w:r w:rsidRPr="00E5460C">
        <w:rPr>
          <w:rFonts w:ascii="Times New Roman" w:hAnsi="Times New Roman" w:cs="Times New Roman"/>
          <w:sz w:val="24"/>
          <w:szCs w:val="24"/>
        </w:rPr>
        <w:t>snížení</w:t>
      </w:r>
      <w:r w:rsidRPr="00E5460C">
        <w:rPr>
          <w:rStyle w:val="apple-converted-space"/>
          <w:rFonts w:ascii="Times New Roman" w:hAnsi="Times New Roman" w:cs="Times New Roman"/>
          <w:sz w:val="24"/>
          <w:szCs w:val="24"/>
        </w:rPr>
        <w:t> </w:t>
      </w:r>
      <w:hyperlink r:id="rId58" w:history="1">
        <w:r w:rsidRPr="00E5460C">
          <w:rPr>
            <w:rStyle w:val="Hypertextovodkaz"/>
            <w:rFonts w:ascii="Times New Roman" w:hAnsi="Times New Roman" w:cs="Times New Roman"/>
            <w:color w:val="auto"/>
            <w:sz w:val="24"/>
            <w:szCs w:val="24"/>
            <w:bdr w:val="none" w:sz="0" w:space="0" w:color="auto" w:frame="1"/>
          </w:rPr>
          <w:t>s</w:t>
        </w:r>
        <w:r w:rsidRPr="00E5460C">
          <w:rPr>
            <w:rStyle w:val="Hypertextovodkaz"/>
            <w:rFonts w:ascii="Times New Roman" w:hAnsi="Times New Roman" w:cs="Times New Roman"/>
            <w:color w:val="auto"/>
            <w:sz w:val="24"/>
            <w:szCs w:val="24"/>
            <w:u w:val="none"/>
            <w:bdr w:val="none" w:sz="0" w:space="0" w:color="auto" w:frame="1"/>
          </w:rPr>
          <w:t>egmentace trhu práce</w:t>
        </w:r>
      </w:hyperlink>
      <w:r w:rsidRPr="00E5460C">
        <w:rPr>
          <w:rStyle w:val="apple-converted-space"/>
          <w:rFonts w:ascii="Times New Roman" w:hAnsi="Times New Roman" w:cs="Times New Roman"/>
          <w:sz w:val="24"/>
          <w:szCs w:val="24"/>
        </w:rPr>
        <w:t> </w:t>
      </w:r>
      <w:r w:rsidR="00E5460C" w:rsidRPr="00E5460C">
        <w:rPr>
          <w:rStyle w:val="apple-converted-space"/>
          <w:rFonts w:ascii="Times New Roman" w:hAnsi="Times New Roman" w:cs="Times New Roman"/>
          <w:sz w:val="24"/>
          <w:szCs w:val="24"/>
        </w:rPr>
        <w:t>-</w:t>
      </w:r>
      <w:r w:rsidRPr="00E5460C">
        <w:rPr>
          <w:rFonts w:ascii="Times New Roman" w:hAnsi="Times New Roman" w:cs="Times New Roman"/>
          <w:sz w:val="24"/>
          <w:szCs w:val="24"/>
        </w:rPr>
        <w:t xml:space="preserve"> stabilnější zaměstnání</w:t>
      </w:r>
      <w:r w:rsidR="00E5460C" w:rsidRPr="00E5460C">
        <w:rPr>
          <w:rFonts w:ascii="Times New Roman" w:hAnsi="Times New Roman" w:cs="Times New Roman"/>
          <w:sz w:val="24"/>
          <w:szCs w:val="24"/>
        </w:rPr>
        <w:t>,</w:t>
      </w:r>
    </w:p>
    <w:p w:rsidR="000B3095" w:rsidRPr="00E5460C" w:rsidRDefault="000B3095" w:rsidP="00853AD3">
      <w:pPr>
        <w:numPr>
          <w:ilvl w:val="1"/>
          <w:numId w:val="45"/>
        </w:numPr>
        <w:shd w:val="clear" w:color="auto" w:fill="FFFFFF"/>
        <w:spacing w:after="0"/>
        <w:ind w:left="851"/>
        <w:jc w:val="both"/>
        <w:rPr>
          <w:rFonts w:ascii="Times New Roman" w:hAnsi="Times New Roman" w:cs="Times New Roman"/>
          <w:sz w:val="24"/>
          <w:szCs w:val="24"/>
        </w:rPr>
      </w:pPr>
      <w:r w:rsidRPr="00E5460C">
        <w:rPr>
          <w:rFonts w:ascii="Times New Roman" w:hAnsi="Times New Roman" w:cs="Times New Roman"/>
          <w:sz w:val="24"/>
          <w:szCs w:val="24"/>
        </w:rPr>
        <w:t>předvídat hospodářské</w:t>
      </w:r>
      <w:r w:rsidRPr="00E5460C">
        <w:rPr>
          <w:rStyle w:val="apple-converted-space"/>
          <w:rFonts w:ascii="Times New Roman" w:hAnsi="Times New Roman" w:cs="Times New Roman"/>
          <w:sz w:val="24"/>
          <w:szCs w:val="24"/>
        </w:rPr>
        <w:t> </w:t>
      </w:r>
      <w:hyperlink r:id="rId59" w:history="1">
        <w:r w:rsidRPr="00E5460C">
          <w:rPr>
            <w:rStyle w:val="Hypertextovodkaz"/>
            <w:rFonts w:ascii="Times New Roman" w:hAnsi="Times New Roman" w:cs="Times New Roman"/>
            <w:color w:val="auto"/>
            <w:sz w:val="24"/>
            <w:szCs w:val="24"/>
            <w:u w:val="none"/>
            <w:bdr w:val="none" w:sz="0" w:space="0" w:color="auto" w:frame="1"/>
          </w:rPr>
          <w:t>restrukturalizace</w:t>
        </w:r>
      </w:hyperlink>
      <w:r w:rsidR="00E5460C" w:rsidRPr="00E5460C">
        <w:rPr>
          <w:rStyle w:val="Hypertextovodkaz"/>
          <w:rFonts w:ascii="Times New Roman" w:hAnsi="Times New Roman" w:cs="Times New Roman"/>
          <w:color w:val="auto"/>
          <w:sz w:val="24"/>
          <w:szCs w:val="24"/>
          <w:u w:val="none"/>
          <w:bdr w:val="none" w:sz="0" w:space="0" w:color="auto" w:frame="1"/>
        </w:rPr>
        <w:t>,</w:t>
      </w:r>
    </w:p>
    <w:p w:rsidR="00E5460C" w:rsidRPr="00E5460C" w:rsidRDefault="000B3095" w:rsidP="00853AD3">
      <w:pPr>
        <w:numPr>
          <w:ilvl w:val="1"/>
          <w:numId w:val="45"/>
        </w:numPr>
        <w:shd w:val="clear" w:color="auto" w:fill="FFFFFF"/>
        <w:spacing w:after="0"/>
        <w:ind w:left="851"/>
        <w:jc w:val="both"/>
        <w:rPr>
          <w:rStyle w:val="Hypertextovodkaz"/>
          <w:rFonts w:ascii="Times New Roman" w:hAnsi="Times New Roman" w:cs="Times New Roman"/>
          <w:color w:val="auto"/>
          <w:sz w:val="24"/>
          <w:szCs w:val="24"/>
          <w:u w:val="none"/>
        </w:rPr>
      </w:pPr>
      <w:r w:rsidRPr="00E5460C">
        <w:rPr>
          <w:rFonts w:ascii="Times New Roman" w:hAnsi="Times New Roman" w:cs="Times New Roman"/>
          <w:sz w:val="24"/>
          <w:szCs w:val="24"/>
        </w:rPr>
        <w:t>rozvoj celoživotního učení a</w:t>
      </w:r>
      <w:r w:rsidRPr="00E5460C">
        <w:rPr>
          <w:rStyle w:val="apple-converted-space"/>
          <w:rFonts w:ascii="Times New Roman" w:hAnsi="Times New Roman" w:cs="Times New Roman"/>
          <w:sz w:val="24"/>
          <w:szCs w:val="24"/>
        </w:rPr>
        <w:t> </w:t>
      </w:r>
      <w:hyperlink r:id="rId60" w:history="1">
        <w:r w:rsidRPr="00E5460C">
          <w:rPr>
            <w:rStyle w:val="Hypertextovodkaz"/>
            <w:rFonts w:ascii="Times New Roman" w:hAnsi="Times New Roman" w:cs="Times New Roman"/>
            <w:color w:val="auto"/>
            <w:sz w:val="24"/>
            <w:szCs w:val="24"/>
            <w:u w:val="none"/>
            <w:bdr w:val="none" w:sz="0" w:space="0" w:color="auto" w:frame="1"/>
          </w:rPr>
          <w:t>aktivní politiky trhu práce</w:t>
        </w:r>
      </w:hyperlink>
      <w:r w:rsidR="00E5460C" w:rsidRPr="00E5460C">
        <w:rPr>
          <w:rStyle w:val="Hypertextovodkaz"/>
          <w:rFonts w:ascii="Times New Roman" w:hAnsi="Times New Roman" w:cs="Times New Roman"/>
          <w:color w:val="auto"/>
          <w:sz w:val="24"/>
          <w:szCs w:val="24"/>
          <w:u w:val="none"/>
          <w:bdr w:val="none" w:sz="0" w:space="0" w:color="auto" w:frame="1"/>
        </w:rPr>
        <w:t>,</w:t>
      </w:r>
    </w:p>
    <w:p w:rsidR="007254C8" w:rsidRDefault="00E5460C" w:rsidP="00853AD3">
      <w:pPr>
        <w:numPr>
          <w:ilvl w:val="0"/>
          <w:numId w:val="46"/>
        </w:numPr>
        <w:shd w:val="clear" w:color="auto" w:fill="FFFFFF"/>
        <w:spacing w:after="0"/>
        <w:ind w:left="851"/>
        <w:jc w:val="both"/>
        <w:rPr>
          <w:rFonts w:ascii="Times New Roman" w:hAnsi="Times New Roman" w:cs="Times New Roman"/>
          <w:sz w:val="24"/>
          <w:szCs w:val="24"/>
        </w:rPr>
      </w:pPr>
      <w:r w:rsidRPr="007254C8">
        <w:rPr>
          <w:rFonts w:ascii="Times New Roman" w:hAnsi="Times New Roman" w:cs="Times New Roman"/>
          <w:sz w:val="24"/>
          <w:szCs w:val="24"/>
        </w:rPr>
        <w:t>poskytovat pracovní příležitosti mladý</w:t>
      </w:r>
      <w:r w:rsidR="008F0B3D">
        <w:rPr>
          <w:rFonts w:ascii="Times New Roman" w:hAnsi="Times New Roman" w:cs="Times New Roman"/>
          <w:sz w:val="24"/>
          <w:szCs w:val="24"/>
        </w:rPr>
        <w:t>m</w:t>
      </w:r>
      <w:r w:rsidRPr="007254C8">
        <w:rPr>
          <w:rFonts w:ascii="Times New Roman" w:hAnsi="Times New Roman" w:cs="Times New Roman"/>
          <w:sz w:val="24"/>
          <w:szCs w:val="24"/>
        </w:rPr>
        <w:t xml:space="preserve"> lidem,</w:t>
      </w:r>
    </w:p>
    <w:p w:rsidR="000B3095" w:rsidRPr="007254C8" w:rsidRDefault="00E5460C" w:rsidP="00853AD3">
      <w:pPr>
        <w:numPr>
          <w:ilvl w:val="0"/>
          <w:numId w:val="46"/>
        </w:numPr>
        <w:shd w:val="clear" w:color="auto" w:fill="FFFFFF"/>
        <w:spacing w:after="0"/>
        <w:ind w:left="851"/>
        <w:jc w:val="both"/>
        <w:rPr>
          <w:rFonts w:ascii="Times New Roman" w:hAnsi="Times New Roman" w:cs="Times New Roman"/>
          <w:sz w:val="24"/>
          <w:szCs w:val="24"/>
        </w:rPr>
      </w:pPr>
      <w:r w:rsidRPr="007254C8">
        <w:rPr>
          <w:rFonts w:ascii="Times New Roman" w:hAnsi="Times New Roman" w:cs="Times New Roman"/>
          <w:sz w:val="24"/>
          <w:szCs w:val="24"/>
        </w:rPr>
        <w:t>posílit veřejnou službu zaměstnanosti</w:t>
      </w:r>
      <w:r w:rsidR="00227C8B" w:rsidRPr="007254C8">
        <w:rPr>
          <w:rFonts w:ascii="Times New Roman" w:hAnsi="Times New Roman" w:cs="Times New Roman"/>
          <w:sz w:val="24"/>
          <w:szCs w:val="24"/>
        </w:rPr>
        <w:t>,</w:t>
      </w:r>
    </w:p>
    <w:p w:rsidR="00227C8B" w:rsidRPr="00227C8B" w:rsidRDefault="00227C8B" w:rsidP="00853AD3">
      <w:pPr>
        <w:pStyle w:val="Odstavecseseznamem"/>
        <w:numPr>
          <w:ilvl w:val="0"/>
          <w:numId w:val="46"/>
        </w:numPr>
        <w:shd w:val="clear" w:color="auto" w:fill="FFFFFF"/>
        <w:spacing w:after="0"/>
        <w:ind w:left="851"/>
        <w:jc w:val="both"/>
        <w:rPr>
          <w:rFonts w:ascii="Times New Roman" w:hAnsi="Times New Roman" w:cs="Times New Roman"/>
          <w:sz w:val="24"/>
          <w:szCs w:val="24"/>
        </w:rPr>
      </w:pPr>
      <w:r w:rsidRPr="00227C8B">
        <w:rPr>
          <w:rFonts w:ascii="Times New Roman" w:hAnsi="Times New Roman" w:cs="Times New Roman"/>
          <w:sz w:val="24"/>
          <w:szCs w:val="24"/>
        </w:rPr>
        <w:t>za</w:t>
      </w:r>
      <w:r w:rsidR="000B3095" w:rsidRPr="00227C8B">
        <w:rPr>
          <w:rFonts w:ascii="Times New Roman" w:hAnsi="Times New Roman" w:cs="Times New Roman"/>
          <w:sz w:val="24"/>
          <w:szCs w:val="24"/>
        </w:rPr>
        <w:t>jištění lepšího uznávání dovedností a kvalifikací</w:t>
      </w:r>
      <w:r w:rsidRPr="00227C8B">
        <w:rPr>
          <w:rFonts w:ascii="Times New Roman" w:hAnsi="Times New Roman" w:cs="Times New Roman"/>
          <w:sz w:val="24"/>
          <w:szCs w:val="24"/>
        </w:rPr>
        <w:t xml:space="preserve">, </w:t>
      </w:r>
      <w:r w:rsidR="000B3095" w:rsidRPr="00227C8B">
        <w:rPr>
          <w:rFonts w:ascii="Times New Roman" w:hAnsi="Times New Roman" w:cs="Times New Roman"/>
          <w:sz w:val="24"/>
          <w:szCs w:val="24"/>
        </w:rPr>
        <w:t>předvídání potřebných kvalifikací</w:t>
      </w:r>
      <w:r w:rsidRPr="00227C8B">
        <w:rPr>
          <w:rFonts w:ascii="Times New Roman" w:hAnsi="Times New Roman" w:cs="Times New Roman"/>
          <w:sz w:val="24"/>
          <w:szCs w:val="24"/>
        </w:rPr>
        <w:t>,</w:t>
      </w:r>
    </w:p>
    <w:p w:rsidR="00227C8B" w:rsidRPr="00227C8B" w:rsidRDefault="000B3095" w:rsidP="00853AD3">
      <w:pPr>
        <w:pStyle w:val="Odstavecseseznamem"/>
        <w:numPr>
          <w:ilvl w:val="0"/>
          <w:numId w:val="46"/>
        </w:numPr>
        <w:shd w:val="clear" w:color="auto" w:fill="FFFFFF"/>
        <w:spacing w:after="0"/>
        <w:ind w:left="851"/>
        <w:jc w:val="both"/>
        <w:rPr>
          <w:rStyle w:val="apple-converted-space"/>
          <w:rFonts w:ascii="Times New Roman" w:hAnsi="Times New Roman" w:cs="Times New Roman"/>
          <w:sz w:val="24"/>
          <w:szCs w:val="24"/>
        </w:rPr>
      </w:pPr>
      <w:r w:rsidRPr="00227C8B">
        <w:rPr>
          <w:rFonts w:ascii="Times New Roman" w:hAnsi="Times New Roman" w:cs="Times New Roman"/>
          <w:sz w:val="24"/>
          <w:szCs w:val="24"/>
        </w:rPr>
        <w:t>zlepšit synergie mezi</w:t>
      </w:r>
      <w:r w:rsidRPr="00227C8B">
        <w:rPr>
          <w:rStyle w:val="apple-converted-space"/>
          <w:rFonts w:ascii="Times New Roman" w:hAnsi="Times New Roman" w:cs="Times New Roman"/>
          <w:sz w:val="24"/>
          <w:szCs w:val="24"/>
        </w:rPr>
        <w:t> </w:t>
      </w:r>
      <w:r w:rsidR="00227C8B" w:rsidRPr="00227C8B">
        <w:rPr>
          <w:rStyle w:val="apple-converted-space"/>
          <w:rFonts w:ascii="Times New Roman" w:hAnsi="Times New Roman" w:cs="Times New Roman"/>
          <w:sz w:val="24"/>
          <w:szCs w:val="24"/>
        </w:rPr>
        <w:t>vzděláním a trhem práce.</w:t>
      </w:r>
    </w:p>
    <w:p w:rsidR="00227C8B" w:rsidRDefault="00227C8B" w:rsidP="00227C8B">
      <w:pPr>
        <w:shd w:val="clear" w:color="auto" w:fill="FFFFFF"/>
        <w:spacing w:beforeAutospacing="1" w:after="0" w:afterAutospacing="1"/>
        <w:jc w:val="both"/>
        <w:rPr>
          <w:rStyle w:val="apple-converted-space"/>
          <w:rFonts w:ascii="Times New Roman" w:hAnsi="Times New Roman" w:cs="Times New Roman"/>
          <w:sz w:val="24"/>
          <w:szCs w:val="24"/>
        </w:rPr>
      </w:pPr>
    </w:p>
    <w:p w:rsidR="000B3095" w:rsidRPr="00227C8B" w:rsidRDefault="000B3095" w:rsidP="00227C8B">
      <w:pPr>
        <w:shd w:val="clear" w:color="auto" w:fill="FFFFFF"/>
        <w:spacing w:beforeAutospacing="1" w:after="0" w:afterAutospacing="1"/>
        <w:jc w:val="both"/>
        <w:rPr>
          <w:rFonts w:ascii="Times New Roman" w:hAnsi="Times New Roman" w:cs="Times New Roman"/>
          <w:sz w:val="24"/>
          <w:szCs w:val="24"/>
        </w:rPr>
      </w:pPr>
      <w:r w:rsidRPr="00227C8B">
        <w:rPr>
          <w:rStyle w:val="Siln"/>
          <w:rFonts w:ascii="Times New Roman" w:hAnsi="Times New Roman" w:cs="Times New Roman"/>
          <w:sz w:val="24"/>
          <w:szCs w:val="24"/>
          <w:bdr w:val="none" w:sz="0" w:space="0" w:color="auto" w:frame="1"/>
        </w:rPr>
        <w:t>Přechod k evropskému trhu práce</w:t>
      </w:r>
      <w:r w:rsidRPr="00227C8B">
        <w:rPr>
          <w:rStyle w:val="apple-converted-space"/>
          <w:rFonts w:ascii="Times New Roman" w:hAnsi="Times New Roman" w:cs="Times New Roman"/>
          <w:sz w:val="24"/>
          <w:szCs w:val="24"/>
        </w:rPr>
        <w:t> </w:t>
      </w:r>
    </w:p>
    <w:p w:rsidR="000B3095" w:rsidRPr="00227C8B" w:rsidRDefault="000B3095" w:rsidP="00853AD3">
      <w:pPr>
        <w:numPr>
          <w:ilvl w:val="1"/>
          <w:numId w:val="39"/>
        </w:numPr>
        <w:shd w:val="clear" w:color="auto" w:fill="FFFFFF"/>
        <w:spacing w:beforeAutospacing="1" w:after="0" w:afterAutospacing="1"/>
        <w:jc w:val="both"/>
        <w:rPr>
          <w:rFonts w:ascii="Times New Roman" w:hAnsi="Times New Roman" w:cs="Times New Roman"/>
          <w:sz w:val="24"/>
          <w:szCs w:val="24"/>
        </w:rPr>
      </w:pPr>
      <w:r w:rsidRPr="00885B57">
        <w:rPr>
          <w:rFonts w:ascii="Times New Roman" w:hAnsi="Times New Roman" w:cs="Times New Roman"/>
          <w:sz w:val="24"/>
          <w:szCs w:val="24"/>
        </w:rPr>
        <w:t xml:space="preserve">odstraněním právních a </w:t>
      </w:r>
      <w:r w:rsidR="00227C8B">
        <w:rPr>
          <w:rFonts w:ascii="Times New Roman" w:hAnsi="Times New Roman" w:cs="Times New Roman"/>
          <w:sz w:val="24"/>
          <w:szCs w:val="24"/>
        </w:rPr>
        <w:t xml:space="preserve">jiných </w:t>
      </w:r>
      <w:r w:rsidRPr="00885B57">
        <w:rPr>
          <w:rFonts w:ascii="Times New Roman" w:hAnsi="Times New Roman" w:cs="Times New Roman"/>
          <w:sz w:val="24"/>
          <w:szCs w:val="24"/>
        </w:rPr>
        <w:t>překážek, které brání</w:t>
      </w:r>
      <w:r w:rsidRPr="00885B57">
        <w:rPr>
          <w:rStyle w:val="apple-converted-space"/>
          <w:rFonts w:ascii="Times New Roman" w:hAnsi="Times New Roman" w:cs="Times New Roman"/>
          <w:sz w:val="24"/>
          <w:szCs w:val="24"/>
        </w:rPr>
        <w:t> </w:t>
      </w:r>
      <w:hyperlink r:id="rId61" w:history="1">
        <w:r w:rsidRPr="00227C8B">
          <w:rPr>
            <w:rStyle w:val="Hypertextovodkaz"/>
            <w:rFonts w:ascii="Times New Roman" w:hAnsi="Times New Roman" w:cs="Times New Roman"/>
            <w:color w:val="auto"/>
            <w:sz w:val="24"/>
            <w:szCs w:val="24"/>
            <w:u w:val="none"/>
            <w:bdr w:val="none" w:sz="0" w:space="0" w:color="auto" w:frame="1"/>
          </w:rPr>
          <w:t>volnému pohybu pracovníků</w:t>
        </w:r>
      </w:hyperlink>
    </w:p>
    <w:p w:rsidR="000B3095" w:rsidRDefault="000B3095" w:rsidP="00853AD3">
      <w:pPr>
        <w:numPr>
          <w:ilvl w:val="1"/>
          <w:numId w:val="39"/>
        </w:numPr>
        <w:shd w:val="clear" w:color="auto" w:fill="FFFFFF"/>
        <w:spacing w:beforeAutospacing="1" w:after="0" w:afterAutospacing="1"/>
        <w:jc w:val="both"/>
        <w:rPr>
          <w:rFonts w:ascii="Arial" w:hAnsi="Arial" w:cs="Arial"/>
          <w:color w:val="454545"/>
          <w:sz w:val="20"/>
          <w:szCs w:val="20"/>
        </w:rPr>
      </w:pPr>
      <w:r w:rsidRPr="00885B57">
        <w:rPr>
          <w:rFonts w:ascii="Times New Roman" w:hAnsi="Times New Roman" w:cs="Times New Roman"/>
          <w:sz w:val="24"/>
          <w:szCs w:val="24"/>
        </w:rPr>
        <w:t>z</w:t>
      </w:r>
      <w:r w:rsidR="00227C8B">
        <w:rPr>
          <w:rFonts w:ascii="Times New Roman" w:hAnsi="Times New Roman" w:cs="Times New Roman"/>
          <w:sz w:val="24"/>
          <w:szCs w:val="24"/>
        </w:rPr>
        <w:t xml:space="preserve">lepšit </w:t>
      </w:r>
      <w:r w:rsidRPr="00885B57">
        <w:rPr>
          <w:rFonts w:ascii="Times New Roman" w:hAnsi="Times New Roman" w:cs="Times New Roman"/>
          <w:sz w:val="24"/>
          <w:szCs w:val="24"/>
        </w:rPr>
        <w:t>sladění</w:t>
      </w:r>
      <w:r w:rsidR="00227C8B">
        <w:rPr>
          <w:rFonts w:ascii="Times New Roman" w:hAnsi="Times New Roman" w:cs="Times New Roman"/>
          <w:sz w:val="24"/>
          <w:szCs w:val="24"/>
        </w:rPr>
        <w:t xml:space="preserve"> nabídky</w:t>
      </w:r>
      <w:r w:rsidRPr="00885B57">
        <w:rPr>
          <w:rFonts w:ascii="Times New Roman" w:hAnsi="Times New Roman" w:cs="Times New Roman"/>
          <w:sz w:val="24"/>
          <w:szCs w:val="24"/>
        </w:rPr>
        <w:t xml:space="preserve"> pracovních míst a uchazečů o zaměstnání mezi státy (</w:t>
      </w:r>
      <w:hyperlink r:id="rId62" w:history="1">
        <w:r w:rsidRPr="00885B57">
          <w:rPr>
            <w:rStyle w:val="Hypertextovodkaz"/>
            <w:rFonts w:ascii="Times New Roman" w:hAnsi="Times New Roman" w:cs="Times New Roman"/>
            <w:color w:val="auto"/>
            <w:sz w:val="24"/>
            <w:szCs w:val="24"/>
            <w:bdr w:val="none" w:sz="0" w:space="0" w:color="auto" w:frame="1"/>
          </w:rPr>
          <w:t>EURES</w:t>
        </w:r>
      </w:hyperlink>
      <w:r w:rsidRPr="00885B57">
        <w:rPr>
          <w:rStyle w:val="apple-converted-space"/>
          <w:rFonts w:ascii="Arial" w:hAnsi="Arial" w:cs="Arial"/>
          <w:sz w:val="20"/>
          <w:szCs w:val="20"/>
        </w:rPr>
        <w:t> </w:t>
      </w:r>
      <w:r>
        <w:rPr>
          <w:rFonts w:ascii="Arial" w:hAnsi="Arial" w:cs="Arial"/>
          <w:color w:val="454545"/>
          <w:sz w:val="20"/>
          <w:szCs w:val="20"/>
        </w:rPr>
        <w:t>).</w:t>
      </w:r>
    </w:p>
    <w:p w:rsidR="000B3095" w:rsidRPr="00885B57" w:rsidRDefault="000B3095" w:rsidP="000B3095">
      <w:pPr>
        <w:pStyle w:val="Nadpis2"/>
        <w:numPr>
          <w:ilvl w:val="0"/>
          <w:numId w:val="0"/>
        </w:numPr>
        <w:shd w:val="clear" w:color="auto" w:fill="FFFFFF"/>
        <w:spacing w:before="150" w:after="60" w:line="297" w:lineRule="atLeast"/>
        <w:ind w:left="284"/>
        <w:rPr>
          <w:rFonts w:cs="Times New Roman"/>
          <w:bCs w:val="0"/>
          <w:sz w:val="24"/>
          <w:szCs w:val="24"/>
        </w:rPr>
      </w:pPr>
      <w:bookmarkStart w:id="48" w:name="_Toc82720097"/>
      <w:r w:rsidRPr="00885B57">
        <w:rPr>
          <w:rFonts w:cs="Times New Roman"/>
          <w:bCs w:val="0"/>
          <w:sz w:val="24"/>
          <w:szCs w:val="24"/>
        </w:rPr>
        <w:t>Zlepšení řízení v EU</w:t>
      </w:r>
      <w:bookmarkEnd w:id="48"/>
    </w:p>
    <w:p w:rsidR="000B3095" w:rsidRPr="00227C8B" w:rsidRDefault="000B3095" w:rsidP="00853AD3">
      <w:pPr>
        <w:pStyle w:val="Odstavecseseznamem"/>
        <w:numPr>
          <w:ilvl w:val="0"/>
          <w:numId w:val="43"/>
        </w:numPr>
        <w:shd w:val="clear" w:color="auto" w:fill="FFFFFF"/>
        <w:spacing w:beforeAutospacing="1" w:after="0" w:afterAutospacing="1"/>
        <w:jc w:val="both"/>
        <w:rPr>
          <w:rFonts w:ascii="Times New Roman" w:hAnsi="Times New Roman" w:cs="Times New Roman"/>
          <w:sz w:val="24"/>
          <w:szCs w:val="24"/>
        </w:rPr>
      </w:pPr>
      <w:r w:rsidRPr="00227C8B">
        <w:rPr>
          <w:rStyle w:val="Siln"/>
          <w:rFonts w:ascii="Times New Roman" w:hAnsi="Times New Roman" w:cs="Times New Roman"/>
          <w:b w:val="0"/>
          <w:sz w:val="24"/>
          <w:szCs w:val="24"/>
          <w:bdr w:val="none" w:sz="0" w:space="0" w:color="auto" w:frame="1"/>
        </w:rPr>
        <w:t>Posílení koordinace a mnohostranného dohledu</w:t>
      </w:r>
      <w:r w:rsidRPr="00227C8B">
        <w:rPr>
          <w:rStyle w:val="apple-converted-space"/>
          <w:rFonts w:ascii="Times New Roman" w:hAnsi="Times New Roman" w:cs="Times New Roman"/>
          <w:sz w:val="24"/>
          <w:szCs w:val="24"/>
        </w:rPr>
        <w:t> </w:t>
      </w:r>
      <w:r w:rsidRPr="00227C8B">
        <w:rPr>
          <w:rFonts w:ascii="Times New Roman" w:hAnsi="Times New Roman" w:cs="Times New Roman"/>
          <w:sz w:val="24"/>
          <w:szCs w:val="24"/>
        </w:rPr>
        <w:t>v politice zaměstnanosti</w:t>
      </w:r>
      <w:r w:rsidR="00227C8B">
        <w:rPr>
          <w:rFonts w:ascii="Times New Roman" w:hAnsi="Times New Roman" w:cs="Times New Roman"/>
          <w:sz w:val="24"/>
          <w:szCs w:val="24"/>
        </w:rPr>
        <w:t>,</w:t>
      </w:r>
      <w:r w:rsidRPr="00227C8B">
        <w:rPr>
          <w:rFonts w:ascii="Times New Roman" w:hAnsi="Times New Roman" w:cs="Times New Roman"/>
          <w:sz w:val="24"/>
          <w:szCs w:val="24"/>
        </w:rPr>
        <w:t xml:space="preserve"> </w:t>
      </w:r>
    </w:p>
    <w:p w:rsidR="000B3095" w:rsidRPr="00227C8B" w:rsidRDefault="000B3095" w:rsidP="00853AD3">
      <w:pPr>
        <w:pStyle w:val="Odstavecseseznamem"/>
        <w:numPr>
          <w:ilvl w:val="0"/>
          <w:numId w:val="43"/>
        </w:numPr>
        <w:shd w:val="clear" w:color="auto" w:fill="FFFFFF"/>
        <w:spacing w:beforeAutospacing="1" w:after="0" w:afterAutospacing="1"/>
        <w:jc w:val="both"/>
        <w:rPr>
          <w:rFonts w:ascii="Times New Roman" w:hAnsi="Times New Roman" w:cs="Times New Roman"/>
          <w:sz w:val="24"/>
          <w:szCs w:val="24"/>
        </w:rPr>
      </w:pPr>
      <w:r w:rsidRPr="00227C8B">
        <w:rPr>
          <w:rFonts w:ascii="Times New Roman" w:hAnsi="Times New Roman" w:cs="Times New Roman"/>
          <w:sz w:val="24"/>
          <w:szCs w:val="24"/>
        </w:rPr>
        <w:t>publikování srovnávací systém s vybranými indikátory zaměstnanosti spolu s návrhem</w:t>
      </w:r>
      <w:r w:rsidRPr="00227C8B">
        <w:rPr>
          <w:rStyle w:val="apple-converted-space"/>
          <w:rFonts w:ascii="Times New Roman" w:hAnsi="Times New Roman" w:cs="Times New Roman"/>
          <w:sz w:val="24"/>
          <w:szCs w:val="24"/>
        </w:rPr>
        <w:t> </w:t>
      </w:r>
      <w:hyperlink r:id="rId63" w:history="1">
        <w:r w:rsidRPr="00227C8B">
          <w:rPr>
            <w:rStyle w:val="Hypertextovodkaz"/>
            <w:rFonts w:ascii="Times New Roman" w:hAnsi="Times New Roman" w:cs="Times New Roman"/>
            <w:color w:val="auto"/>
            <w:sz w:val="24"/>
            <w:szCs w:val="24"/>
            <w:u w:val="none"/>
            <w:bdr w:val="none" w:sz="0" w:space="0" w:color="auto" w:frame="1"/>
          </w:rPr>
          <w:t>společné zprávy o zaměstnanosti</w:t>
        </w:r>
      </w:hyperlink>
      <w:r w:rsidR="00227C8B">
        <w:rPr>
          <w:rStyle w:val="Hypertextovodkaz"/>
          <w:rFonts w:ascii="Times New Roman" w:hAnsi="Times New Roman" w:cs="Times New Roman"/>
          <w:color w:val="auto"/>
          <w:sz w:val="24"/>
          <w:szCs w:val="24"/>
          <w:u w:val="none"/>
          <w:bdr w:val="none" w:sz="0" w:space="0" w:color="auto" w:frame="1"/>
        </w:rPr>
        <w:t>,</w:t>
      </w:r>
    </w:p>
    <w:p w:rsidR="000B3095" w:rsidRPr="00227C8B" w:rsidRDefault="000B3095" w:rsidP="00853AD3">
      <w:pPr>
        <w:pStyle w:val="Odstavecseseznamem"/>
        <w:numPr>
          <w:ilvl w:val="0"/>
          <w:numId w:val="43"/>
        </w:numPr>
        <w:shd w:val="clear" w:color="auto" w:fill="FFFFFF"/>
        <w:spacing w:beforeAutospacing="1" w:after="0" w:afterAutospacing="1"/>
        <w:jc w:val="both"/>
        <w:rPr>
          <w:rFonts w:ascii="Times New Roman" w:hAnsi="Times New Roman" w:cs="Times New Roman"/>
          <w:sz w:val="24"/>
          <w:szCs w:val="24"/>
        </w:rPr>
      </w:pPr>
      <w:r w:rsidRPr="00227C8B">
        <w:rPr>
          <w:rFonts w:ascii="Times New Roman" w:hAnsi="Times New Roman" w:cs="Times New Roman"/>
          <w:sz w:val="24"/>
          <w:szCs w:val="24"/>
        </w:rPr>
        <w:t>vývoji</w:t>
      </w:r>
      <w:r w:rsidRPr="00227C8B">
        <w:rPr>
          <w:rStyle w:val="apple-converted-space"/>
          <w:rFonts w:ascii="Times New Roman" w:hAnsi="Times New Roman" w:cs="Times New Roman"/>
          <w:sz w:val="24"/>
          <w:szCs w:val="24"/>
        </w:rPr>
        <w:t> </w:t>
      </w:r>
      <w:hyperlink r:id="rId64" w:history="1">
        <w:r w:rsidRPr="00227C8B">
          <w:rPr>
            <w:rStyle w:val="Hypertextovodkaz"/>
            <w:rFonts w:ascii="Times New Roman" w:hAnsi="Times New Roman" w:cs="Times New Roman"/>
            <w:color w:val="auto"/>
            <w:sz w:val="24"/>
            <w:szCs w:val="24"/>
            <w:u w:val="none"/>
            <w:bdr w:val="none" w:sz="0" w:space="0" w:color="auto" w:frame="1"/>
          </w:rPr>
          <w:t>sledovací reforma zařízení</w:t>
        </w:r>
      </w:hyperlink>
      <w:r w:rsidRPr="00227C8B">
        <w:rPr>
          <w:rStyle w:val="apple-converted-space"/>
          <w:rFonts w:ascii="Times New Roman" w:hAnsi="Times New Roman" w:cs="Times New Roman"/>
          <w:sz w:val="24"/>
          <w:szCs w:val="24"/>
        </w:rPr>
        <w:t> </w:t>
      </w:r>
      <w:r w:rsidRPr="00227C8B">
        <w:rPr>
          <w:rFonts w:ascii="Times New Roman" w:hAnsi="Times New Roman" w:cs="Times New Roman"/>
          <w:sz w:val="24"/>
          <w:szCs w:val="24"/>
        </w:rPr>
        <w:t>pro sledování pokroku provádění </w:t>
      </w:r>
      <w:r w:rsidRPr="00227C8B">
        <w:rPr>
          <w:rStyle w:val="apple-converted-space"/>
          <w:rFonts w:ascii="Times New Roman" w:hAnsi="Times New Roman" w:cs="Times New Roman"/>
          <w:sz w:val="24"/>
          <w:szCs w:val="24"/>
        </w:rPr>
        <w:t> </w:t>
      </w:r>
      <w:hyperlink r:id="rId65" w:history="1">
        <w:r w:rsidRPr="00227C8B">
          <w:rPr>
            <w:rStyle w:val="Hypertextovodkaz"/>
            <w:rFonts w:ascii="Times New Roman" w:hAnsi="Times New Roman" w:cs="Times New Roman"/>
            <w:color w:val="auto"/>
            <w:sz w:val="24"/>
            <w:szCs w:val="24"/>
            <w:u w:val="none"/>
            <w:bdr w:val="none" w:sz="0" w:space="0" w:color="auto" w:frame="1"/>
          </w:rPr>
          <w:t>národních reformních programů</w:t>
        </w:r>
      </w:hyperlink>
      <w:r w:rsidR="00227C8B">
        <w:rPr>
          <w:rStyle w:val="Hypertextovodkaz"/>
          <w:rFonts w:ascii="Times New Roman" w:hAnsi="Times New Roman" w:cs="Times New Roman"/>
          <w:color w:val="auto"/>
          <w:sz w:val="24"/>
          <w:szCs w:val="24"/>
          <w:u w:val="none"/>
          <w:bdr w:val="none" w:sz="0" w:space="0" w:color="auto" w:frame="1"/>
        </w:rPr>
        <w:t>,</w:t>
      </w:r>
    </w:p>
    <w:p w:rsidR="000B3095" w:rsidRPr="00227C8B" w:rsidRDefault="000B3095" w:rsidP="00853AD3">
      <w:pPr>
        <w:pStyle w:val="Odstavecseseznamem"/>
        <w:numPr>
          <w:ilvl w:val="0"/>
          <w:numId w:val="43"/>
        </w:numPr>
        <w:shd w:val="clear" w:color="auto" w:fill="FFFFFF"/>
        <w:spacing w:beforeAutospacing="1" w:after="0" w:afterAutospacing="1"/>
        <w:jc w:val="both"/>
        <w:rPr>
          <w:rFonts w:ascii="Times New Roman" w:hAnsi="Times New Roman" w:cs="Times New Roman"/>
          <w:sz w:val="24"/>
          <w:szCs w:val="24"/>
        </w:rPr>
      </w:pPr>
      <w:r w:rsidRPr="00227C8B">
        <w:rPr>
          <w:rStyle w:val="Siln"/>
          <w:rFonts w:ascii="Times New Roman" w:hAnsi="Times New Roman" w:cs="Times New Roman"/>
          <w:b w:val="0"/>
          <w:sz w:val="24"/>
          <w:szCs w:val="24"/>
          <w:bdr w:val="none" w:sz="0" w:space="0" w:color="auto" w:frame="1"/>
        </w:rPr>
        <w:t>Účinně zapojení sociálních partnerů</w:t>
      </w:r>
      <w:r w:rsidRPr="00227C8B">
        <w:rPr>
          <w:rStyle w:val="apple-converted-space"/>
          <w:rFonts w:ascii="Times New Roman" w:hAnsi="Times New Roman" w:cs="Times New Roman"/>
          <w:sz w:val="24"/>
          <w:szCs w:val="24"/>
        </w:rPr>
        <w:t> </w:t>
      </w:r>
      <w:r w:rsidRPr="00227C8B">
        <w:rPr>
          <w:rFonts w:ascii="Times New Roman" w:hAnsi="Times New Roman" w:cs="Times New Roman"/>
          <w:sz w:val="24"/>
          <w:szCs w:val="24"/>
        </w:rPr>
        <w:t>v</w:t>
      </w:r>
      <w:r w:rsidRPr="00227C8B">
        <w:rPr>
          <w:rStyle w:val="apple-converted-space"/>
          <w:rFonts w:ascii="Times New Roman" w:hAnsi="Times New Roman" w:cs="Times New Roman"/>
          <w:sz w:val="24"/>
          <w:szCs w:val="24"/>
        </w:rPr>
        <w:t> </w:t>
      </w:r>
      <w:hyperlink r:id="rId66" w:history="1">
        <w:r w:rsidRPr="00227C8B">
          <w:rPr>
            <w:rStyle w:val="Hypertextovodkaz"/>
            <w:rFonts w:ascii="Times New Roman" w:hAnsi="Times New Roman" w:cs="Times New Roman"/>
            <w:color w:val="auto"/>
            <w:sz w:val="24"/>
            <w:szCs w:val="24"/>
            <w:u w:val="none"/>
            <w:bdr w:val="none" w:sz="0" w:space="0" w:color="auto" w:frame="1"/>
          </w:rPr>
          <w:t>evropském semestru</w:t>
        </w:r>
      </w:hyperlink>
      <w:r w:rsidRPr="00227C8B">
        <w:rPr>
          <w:rStyle w:val="apple-converted-space"/>
          <w:rFonts w:ascii="Times New Roman" w:hAnsi="Times New Roman" w:cs="Times New Roman"/>
          <w:sz w:val="24"/>
          <w:szCs w:val="24"/>
        </w:rPr>
        <w:t> </w:t>
      </w:r>
      <w:r w:rsidRPr="00227C8B">
        <w:rPr>
          <w:rFonts w:ascii="Times New Roman" w:hAnsi="Times New Roman" w:cs="Times New Roman"/>
          <w:sz w:val="24"/>
          <w:szCs w:val="24"/>
        </w:rPr>
        <w:t>cvičení tím, zřízení tripartitní formát EU pro monitorování a výměnu názorů o vývoji mezd</w:t>
      </w:r>
      <w:r w:rsidR="00227C8B">
        <w:rPr>
          <w:rFonts w:ascii="Times New Roman" w:hAnsi="Times New Roman" w:cs="Times New Roman"/>
          <w:sz w:val="24"/>
          <w:szCs w:val="24"/>
        </w:rPr>
        <w:t>,</w:t>
      </w:r>
    </w:p>
    <w:p w:rsidR="00227C8B" w:rsidRPr="00227C8B" w:rsidRDefault="000B3095" w:rsidP="00853AD3">
      <w:pPr>
        <w:pStyle w:val="Odstavecseseznamem"/>
        <w:numPr>
          <w:ilvl w:val="0"/>
          <w:numId w:val="43"/>
        </w:numPr>
        <w:shd w:val="clear" w:color="auto" w:fill="FFFFFF"/>
        <w:spacing w:after="0" w:line="324" w:lineRule="atLeast"/>
        <w:jc w:val="both"/>
        <w:rPr>
          <w:rStyle w:val="apple-converted-space"/>
          <w:b/>
          <w:bCs/>
          <w:color w:val="333333"/>
        </w:rPr>
      </w:pPr>
      <w:r w:rsidRPr="00227C8B">
        <w:rPr>
          <w:rStyle w:val="Siln"/>
          <w:rFonts w:ascii="Times New Roman" w:hAnsi="Times New Roman" w:cs="Times New Roman"/>
          <w:b w:val="0"/>
          <w:sz w:val="24"/>
          <w:szCs w:val="24"/>
          <w:bdr w:val="none" w:sz="0" w:space="0" w:color="auto" w:frame="1"/>
        </w:rPr>
        <w:t>Posílení vazby mezi politikami zaměstnanosti a příslušnými finančními nástroji</w:t>
      </w:r>
      <w:r w:rsidRPr="00227C8B">
        <w:rPr>
          <w:rStyle w:val="apple-converted-space"/>
          <w:rFonts w:ascii="Times New Roman" w:hAnsi="Times New Roman" w:cs="Times New Roman"/>
          <w:sz w:val="24"/>
          <w:szCs w:val="24"/>
        </w:rPr>
        <w:t> </w:t>
      </w:r>
      <w:r w:rsidR="00227C8B">
        <w:rPr>
          <w:rStyle w:val="apple-converted-space"/>
          <w:rFonts w:ascii="Times New Roman" w:hAnsi="Times New Roman" w:cs="Times New Roman"/>
          <w:sz w:val="24"/>
          <w:szCs w:val="24"/>
        </w:rPr>
        <w:t xml:space="preserve">Smlouvy o partnerství a operační programy by měly být připraveny na základě priorit národních programů reforem a národních pracovních plánů a revidovány s ohledem na jednotlivé země. </w:t>
      </w:r>
    </w:p>
    <w:p w:rsidR="00227C8B" w:rsidRPr="0061675F" w:rsidRDefault="0061675F" w:rsidP="00227C8B">
      <w:pPr>
        <w:shd w:val="clear" w:color="auto" w:fill="FFFFFF"/>
        <w:spacing w:after="0" w:line="324" w:lineRule="atLeast"/>
        <w:ind w:left="360"/>
        <w:jc w:val="both"/>
        <w:rPr>
          <w:rStyle w:val="apple-converted-space"/>
          <w:rFonts w:ascii="Times New Roman" w:hAnsi="Times New Roman" w:cs="Times New Roman"/>
          <w:bCs/>
          <w:color w:val="333333"/>
          <w:sz w:val="24"/>
          <w:szCs w:val="24"/>
        </w:rPr>
      </w:pPr>
      <w:r>
        <w:rPr>
          <w:rStyle w:val="apple-converted-space"/>
          <w:rFonts w:ascii="Times New Roman" w:hAnsi="Times New Roman" w:cs="Times New Roman"/>
          <w:bCs/>
          <w:color w:val="333333"/>
          <w:sz w:val="24"/>
          <w:szCs w:val="24"/>
        </w:rPr>
        <w:t>(</w:t>
      </w:r>
      <w:r w:rsidR="00C70E8C" w:rsidRPr="0061675F">
        <w:rPr>
          <w:rStyle w:val="apple-converted-space"/>
          <w:rFonts w:ascii="Times New Roman" w:hAnsi="Times New Roman" w:cs="Times New Roman"/>
          <w:bCs/>
          <w:color w:val="333333"/>
          <w:sz w:val="24"/>
          <w:szCs w:val="24"/>
        </w:rPr>
        <w:t>http://ec.europa.eu/</w:t>
      </w:r>
      <w:proofErr w:type="spellStart"/>
      <w:r w:rsidR="00C70E8C" w:rsidRPr="0061675F">
        <w:rPr>
          <w:rStyle w:val="apple-converted-space"/>
          <w:rFonts w:ascii="Times New Roman" w:hAnsi="Times New Roman" w:cs="Times New Roman"/>
          <w:bCs/>
          <w:color w:val="333333"/>
          <w:sz w:val="24"/>
          <w:szCs w:val="24"/>
        </w:rPr>
        <w:t>social</w:t>
      </w:r>
      <w:proofErr w:type="spellEnd"/>
      <w:r w:rsidR="00C70E8C" w:rsidRPr="0061675F">
        <w:rPr>
          <w:rStyle w:val="apple-converted-space"/>
          <w:rFonts w:ascii="Times New Roman" w:hAnsi="Times New Roman" w:cs="Times New Roman"/>
          <w:bCs/>
          <w:color w:val="333333"/>
          <w:sz w:val="24"/>
          <w:szCs w:val="24"/>
        </w:rPr>
        <w:t>/</w:t>
      </w:r>
      <w:proofErr w:type="spellStart"/>
      <w:r w:rsidR="00C70E8C" w:rsidRPr="0061675F">
        <w:rPr>
          <w:rStyle w:val="apple-converted-space"/>
          <w:rFonts w:ascii="Times New Roman" w:hAnsi="Times New Roman" w:cs="Times New Roman"/>
          <w:bCs/>
          <w:color w:val="333333"/>
          <w:sz w:val="24"/>
          <w:szCs w:val="24"/>
        </w:rPr>
        <w:t>main.jsp?catId</w:t>
      </w:r>
      <w:proofErr w:type="spellEnd"/>
      <w:r w:rsidR="00C70E8C" w:rsidRPr="0061675F">
        <w:rPr>
          <w:rStyle w:val="apple-converted-space"/>
          <w:rFonts w:ascii="Times New Roman" w:hAnsi="Times New Roman" w:cs="Times New Roman"/>
          <w:bCs/>
          <w:color w:val="333333"/>
          <w:sz w:val="24"/>
          <w:szCs w:val="24"/>
        </w:rPr>
        <w:t>=1039&amp;langId=en</w:t>
      </w:r>
      <w:r>
        <w:rPr>
          <w:rStyle w:val="apple-converted-space"/>
          <w:rFonts w:ascii="Times New Roman" w:hAnsi="Times New Roman" w:cs="Times New Roman"/>
          <w:bCs/>
          <w:color w:val="333333"/>
          <w:sz w:val="24"/>
          <w:szCs w:val="24"/>
        </w:rPr>
        <w:t>)</w:t>
      </w:r>
    </w:p>
    <w:p w:rsidR="000B3095" w:rsidRPr="0061675F" w:rsidRDefault="0061675F" w:rsidP="00227C8B">
      <w:pPr>
        <w:shd w:val="clear" w:color="auto" w:fill="FFFFFF"/>
        <w:spacing w:after="0" w:line="324" w:lineRule="atLeast"/>
        <w:ind w:left="360"/>
        <w:jc w:val="both"/>
        <w:rPr>
          <w:rStyle w:val="Siln"/>
          <w:rFonts w:ascii="Times New Roman" w:hAnsi="Times New Roman" w:cs="Times New Roman"/>
          <w:b w:val="0"/>
          <w:color w:val="333333"/>
          <w:sz w:val="24"/>
          <w:szCs w:val="24"/>
        </w:rPr>
      </w:pPr>
      <w:r>
        <w:rPr>
          <w:rStyle w:val="Siln"/>
          <w:rFonts w:ascii="Times New Roman" w:hAnsi="Times New Roman" w:cs="Times New Roman"/>
          <w:b w:val="0"/>
          <w:color w:val="333333"/>
          <w:sz w:val="24"/>
          <w:szCs w:val="24"/>
        </w:rPr>
        <w:t>(</w:t>
      </w:r>
      <w:r w:rsidR="00A97E1C" w:rsidRPr="0061675F">
        <w:rPr>
          <w:rStyle w:val="Siln"/>
          <w:rFonts w:ascii="Times New Roman" w:hAnsi="Times New Roman" w:cs="Times New Roman"/>
          <w:b w:val="0"/>
          <w:color w:val="333333"/>
          <w:sz w:val="24"/>
          <w:szCs w:val="24"/>
        </w:rPr>
        <w:t>http://ec.europa.eu/</w:t>
      </w:r>
      <w:proofErr w:type="spellStart"/>
      <w:r w:rsidR="00A97E1C" w:rsidRPr="0061675F">
        <w:rPr>
          <w:rStyle w:val="Siln"/>
          <w:rFonts w:ascii="Times New Roman" w:hAnsi="Times New Roman" w:cs="Times New Roman"/>
          <w:b w:val="0"/>
          <w:color w:val="333333"/>
          <w:sz w:val="24"/>
          <w:szCs w:val="24"/>
        </w:rPr>
        <w:t>social</w:t>
      </w:r>
      <w:proofErr w:type="spellEnd"/>
      <w:r w:rsidR="00A97E1C" w:rsidRPr="0061675F">
        <w:rPr>
          <w:rStyle w:val="Siln"/>
          <w:rFonts w:ascii="Times New Roman" w:hAnsi="Times New Roman" w:cs="Times New Roman"/>
          <w:b w:val="0"/>
          <w:color w:val="333333"/>
          <w:sz w:val="24"/>
          <w:szCs w:val="24"/>
        </w:rPr>
        <w:t>/</w:t>
      </w:r>
      <w:proofErr w:type="spellStart"/>
      <w:r w:rsidR="00A97E1C" w:rsidRPr="0061675F">
        <w:rPr>
          <w:rStyle w:val="Siln"/>
          <w:rFonts w:ascii="Times New Roman" w:hAnsi="Times New Roman" w:cs="Times New Roman"/>
          <w:b w:val="0"/>
          <w:color w:val="333333"/>
          <w:sz w:val="24"/>
          <w:szCs w:val="24"/>
        </w:rPr>
        <w:t>main.jsp?catId</w:t>
      </w:r>
      <w:proofErr w:type="spellEnd"/>
      <w:r w:rsidR="00A97E1C" w:rsidRPr="0061675F">
        <w:rPr>
          <w:rStyle w:val="Siln"/>
          <w:rFonts w:ascii="Times New Roman" w:hAnsi="Times New Roman" w:cs="Times New Roman"/>
          <w:b w:val="0"/>
          <w:color w:val="333333"/>
          <w:sz w:val="24"/>
          <w:szCs w:val="24"/>
        </w:rPr>
        <w:t>=101&amp;langId=</w:t>
      </w:r>
      <w:proofErr w:type="spellStart"/>
      <w:r w:rsidR="00A97E1C" w:rsidRPr="0061675F">
        <w:rPr>
          <w:rStyle w:val="Siln"/>
          <w:rFonts w:ascii="Times New Roman" w:hAnsi="Times New Roman" w:cs="Times New Roman"/>
          <w:b w:val="0"/>
          <w:color w:val="333333"/>
          <w:sz w:val="24"/>
          <w:szCs w:val="24"/>
        </w:rPr>
        <w:t>cs</w:t>
      </w:r>
      <w:proofErr w:type="spellEnd"/>
      <w:r>
        <w:rPr>
          <w:rStyle w:val="Siln"/>
          <w:rFonts w:ascii="Times New Roman" w:hAnsi="Times New Roman" w:cs="Times New Roman"/>
          <w:b w:val="0"/>
          <w:color w:val="333333"/>
          <w:sz w:val="24"/>
          <w:szCs w:val="24"/>
        </w:rPr>
        <w:t>)</w:t>
      </w:r>
    </w:p>
    <w:p w:rsidR="002818BD" w:rsidRPr="0061675F" w:rsidRDefault="002818BD" w:rsidP="00276343">
      <w:pPr>
        <w:pStyle w:val="Normlnweb"/>
        <w:shd w:val="clear" w:color="auto" w:fill="FFFFFF"/>
        <w:spacing w:before="0" w:beforeAutospacing="0" w:after="0" w:afterAutospacing="0" w:line="324" w:lineRule="atLeast"/>
        <w:rPr>
          <w:rStyle w:val="Siln"/>
          <w:rFonts w:ascii="Arial" w:hAnsi="Arial" w:cs="Arial"/>
          <w:b w:val="0"/>
          <w:color w:val="333333"/>
          <w:sz w:val="22"/>
          <w:szCs w:val="22"/>
        </w:rPr>
      </w:pPr>
    </w:p>
    <w:p w:rsidR="00433C18" w:rsidRPr="0061675F" w:rsidRDefault="00433C18" w:rsidP="00276343">
      <w:pPr>
        <w:pStyle w:val="Normlnweb"/>
        <w:shd w:val="clear" w:color="auto" w:fill="FFFFFF"/>
        <w:spacing w:before="0" w:beforeAutospacing="0" w:after="0" w:afterAutospacing="0" w:line="324" w:lineRule="atLeast"/>
        <w:rPr>
          <w:rStyle w:val="Siln"/>
          <w:rFonts w:ascii="Arial" w:hAnsi="Arial" w:cs="Arial"/>
          <w:b w:val="0"/>
          <w:color w:val="333333"/>
          <w:sz w:val="22"/>
          <w:szCs w:val="22"/>
        </w:rPr>
      </w:pPr>
    </w:p>
    <w:p w:rsidR="00C70E8C" w:rsidRDefault="003A2188" w:rsidP="00C70E8C">
      <w:pPr>
        <w:pStyle w:val="Nadpis3"/>
      </w:pPr>
      <w:bookmarkStart w:id="49" w:name="_Toc82720098"/>
      <w:r>
        <w:t>Politika zaměstnanosti a i</w:t>
      </w:r>
      <w:r w:rsidR="00C70E8C">
        <w:t>nstituce EU</w:t>
      </w:r>
      <w:r>
        <w:t xml:space="preserve"> </w:t>
      </w:r>
      <w:r w:rsidR="00CB36BB">
        <w:t>v boji proti nezaměstnanosti</w:t>
      </w:r>
      <w:bookmarkEnd w:id="49"/>
      <w:r w:rsidR="00CB36BB">
        <w:t xml:space="preserve"> </w:t>
      </w:r>
    </w:p>
    <w:p w:rsidR="00CF0DFA" w:rsidRDefault="00CF0DFA" w:rsidP="00CF0DFA"/>
    <w:p w:rsidR="00CF0DFA" w:rsidRPr="0013776C" w:rsidRDefault="00CF0DFA" w:rsidP="0013776C">
      <w:pPr>
        <w:jc w:val="both"/>
        <w:rPr>
          <w:rFonts w:ascii="Times New Roman" w:hAnsi="Times New Roman" w:cs="Times New Roman"/>
          <w:color w:val="333333"/>
          <w:sz w:val="24"/>
          <w:szCs w:val="24"/>
          <w:shd w:val="clear" w:color="auto" w:fill="FFFFFF"/>
        </w:rPr>
      </w:pPr>
      <w:r w:rsidRPr="0013776C">
        <w:rPr>
          <w:rFonts w:ascii="Times New Roman" w:hAnsi="Times New Roman" w:cs="Times New Roman"/>
          <w:color w:val="333333"/>
          <w:sz w:val="24"/>
          <w:szCs w:val="24"/>
          <w:shd w:val="clear" w:color="auto" w:fill="FFFFFF"/>
        </w:rPr>
        <w:lastRenderedPageBreak/>
        <w:t>Nezaměstnanost v</w:t>
      </w:r>
      <w:r w:rsidR="00A61949">
        <w:rPr>
          <w:rFonts w:ascii="Times New Roman" w:hAnsi="Times New Roman" w:cs="Times New Roman"/>
          <w:color w:val="333333"/>
          <w:sz w:val="24"/>
          <w:szCs w:val="24"/>
          <w:shd w:val="clear" w:color="auto" w:fill="FFFFFF"/>
        </w:rPr>
        <w:t> </w:t>
      </w:r>
      <w:r w:rsidRPr="0013776C">
        <w:rPr>
          <w:rFonts w:ascii="Times New Roman" w:hAnsi="Times New Roman" w:cs="Times New Roman"/>
          <w:color w:val="333333"/>
          <w:sz w:val="24"/>
          <w:szCs w:val="24"/>
          <w:shd w:val="clear" w:color="auto" w:fill="FFFFFF"/>
        </w:rPr>
        <w:t>EU</w:t>
      </w:r>
      <w:r w:rsidR="00A61949">
        <w:rPr>
          <w:rFonts w:ascii="Times New Roman" w:hAnsi="Times New Roman" w:cs="Times New Roman"/>
          <w:color w:val="333333"/>
          <w:sz w:val="24"/>
          <w:szCs w:val="24"/>
          <w:shd w:val="clear" w:color="auto" w:fill="FFFFFF"/>
        </w:rPr>
        <w:t xml:space="preserve"> </w:t>
      </w:r>
      <w:r w:rsidR="003146CA">
        <w:rPr>
          <w:rFonts w:ascii="Times New Roman" w:hAnsi="Times New Roman" w:cs="Times New Roman"/>
          <w:color w:val="333333"/>
          <w:sz w:val="24"/>
          <w:szCs w:val="24"/>
          <w:shd w:val="clear" w:color="auto" w:fill="FFFFFF"/>
        </w:rPr>
        <w:t>po roce</w:t>
      </w:r>
      <w:r w:rsidR="003D5482">
        <w:rPr>
          <w:rFonts w:ascii="Times New Roman" w:hAnsi="Times New Roman" w:cs="Times New Roman"/>
          <w:color w:val="333333"/>
          <w:sz w:val="24"/>
          <w:szCs w:val="24"/>
          <w:shd w:val="clear" w:color="auto" w:fill="FFFFFF"/>
        </w:rPr>
        <w:t xml:space="preserve"> </w:t>
      </w:r>
      <w:r w:rsidR="00A61949">
        <w:rPr>
          <w:rFonts w:ascii="Times New Roman" w:hAnsi="Times New Roman" w:cs="Times New Roman"/>
          <w:color w:val="333333"/>
          <w:sz w:val="24"/>
          <w:szCs w:val="24"/>
          <w:shd w:val="clear" w:color="auto" w:fill="FFFFFF"/>
        </w:rPr>
        <w:t xml:space="preserve">2014 </w:t>
      </w:r>
      <w:r w:rsidRPr="0013776C">
        <w:rPr>
          <w:rFonts w:ascii="Times New Roman" w:hAnsi="Times New Roman" w:cs="Times New Roman"/>
          <w:color w:val="333333"/>
          <w:sz w:val="24"/>
          <w:szCs w:val="24"/>
          <w:shd w:val="clear" w:color="auto" w:fill="FFFFFF"/>
        </w:rPr>
        <w:t>postupně kles</w:t>
      </w:r>
      <w:r w:rsidR="003146CA">
        <w:rPr>
          <w:rFonts w:ascii="Times New Roman" w:hAnsi="Times New Roman" w:cs="Times New Roman"/>
          <w:color w:val="333333"/>
          <w:sz w:val="24"/>
          <w:szCs w:val="24"/>
          <w:shd w:val="clear" w:color="auto" w:fill="FFFFFF"/>
        </w:rPr>
        <w:t>ala</w:t>
      </w:r>
      <w:r w:rsidRPr="0013776C">
        <w:rPr>
          <w:rFonts w:ascii="Times New Roman" w:hAnsi="Times New Roman" w:cs="Times New Roman"/>
          <w:color w:val="333333"/>
          <w:sz w:val="24"/>
          <w:szCs w:val="24"/>
          <w:shd w:val="clear" w:color="auto" w:fill="FFFFFF"/>
        </w:rPr>
        <w:t>,</w:t>
      </w:r>
      <w:r w:rsidR="003146CA">
        <w:rPr>
          <w:rFonts w:ascii="Times New Roman" w:hAnsi="Times New Roman" w:cs="Times New Roman"/>
          <w:color w:val="333333"/>
          <w:sz w:val="24"/>
          <w:szCs w:val="24"/>
          <w:shd w:val="clear" w:color="auto" w:fill="FFFFFF"/>
        </w:rPr>
        <w:t xml:space="preserve"> ale</w:t>
      </w:r>
      <w:r w:rsidRPr="0013776C">
        <w:rPr>
          <w:rFonts w:ascii="Times New Roman" w:hAnsi="Times New Roman" w:cs="Times New Roman"/>
          <w:color w:val="333333"/>
          <w:sz w:val="24"/>
          <w:szCs w:val="24"/>
          <w:shd w:val="clear" w:color="auto" w:fill="FFFFFF"/>
        </w:rPr>
        <w:t xml:space="preserve"> rozdíly jsou stále velké, E</w:t>
      </w:r>
      <w:r w:rsidR="00205FA2">
        <w:rPr>
          <w:rFonts w:ascii="Times New Roman" w:hAnsi="Times New Roman" w:cs="Times New Roman"/>
          <w:color w:val="333333"/>
          <w:sz w:val="24"/>
          <w:szCs w:val="24"/>
          <w:shd w:val="clear" w:color="auto" w:fill="FFFFFF"/>
        </w:rPr>
        <w:t>vropský parlament</w:t>
      </w:r>
      <w:r w:rsidRPr="0013776C">
        <w:rPr>
          <w:rFonts w:ascii="Times New Roman" w:hAnsi="Times New Roman" w:cs="Times New Roman"/>
          <w:color w:val="333333"/>
          <w:sz w:val="24"/>
          <w:szCs w:val="24"/>
          <w:shd w:val="clear" w:color="auto" w:fill="FFFFFF"/>
        </w:rPr>
        <w:t xml:space="preserve"> schválil 1 mld. € na podporu zaměstnanosti mladých lidí, Rada </w:t>
      </w:r>
      <w:r w:rsidR="00205FA2">
        <w:rPr>
          <w:rFonts w:ascii="Times New Roman" w:hAnsi="Times New Roman" w:cs="Times New Roman"/>
          <w:color w:val="333333"/>
          <w:sz w:val="24"/>
          <w:szCs w:val="24"/>
          <w:shd w:val="clear" w:color="auto" w:fill="FFFFFF"/>
        </w:rPr>
        <w:t xml:space="preserve">EU </w:t>
      </w:r>
      <w:r w:rsidRPr="0013776C">
        <w:rPr>
          <w:rFonts w:ascii="Times New Roman" w:hAnsi="Times New Roman" w:cs="Times New Roman"/>
          <w:color w:val="333333"/>
          <w:sz w:val="24"/>
          <w:szCs w:val="24"/>
          <w:shd w:val="clear" w:color="auto" w:fill="FFFFFF"/>
        </w:rPr>
        <w:t>přijala nová pravidla týkající se fondu pro dlouhodobé investice (ELTIF)</w:t>
      </w:r>
      <w:r w:rsidR="00A61949">
        <w:rPr>
          <w:rFonts w:ascii="Times New Roman" w:hAnsi="Times New Roman" w:cs="Times New Roman"/>
          <w:color w:val="333333"/>
          <w:sz w:val="24"/>
          <w:szCs w:val="24"/>
          <w:shd w:val="clear" w:color="auto" w:fill="FFFFFF"/>
        </w:rPr>
        <w:t>.</w:t>
      </w:r>
    </w:p>
    <w:p w:rsidR="00CF0DFA" w:rsidRPr="00205FA2" w:rsidRDefault="00CF0DFA" w:rsidP="00205FA2">
      <w:pPr>
        <w:jc w:val="both"/>
        <w:rPr>
          <w:rFonts w:ascii="Times New Roman" w:hAnsi="Times New Roman" w:cs="Times New Roman"/>
          <w:sz w:val="24"/>
          <w:szCs w:val="24"/>
          <w:shd w:val="clear" w:color="auto" w:fill="FFFFFF"/>
        </w:rPr>
      </w:pPr>
      <w:r w:rsidRPr="0013776C">
        <w:rPr>
          <w:rFonts w:ascii="Times New Roman" w:hAnsi="Times New Roman" w:cs="Times New Roman"/>
          <w:color w:val="333333"/>
          <w:sz w:val="24"/>
          <w:szCs w:val="24"/>
          <w:shd w:val="clear" w:color="auto" w:fill="FFFFFF"/>
        </w:rPr>
        <w:t>Zpráva</w:t>
      </w:r>
      <w:r w:rsidRPr="0013776C">
        <w:rPr>
          <w:rStyle w:val="apple-converted-space"/>
          <w:rFonts w:ascii="Times New Roman" w:hAnsi="Times New Roman" w:cs="Times New Roman"/>
          <w:color w:val="333333"/>
          <w:sz w:val="24"/>
          <w:szCs w:val="24"/>
          <w:shd w:val="clear" w:color="auto" w:fill="FFFFFF"/>
        </w:rPr>
        <w:t> </w:t>
      </w:r>
      <w:proofErr w:type="spellStart"/>
      <w:r w:rsidR="00A61949">
        <w:rPr>
          <w:rStyle w:val="apple-converted-space"/>
          <w:rFonts w:ascii="Times New Roman" w:hAnsi="Times New Roman" w:cs="Times New Roman"/>
          <w:color w:val="333333"/>
          <w:sz w:val="24"/>
          <w:szCs w:val="24"/>
          <w:shd w:val="clear" w:color="auto" w:fill="FFFFFF"/>
        </w:rPr>
        <w:t>Eurostat</w:t>
      </w:r>
      <w:r w:rsidR="003D5482">
        <w:rPr>
          <w:rStyle w:val="apple-converted-space"/>
          <w:rFonts w:ascii="Times New Roman" w:hAnsi="Times New Roman" w:cs="Times New Roman"/>
          <w:color w:val="333333"/>
          <w:sz w:val="24"/>
          <w:szCs w:val="24"/>
          <w:shd w:val="clear" w:color="auto" w:fill="FFFFFF"/>
        </w:rPr>
        <w:t>u</w:t>
      </w:r>
      <w:proofErr w:type="spellEnd"/>
      <w:r w:rsidR="00A61949">
        <w:rPr>
          <w:rStyle w:val="apple-converted-space"/>
          <w:rFonts w:ascii="Times New Roman" w:hAnsi="Times New Roman" w:cs="Times New Roman"/>
          <w:color w:val="333333"/>
          <w:sz w:val="24"/>
          <w:szCs w:val="24"/>
          <w:shd w:val="clear" w:color="auto" w:fill="FFFFFF"/>
        </w:rPr>
        <w:t xml:space="preserve"> h</w:t>
      </w:r>
      <w:r w:rsidR="003D5482">
        <w:rPr>
          <w:rStyle w:val="apple-converted-space"/>
          <w:rFonts w:ascii="Times New Roman" w:hAnsi="Times New Roman" w:cs="Times New Roman"/>
          <w:color w:val="333333"/>
          <w:sz w:val="24"/>
          <w:szCs w:val="24"/>
          <w:shd w:val="clear" w:color="auto" w:fill="FFFFFF"/>
        </w:rPr>
        <w:t>o</w:t>
      </w:r>
      <w:r w:rsidR="00A61949">
        <w:rPr>
          <w:rStyle w:val="apple-converted-space"/>
          <w:rFonts w:ascii="Times New Roman" w:hAnsi="Times New Roman" w:cs="Times New Roman"/>
          <w:color w:val="333333"/>
          <w:sz w:val="24"/>
          <w:szCs w:val="24"/>
          <w:shd w:val="clear" w:color="auto" w:fill="FFFFFF"/>
        </w:rPr>
        <w:t>voří</w:t>
      </w:r>
      <w:r w:rsidRPr="0013776C">
        <w:rPr>
          <w:rStyle w:val="apple-converted-space"/>
          <w:rFonts w:ascii="Times New Roman" w:hAnsi="Times New Roman" w:cs="Times New Roman"/>
          <w:color w:val="333333"/>
          <w:sz w:val="24"/>
          <w:szCs w:val="24"/>
          <w:shd w:val="clear" w:color="auto" w:fill="FFFFFF"/>
        </w:rPr>
        <w:t> </w:t>
      </w:r>
      <w:r w:rsidRPr="0013776C">
        <w:rPr>
          <w:rFonts w:ascii="Times New Roman" w:hAnsi="Times New Roman" w:cs="Times New Roman"/>
          <w:color w:val="333333"/>
          <w:sz w:val="24"/>
          <w:szCs w:val="24"/>
          <w:shd w:val="clear" w:color="auto" w:fill="FFFFFF"/>
        </w:rPr>
        <w:t xml:space="preserve">o tom, že více než polovina regionů NUTS 2 zaznamenala </w:t>
      </w:r>
      <w:r w:rsidR="003146CA">
        <w:rPr>
          <w:rFonts w:ascii="Times New Roman" w:hAnsi="Times New Roman" w:cs="Times New Roman"/>
          <w:color w:val="333333"/>
          <w:sz w:val="24"/>
          <w:szCs w:val="24"/>
          <w:shd w:val="clear" w:color="auto" w:fill="FFFFFF"/>
        </w:rPr>
        <w:t xml:space="preserve">už </w:t>
      </w:r>
      <w:r w:rsidRPr="0013776C">
        <w:rPr>
          <w:rFonts w:ascii="Times New Roman" w:hAnsi="Times New Roman" w:cs="Times New Roman"/>
          <w:color w:val="333333"/>
          <w:sz w:val="24"/>
          <w:szCs w:val="24"/>
          <w:shd w:val="clear" w:color="auto" w:fill="FFFFFF"/>
        </w:rPr>
        <w:t xml:space="preserve">v roce 2014 pokles nezaměstnanosti o více než 0,5 p. b. regionální míry nezaměstnanosti oproti roku 2013. Stále ovšem zůstávají velké rozdíly mezi jednotlivými regiony. Nejnižší míra nezaměstnanosti byla </w:t>
      </w:r>
      <w:r w:rsidR="003146CA">
        <w:rPr>
          <w:rFonts w:ascii="Times New Roman" w:hAnsi="Times New Roman" w:cs="Times New Roman"/>
          <w:color w:val="333333"/>
          <w:sz w:val="24"/>
          <w:szCs w:val="24"/>
          <w:shd w:val="clear" w:color="auto" w:fill="FFFFFF"/>
        </w:rPr>
        <w:t xml:space="preserve">např. </w:t>
      </w:r>
      <w:r w:rsidRPr="0013776C">
        <w:rPr>
          <w:rFonts w:ascii="Times New Roman" w:hAnsi="Times New Roman" w:cs="Times New Roman"/>
          <w:color w:val="333333"/>
          <w:sz w:val="24"/>
          <w:szCs w:val="24"/>
          <w:shd w:val="clear" w:color="auto" w:fill="FFFFFF"/>
        </w:rPr>
        <w:t xml:space="preserve">v roce 2014 detekována v Praze, kde dosahovala 2,5 %. Stejné úrovně nezaměstnanosti jako Praha dosáhnul také region </w:t>
      </w:r>
      <w:proofErr w:type="spellStart"/>
      <w:r w:rsidRPr="0013776C">
        <w:rPr>
          <w:rFonts w:ascii="Times New Roman" w:hAnsi="Times New Roman" w:cs="Times New Roman"/>
          <w:color w:val="333333"/>
          <w:sz w:val="24"/>
          <w:szCs w:val="24"/>
          <w:shd w:val="clear" w:color="auto" w:fill="FFFFFF"/>
        </w:rPr>
        <w:t>Oberbayern</w:t>
      </w:r>
      <w:proofErr w:type="spellEnd"/>
      <w:r w:rsidRPr="0013776C">
        <w:rPr>
          <w:rFonts w:ascii="Times New Roman" w:hAnsi="Times New Roman" w:cs="Times New Roman"/>
          <w:color w:val="333333"/>
          <w:sz w:val="24"/>
          <w:szCs w:val="24"/>
          <w:shd w:val="clear" w:color="auto" w:fill="FFFFFF"/>
        </w:rPr>
        <w:t xml:space="preserve"> v Německu. Za těmito dvěma následují regiony </w:t>
      </w:r>
      <w:proofErr w:type="spellStart"/>
      <w:r w:rsidRPr="0013776C">
        <w:rPr>
          <w:rFonts w:ascii="Times New Roman" w:hAnsi="Times New Roman" w:cs="Times New Roman"/>
          <w:color w:val="333333"/>
          <w:sz w:val="24"/>
          <w:szCs w:val="24"/>
          <w:shd w:val="clear" w:color="auto" w:fill="FFFFFF"/>
        </w:rPr>
        <w:t>Tübingen</w:t>
      </w:r>
      <w:proofErr w:type="spellEnd"/>
      <w:r w:rsidRPr="0013776C">
        <w:rPr>
          <w:rFonts w:ascii="Times New Roman" w:hAnsi="Times New Roman" w:cs="Times New Roman"/>
          <w:color w:val="333333"/>
          <w:sz w:val="24"/>
          <w:szCs w:val="24"/>
          <w:shd w:val="clear" w:color="auto" w:fill="FFFFFF"/>
        </w:rPr>
        <w:t xml:space="preserve">, </w:t>
      </w:r>
      <w:proofErr w:type="spellStart"/>
      <w:r w:rsidRPr="0013776C">
        <w:rPr>
          <w:rFonts w:ascii="Times New Roman" w:hAnsi="Times New Roman" w:cs="Times New Roman"/>
          <w:color w:val="333333"/>
          <w:sz w:val="24"/>
          <w:szCs w:val="24"/>
          <w:shd w:val="clear" w:color="auto" w:fill="FFFFFF"/>
        </w:rPr>
        <w:t>Oberpfalz</w:t>
      </w:r>
      <w:proofErr w:type="spellEnd"/>
      <w:r w:rsidRPr="0013776C">
        <w:rPr>
          <w:rFonts w:ascii="Times New Roman" w:hAnsi="Times New Roman" w:cs="Times New Roman"/>
          <w:color w:val="333333"/>
          <w:sz w:val="24"/>
          <w:szCs w:val="24"/>
          <w:shd w:val="clear" w:color="auto" w:fill="FFFFFF"/>
        </w:rPr>
        <w:t xml:space="preserve">, </w:t>
      </w:r>
      <w:proofErr w:type="spellStart"/>
      <w:r w:rsidRPr="0013776C">
        <w:rPr>
          <w:rFonts w:ascii="Times New Roman" w:hAnsi="Times New Roman" w:cs="Times New Roman"/>
          <w:color w:val="333333"/>
          <w:sz w:val="24"/>
          <w:szCs w:val="24"/>
          <w:shd w:val="clear" w:color="auto" w:fill="FFFFFF"/>
        </w:rPr>
        <w:t>Niederbayern</w:t>
      </w:r>
      <w:proofErr w:type="spellEnd"/>
      <w:r w:rsidRPr="0013776C">
        <w:rPr>
          <w:rFonts w:ascii="Times New Roman" w:hAnsi="Times New Roman" w:cs="Times New Roman"/>
          <w:color w:val="333333"/>
          <w:sz w:val="24"/>
          <w:szCs w:val="24"/>
          <w:shd w:val="clear" w:color="auto" w:fill="FFFFFF"/>
        </w:rPr>
        <w:t xml:space="preserve"> a </w:t>
      </w:r>
      <w:proofErr w:type="spellStart"/>
      <w:r w:rsidRPr="0013776C">
        <w:rPr>
          <w:rFonts w:ascii="Times New Roman" w:hAnsi="Times New Roman" w:cs="Times New Roman"/>
          <w:color w:val="333333"/>
          <w:sz w:val="24"/>
          <w:szCs w:val="24"/>
          <w:shd w:val="clear" w:color="auto" w:fill="FFFFFF"/>
        </w:rPr>
        <w:t>Unterfranken</w:t>
      </w:r>
      <w:proofErr w:type="spellEnd"/>
      <w:r w:rsidRPr="0013776C">
        <w:rPr>
          <w:rFonts w:ascii="Times New Roman" w:hAnsi="Times New Roman" w:cs="Times New Roman"/>
          <w:color w:val="333333"/>
          <w:sz w:val="24"/>
          <w:szCs w:val="24"/>
          <w:shd w:val="clear" w:color="auto" w:fill="FFFFFF"/>
        </w:rPr>
        <w:t xml:space="preserve"> (všechny se nacházejí v Německu a všechny měly míru nezaměstnanosti pod 3,0 %). </w:t>
      </w:r>
      <w:r w:rsidRPr="00205FA2">
        <w:rPr>
          <w:rFonts w:ascii="Times New Roman" w:hAnsi="Times New Roman" w:cs="Times New Roman"/>
          <w:color w:val="333333"/>
          <w:sz w:val="24"/>
          <w:szCs w:val="24"/>
          <w:shd w:val="clear" w:color="auto" w:fill="FFFFFF"/>
        </w:rPr>
        <w:t>Na</w:t>
      </w:r>
      <w:r w:rsidR="00205FA2">
        <w:rPr>
          <w:rFonts w:ascii="Times New Roman" w:hAnsi="Times New Roman" w:cs="Times New Roman"/>
          <w:color w:val="333333"/>
          <w:sz w:val="24"/>
          <w:szCs w:val="24"/>
          <w:shd w:val="clear" w:color="auto" w:fill="FFFFFF"/>
        </w:rPr>
        <w:t>opak na</w:t>
      </w:r>
      <w:r w:rsidRPr="00205FA2">
        <w:rPr>
          <w:rFonts w:ascii="Times New Roman" w:hAnsi="Times New Roman" w:cs="Times New Roman"/>
          <w:color w:val="333333"/>
          <w:sz w:val="24"/>
          <w:szCs w:val="24"/>
          <w:shd w:val="clear" w:color="auto" w:fill="FFFFFF"/>
        </w:rPr>
        <w:t xml:space="preserve"> konci seznamu se </w:t>
      </w:r>
      <w:r w:rsidRPr="00205FA2">
        <w:rPr>
          <w:rFonts w:ascii="Times New Roman" w:hAnsi="Times New Roman" w:cs="Times New Roman"/>
          <w:sz w:val="24"/>
          <w:szCs w:val="24"/>
          <w:shd w:val="clear" w:color="auto" w:fill="FFFFFF"/>
        </w:rPr>
        <w:t xml:space="preserve">nacházejí španělské regiony, kde byla registrována nejvyšší míra nezaměstnanosti: </w:t>
      </w:r>
      <w:proofErr w:type="spellStart"/>
      <w:r w:rsidRPr="00205FA2">
        <w:rPr>
          <w:rFonts w:ascii="Times New Roman" w:hAnsi="Times New Roman" w:cs="Times New Roman"/>
          <w:sz w:val="24"/>
          <w:szCs w:val="24"/>
          <w:shd w:val="clear" w:color="auto" w:fill="FFFFFF"/>
        </w:rPr>
        <w:t>Andalucía</w:t>
      </w:r>
      <w:proofErr w:type="spellEnd"/>
      <w:r w:rsidRPr="00205FA2">
        <w:rPr>
          <w:rFonts w:ascii="Times New Roman" w:hAnsi="Times New Roman" w:cs="Times New Roman"/>
          <w:sz w:val="24"/>
          <w:szCs w:val="24"/>
          <w:shd w:val="clear" w:color="auto" w:fill="FFFFFF"/>
        </w:rPr>
        <w:t xml:space="preserve"> (34,8%), </w:t>
      </w:r>
      <w:proofErr w:type="spellStart"/>
      <w:r w:rsidRPr="00205FA2">
        <w:rPr>
          <w:rFonts w:ascii="Times New Roman" w:hAnsi="Times New Roman" w:cs="Times New Roman"/>
          <w:sz w:val="24"/>
          <w:szCs w:val="24"/>
          <w:shd w:val="clear" w:color="auto" w:fill="FFFFFF"/>
        </w:rPr>
        <w:t>Canarias</w:t>
      </w:r>
      <w:proofErr w:type="spellEnd"/>
      <w:r w:rsidRPr="00205FA2">
        <w:rPr>
          <w:rFonts w:ascii="Times New Roman" w:hAnsi="Times New Roman" w:cs="Times New Roman"/>
          <w:sz w:val="24"/>
          <w:szCs w:val="24"/>
          <w:shd w:val="clear" w:color="auto" w:fill="FFFFFF"/>
        </w:rPr>
        <w:t xml:space="preserve"> (32,4%), </w:t>
      </w:r>
      <w:proofErr w:type="spellStart"/>
      <w:r w:rsidRPr="00205FA2">
        <w:rPr>
          <w:rFonts w:ascii="Times New Roman" w:hAnsi="Times New Roman" w:cs="Times New Roman"/>
          <w:sz w:val="24"/>
          <w:szCs w:val="24"/>
          <w:shd w:val="clear" w:color="auto" w:fill="FFFFFF"/>
        </w:rPr>
        <w:t>Ceuta</w:t>
      </w:r>
      <w:proofErr w:type="spellEnd"/>
      <w:r w:rsidRPr="00205FA2">
        <w:rPr>
          <w:rFonts w:ascii="Times New Roman" w:hAnsi="Times New Roman" w:cs="Times New Roman"/>
          <w:sz w:val="24"/>
          <w:szCs w:val="24"/>
          <w:shd w:val="clear" w:color="auto" w:fill="FFFFFF"/>
        </w:rPr>
        <w:t xml:space="preserve"> (31,9%), </w:t>
      </w:r>
      <w:proofErr w:type="spellStart"/>
      <w:r w:rsidRPr="00205FA2">
        <w:rPr>
          <w:rFonts w:ascii="Times New Roman" w:hAnsi="Times New Roman" w:cs="Times New Roman"/>
          <w:sz w:val="24"/>
          <w:szCs w:val="24"/>
          <w:shd w:val="clear" w:color="auto" w:fill="FFFFFF"/>
        </w:rPr>
        <w:t>Extremadura</w:t>
      </w:r>
      <w:proofErr w:type="spellEnd"/>
      <w:r w:rsidRPr="00205FA2">
        <w:rPr>
          <w:rFonts w:ascii="Times New Roman" w:hAnsi="Times New Roman" w:cs="Times New Roman"/>
          <w:sz w:val="24"/>
          <w:szCs w:val="24"/>
          <w:shd w:val="clear" w:color="auto" w:fill="FFFFFF"/>
        </w:rPr>
        <w:t xml:space="preserve"> (29,8%) a </w:t>
      </w:r>
      <w:proofErr w:type="spellStart"/>
      <w:r w:rsidRPr="00205FA2">
        <w:rPr>
          <w:rFonts w:ascii="Times New Roman" w:hAnsi="Times New Roman" w:cs="Times New Roman"/>
          <w:sz w:val="24"/>
          <w:szCs w:val="24"/>
          <w:shd w:val="clear" w:color="auto" w:fill="FFFFFF"/>
        </w:rPr>
        <w:t>Castilla</w:t>
      </w:r>
      <w:proofErr w:type="spellEnd"/>
      <w:r w:rsidRPr="00205FA2">
        <w:rPr>
          <w:rFonts w:ascii="Times New Roman" w:hAnsi="Times New Roman" w:cs="Times New Roman"/>
          <w:sz w:val="24"/>
          <w:szCs w:val="24"/>
          <w:shd w:val="clear" w:color="auto" w:fill="FFFFFF"/>
        </w:rPr>
        <w:t xml:space="preserve">-La </w:t>
      </w:r>
      <w:proofErr w:type="spellStart"/>
      <w:r w:rsidRPr="00205FA2">
        <w:rPr>
          <w:rFonts w:ascii="Times New Roman" w:hAnsi="Times New Roman" w:cs="Times New Roman"/>
          <w:sz w:val="24"/>
          <w:szCs w:val="24"/>
          <w:shd w:val="clear" w:color="auto" w:fill="FFFFFF"/>
        </w:rPr>
        <w:t>Mancha</w:t>
      </w:r>
      <w:proofErr w:type="spellEnd"/>
      <w:r w:rsidRPr="00205FA2">
        <w:rPr>
          <w:rFonts w:ascii="Times New Roman" w:hAnsi="Times New Roman" w:cs="Times New Roman"/>
          <w:sz w:val="24"/>
          <w:szCs w:val="24"/>
          <w:shd w:val="clear" w:color="auto" w:fill="FFFFFF"/>
        </w:rPr>
        <w:t xml:space="preserve"> (29,0%).</w:t>
      </w:r>
    </w:p>
    <w:p w:rsidR="003D5482" w:rsidRDefault="003D5482" w:rsidP="00205FA2">
      <w:pPr>
        <w:pStyle w:val="Normlnweb"/>
        <w:shd w:val="clear" w:color="auto" w:fill="FFFFFF"/>
        <w:spacing w:before="0" w:beforeAutospacing="0" w:after="0" w:afterAutospacing="0" w:line="276" w:lineRule="auto"/>
        <w:jc w:val="both"/>
        <w:rPr>
          <w:color w:val="333333"/>
        </w:rPr>
      </w:pPr>
      <w:proofErr w:type="spellStart"/>
      <w:r w:rsidRPr="00205FA2">
        <w:rPr>
          <w:color w:val="333333"/>
        </w:rPr>
        <w:t>Eurostat</w:t>
      </w:r>
      <w:proofErr w:type="spellEnd"/>
      <w:r w:rsidRPr="00205FA2">
        <w:rPr>
          <w:rStyle w:val="apple-converted-space"/>
          <w:color w:val="333333"/>
        </w:rPr>
        <w:t> </w:t>
      </w:r>
      <w:r w:rsidR="00205FA2" w:rsidRPr="00205FA2">
        <w:rPr>
          <w:rStyle w:val="apple-converted-space"/>
          <w:color w:val="333333"/>
        </w:rPr>
        <w:t xml:space="preserve">hodnotil </w:t>
      </w:r>
      <w:r w:rsidRPr="00205FA2">
        <w:rPr>
          <w:color w:val="333333"/>
        </w:rPr>
        <w:t>také rozdíly v nezaměstnanosti jednotlivých členských států</w:t>
      </w:r>
      <w:r w:rsidR="003146CA">
        <w:rPr>
          <w:color w:val="333333"/>
        </w:rPr>
        <w:t>.</w:t>
      </w:r>
      <w:r w:rsidRPr="00205FA2">
        <w:rPr>
          <w:color w:val="333333"/>
        </w:rPr>
        <w:t xml:space="preserve"> Ze zprávy vyplývá, že míra nezaměstnanosti v EU–28 činila 9,8 % v březnu 2015, což nebyl výrazný rozdíl oproti únoru 2015, ale výraznější pokles lze zaznamenat oproti březnu 2014, kdy míra nezaměstnanosti dosáhla 10,4 %. Vetší míru nezaměstnanosti leze zaznamenat v eurozóně (EU–19), kde bylo v březnu 2015 11,3 % nezaměstnaných.</w:t>
      </w:r>
      <w:r w:rsidR="003146CA">
        <w:rPr>
          <w:color w:val="333333"/>
        </w:rPr>
        <w:t xml:space="preserve"> V současném období je situace optimističtější.</w:t>
      </w:r>
    </w:p>
    <w:p w:rsidR="003146CA" w:rsidRPr="00205FA2" w:rsidRDefault="003146CA" w:rsidP="00205FA2">
      <w:pPr>
        <w:pStyle w:val="Normlnweb"/>
        <w:shd w:val="clear" w:color="auto" w:fill="FFFFFF"/>
        <w:spacing w:before="0" w:beforeAutospacing="0" w:after="0" w:afterAutospacing="0" w:line="276" w:lineRule="auto"/>
        <w:jc w:val="both"/>
        <w:rPr>
          <w:color w:val="333333"/>
        </w:rPr>
      </w:pPr>
    </w:p>
    <w:p w:rsidR="00FD6AC3" w:rsidRDefault="003D5482" w:rsidP="00205FA2">
      <w:pPr>
        <w:pStyle w:val="Normlnweb"/>
        <w:shd w:val="clear" w:color="auto" w:fill="FFFFFF"/>
        <w:spacing w:before="0" w:beforeAutospacing="0" w:after="150" w:afterAutospacing="0" w:line="276" w:lineRule="auto"/>
        <w:jc w:val="both"/>
        <w:rPr>
          <w:color w:val="333333"/>
        </w:rPr>
      </w:pPr>
      <w:r w:rsidRPr="00205FA2">
        <w:rPr>
          <w:color w:val="333333"/>
        </w:rPr>
        <w:t xml:space="preserve">Mezi členskými státy byla </w:t>
      </w:r>
      <w:r w:rsidRPr="00205FA2">
        <w:rPr>
          <w:b/>
          <w:color w:val="333333"/>
        </w:rPr>
        <w:t>nejnižší</w:t>
      </w:r>
      <w:r w:rsidRPr="00205FA2">
        <w:rPr>
          <w:color w:val="333333"/>
        </w:rPr>
        <w:t xml:space="preserve"> nezaměstnanost zaznamenána </w:t>
      </w:r>
      <w:r w:rsidRPr="00205FA2">
        <w:rPr>
          <w:b/>
          <w:color w:val="333333"/>
        </w:rPr>
        <w:t>v Německu (4,7 %)</w:t>
      </w:r>
      <w:r w:rsidRPr="00205FA2">
        <w:rPr>
          <w:color w:val="333333"/>
        </w:rPr>
        <w:t xml:space="preserve"> a naopak </w:t>
      </w:r>
      <w:r w:rsidRPr="00205FA2">
        <w:rPr>
          <w:b/>
          <w:color w:val="333333"/>
        </w:rPr>
        <w:t xml:space="preserve">nejvyšší v Řecku (25,7 </w:t>
      </w:r>
      <w:proofErr w:type="gramStart"/>
      <w:r w:rsidRPr="00205FA2">
        <w:rPr>
          <w:b/>
          <w:color w:val="333333"/>
        </w:rPr>
        <w:t xml:space="preserve">% </w:t>
      </w:r>
      <w:r w:rsidRPr="00205FA2">
        <w:rPr>
          <w:color w:val="333333"/>
        </w:rPr>
        <w:t>)</w:t>
      </w:r>
      <w:proofErr w:type="gramEnd"/>
      <w:r w:rsidRPr="00205FA2">
        <w:rPr>
          <w:color w:val="333333"/>
        </w:rPr>
        <w:t xml:space="preserve"> a ve Španělsku (23,0 %). Ve srovnání s rokem 2014 míra nezaměstnanosti v březnu 2015 klesla u 22 států a vzrostla v 5 případech, stabilní zůstala v Rakousku. Největší pokles byl zaznamenán v Irsku (z 12,0 % na 9,8 %), ve Španělsku (z 25,1 % až 23,0 %) a v Polsku (z 9,6 % na 7,7 %). V Chorvatsku byly zaznamenány rostoucí tendence a míra nezaměstnanosti se zvýšila z 17,3 % na 18,2 %. Dále byl růst registrován ve Finsku (z 8,4 % na 9,1 %), v Itálii (z 12,4 % na 13,0 %), Francii (z 10,1 % na 10,6 %) a v Belgii (z 8,4 % na 8,5 %). Pro srovnání v březnu 2015 míra nezaměstnanosti ve Spojených státech byla 5,5 % stejně jako v únoru 2015, což je pokles oproti březnu 2014, kdy nezaměstnanost dosáhla 6,6 %. </w:t>
      </w:r>
    </w:p>
    <w:p w:rsidR="003A2188" w:rsidRPr="00205FA2" w:rsidRDefault="003A2188" w:rsidP="0061675F">
      <w:pPr>
        <w:shd w:val="clear" w:color="auto" w:fill="FFFFFF"/>
        <w:spacing w:after="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 xml:space="preserve">Cílem současných integrovaných hlavních směrů je podpořit plnění </w:t>
      </w:r>
      <w:r w:rsidR="003146CA">
        <w:rPr>
          <w:rFonts w:ascii="Times New Roman" w:eastAsia="Times New Roman" w:hAnsi="Times New Roman" w:cs="Times New Roman"/>
          <w:sz w:val="24"/>
          <w:szCs w:val="24"/>
          <w:lang w:eastAsia="cs-CZ"/>
        </w:rPr>
        <w:t>S</w:t>
      </w:r>
      <w:r w:rsidRPr="00205FA2">
        <w:rPr>
          <w:rFonts w:ascii="Times New Roman" w:eastAsia="Times New Roman" w:hAnsi="Times New Roman" w:cs="Times New Roman"/>
          <w:sz w:val="24"/>
          <w:szCs w:val="24"/>
          <w:lang w:eastAsia="cs-CZ"/>
        </w:rPr>
        <w:t>trategie Evropa 2020</w:t>
      </w:r>
      <w:r w:rsidR="003146CA">
        <w:rPr>
          <w:rFonts w:ascii="Times New Roman" w:eastAsia="Times New Roman" w:hAnsi="Times New Roman" w:cs="Times New Roman"/>
          <w:sz w:val="24"/>
          <w:szCs w:val="24"/>
          <w:lang w:eastAsia="cs-CZ"/>
        </w:rPr>
        <w:t>,</w:t>
      </w:r>
      <w:r w:rsidRPr="00205FA2">
        <w:rPr>
          <w:rFonts w:ascii="Times New Roman" w:eastAsia="Times New Roman" w:hAnsi="Times New Roman" w:cs="Times New Roman"/>
          <w:sz w:val="24"/>
          <w:szCs w:val="24"/>
          <w:lang w:eastAsia="cs-CZ"/>
        </w:rPr>
        <w:t> a to podporou investic, strukturálními reformami a větší fiskální odpovědností. Integrované hlavní směry mají zároveň přispět k dosažení inteligentního a udržitelného růstu podporujícího začlenění a cílů evropského semestru pro koordinaci hospodářských politik.</w:t>
      </w:r>
    </w:p>
    <w:p w:rsidR="0061675F" w:rsidRDefault="003A2188" w:rsidP="0061675F">
      <w:pPr>
        <w:shd w:val="clear" w:color="auto" w:fill="FFFFFF"/>
        <w:spacing w:after="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 xml:space="preserve">Oba dokumenty stanovují směry, kterých by mělo být dosaženo. Celkově je stanoveno </w:t>
      </w:r>
      <w:r w:rsidR="00CF0DFA" w:rsidRPr="00205FA2">
        <w:rPr>
          <w:rFonts w:ascii="Times New Roman" w:eastAsia="Times New Roman" w:hAnsi="Times New Roman" w:cs="Times New Roman"/>
          <w:sz w:val="24"/>
          <w:szCs w:val="24"/>
          <w:lang w:eastAsia="cs-CZ"/>
        </w:rPr>
        <w:t xml:space="preserve">8 směrů, z čehož </w:t>
      </w:r>
      <w:r w:rsidRPr="00205FA2">
        <w:rPr>
          <w:rFonts w:ascii="Times New Roman" w:eastAsia="Times New Roman" w:hAnsi="Times New Roman" w:cs="Times New Roman"/>
          <w:sz w:val="24"/>
          <w:szCs w:val="24"/>
          <w:lang w:eastAsia="cs-CZ"/>
        </w:rPr>
        <w:t>první 4 (směry 1 – 4) se týkají hospodářských politik a směry 5 – 8 řeší</w:t>
      </w:r>
      <w:r w:rsidR="00CF0DFA" w:rsidRPr="00205FA2">
        <w:rPr>
          <w:rFonts w:ascii="Times New Roman" w:eastAsia="Times New Roman" w:hAnsi="Times New Roman" w:cs="Times New Roman"/>
          <w:sz w:val="24"/>
          <w:szCs w:val="24"/>
          <w:lang w:eastAsia="cs-CZ"/>
        </w:rPr>
        <w:t xml:space="preserve"> </w:t>
      </w:r>
      <w:r w:rsidRPr="00205FA2">
        <w:rPr>
          <w:rFonts w:ascii="Times New Roman" w:eastAsia="Times New Roman" w:hAnsi="Times New Roman" w:cs="Times New Roman"/>
          <w:sz w:val="24"/>
          <w:szCs w:val="24"/>
          <w:lang w:eastAsia="cs-CZ"/>
        </w:rPr>
        <w:t>otázku</w:t>
      </w:r>
      <w:r w:rsidR="0061675F">
        <w:rPr>
          <w:rFonts w:ascii="Times New Roman" w:eastAsia="Times New Roman" w:hAnsi="Times New Roman" w:cs="Times New Roman"/>
          <w:sz w:val="24"/>
          <w:szCs w:val="24"/>
          <w:lang w:eastAsia="cs-CZ"/>
        </w:rPr>
        <w:t xml:space="preserve"> politik zaměstnanosti. </w:t>
      </w:r>
    </w:p>
    <w:p w:rsidR="003A2188" w:rsidRPr="00205FA2" w:rsidRDefault="0061675F" w:rsidP="0061675F">
      <w:pPr>
        <w:shd w:val="clear" w:color="auto" w:fill="FFFFFF"/>
        <w:spacing w:after="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1) </w:t>
      </w:r>
      <w:r w:rsidR="003A2188" w:rsidRPr="00205FA2">
        <w:rPr>
          <w:rFonts w:ascii="Times New Roman" w:eastAsia="Times New Roman" w:hAnsi="Times New Roman" w:cs="Times New Roman"/>
          <w:sz w:val="24"/>
          <w:szCs w:val="24"/>
          <w:lang w:eastAsia="cs-CZ"/>
        </w:rPr>
        <w:t>Podpora investic - Úsilí by se mělo zaměřit na aktivaci finančních prostředků pro investice, na to, aby se finance dostaly do reálné ekonomiky, a na zlepšení investičního prostředí. Aby se mohly finance dostat do reálné ekonomiky, je nutné zvýšit transparentnost a zefektivnit poskytování informací. </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lastRenderedPageBreak/>
        <w:t>2) Posílení růstu prováděním strukturálních reforem – Je nutné cílit na reformy posilující konkurenceschopnost, zejména v neobchodovatelném sektoru a na lepší fungování trhů práce. Zlepšit by se mělo také obchodního prostředí a překážky, které omezují růst, by měly být postupně odstraňovány. </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3) Odstranění základních překážek pro růst a zaměstnanost na úrovni EU – Důraz by měl být kladen na vytvoření udržitelného</w:t>
      </w:r>
      <w:r w:rsidR="00A61949" w:rsidRPr="00205FA2">
        <w:rPr>
          <w:rFonts w:ascii="Times New Roman" w:eastAsia="Times New Roman" w:hAnsi="Times New Roman" w:cs="Times New Roman"/>
          <w:sz w:val="24"/>
          <w:szCs w:val="24"/>
          <w:lang w:eastAsia="cs-CZ"/>
        </w:rPr>
        <w:t xml:space="preserve"> </w:t>
      </w:r>
      <w:proofErr w:type="spellStart"/>
      <w:r w:rsidR="00A61949" w:rsidRPr="00205FA2">
        <w:rPr>
          <w:rFonts w:ascii="Times New Roman" w:eastAsia="Times New Roman" w:hAnsi="Times New Roman" w:cs="Times New Roman"/>
          <w:sz w:val="24"/>
          <w:szCs w:val="24"/>
          <w:lang w:eastAsia="cs-CZ"/>
        </w:rPr>
        <w:t>sekuritizačního</w:t>
      </w:r>
      <w:proofErr w:type="spellEnd"/>
      <w:r w:rsidRPr="00205FA2">
        <w:rPr>
          <w:rFonts w:ascii="Times New Roman" w:eastAsia="Times New Roman" w:hAnsi="Times New Roman" w:cs="Times New Roman"/>
          <w:sz w:val="24"/>
          <w:szCs w:val="24"/>
          <w:lang w:eastAsia="cs-CZ"/>
        </w:rPr>
        <w:t xml:space="preserve"> trhu v Evropě, který by měl zlepšit celkovou finanční kapacitu bank EU. Energetická unie by měla zajistit dostupnou, bezpečnou a udržitelnou energii pro podniky a domácnosti, což by mělo vést k nastartování růstu.</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4) Zlepšení udržitelnosti a prorůstové orientace veřejných financí - Členské státy EU by měly usilovat o efektivní kontrolu schodu veřejných financí a zadluženosti. Za prioritní výdajové položky by státy měly považovat vzdělávání, dovednosti, výzkum, vývoj a inovace a investice do sítí, což jsou oblasti, které podporují růst.</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5) Podpora poptávky po pracovní síle – Státy by měly přispívat ke tvorbě pracovních míst a mělo by dojít k přesunu daňové zátěže od zdanění práce na jinou formu zdanění, které tolik negativně neovlivňuje růst a zaměstnanost.  </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6) Zlepšení nabídky práce a dovedností – Jednotlivé členské státy by měly podporovat investice do vzdělávání a odborné přípravy, za účelem zvyšování efektivity, kvalifikovanosti a účinnosti pracovní síly. Pracovníci často nedokáží reagovat na rychle se proměňující se pracovní trh.  </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7) Zlepšení fungování trhů práce – Měla by být podporována pracovní mobilita, která může v určitých regionech napříč EU řešit problém nezaměstnanosti. Zároveň by měla být poskytnuta ochrana osobám, které se nemohou účastnit trhu práce, naopak osoby, které mohou, ale nečiní tak, by měly být motivovány.</w:t>
      </w:r>
    </w:p>
    <w:p w:rsidR="003A2188" w:rsidRPr="00205FA2" w:rsidRDefault="003A2188" w:rsidP="00CF0DFA">
      <w:pPr>
        <w:shd w:val="clear" w:color="auto" w:fill="FFFFFF"/>
        <w:spacing w:after="150"/>
        <w:jc w:val="both"/>
        <w:rPr>
          <w:rFonts w:ascii="Times New Roman" w:eastAsia="Times New Roman" w:hAnsi="Times New Roman" w:cs="Times New Roman"/>
          <w:sz w:val="24"/>
          <w:szCs w:val="24"/>
          <w:lang w:eastAsia="cs-CZ"/>
        </w:rPr>
      </w:pPr>
      <w:r w:rsidRPr="00205FA2">
        <w:rPr>
          <w:rFonts w:ascii="Times New Roman" w:eastAsia="Times New Roman" w:hAnsi="Times New Roman" w:cs="Times New Roman"/>
          <w:sz w:val="24"/>
          <w:szCs w:val="24"/>
          <w:lang w:eastAsia="cs-CZ"/>
        </w:rPr>
        <w:t>8) Zajištění spravedlnosti, boj s chudobou a prosazování rovných příležitostí – Sociální politika by měla být v členských státech zjednodušena a mělo by docházet k tomu, aby byla zajišťována účinná a přiměřená ochrana ve všech fázích života</w:t>
      </w:r>
      <w:r w:rsidR="008F0B3D">
        <w:rPr>
          <w:rFonts w:ascii="Times New Roman" w:eastAsia="Times New Roman" w:hAnsi="Times New Roman" w:cs="Times New Roman"/>
          <w:sz w:val="24"/>
          <w:szCs w:val="24"/>
          <w:lang w:eastAsia="cs-CZ"/>
        </w:rPr>
        <w:t>,</w:t>
      </w:r>
      <w:r w:rsidRPr="00205FA2">
        <w:rPr>
          <w:rFonts w:ascii="Times New Roman" w:eastAsia="Times New Roman" w:hAnsi="Times New Roman" w:cs="Times New Roman"/>
          <w:sz w:val="24"/>
          <w:szCs w:val="24"/>
          <w:lang w:eastAsia="cs-CZ"/>
        </w:rPr>
        <w:t xml:space="preserve"> a přitom by byla zajištěna spravedlnost a rovnost. </w:t>
      </w:r>
    </w:p>
    <w:p w:rsidR="002818BD" w:rsidRPr="0061675F" w:rsidRDefault="0061675F" w:rsidP="00CF0DFA">
      <w:pPr>
        <w:pStyle w:val="Normlnweb"/>
        <w:shd w:val="clear" w:color="auto" w:fill="FFFFFF"/>
        <w:spacing w:before="0" w:beforeAutospacing="0" w:after="0" w:afterAutospacing="0" w:line="276" w:lineRule="auto"/>
        <w:jc w:val="both"/>
        <w:rPr>
          <w:rStyle w:val="Siln"/>
          <w:b w:val="0"/>
        </w:rPr>
      </w:pPr>
      <w:r>
        <w:rPr>
          <w:rStyle w:val="Siln"/>
          <w:b w:val="0"/>
        </w:rPr>
        <w:t>(</w:t>
      </w:r>
      <w:r w:rsidR="00CF0DFA" w:rsidRPr="0061675F">
        <w:rPr>
          <w:rStyle w:val="Siln"/>
          <w:b w:val="0"/>
        </w:rPr>
        <w:t>https://www.euroskop.cz/8450/25600/clanek/zamestnanost-a-socialni-veci-v-breznu-2015</w:t>
      </w:r>
      <w:r>
        <w:rPr>
          <w:rStyle w:val="Siln"/>
          <w:b w:val="0"/>
        </w:rPr>
        <w:t>)</w:t>
      </w:r>
    </w:p>
    <w:p w:rsidR="000B3095" w:rsidRPr="00205FA2" w:rsidRDefault="000B3095" w:rsidP="00276343">
      <w:pPr>
        <w:pStyle w:val="Normlnweb"/>
        <w:shd w:val="clear" w:color="auto" w:fill="FFFFFF"/>
        <w:spacing w:before="0" w:beforeAutospacing="0" w:after="0" w:afterAutospacing="0" w:line="324" w:lineRule="atLeast"/>
        <w:rPr>
          <w:rStyle w:val="Siln"/>
        </w:rPr>
      </w:pPr>
    </w:p>
    <w:p w:rsidR="00276343" w:rsidRPr="0061675F" w:rsidRDefault="00300C3A" w:rsidP="0061675F">
      <w:pPr>
        <w:numPr>
          <w:ilvl w:val="0"/>
          <w:numId w:val="31"/>
        </w:numPr>
        <w:shd w:val="clear" w:color="auto" w:fill="FFFFFF"/>
        <w:spacing w:after="0"/>
        <w:ind w:left="0"/>
        <w:jc w:val="both"/>
        <w:rPr>
          <w:rFonts w:ascii="Times New Roman" w:hAnsi="Times New Roman" w:cs="Times New Roman"/>
          <w:sz w:val="24"/>
          <w:szCs w:val="24"/>
        </w:rPr>
      </w:pPr>
      <w:hyperlink r:id="rId67" w:tgtFrame="_blank" w:history="1">
        <w:r w:rsidR="00276343" w:rsidRPr="0061675F">
          <w:rPr>
            <w:rStyle w:val="Hypertextovodkaz"/>
            <w:rFonts w:ascii="Times New Roman" w:hAnsi="Times New Roman" w:cs="Times New Roman"/>
            <w:color w:val="auto"/>
            <w:sz w:val="24"/>
            <w:szCs w:val="24"/>
          </w:rPr>
          <w:t>Evropská komise - Generální ředitelství pro zaměstnanost, sociální věci a rovné příležitosti</w:t>
        </w:r>
      </w:hyperlink>
    </w:p>
    <w:p w:rsidR="00276343" w:rsidRPr="0061675F" w:rsidRDefault="00276343" w:rsidP="0061675F">
      <w:pPr>
        <w:shd w:val="clear" w:color="auto" w:fill="FFFFFF"/>
        <w:jc w:val="both"/>
        <w:rPr>
          <w:rFonts w:ascii="Times New Roman" w:hAnsi="Times New Roman" w:cs="Times New Roman"/>
          <w:sz w:val="24"/>
          <w:szCs w:val="24"/>
        </w:rPr>
      </w:pPr>
      <w:r w:rsidRPr="0061675F">
        <w:rPr>
          <w:rFonts w:ascii="Times New Roman" w:hAnsi="Times New Roman" w:cs="Times New Roman"/>
          <w:sz w:val="24"/>
          <w:szCs w:val="24"/>
        </w:rPr>
        <w:t>Politickou odpovědnost má komisař pro zaměstnanost, sociální věci a začlenění</w:t>
      </w:r>
      <w:r w:rsidR="003A2188" w:rsidRPr="0061675F">
        <w:rPr>
          <w:rFonts w:ascii="Times New Roman" w:hAnsi="Times New Roman" w:cs="Times New Roman"/>
          <w:sz w:val="24"/>
          <w:szCs w:val="24"/>
        </w:rPr>
        <w:t>,</w:t>
      </w:r>
      <w:r w:rsidR="00D847AE">
        <w:rPr>
          <w:rFonts w:ascii="Times New Roman" w:hAnsi="Times New Roman" w:cs="Times New Roman"/>
          <w:sz w:val="24"/>
          <w:szCs w:val="24"/>
        </w:rPr>
        <w:t xml:space="preserve"> </w:t>
      </w:r>
      <w:r w:rsidRPr="0061675F">
        <w:rPr>
          <w:rFonts w:ascii="Times New Roman" w:hAnsi="Times New Roman" w:cs="Times New Roman"/>
          <w:sz w:val="24"/>
          <w:szCs w:val="24"/>
        </w:rPr>
        <w:t>otázky rovnosti žen a mužů, nediskriminace nebo Romů spadají pod místopředsed</w:t>
      </w:r>
      <w:r w:rsidR="003A2188" w:rsidRPr="0061675F">
        <w:rPr>
          <w:rFonts w:ascii="Times New Roman" w:hAnsi="Times New Roman" w:cs="Times New Roman"/>
          <w:sz w:val="24"/>
          <w:szCs w:val="24"/>
        </w:rPr>
        <w:t>u</w:t>
      </w:r>
      <w:r w:rsidRPr="0061675F">
        <w:rPr>
          <w:rFonts w:ascii="Times New Roman" w:hAnsi="Times New Roman" w:cs="Times New Roman"/>
          <w:sz w:val="24"/>
          <w:szCs w:val="24"/>
        </w:rPr>
        <w:t xml:space="preserve"> Evropské komise.</w:t>
      </w:r>
    </w:p>
    <w:p w:rsidR="00276343" w:rsidRPr="0061675F" w:rsidRDefault="00276343" w:rsidP="0061675F">
      <w:pPr>
        <w:shd w:val="clear" w:color="auto" w:fill="FFFFFF"/>
        <w:jc w:val="both"/>
        <w:rPr>
          <w:rFonts w:ascii="Times New Roman" w:hAnsi="Times New Roman" w:cs="Times New Roman"/>
          <w:sz w:val="24"/>
          <w:szCs w:val="24"/>
        </w:rPr>
      </w:pPr>
    </w:p>
    <w:p w:rsidR="00276343" w:rsidRPr="0061675F" w:rsidRDefault="00300C3A" w:rsidP="0061675F">
      <w:pPr>
        <w:numPr>
          <w:ilvl w:val="0"/>
          <w:numId w:val="32"/>
        </w:numPr>
        <w:shd w:val="clear" w:color="auto" w:fill="FFFFFF"/>
        <w:spacing w:after="0"/>
        <w:ind w:left="0"/>
        <w:jc w:val="both"/>
        <w:rPr>
          <w:rFonts w:ascii="Times New Roman" w:hAnsi="Times New Roman" w:cs="Times New Roman"/>
          <w:sz w:val="24"/>
          <w:szCs w:val="24"/>
        </w:rPr>
      </w:pPr>
      <w:hyperlink r:id="rId68" w:history="1">
        <w:r w:rsidR="00276343" w:rsidRPr="0061675F">
          <w:rPr>
            <w:rStyle w:val="Hypertextovodkaz"/>
            <w:rFonts w:ascii="Times New Roman" w:hAnsi="Times New Roman" w:cs="Times New Roman"/>
            <w:color w:val="auto"/>
            <w:sz w:val="24"/>
            <w:szCs w:val="24"/>
          </w:rPr>
          <w:t>Rada pro zaměstnanost, sociální politiku, zdraví a ochranu spotřebitele</w:t>
        </w:r>
      </w:hyperlink>
    </w:p>
    <w:p w:rsidR="00276343" w:rsidRPr="00205FA2" w:rsidRDefault="00276343" w:rsidP="0061675F">
      <w:pPr>
        <w:pStyle w:val="Normlnweb"/>
        <w:shd w:val="clear" w:color="auto" w:fill="FFFFFF"/>
        <w:spacing w:before="0" w:beforeAutospacing="0" w:after="150" w:afterAutospacing="0" w:line="276" w:lineRule="auto"/>
        <w:jc w:val="both"/>
      </w:pPr>
      <w:r w:rsidRPr="0061675F">
        <w:t xml:space="preserve">Schází se zhruba 4krát ročně. Tvoří ji ministři odpovědní za zaměstnanost, sociální ochranu, ochranu spotřebitele, zdraví a rovné příležitosti. Rada pouze stanovuje společné cíle, </w:t>
      </w:r>
      <w:r w:rsidRPr="00205FA2">
        <w:t>analyzuje opatření přijatá na národní úrovni apod. Rozhoduje obvykle kvalifikovanou většinou.</w:t>
      </w:r>
    </w:p>
    <w:p w:rsidR="00276343" w:rsidRPr="00DB4574" w:rsidRDefault="00276343" w:rsidP="00853AD3">
      <w:pPr>
        <w:numPr>
          <w:ilvl w:val="0"/>
          <w:numId w:val="33"/>
        </w:numPr>
        <w:shd w:val="clear" w:color="auto" w:fill="FFFFFF"/>
        <w:spacing w:after="0" w:line="324" w:lineRule="atLeast"/>
        <w:ind w:left="0"/>
        <w:rPr>
          <w:rFonts w:ascii="Times New Roman" w:hAnsi="Times New Roman" w:cs="Times New Roman"/>
          <w:sz w:val="24"/>
          <w:szCs w:val="24"/>
          <w:u w:val="single"/>
        </w:rPr>
      </w:pPr>
      <w:r w:rsidRPr="00DB4574">
        <w:rPr>
          <w:rFonts w:ascii="Times New Roman" w:hAnsi="Times New Roman" w:cs="Times New Roman"/>
          <w:sz w:val="24"/>
          <w:szCs w:val="24"/>
          <w:u w:val="single"/>
        </w:rPr>
        <w:t>Evropský parlament</w:t>
      </w:r>
    </w:p>
    <w:p w:rsidR="00276343" w:rsidRPr="00205FA2" w:rsidRDefault="00300C3A" w:rsidP="00276343">
      <w:pPr>
        <w:pStyle w:val="Normlnweb"/>
        <w:shd w:val="clear" w:color="auto" w:fill="FFFFFF"/>
        <w:spacing w:before="0" w:beforeAutospacing="0" w:after="0" w:afterAutospacing="0" w:line="324" w:lineRule="atLeast"/>
        <w:rPr>
          <w:rStyle w:val="apple-converted-space"/>
        </w:rPr>
      </w:pPr>
      <w:hyperlink r:id="rId69" w:tgtFrame="_blank" w:history="1">
        <w:r w:rsidR="00276343" w:rsidRPr="00205FA2">
          <w:rPr>
            <w:rStyle w:val="Hypertextovodkaz"/>
            <w:color w:val="auto"/>
          </w:rPr>
          <w:t>Výbor pro zaměstnanost a sociální věci</w:t>
        </w:r>
      </w:hyperlink>
      <w:r w:rsidR="003A2188" w:rsidRPr="00205FA2">
        <w:rPr>
          <w:rStyle w:val="Hypertextovodkaz"/>
          <w:color w:val="auto"/>
        </w:rPr>
        <w:t>,, dále</w:t>
      </w:r>
      <w:r w:rsidR="00276343" w:rsidRPr="00205FA2">
        <w:rPr>
          <w:rStyle w:val="apple-converted-space"/>
        </w:rPr>
        <w:t> </w:t>
      </w:r>
      <w:hyperlink r:id="rId70" w:tgtFrame="_blank" w:history="1">
        <w:r w:rsidR="00276343" w:rsidRPr="00205FA2">
          <w:rPr>
            <w:rStyle w:val="Hypertextovodkaz"/>
            <w:color w:val="auto"/>
          </w:rPr>
          <w:t>Výbor pro práva žen a rovnost pohlaví</w:t>
        </w:r>
      </w:hyperlink>
      <w:r w:rsidR="00276343" w:rsidRPr="00205FA2">
        <w:rPr>
          <w:rStyle w:val="apple-converted-space"/>
        </w:rPr>
        <w:t> </w:t>
      </w:r>
    </w:p>
    <w:p w:rsidR="00276343" w:rsidRPr="0061675F" w:rsidRDefault="00300C3A" w:rsidP="00853AD3">
      <w:pPr>
        <w:numPr>
          <w:ilvl w:val="0"/>
          <w:numId w:val="34"/>
        </w:numPr>
        <w:shd w:val="clear" w:color="auto" w:fill="FFFFFF"/>
        <w:spacing w:after="0" w:line="324" w:lineRule="atLeast"/>
        <w:ind w:left="0"/>
        <w:rPr>
          <w:rFonts w:ascii="Times New Roman" w:hAnsi="Times New Roman" w:cs="Times New Roman"/>
          <w:sz w:val="24"/>
          <w:szCs w:val="24"/>
        </w:rPr>
      </w:pPr>
      <w:hyperlink r:id="rId71" w:tooltip="Evropský sociální fond" w:history="1">
        <w:r w:rsidR="00276343" w:rsidRPr="0061675F">
          <w:rPr>
            <w:rStyle w:val="Hypertextovodkaz"/>
            <w:rFonts w:ascii="Times New Roman" w:hAnsi="Times New Roman" w:cs="Times New Roman"/>
            <w:color w:val="auto"/>
            <w:sz w:val="24"/>
            <w:szCs w:val="24"/>
          </w:rPr>
          <w:t>Evropský sociální fond</w:t>
        </w:r>
      </w:hyperlink>
    </w:p>
    <w:p w:rsidR="00276343" w:rsidRPr="0061675F" w:rsidRDefault="00276343" w:rsidP="00276343">
      <w:pPr>
        <w:shd w:val="clear" w:color="auto" w:fill="FFFFFF"/>
        <w:spacing w:line="324" w:lineRule="atLeast"/>
        <w:rPr>
          <w:rFonts w:ascii="Times New Roman" w:hAnsi="Times New Roman" w:cs="Times New Roman"/>
          <w:sz w:val="24"/>
          <w:szCs w:val="24"/>
        </w:rPr>
      </w:pPr>
      <w:r w:rsidRPr="0061675F">
        <w:rPr>
          <w:rFonts w:ascii="Times New Roman" w:hAnsi="Times New Roman" w:cs="Times New Roman"/>
          <w:sz w:val="24"/>
          <w:szCs w:val="24"/>
        </w:rPr>
        <w:t>Jeden ze tří strukturálních fondů Evropské unie. Má význam pro realizování Evropské strategie zaměstnanosti a národních programů reforem v oblasti zaměstnanosti.</w:t>
      </w:r>
    </w:p>
    <w:p w:rsidR="00276343" w:rsidRPr="0061675F" w:rsidRDefault="00276343" w:rsidP="00276343">
      <w:pPr>
        <w:shd w:val="clear" w:color="auto" w:fill="FFFFFF"/>
        <w:spacing w:line="324" w:lineRule="atLeast"/>
        <w:rPr>
          <w:rFonts w:ascii="Times New Roman" w:hAnsi="Times New Roman" w:cs="Times New Roman"/>
          <w:sz w:val="24"/>
          <w:szCs w:val="24"/>
        </w:rPr>
      </w:pPr>
      <w:r w:rsidRPr="0061675F">
        <w:rPr>
          <w:rFonts w:ascii="Times New Roman" w:hAnsi="Times New Roman" w:cs="Times New Roman"/>
          <w:sz w:val="24"/>
          <w:szCs w:val="24"/>
        </w:rPr>
        <w:t> </w:t>
      </w:r>
    </w:p>
    <w:p w:rsidR="00276343" w:rsidRPr="0061675F" w:rsidRDefault="00300C3A" w:rsidP="00853AD3">
      <w:pPr>
        <w:numPr>
          <w:ilvl w:val="0"/>
          <w:numId w:val="35"/>
        </w:numPr>
        <w:shd w:val="clear" w:color="auto" w:fill="FFFFFF"/>
        <w:spacing w:after="0" w:line="324" w:lineRule="atLeast"/>
        <w:ind w:left="0"/>
        <w:rPr>
          <w:rFonts w:ascii="Times New Roman" w:hAnsi="Times New Roman" w:cs="Times New Roman"/>
          <w:sz w:val="24"/>
          <w:szCs w:val="24"/>
        </w:rPr>
      </w:pPr>
      <w:hyperlink r:id="rId72" w:history="1">
        <w:r w:rsidR="00276343" w:rsidRPr="0061675F">
          <w:rPr>
            <w:rStyle w:val="Hypertextovodkaz"/>
            <w:rFonts w:ascii="Times New Roman" w:hAnsi="Times New Roman" w:cs="Times New Roman"/>
            <w:color w:val="auto"/>
            <w:sz w:val="24"/>
            <w:szCs w:val="24"/>
          </w:rPr>
          <w:t>Evropský fond pro přizpůsobení se globalizaci</w:t>
        </w:r>
      </w:hyperlink>
    </w:p>
    <w:p w:rsidR="00276343" w:rsidRPr="0061675F" w:rsidRDefault="00276343" w:rsidP="00276343">
      <w:pPr>
        <w:shd w:val="clear" w:color="auto" w:fill="FFFFFF"/>
        <w:spacing w:line="324" w:lineRule="atLeast"/>
        <w:rPr>
          <w:rFonts w:ascii="Times New Roman" w:hAnsi="Times New Roman" w:cs="Times New Roman"/>
          <w:sz w:val="24"/>
          <w:szCs w:val="24"/>
        </w:rPr>
      </w:pPr>
      <w:r w:rsidRPr="0061675F">
        <w:rPr>
          <w:rFonts w:ascii="Times New Roman" w:hAnsi="Times New Roman" w:cs="Times New Roman"/>
          <w:sz w:val="24"/>
          <w:szCs w:val="24"/>
        </w:rPr>
        <w:t>Fond vznikl v roce 2006 jako prostředek pomoci zaměstnancům, kteří přišli o práci v důsledku změn ve struktuře světového obchodu (např. přemístěním továrny mimo EU, strukturální krizí odvětví v určitém regionu).</w:t>
      </w:r>
    </w:p>
    <w:p w:rsidR="00276343" w:rsidRPr="0061675F" w:rsidRDefault="00276343" w:rsidP="00276343">
      <w:pPr>
        <w:spacing w:line="240" w:lineRule="auto"/>
        <w:rPr>
          <w:rFonts w:ascii="Times New Roman" w:hAnsi="Times New Roman" w:cs="Times New Roman"/>
          <w:sz w:val="24"/>
          <w:szCs w:val="24"/>
        </w:rPr>
      </w:pPr>
      <w:r w:rsidRPr="0061675F">
        <w:rPr>
          <w:rFonts w:ascii="Times New Roman" w:hAnsi="Times New Roman" w:cs="Times New Roman"/>
          <w:sz w:val="24"/>
          <w:szCs w:val="24"/>
          <w:shd w:val="clear" w:color="auto" w:fill="FFFFFF"/>
        </w:rPr>
        <w:t> </w:t>
      </w:r>
    </w:p>
    <w:p w:rsidR="00276343" w:rsidRPr="0061675F" w:rsidRDefault="00300C3A" w:rsidP="00853AD3">
      <w:pPr>
        <w:numPr>
          <w:ilvl w:val="0"/>
          <w:numId w:val="36"/>
        </w:numPr>
        <w:shd w:val="clear" w:color="auto" w:fill="FFFFFF"/>
        <w:spacing w:after="0" w:line="324" w:lineRule="atLeast"/>
        <w:ind w:left="0"/>
        <w:rPr>
          <w:rFonts w:ascii="Times New Roman" w:hAnsi="Times New Roman" w:cs="Times New Roman"/>
          <w:sz w:val="24"/>
          <w:szCs w:val="24"/>
        </w:rPr>
      </w:pPr>
      <w:hyperlink r:id="rId73" w:history="1">
        <w:r w:rsidR="00276343" w:rsidRPr="0061675F">
          <w:rPr>
            <w:rStyle w:val="Hypertextovodkaz"/>
            <w:rFonts w:ascii="Times New Roman" w:hAnsi="Times New Roman" w:cs="Times New Roman"/>
            <w:color w:val="auto"/>
            <w:sz w:val="24"/>
            <w:szCs w:val="24"/>
          </w:rPr>
          <w:t>Program PROGRESS</w:t>
        </w:r>
      </w:hyperlink>
    </w:p>
    <w:p w:rsidR="00276343" w:rsidRPr="00276343" w:rsidRDefault="00276343" w:rsidP="00276343">
      <w:pPr>
        <w:shd w:val="clear" w:color="auto" w:fill="FFFFFF"/>
        <w:spacing w:line="324" w:lineRule="atLeast"/>
        <w:rPr>
          <w:rFonts w:ascii="Times New Roman" w:hAnsi="Times New Roman" w:cs="Times New Roman"/>
          <w:sz w:val="24"/>
          <w:szCs w:val="24"/>
        </w:rPr>
      </w:pPr>
      <w:r w:rsidRPr="0061675F">
        <w:rPr>
          <w:rFonts w:ascii="Times New Roman" w:hAnsi="Times New Roman" w:cs="Times New Roman"/>
          <w:sz w:val="24"/>
          <w:szCs w:val="24"/>
        </w:rPr>
        <w:t>Program Společenství pro zaměstnanost a sociální solidaritu vznikl v roce 2006. Nahradil předchozí komunitární</w:t>
      </w:r>
      <w:r w:rsidRPr="00276343">
        <w:rPr>
          <w:rFonts w:ascii="Times New Roman" w:hAnsi="Times New Roman" w:cs="Times New Roman"/>
          <w:sz w:val="24"/>
          <w:szCs w:val="24"/>
        </w:rPr>
        <w:t xml:space="preserve"> programy.   </w:t>
      </w:r>
    </w:p>
    <w:p w:rsidR="00276343" w:rsidRPr="007B1AF6" w:rsidRDefault="00276343" w:rsidP="00853AD3">
      <w:pPr>
        <w:numPr>
          <w:ilvl w:val="0"/>
          <w:numId w:val="37"/>
        </w:numPr>
        <w:shd w:val="clear" w:color="auto" w:fill="FFFFFF"/>
        <w:spacing w:after="0" w:line="324" w:lineRule="atLeast"/>
        <w:ind w:left="0"/>
        <w:rPr>
          <w:rFonts w:ascii="Times New Roman" w:hAnsi="Times New Roman" w:cs="Times New Roman"/>
          <w:sz w:val="24"/>
          <w:szCs w:val="24"/>
          <w:u w:val="single"/>
        </w:rPr>
      </w:pPr>
      <w:r w:rsidRPr="007B1AF6">
        <w:rPr>
          <w:rFonts w:ascii="Times New Roman" w:hAnsi="Times New Roman" w:cs="Times New Roman"/>
          <w:sz w:val="24"/>
          <w:szCs w:val="24"/>
          <w:u w:val="single"/>
        </w:rPr>
        <w:t>Agentury</w:t>
      </w:r>
    </w:p>
    <w:p w:rsidR="00276343" w:rsidRPr="00276343" w:rsidRDefault="00276343" w:rsidP="00276343">
      <w:pPr>
        <w:shd w:val="clear" w:color="auto" w:fill="FFFFFF"/>
        <w:spacing w:line="324" w:lineRule="atLeast"/>
        <w:rPr>
          <w:rFonts w:ascii="Times New Roman" w:hAnsi="Times New Roman" w:cs="Times New Roman"/>
          <w:sz w:val="24"/>
          <w:szCs w:val="24"/>
        </w:rPr>
      </w:pPr>
      <w:r w:rsidRPr="00276343">
        <w:rPr>
          <w:rFonts w:ascii="Times New Roman" w:hAnsi="Times New Roman" w:cs="Times New Roman"/>
          <w:sz w:val="24"/>
          <w:szCs w:val="24"/>
        </w:rPr>
        <w:t>V oblasti zaměstnanosti a sociálních věcí působí také několik agentur. Ve Vídni sídlí</w:t>
      </w:r>
      <w:r w:rsidR="003A2188">
        <w:rPr>
          <w:rFonts w:ascii="Times New Roman" w:hAnsi="Times New Roman" w:cs="Times New Roman"/>
          <w:sz w:val="24"/>
          <w:szCs w:val="24"/>
        </w:rPr>
        <w:t xml:space="preserve"> </w:t>
      </w:r>
      <w:hyperlink r:id="rId74" w:tgtFrame="_blank" w:history="1">
        <w:r w:rsidRPr="00276343">
          <w:rPr>
            <w:rStyle w:val="Hypertextovodkaz"/>
            <w:rFonts w:ascii="Times New Roman" w:hAnsi="Times New Roman" w:cs="Times New Roman"/>
            <w:color w:val="auto"/>
            <w:sz w:val="24"/>
            <w:szCs w:val="24"/>
          </w:rPr>
          <w:t>Agentura Evropské unie pro základní práva</w:t>
        </w:r>
      </w:hyperlink>
      <w:r w:rsidRPr="00276343">
        <w:rPr>
          <w:rStyle w:val="apple-converted-space"/>
          <w:rFonts w:ascii="Times New Roman" w:hAnsi="Times New Roman" w:cs="Times New Roman"/>
          <w:sz w:val="24"/>
          <w:szCs w:val="24"/>
        </w:rPr>
        <w:t> </w:t>
      </w:r>
      <w:r w:rsidRPr="00276343">
        <w:rPr>
          <w:rFonts w:ascii="Times New Roman" w:hAnsi="Times New Roman" w:cs="Times New Roman"/>
          <w:sz w:val="24"/>
          <w:szCs w:val="24"/>
        </w:rPr>
        <w:t>(vznik 2007), ve španělském Bilbau působí od roku 1996</w:t>
      </w:r>
      <w:r w:rsidRPr="00276343">
        <w:rPr>
          <w:rStyle w:val="apple-converted-space"/>
          <w:rFonts w:ascii="Times New Roman" w:hAnsi="Times New Roman" w:cs="Times New Roman"/>
          <w:sz w:val="24"/>
          <w:szCs w:val="24"/>
        </w:rPr>
        <w:t> </w:t>
      </w:r>
      <w:hyperlink r:id="rId75" w:tooltip="Evropská agentura pro bezpečnost a ochranu zdraví při práci" w:history="1">
        <w:r w:rsidRPr="00276343">
          <w:rPr>
            <w:rStyle w:val="Hypertextovodkaz"/>
            <w:rFonts w:ascii="Times New Roman" w:hAnsi="Times New Roman" w:cs="Times New Roman"/>
            <w:color w:val="auto"/>
            <w:sz w:val="24"/>
            <w:szCs w:val="24"/>
          </w:rPr>
          <w:t>Evropská agentura pro bezpečnost a ochranu zdraví při práci</w:t>
        </w:r>
      </w:hyperlink>
      <w:r w:rsidRPr="00276343">
        <w:rPr>
          <w:rFonts w:ascii="Times New Roman" w:hAnsi="Times New Roman" w:cs="Times New Roman"/>
          <w:sz w:val="24"/>
          <w:szCs w:val="24"/>
        </w:rPr>
        <w:t>.</w:t>
      </w:r>
    </w:p>
    <w:p w:rsidR="00276343" w:rsidRDefault="00276343" w:rsidP="00276343">
      <w:pPr>
        <w:shd w:val="clear" w:color="auto" w:fill="FFFFFF"/>
        <w:spacing w:line="324" w:lineRule="atLeast"/>
        <w:rPr>
          <w:rFonts w:ascii="Arial" w:hAnsi="Arial" w:cs="Arial"/>
          <w:color w:val="333333"/>
        </w:rPr>
      </w:pPr>
    </w:p>
    <w:p w:rsidR="00276343" w:rsidRDefault="00276343" w:rsidP="00276343">
      <w:pPr>
        <w:shd w:val="clear" w:color="auto" w:fill="FFFFFF"/>
        <w:spacing w:line="324" w:lineRule="atLeast"/>
        <w:rPr>
          <w:rFonts w:ascii="Arial" w:hAnsi="Arial" w:cs="Arial"/>
          <w:color w:val="333333"/>
        </w:rPr>
      </w:pPr>
      <w:r>
        <w:rPr>
          <w:rFonts w:ascii="Arial" w:hAnsi="Arial" w:cs="Arial"/>
          <w:color w:val="333333"/>
        </w:rPr>
        <w:t> </w:t>
      </w:r>
    </w:p>
    <w:p w:rsidR="003509C5" w:rsidRDefault="00835FA5" w:rsidP="003509C5">
      <w:pPr>
        <w:pStyle w:val="Nadpis3"/>
      </w:pPr>
      <w:bookmarkStart w:id="50" w:name="_Toc82720099"/>
      <w:r>
        <w:t>Nezaměstnanost mladých lidí</w:t>
      </w:r>
      <w:bookmarkEnd w:id="50"/>
    </w:p>
    <w:p w:rsidR="00835FA5" w:rsidRPr="00205FA2" w:rsidRDefault="00835FA5" w:rsidP="00835FA5">
      <w:pPr>
        <w:pStyle w:val="Normlnweb"/>
        <w:shd w:val="clear" w:color="auto" w:fill="FFFFFF"/>
        <w:spacing w:before="0" w:beforeAutospacing="0" w:after="150" w:afterAutospacing="0" w:line="276" w:lineRule="auto"/>
        <w:jc w:val="both"/>
      </w:pPr>
      <w:r w:rsidRPr="00205FA2">
        <w:rPr>
          <w:shd w:val="clear" w:color="auto" w:fill="FFFFFF"/>
        </w:rPr>
        <w:t xml:space="preserve">Míra nezaměstnanosti u mladých se pohybovala od 3,7 % až téměř k 70 % v regionu </w:t>
      </w:r>
      <w:proofErr w:type="spellStart"/>
      <w:r w:rsidRPr="00205FA2">
        <w:rPr>
          <w:shd w:val="clear" w:color="auto" w:fill="FFFFFF"/>
        </w:rPr>
        <w:t>Ipeiros</w:t>
      </w:r>
      <w:proofErr w:type="spellEnd"/>
      <w:r w:rsidRPr="00205FA2">
        <w:rPr>
          <w:shd w:val="clear" w:color="auto" w:fill="FFFFFF"/>
        </w:rPr>
        <w:t>. V roce 201</w:t>
      </w:r>
      <w:r w:rsidR="0012396F">
        <w:rPr>
          <w:shd w:val="clear" w:color="auto" w:fill="FFFFFF"/>
        </w:rPr>
        <w:t>9</w:t>
      </w:r>
      <w:r w:rsidRPr="00205FA2">
        <w:rPr>
          <w:shd w:val="clear" w:color="auto" w:fill="FFFFFF"/>
        </w:rPr>
        <w:t xml:space="preserve"> průměrná míra nezaměstnanosti mladých lidí v EU ve věku mezi 15 a 24 lety dosahovala 21,9 %. Regionální rozdíly v míře nezaměstnanosti mladých lidí jsou však výraznější než u celkové nezaměstnanosti. Nejnižší nezaměstnanost mladých byla zaznamenána v německých regionech </w:t>
      </w:r>
      <w:proofErr w:type="spellStart"/>
      <w:r w:rsidRPr="00205FA2">
        <w:rPr>
          <w:shd w:val="clear" w:color="auto" w:fill="FFFFFF"/>
        </w:rPr>
        <w:t>Oberbayern</w:t>
      </w:r>
      <w:proofErr w:type="spellEnd"/>
      <w:r w:rsidRPr="00205FA2">
        <w:rPr>
          <w:shd w:val="clear" w:color="auto" w:fill="FFFFFF"/>
        </w:rPr>
        <w:t xml:space="preserve"> (3,7%), Stuttgart (4,7%), Karlsruhe (4,8%) a </w:t>
      </w:r>
      <w:proofErr w:type="spellStart"/>
      <w:r w:rsidRPr="00205FA2">
        <w:rPr>
          <w:shd w:val="clear" w:color="auto" w:fill="FFFFFF"/>
        </w:rPr>
        <w:t>Freiburg</w:t>
      </w:r>
      <w:proofErr w:type="spellEnd"/>
      <w:r w:rsidRPr="00205FA2">
        <w:rPr>
          <w:shd w:val="clear" w:color="auto" w:fill="FFFFFF"/>
        </w:rPr>
        <w:t xml:space="preserve"> (5,0%), a nejvyšší naopak v </w:t>
      </w:r>
      <w:proofErr w:type="spellStart"/>
      <w:r w:rsidRPr="00205FA2">
        <w:rPr>
          <w:shd w:val="clear" w:color="auto" w:fill="FFFFFF"/>
        </w:rPr>
        <w:t>Ipeiros</w:t>
      </w:r>
      <w:proofErr w:type="spellEnd"/>
      <w:r w:rsidRPr="00205FA2">
        <w:rPr>
          <w:shd w:val="clear" w:color="auto" w:fill="FFFFFF"/>
        </w:rPr>
        <w:t xml:space="preserve"> (69,8%) v Řecku a v regionu </w:t>
      </w:r>
      <w:proofErr w:type="spellStart"/>
      <w:r w:rsidRPr="00205FA2">
        <w:rPr>
          <w:shd w:val="clear" w:color="auto" w:fill="FFFFFF"/>
        </w:rPr>
        <w:t>Ceuta</w:t>
      </w:r>
      <w:proofErr w:type="spellEnd"/>
      <w:r w:rsidRPr="00205FA2">
        <w:rPr>
          <w:shd w:val="clear" w:color="auto" w:fill="FFFFFF"/>
        </w:rPr>
        <w:t xml:space="preserve"> (67,5%) ve Španělsku. V polovině regionů EU byla míra nezaměstnanosti mladých lidí nejméně dvakrát vyšší než celkové procento nezaměstnaných. EU proti nezaměstnanosti mladých bojuje např. pomocí Iniciativy na podporu nezaměstnanosti mladých (více v příspěvku „EU bojuje proti nezaměstnanosti mladých</w:t>
      </w:r>
      <w:r w:rsidR="0012396F">
        <w:rPr>
          <w:shd w:val="clear" w:color="auto" w:fill="FFFFFF"/>
        </w:rPr>
        <w:t>.</w:t>
      </w:r>
      <w:r w:rsidRPr="00FD6AC3">
        <w:rPr>
          <w:shd w:val="clear" w:color="auto" w:fill="FFFFFF"/>
        </w:rPr>
        <w:t>“</w:t>
      </w:r>
      <w:r w:rsidR="0012396F">
        <w:rPr>
          <w:shd w:val="clear" w:color="auto" w:fill="FFFFFF"/>
        </w:rPr>
        <w:t xml:space="preserve"> (</w:t>
      </w:r>
      <w:hyperlink r:id="rId76" w:history="1">
        <w:r w:rsidRPr="00FD6AC3">
          <w:rPr>
            <w:rStyle w:val="Hypertextovodkaz"/>
            <w:color w:val="auto"/>
            <w:u w:val="none"/>
            <w:shd w:val="clear" w:color="auto" w:fill="FFFFFF"/>
          </w:rPr>
          <w:t>Zaměstnanost a sociální věci v říjnu 201</w:t>
        </w:r>
        <w:r w:rsidR="0012396F">
          <w:rPr>
            <w:rStyle w:val="Hypertextovodkaz"/>
            <w:color w:val="auto"/>
            <w:u w:val="none"/>
            <w:shd w:val="clear" w:color="auto" w:fill="FFFFFF"/>
          </w:rPr>
          <w:t>9</w:t>
        </w:r>
        <w:r w:rsidRPr="00FD6AC3">
          <w:rPr>
            <w:rStyle w:val="Hypertextovodkaz"/>
            <w:color w:val="auto"/>
            <w:u w:val="none"/>
            <w:shd w:val="clear" w:color="auto" w:fill="FFFFFF"/>
          </w:rPr>
          <w:t>)</w:t>
        </w:r>
      </w:hyperlink>
      <w:r w:rsidRPr="00205FA2">
        <w:rPr>
          <w:shd w:val="clear" w:color="auto" w:fill="FFFFFF"/>
        </w:rPr>
        <w:t>. </w:t>
      </w:r>
    </w:p>
    <w:p w:rsidR="00835FA5" w:rsidRPr="0061675F" w:rsidRDefault="00835FA5" w:rsidP="00835FA5">
      <w:pPr>
        <w:shd w:val="clear" w:color="auto" w:fill="FFFFFF"/>
        <w:spacing w:after="0"/>
        <w:jc w:val="both"/>
        <w:rPr>
          <w:rFonts w:ascii="Times New Roman" w:hAnsi="Times New Roman" w:cs="Times New Roman"/>
          <w:sz w:val="24"/>
          <w:szCs w:val="24"/>
        </w:rPr>
      </w:pPr>
      <w:r w:rsidRPr="00205FA2">
        <w:rPr>
          <w:rFonts w:ascii="Times New Roman" w:hAnsi="Times New Roman" w:cs="Times New Roman"/>
          <w:sz w:val="24"/>
          <w:szCs w:val="24"/>
        </w:rPr>
        <w:t>Komise v dubnu 201</w:t>
      </w:r>
      <w:r w:rsidR="0012396F">
        <w:rPr>
          <w:rFonts w:ascii="Times New Roman" w:hAnsi="Times New Roman" w:cs="Times New Roman"/>
          <w:sz w:val="24"/>
          <w:szCs w:val="24"/>
        </w:rPr>
        <w:t>9</w:t>
      </w:r>
      <w:r w:rsidRPr="00205FA2">
        <w:rPr>
          <w:rFonts w:ascii="Times New Roman" w:hAnsi="Times New Roman" w:cs="Times New Roman"/>
          <w:sz w:val="24"/>
          <w:szCs w:val="24"/>
        </w:rPr>
        <w:t> </w:t>
      </w:r>
      <w:hyperlink r:id="rId77" w:history="1">
        <w:r w:rsidRPr="00205FA2">
          <w:rPr>
            <w:rStyle w:val="Hypertextovodkaz"/>
            <w:rFonts w:ascii="Times New Roman" w:hAnsi="Times New Roman" w:cs="Times New Roman"/>
            <w:color w:val="auto"/>
            <w:sz w:val="24"/>
            <w:szCs w:val="24"/>
          </w:rPr>
          <w:t>navrhla</w:t>
        </w:r>
      </w:hyperlink>
      <w:r w:rsidRPr="00205FA2">
        <w:rPr>
          <w:rFonts w:ascii="Times New Roman" w:hAnsi="Times New Roman" w:cs="Times New Roman"/>
          <w:sz w:val="24"/>
          <w:szCs w:val="24"/>
        </w:rPr>
        <w:t>, aby byla z prostředků Iniciativy na podporu zaměstnanosti mladých lidí (</w:t>
      </w:r>
      <w:proofErr w:type="spellStart"/>
      <w:r w:rsidR="00300C3A">
        <w:fldChar w:fldCharType="begin"/>
      </w:r>
      <w:r w:rsidR="00300C3A">
        <w:instrText xml:space="preserve"> HYPERLINK "http://europa.eu/rapid/press-release_MEMO-15-4102_en.htm?locale=en" </w:instrText>
      </w:r>
      <w:r w:rsidR="00300C3A">
        <w:fldChar w:fldCharType="separate"/>
      </w:r>
      <w:r w:rsidRPr="00205FA2">
        <w:rPr>
          <w:rStyle w:val="Hypertextovodkaz"/>
          <w:rFonts w:ascii="Times New Roman" w:hAnsi="Times New Roman" w:cs="Times New Roman"/>
          <w:color w:val="auto"/>
          <w:sz w:val="24"/>
          <w:szCs w:val="24"/>
          <w:u w:val="none"/>
          <w:shd w:val="clear" w:color="auto" w:fill="FFFFFF"/>
        </w:rPr>
        <w:t>Youth</w:t>
      </w:r>
      <w:proofErr w:type="spellEnd"/>
      <w:r w:rsidRPr="00205FA2">
        <w:rPr>
          <w:rStyle w:val="Hypertextovodkaz"/>
          <w:rFonts w:ascii="Times New Roman" w:hAnsi="Times New Roman" w:cs="Times New Roman"/>
          <w:color w:val="auto"/>
          <w:sz w:val="24"/>
          <w:szCs w:val="24"/>
          <w:u w:val="none"/>
          <w:shd w:val="clear" w:color="auto" w:fill="FFFFFF"/>
        </w:rPr>
        <w:t xml:space="preserve"> </w:t>
      </w:r>
      <w:proofErr w:type="spellStart"/>
      <w:r w:rsidRPr="00205FA2">
        <w:rPr>
          <w:rStyle w:val="Hypertextovodkaz"/>
          <w:rFonts w:ascii="Times New Roman" w:hAnsi="Times New Roman" w:cs="Times New Roman"/>
          <w:color w:val="auto"/>
          <w:sz w:val="24"/>
          <w:szCs w:val="24"/>
          <w:u w:val="none"/>
          <w:shd w:val="clear" w:color="auto" w:fill="FFFFFF"/>
        </w:rPr>
        <w:t>Employment</w:t>
      </w:r>
      <w:proofErr w:type="spellEnd"/>
      <w:r w:rsidRPr="00205FA2">
        <w:rPr>
          <w:rStyle w:val="Hypertextovodkaz"/>
          <w:rFonts w:ascii="Times New Roman" w:hAnsi="Times New Roman" w:cs="Times New Roman"/>
          <w:color w:val="auto"/>
          <w:sz w:val="24"/>
          <w:szCs w:val="24"/>
          <w:u w:val="none"/>
          <w:shd w:val="clear" w:color="auto" w:fill="FFFFFF"/>
        </w:rPr>
        <w:t xml:space="preserve"> </w:t>
      </w:r>
      <w:proofErr w:type="spellStart"/>
      <w:r w:rsidRPr="00205FA2">
        <w:rPr>
          <w:rStyle w:val="Hypertextovodkaz"/>
          <w:rFonts w:ascii="Times New Roman" w:hAnsi="Times New Roman" w:cs="Times New Roman"/>
          <w:color w:val="auto"/>
          <w:sz w:val="24"/>
          <w:szCs w:val="24"/>
          <w:u w:val="none"/>
          <w:shd w:val="clear" w:color="auto" w:fill="FFFFFF"/>
        </w:rPr>
        <w:t>Initiative</w:t>
      </w:r>
      <w:proofErr w:type="spellEnd"/>
      <w:r w:rsidR="00300C3A">
        <w:rPr>
          <w:rStyle w:val="Hypertextovodkaz"/>
          <w:rFonts w:ascii="Times New Roman" w:hAnsi="Times New Roman" w:cs="Times New Roman"/>
          <w:color w:val="auto"/>
          <w:sz w:val="24"/>
          <w:szCs w:val="24"/>
          <w:u w:val="none"/>
          <w:shd w:val="clear" w:color="auto" w:fill="FFFFFF"/>
        </w:rPr>
        <w:fldChar w:fldCharType="end"/>
      </w:r>
      <w:r w:rsidRPr="00205FA2">
        <w:rPr>
          <w:rFonts w:ascii="Times New Roman" w:hAnsi="Times New Roman" w:cs="Times New Roman"/>
          <w:sz w:val="24"/>
          <w:szCs w:val="24"/>
          <w:shd w:val="clear" w:color="auto" w:fill="FFFFFF"/>
        </w:rPr>
        <w:t>, YEI)</w:t>
      </w:r>
      <w:r w:rsidRPr="00205FA2">
        <w:rPr>
          <w:rStyle w:val="apple-converted-space"/>
          <w:rFonts w:ascii="Times New Roman" w:hAnsi="Times New Roman" w:cs="Times New Roman"/>
          <w:sz w:val="24"/>
          <w:szCs w:val="24"/>
          <w:shd w:val="clear" w:color="auto" w:fill="FFFFFF"/>
        </w:rPr>
        <w:t> </w:t>
      </w:r>
      <w:r w:rsidRPr="00205FA2">
        <w:rPr>
          <w:rFonts w:ascii="Times New Roman" w:hAnsi="Times New Roman" w:cs="Times New Roman"/>
          <w:sz w:val="24"/>
          <w:szCs w:val="24"/>
        </w:rPr>
        <w:t xml:space="preserve">YEI) již letos uvolněna 1 mld. €. Tato změna by měla vést až k 30násobnému navýšení předběžného financování, které by měly členské státy obdržet na podporu zaměstnanosti mladých lidí. Podpora by měla plynout až </w:t>
      </w:r>
      <w:r w:rsidRPr="0061675F">
        <w:rPr>
          <w:rFonts w:ascii="Times New Roman" w:hAnsi="Times New Roman" w:cs="Times New Roman"/>
          <w:sz w:val="24"/>
          <w:szCs w:val="24"/>
        </w:rPr>
        <w:t>k 650 tis. mladých lidí, kterým by měla pomoci najít práci.</w:t>
      </w:r>
    </w:p>
    <w:p w:rsidR="00835FA5" w:rsidRPr="0061675F" w:rsidRDefault="00835FA5" w:rsidP="00835FA5">
      <w:pPr>
        <w:shd w:val="clear" w:color="auto" w:fill="FFFFFF"/>
        <w:spacing w:after="0"/>
        <w:jc w:val="both"/>
        <w:rPr>
          <w:rFonts w:ascii="Times New Roman" w:hAnsi="Times New Roman" w:cs="Times New Roman"/>
          <w:sz w:val="24"/>
          <w:szCs w:val="24"/>
        </w:rPr>
      </w:pPr>
    </w:p>
    <w:p w:rsidR="00835FA5" w:rsidRPr="0061675F" w:rsidRDefault="00835FA5" w:rsidP="00835FA5">
      <w:pPr>
        <w:shd w:val="clear" w:color="auto" w:fill="FFFFFF"/>
        <w:spacing w:after="0"/>
        <w:jc w:val="both"/>
        <w:rPr>
          <w:rFonts w:ascii="Times New Roman" w:eastAsia="Times New Roman" w:hAnsi="Times New Roman" w:cs="Times New Roman"/>
          <w:sz w:val="24"/>
          <w:szCs w:val="24"/>
          <w:lang w:eastAsia="cs-CZ"/>
        </w:rPr>
      </w:pPr>
      <w:r w:rsidRPr="0061675F">
        <w:rPr>
          <w:rFonts w:ascii="Times New Roman" w:eastAsia="Times New Roman" w:hAnsi="Times New Roman" w:cs="Times New Roman"/>
          <w:sz w:val="24"/>
          <w:szCs w:val="24"/>
          <w:lang w:eastAsia="cs-CZ"/>
        </w:rPr>
        <w:t xml:space="preserve">Hlavním úkolem YEI je zajistit dodatečné financování podpory zaměstnanosti mladých lidí v regionech, kde je nezaměstnanost této skupiny nejvyšší. Podpora poskytovaná v rámci YEI se může zaměřit pouze na mladé lidi, kteří nemají zaměstnání, nestudují nebo se neúčastní </w:t>
      </w:r>
      <w:r w:rsidRPr="0061675F">
        <w:rPr>
          <w:rFonts w:ascii="Times New Roman" w:eastAsia="Times New Roman" w:hAnsi="Times New Roman" w:cs="Times New Roman"/>
          <w:sz w:val="24"/>
          <w:szCs w:val="24"/>
          <w:lang w:eastAsia="cs-CZ"/>
        </w:rPr>
        <w:lastRenderedPageBreak/>
        <w:t>odborné přípravy, a na rozdíl od Evropského sociálního fondu (ESF) nemůže být použita na podporu systémů a struktur.</w:t>
      </w:r>
    </w:p>
    <w:p w:rsidR="00835FA5" w:rsidRPr="0061675F" w:rsidRDefault="00835FA5" w:rsidP="00835FA5">
      <w:pPr>
        <w:shd w:val="clear" w:color="auto" w:fill="FFFFFF"/>
        <w:spacing w:after="0"/>
        <w:jc w:val="both"/>
        <w:rPr>
          <w:rFonts w:ascii="Times New Roman" w:eastAsia="Times New Roman" w:hAnsi="Times New Roman" w:cs="Times New Roman"/>
          <w:sz w:val="24"/>
          <w:szCs w:val="24"/>
          <w:lang w:eastAsia="cs-CZ"/>
        </w:rPr>
      </w:pPr>
    </w:p>
    <w:p w:rsidR="00835FA5" w:rsidRPr="00205FA2" w:rsidRDefault="0061675F" w:rsidP="00835FA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w:t>
      </w:r>
      <w:r w:rsidR="00835FA5" w:rsidRPr="00FD7D87">
        <w:rPr>
          <w:rFonts w:ascii="Times New Roman" w:hAnsi="Times New Roman" w:cs="Times New Roman"/>
          <w:sz w:val="24"/>
          <w:szCs w:val="24"/>
        </w:rPr>
        <w:t>h</w:t>
      </w:r>
      <w:r w:rsidR="00835FA5" w:rsidRPr="0061675F">
        <w:rPr>
          <w:rFonts w:ascii="Times New Roman" w:hAnsi="Times New Roman" w:cs="Times New Roman"/>
          <w:sz w:val="24"/>
          <w:szCs w:val="24"/>
        </w:rPr>
        <w:t>ttps://www.euroskop.cz/8450/25733/clanek/zamestnanost-a-socialni-veci-v-dubnu-201</w:t>
      </w:r>
      <w:r w:rsidR="0012396F">
        <w:rPr>
          <w:rFonts w:ascii="Times New Roman" w:hAnsi="Times New Roman" w:cs="Times New Roman"/>
          <w:sz w:val="24"/>
          <w:szCs w:val="24"/>
        </w:rPr>
        <w:t>9</w:t>
      </w:r>
      <w:r>
        <w:rPr>
          <w:rFonts w:ascii="Times New Roman" w:hAnsi="Times New Roman" w:cs="Times New Roman"/>
          <w:sz w:val="24"/>
          <w:szCs w:val="24"/>
        </w:rPr>
        <w:t>)</w:t>
      </w:r>
    </w:p>
    <w:p w:rsidR="00835FA5" w:rsidRDefault="00835FA5" w:rsidP="00835FA5"/>
    <w:p w:rsidR="003509C5" w:rsidRPr="002C08F5" w:rsidRDefault="003509C5" w:rsidP="003509C5">
      <w:pPr>
        <w:pStyle w:val="Nadpis2"/>
      </w:pPr>
      <w:bookmarkStart w:id="51" w:name="_Toc82720100"/>
      <w:r>
        <w:t>Shrnutí základních pojmů</w:t>
      </w:r>
      <w:bookmarkEnd w:id="51"/>
      <w:r>
        <w:t xml:space="preserve"> </w:t>
      </w:r>
    </w:p>
    <w:p w:rsidR="003509C5" w:rsidRDefault="00CF2E2B" w:rsidP="003509C5">
      <w:pPr>
        <w:pStyle w:val="vyukadis"/>
      </w:pPr>
      <w:r>
        <w:t>Cílené investice podporující růst a zaměstnanost do roku 2020 V letech 201</w:t>
      </w:r>
      <w:r w:rsidR="0012396F">
        <w:t>9</w:t>
      </w:r>
      <w:r>
        <w:t xml:space="preserve"> až 2020 </w:t>
      </w:r>
      <w:r w:rsidR="00D847AE">
        <w:t xml:space="preserve">se plánovalo </w:t>
      </w:r>
      <w:r>
        <w:t>v regionech EU investov</w:t>
      </w:r>
      <w:r w:rsidR="00D847AE">
        <w:t>at</w:t>
      </w:r>
      <w:r>
        <w:t xml:space="preserve"> více než 351,8 miliardy eur. Výše podpory a příspěvků jednotlivých zemí (tzv. míra spolufinancování) je upravena podle úrovně hospodářského rozvoje každého regionu:</w:t>
      </w:r>
      <w:r w:rsidRPr="00CF2E2B">
        <w:t xml:space="preserve"> </w:t>
      </w:r>
      <w:r>
        <w:t>Všechny projekty, které získají finanční prostředky, přispějí k plnění dohodnutých cílů strategie růstu Evropa 2020. Regionální politika EU je skutečně hlavním investičním nástrojem pro plnění evropských cílů: vytváření růstu a pracovních míst prostřednictvím inovací a podpory malým podnikům, boj proti změně klimatu a energetické závislosti a snižování chudoby a sociálního vyloučení.</w:t>
      </w:r>
    </w:p>
    <w:p w:rsidR="00CF2E2B" w:rsidRPr="00CF2E2B" w:rsidRDefault="00CF2E2B" w:rsidP="003509C5">
      <w:pPr>
        <w:pStyle w:val="vyukadis"/>
        <w:rPr>
          <w:b/>
        </w:rPr>
      </w:pPr>
      <w:r w:rsidRPr="00CF2E2B">
        <w:rPr>
          <w:b/>
        </w:rPr>
        <w:t>Prostřednictvím jasných a měřitelných cílů pro investice v rámci regionální politiky mohou země a regiony EU prokázat svůj podíl na plnění cílů strategie Evropa 2020 pro udržitelný hospodářský růst a tvorbu pracovních míst.</w:t>
      </w:r>
    </w:p>
    <w:p w:rsidR="00CF2E2B" w:rsidRDefault="0061675F" w:rsidP="003509C5">
      <w:pPr>
        <w:pStyle w:val="vyukadis"/>
      </w:pPr>
      <w:r>
        <w:t>(</w:t>
      </w:r>
      <w:hyperlink r:id="rId78" w:history="1">
        <w:r w:rsidR="00D847AE" w:rsidRPr="000D384F">
          <w:rPr>
            <w:rStyle w:val="Hypertextovodkaz"/>
          </w:rPr>
          <w:t>http://europa.eu/pol/pdf/flipbook/cs/regional_policy_cs.pdf</w:t>
        </w:r>
      </w:hyperlink>
      <w:r>
        <w:t>)</w:t>
      </w:r>
    </w:p>
    <w:p w:rsidR="00D847AE" w:rsidRPr="0012396F" w:rsidRDefault="00D847AE" w:rsidP="003509C5">
      <w:pPr>
        <w:pStyle w:val="vyukadis"/>
        <w:rPr>
          <w:b/>
          <w:i/>
          <w:u w:val="single"/>
        </w:rPr>
      </w:pPr>
      <w:r w:rsidRPr="0012396F">
        <w:rPr>
          <w:b/>
          <w:i/>
          <w:u w:val="single"/>
        </w:rPr>
        <w:t>Pozn. Nové investiční záměry EU</w:t>
      </w:r>
      <w:r w:rsidR="00F93B37" w:rsidRPr="0012396F">
        <w:rPr>
          <w:b/>
          <w:i/>
          <w:u w:val="single"/>
        </w:rPr>
        <w:t xml:space="preserve"> pro období let 2021-2027</w:t>
      </w:r>
      <w:r w:rsidRPr="0012396F">
        <w:rPr>
          <w:b/>
          <w:i/>
          <w:u w:val="single"/>
        </w:rPr>
        <w:t xml:space="preserve"> uvedeny v závěru opory.</w:t>
      </w:r>
    </w:p>
    <w:p w:rsidR="003509C5" w:rsidRDefault="003509C5" w:rsidP="003509C5">
      <w:pPr>
        <w:pStyle w:val="Nadpis2"/>
      </w:pPr>
      <w:bookmarkStart w:id="52" w:name="_Toc82720101"/>
      <w:r>
        <w:t>Samostudium / úkoly / kontrolní otázky pro studenty</w:t>
      </w:r>
      <w:bookmarkEnd w:id="52"/>
    </w:p>
    <w:p w:rsidR="003509C5" w:rsidRPr="00EE08CB" w:rsidRDefault="00251D98" w:rsidP="003509C5">
      <w:pPr>
        <w:pStyle w:val="vyukadis"/>
      </w:pPr>
      <w:r>
        <w:t>Prostudujte údaje v </w:t>
      </w:r>
      <w:proofErr w:type="spellStart"/>
      <w:r>
        <w:t>Eurostatu</w:t>
      </w:r>
      <w:proofErr w:type="spellEnd"/>
      <w:r>
        <w:t xml:space="preserve"> – nezaměstnanost v roce 2015 a srovnejte s údaji za rok 2014. Došlo k nějakým podstatným regionálním změnám. Pokud ano, poznačte a u zkoušky uveďte. </w:t>
      </w:r>
      <w:r w:rsidR="003509C5">
        <w:t xml:space="preserve">  </w:t>
      </w:r>
    </w:p>
    <w:p w:rsidR="003509C5" w:rsidRPr="00EE08CB" w:rsidRDefault="003509C5" w:rsidP="003509C5">
      <w:pPr>
        <w:pStyle w:val="Nadpis2"/>
      </w:pPr>
      <w:bookmarkStart w:id="53" w:name="_Toc82720102"/>
      <w:r>
        <w:t>Seznam doporučené literatury</w:t>
      </w:r>
      <w:bookmarkEnd w:id="53"/>
    </w:p>
    <w:p w:rsidR="005279EC" w:rsidRPr="0061675F" w:rsidRDefault="005279EC" w:rsidP="0061675F">
      <w:pPr>
        <w:shd w:val="clear" w:color="auto" w:fill="FFFFFF"/>
        <w:spacing w:before="120" w:after="0"/>
        <w:jc w:val="both"/>
        <w:rPr>
          <w:rFonts w:ascii="Times New Roman" w:hAnsi="Times New Roman" w:cs="Times New Roman"/>
          <w:sz w:val="24"/>
          <w:szCs w:val="24"/>
        </w:rPr>
      </w:pPr>
      <w:r w:rsidRPr="0061675F">
        <w:rPr>
          <w:rFonts w:ascii="Times New Roman" w:hAnsi="Times New Roman" w:cs="Times New Roman"/>
          <w:sz w:val="24"/>
          <w:szCs w:val="24"/>
        </w:rPr>
        <w:t>http://europa.eu/pol/socio/index_cs.htm</w:t>
      </w:r>
    </w:p>
    <w:p w:rsidR="005279EC" w:rsidRPr="0061675F" w:rsidRDefault="005279EC" w:rsidP="0061675F">
      <w:pPr>
        <w:pStyle w:val="Normlnweb"/>
        <w:shd w:val="clear" w:color="auto" w:fill="FFFFFF"/>
        <w:spacing w:before="120" w:beforeAutospacing="0" w:after="0" w:afterAutospacing="0" w:line="276" w:lineRule="auto"/>
        <w:jc w:val="both"/>
        <w:rPr>
          <w:rStyle w:val="Siln"/>
          <w:b w:val="0"/>
        </w:rPr>
      </w:pPr>
      <w:r w:rsidRPr="0061675F">
        <w:rPr>
          <w:rStyle w:val="Siln"/>
          <w:b w:val="0"/>
        </w:rPr>
        <w:t>http://europa.eu/pol/socio/index_cs.htm</w:t>
      </w:r>
    </w:p>
    <w:p w:rsidR="005279EC" w:rsidRPr="0061675F" w:rsidRDefault="005279EC" w:rsidP="0061675F">
      <w:pPr>
        <w:shd w:val="clear" w:color="auto" w:fill="FFFFFF"/>
        <w:spacing w:before="120" w:after="0"/>
        <w:jc w:val="both"/>
        <w:rPr>
          <w:rStyle w:val="Siln"/>
          <w:rFonts w:ascii="Times New Roman" w:hAnsi="Times New Roman" w:cs="Times New Roman"/>
          <w:b w:val="0"/>
          <w:sz w:val="24"/>
          <w:szCs w:val="24"/>
        </w:rPr>
      </w:pPr>
      <w:r w:rsidRPr="0061675F">
        <w:rPr>
          <w:rStyle w:val="apple-converted-space"/>
          <w:rFonts w:ascii="Times New Roman" w:hAnsi="Times New Roman" w:cs="Times New Roman"/>
          <w:bCs/>
          <w:sz w:val="24"/>
          <w:szCs w:val="24"/>
        </w:rPr>
        <w:t>http://ec.europa.eu/social/main.jsp?catId=1039&amp;langId=en</w:t>
      </w:r>
      <w:r w:rsidRPr="0061675F">
        <w:rPr>
          <w:rStyle w:val="apple-converted-space"/>
          <w:rFonts w:ascii="Times New Roman" w:hAnsi="Times New Roman" w:cs="Times New Roman"/>
          <w:sz w:val="24"/>
          <w:szCs w:val="24"/>
        </w:rPr>
        <w:t xml:space="preserve">    </w:t>
      </w:r>
      <w:r w:rsidRPr="0061675F">
        <w:rPr>
          <w:rStyle w:val="Siln"/>
          <w:rFonts w:ascii="Times New Roman" w:hAnsi="Times New Roman" w:cs="Times New Roman"/>
          <w:b w:val="0"/>
          <w:sz w:val="24"/>
          <w:szCs w:val="24"/>
        </w:rPr>
        <w:t>http://ec.europa.eu/social/main.jsp?catId=101&amp;langId=cs</w:t>
      </w:r>
    </w:p>
    <w:p w:rsidR="00FD7D87" w:rsidRPr="0061675F" w:rsidRDefault="00300C3A" w:rsidP="0061675F">
      <w:pPr>
        <w:spacing w:before="120" w:after="0"/>
        <w:jc w:val="both"/>
        <w:rPr>
          <w:rFonts w:ascii="Times New Roman" w:hAnsi="Times New Roman" w:cs="Times New Roman"/>
          <w:sz w:val="24"/>
          <w:szCs w:val="24"/>
        </w:rPr>
      </w:pPr>
      <w:hyperlink r:id="rId79" w:history="1">
        <w:r w:rsidR="00FD7D87" w:rsidRPr="0061675F">
          <w:rPr>
            <w:rStyle w:val="Hypertextovodkaz"/>
            <w:rFonts w:ascii="Times New Roman" w:hAnsi="Times New Roman" w:cs="Times New Roman"/>
            <w:color w:val="auto"/>
            <w:sz w:val="24"/>
            <w:szCs w:val="24"/>
            <w:u w:val="none"/>
          </w:rPr>
          <w:t>https://www.euroskop.cz/8450/25733/clanek/zamestnanost-a-socialni-veci-v-dubnu-201</w:t>
        </w:r>
      </w:hyperlink>
      <w:r w:rsidR="00FD7D87" w:rsidRPr="0061675F">
        <w:rPr>
          <w:rFonts w:ascii="Times New Roman" w:hAnsi="Times New Roman" w:cs="Times New Roman"/>
          <w:sz w:val="24"/>
          <w:szCs w:val="24"/>
        </w:rPr>
        <w:t>5</w:t>
      </w:r>
    </w:p>
    <w:p w:rsidR="00FD7D87" w:rsidRPr="0061675F" w:rsidRDefault="00FD7D87" w:rsidP="0061675F">
      <w:pPr>
        <w:pStyle w:val="Normlnweb"/>
        <w:shd w:val="clear" w:color="auto" w:fill="FFFFFF"/>
        <w:spacing w:before="120" w:beforeAutospacing="0" w:after="0" w:afterAutospacing="0" w:line="276" w:lineRule="auto"/>
        <w:jc w:val="both"/>
        <w:rPr>
          <w:rStyle w:val="Siln"/>
          <w:b w:val="0"/>
        </w:rPr>
      </w:pPr>
      <w:r w:rsidRPr="0061675F">
        <w:rPr>
          <w:rStyle w:val="Siln"/>
          <w:b w:val="0"/>
        </w:rPr>
        <w:t>https://www.euroskop.cz/8450/25600/clanek/zamestnanost-a-socialni-veci-v-breznu-2015/</w:t>
      </w:r>
    </w:p>
    <w:p w:rsidR="009F53EF" w:rsidRPr="0061675F" w:rsidRDefault="00CF2E2B" w:rsidP="0061675F">
      <w:pPr>
        <w:pStyle w:val="vyukadis"/>
        <w:spacing w:after="0"/>
        <w:rPr>
          <w:szCs w:val="24"/>
        </w:rPr>
      </w:pPr>
      <w:r w:rsidRPr="0061675F">
        <w:rPr>
          <w:szCs w:val="24"/>
        </w:rPr>
        <w:t>http://europa.eu/pol/pdf/flipbook/cs/regional_policy_cs.pdf</w:t>
      </w:r>
    </w:p>
    <w:p w:rsidR="009F53EF" w:rsidRDefault="009F53EF" w:rsidP="0061675F">
      <w:pPr>
        <w:pStyle w:val="vyukadis"/>
        <w:spacing w:after="0"/>
        <w:rPr>
          <w:szCs w:val="24"/>
        </w:rPr>
      </w:pPr>
    </w:p>
    <w:p w:rsidR="00D847AE" w:rsidRDefault="00D847AE" w:rsidP="0061675F">
      <w:pPr>
        <w:pStyle w:val="vyukadis"/>
        <w:spacing w:after="0"/>
        <w:rPr>
          <w:szCs w:val="24"/>
        </w:rPr>
      </w:pPr>
    </w:p>
    <w:p w:rsidR="0012396F" w:rsidRDefault="0012396F" w:rsidP="0061675F">
      <w:pPr>
        <w:pStyle w:val="vyukadis"/>
        <w:spacing w:after="0"/>
        <w:rPr>
          <w:szCs w:val="24"/>
        </w:rPr>
      </w:pPr>
    </w:p>
    <w:p w:rsidR="00D847AE" w:rsidRPr="0061675F" w:rsidRDefault="00D847AE" w:rsidP="0061675F">
      <w:pPr>
        <w:pStyle w:val="vyukadis"/>
        <w:spacing w:after="0"/>
        <w:rPr>
          <w:szCs w:val="24"/>
        </w:rPr>
      </w:pPr>
    </w:p>
    <w:p w:rsidR="009F53EF" w:rsidRDefault="002D0110" w:rsidP="009F53EF">
      <w:pPr>
        <w:pStyle w:val="Nadpis1"/>
      </w:pPr>
      <w:bookmarkStart w:id="54" w:name="_Toc82720103"/>
      <w:r>
        <w:lastRenderedPageBreak/>
        <w:t>Priority EU pro zaměstnanost a sociální politiku</w:t>
      </w:r>
      <w:bookmarkEnd w:id="54"/>
    </w:p>
    <w:p w:rsidR="004E2F72" w:rsidRDefault="004E2F72" w:rsidP="009F53EF">
      <w:pPr>
        <w:pStyle w:val="cileks"/>
      </w:pPr>
    </w:p>
    <w:p w:rsidR="009F53EF" w:rsidRDefault="009F53EF" w:rsidP="009F53EF">
      <w:pPr>
        <w:pStyle w:val="cileks"/>
      </w:pPr>
      <w:r>
        <w:t>Cíle kapitoly</w:t>
      </w:r>
    </w:p>
    <w:p w:rsidR="00FA0CB3" w:rsidRPr="00C72B61" w:rsidRDefault="00FA0CB3" w:rsidP="00C72B61">
      <w:pPr>
        <w:pStyle w:val="cileks"/>
        <w:rPr>
          <w:szCs w:val="24"/>
        </w:rPr>
      </w:pPr>
      <w:r w:rsidRPr="00C72B61">
        <w:rPr>
          <w:szCs w:val="24"/>
        </w:rPr>
        <w:t>Jedním z klíčových cílů EU je vytváření vyššího hospodářského růstu a většího počtu pracovních míst. Proto EU financuje výzkum, inovační a technologický vývoj, usiluje o lepší pracovní podmínky v Evropě a podporuje opatření ve prospěch konkurenceschopnosti malých a středních podniků. Investuje do výuky a celoživotního vzdělávání a zlepšuje dopravní, energetické a digitální sítě pro lepší spojení lidí v Evropě.</w:t>
      </w:r>
    </w:p>
    <w:p w:rsidR="00FA0CB3" w:rsidRPr="00FA0CB3" w:rsidRDefault="00FA0CB3" w:rsidP="009F53EF">
      <w:pPr>
        <w:pStyle w:val="cileks"/>
        <w:rPr>
          <w:b w:val="0"/>
        </w:rPr>
      </w:pPr>
      <w:r w:rsidRPr="00FA0CB3">
        <w:rPr>
          <w:b w:val="0"/>
        </w:rPr>
        <w:t>Pro zajištění růstu potřebuje EU posílit hospodářskou, sociální a územní soudržnost a zvýšit růst a rozvoj regionů, které zaostávají. Evropské fondy financují novou infrastrukturu, vzdělávací programy a přeshraniční spolupráci. Politika soudržnosti EU snižuje rozdíly v úrovni rozvoje mezi regiony a členskými státy v EU, z čehož má dlouhodobý prospěch celá EU. Například četné projekty v oblasti infrastruktury v chudších regionech Evropy napomáhají zlepšovat kvalitu pitné vody, budovat nové skládky odpadu v souladu s normami EU a vytvářet výkonné dopravní sítě.</w:t>
      </w:r>
    </w:p>
    <w:p w:rsidR="009F53EF" w:rsidRDefault="005D2A78" w:rsidP="00444AAD">
      <w:pPr>
        <w:pStyle w:val="vyukadis"/>
        <w:rPr>
          <w:i/>
        </w:rPr>
      </w:pPr>
      <w:r>
        <w:t>„</w:t>
      </w:r>
      <w:r w:rsidR="002D0110">
        <w:t xml:space="preserve">Situace v oblasti zaměstnanosti a sociální situace je dnes hlavní starostí lidí a vlád po celé Unii. Zároveň představuje hrozbu pro střednědobou a dlouhodobou soudržnost EU, její stabilitu, konkurenceschopnost a prosperitu. V tomto kontextu krize a rostoucích demografických, environmentálních a technických výzev, které ovlivňují naše trhy práce a systémy sociální ochrany, potřebuje Evropa vedle </w:t>
      </w:r>
      <w:r w:rsidR="002D0110" w:rsidRPr="00401A86">
        <w:rPr>
          <w:b/>
        </w:rPr>
        <w:t>Evropského sociálního fondu (ESF)</w:t>
      </w:r>
      <w:r w:rsidR="002D0110">
        <w:t xml:space="preserve"> nástroj na úrovni EU, který bude vytvářet, testovat a šířit inovativní politická řešení a podporovat tak udržitelný dlouhodobý růst a pracovní místa, snižovat rozdíly mezi členskými státy a dělat pokroky směrem k omezení sociální nerovnosti. </w:t>
      </w:r>
      <w:r>
        <w:t xml:space="preserve">Zaplnit tuto mezeru se snaží </w:t>
      </w:r>
      <w:r w:rsidR="00401A86">
        <w:t>P</w:t>
      </w:r>
      <w:r w:rsidRPr="00401A86">
        <w:rPr>
          <w:b/>
        </w:rPr>
        <w:t>rogram EU pro zaměstnanost a sociální inovace (</w:t>
      </w:r>
      <w:proofErr w:type="spellStart"/>
      <w:r w:rsidRPr="00401A86">
        <w:rPr>
          <w:b/>
        </w:rPr>
        <w:t>EaSI</w:t>
      </w:r>
      <w:proofErr w:type="spellEnd"/>
      <w:r w:rsidRPr="00401A86">
        <w:rPr>
          <w:b/>
        </w:rPr>
        <w:t>),</w:t>
      </w:r>
      <w:r>
        <w:t xml:space="preserve"> který podpoří provádění strategie Evropa 2020 v oblasti zaměstnanosti, sociálních věcí a začlenění. Program se zaměřuje na inovativní projekty s celoevropským rozměrem a doplňuje tak ESF (který se soustředí na projekty na místní a státní úrovni. </w:t>
      </w:r>
      <w:r w:rsidR="00444AAD">
        <w:t xml:space="preserve">Prioritní činnosti </w:t>
      </w:r>
      <w:proofErr w:type="spellStart"/>
      <w:r w:rsidR="00444AAD">
        <w:t>EaSI</w:t>
      </w:r>
      <w:proofErr w:type="spellEnd"/>
      <w:r w:rsidR="00444AAD">
        <w:t xml:space="preserve"> v letech 2014–2020 </w:t>
      </w:r>
      <w:r w:rsidR="00C949FD">
        <w:t xml:space="preserve">měly </w:t>
      </w:r>
      <w:r w:rsidR="00444AAD">
        <w:t>pomo</w:t>
      </w:r>
      <w:r w:rsidR="00C949FD">
        <w:t>ci</w:t>
      </w:r>
      <w:r w:rsidR="00444AAD">
        <w:t xml:space="preserve"> členským státům modernizovat trhy práce a systémy sociálního zabezpečení a zvýšit míru zaměstnanosti, zejména mezi mladými lidmi. K dalším důležitým úkolům patří podpora vytváření pracovních míst, prosazování vysoce kvalifikovaných pracovních sil, podpora adaptace na změny a předvídání restrukturalizací, zlepšování geografické mobility a prosazování sociálních inovací.</w:t>
      </w:r>
      <w:r w:rsidR="00401A86">
        <w:t xml:space="preserve"> </w:t>
      </w:r>
      <w:r w:rsidR="00546930">
        <w:t xml:space="preserve">V tomto kontextu </w:t>
      </w:r>
      <w:proofErr w:type="spellStart"/>
      <w:r w:rsidR="00546930">
        <w:t>EaSI</w:t>
      </w:r>
      <w:proofErr w:type="spellEnd"/>
      <w:r w:rsidR="00546930">
        <w:t xml:space="preserve"> věnuje přibližně 100 milionů EUR na spuštění takových experimentů v </w:t>
      </w:r>
      <w:proofErr w:type="spellStart"/>
      <w:r w:rsidR="00546930">
        <w:t>nejkl</w:t>
      </w:r>
      <w:r w:rsidR="000935A6">
        <w:t>í</w:t>
      </w:r>
      <w:r w:rsidR="00546930">
        <w:t>čovějších</w:t>
      </w:r>
      <w:proofErr w:type="spellEnd"/>
      <w:r w:rsidR="00546930">
        <w:t xml:space="preserve"> oblastech politiky, jako je zaměstnanost mladých lidí či začleňování znevýhodněných skupin.</w:t>
      </w:r>
      <w:r>
        <w:t>“</w:t>
      </w:r>
      <w:r w:rsidR="00444AAD">
        <w:t xml:space="preserve"> (</w:t>
      </w:r>
      <w:proofErr w:type="spellStart"/>
      <w:r w:rsidR="00444AAD" w:rsidRPr="00444AAD">
        <w:rPr>
          <w:i/>
        </w:rPr>
        <w:t>László</w:t>
      </w:r>
      <w:proofErr w:type="spellEnd"/>
      <w:r w:rsidR="00444AAD">
        <w:rPr>
          <w:i/>
        </w:rPr>
        <w:t xml:space="preserve"> </w:t>
      </w:r>
      <w:r w:rsidR="00444AAD" w:rsidRPr="00444AAD">
        <w:rPr>
          <w:i/>
        </w:rPr>
        <w:t>Andor Komisař pro zaměstnanost, sociální věci a sociální začleňování.</w:t>
      </w:r>
      <w:r w:rsidR="00444AAD">
        <w:rPr>
          <w:i/>
        </w:rPr>
        <w:t>)</w:t>
      </w:r>
      <w:r w:rsidR="00444AAD" w:rsidRPr="00444AAD">
        <w:rPr>
          <w:i/>
        </w:rPr>
        <w:t xml:space="preserve"> </w:t>
      </w:r>
    </w:p>
    <w:p w:rsidR="0061675F" w:rsidRDefault="0061675F" w:rsidP="00444AAD">
      <w:pPr>
        <w:pStyle w:val="vyukadis"/>
        <w:rPr>
          <w:i/>
        </w:rPr>
      </w:pPr>
    </w:p>
    <w:p w:rsidR="0061675F" w:rsidRPr="00444AAD" w:rsidRDefault="0061675F" w:rsidP="00444AAD">
      <w:pPr>
        <w:pStyle w:val="vyukadis"/>
        <w:rPr>
          <w:i/>
        </w:rPr>
      </w:pPr>
    </w:p>
    <w:p w:rsidR="009F53EF" w:rsidRDefault="009F53EF" w:rsidP="009F53EF">
      <w:pPr>
        <w:pStyle w:val="cileks"/>
      </w:pPr>
      <w:r>
        <w:t xml:space="preserve">Klíčová slova </w:t>
      </w:r>
    </w:p>
    <w:p w:rsidR="009F53EF" w:rsidRDefault="00200D40" w:rsidP="009F53EF">
      <w:pPr>
        <w:pStyle w:val="vyukadis"/>
      </w:pPr>
      <w:r>
        <w:lastRenderedPageBreak/>
        <w:t>Zaměstnanost, sociální politika, Evropská</w:t>
      </w:r>
      <w:r w:rsidR="009F53EF">
        <w:t xml:space="preserve"> </w:t>
      </w:r>
      <w:r>
        <w:t>unie, konkurenceschopnost, prosperita, program EU pro zaměstnanost a sociální inovace, strategie Evropa 2020</w:t>
      </w:r>
      <w:r w:rsidR="00C72B61">
        <w:t>.</w:t>
      </w:r>
    </w:p>
    <w:p w:rsidR="009F53EF" w:rsidRDefault="009F53EF" w:rsidP="009F53EF">
      <w:pPr>
        <w:pStyle w:val="cileks"/>
      </w:pPr>
      <w:r>
        <w:t xml:space="preserve">Obsah kapitoly </w:t>
      </w:r>
    </w:p>
    <w:p w:rsidR="009F53EF" w:rsidRDefault="009F53EF" w:rsidP="0061675F">
      <w:pPr>
        <w:pStyle w:val="odrazky"/>
        <w:numPr>
          <w:ilvl w:val="0"/>
          <w:numId w:val="0"/>
        </w:numPr>
      </w:pPr>
      <w:r>
        <w:t>za prvé</w:t>
      </w:r>
      <w:r w:rsidR="00987D12">
        <w:t xml:space="preserve"> - </w:t>
      </w:r>
      <w:r w:rsidR="000935A6">
        <w:t>programy pomoci nezaměstnaným v EU</w:t>
      </w:r>
    </w:p>
    <w:p w:rsidR="00987D12" w:rsidRDefault="009F53EF" w:rsidP="0061675F">
      <w:pPr>
        <w:pStyle w:val="odrazky"/>
        <w:numPr>
          <w:ilvl w:val="0"/>
          <w:numId w:val="0"/>
        </w:numPr>
      </w:pPr>
      <w:r>
        <w:t>za druhé</w:t>
      </w:r>
      <w:r w:rsidR="00987D12">
        <w:t xml:space="preserve"> - </w:t>
      </w:r>
      <w:r w:rsidR="000935A6">
        <w:t>Program pro zaměstnanost a sociální inovace</w:t>
      </w:r>
    </w:p>
    <w:p w:rsidR="000935A6" w:rsidRPr="00987D12" w:rsidRDefault="009F53EF" w:rsidP="0061675F">
      <w:pPr>
        <w:pStyle w:val="odrazky"/>
        <w:numPr>
          <w:ilvl w:val="0"/>
          <w:numId w:val="0"/>
        </w:numPr>
        <w:rPr>
          <w:szCs w:val="24"/>
        </w:rPr>
      </w:pPr>
      <w:r>
        <w:t>za třetí</w:t>
      </w:r>
      <w:r w:rsidR="00987D12">
        <w:t xml:space="preserve"> -</w:t>
      </w:r>
      <w:r w:rsidR="000935A6">
        <w:t xml:space="preserve"> </w:t>
      </w:r>
      <w:proofErr w:type="spellStart"/>
      <w:r w:rsidR="000935A6" w:rsidRPr="00987D12">
        <w:t>Progress</w:t>
      </w:r>
      <w:proofErr w:type="spellEnd"/>
      <w:r w:rsidR="000935A6" w:rsidRPr="00987D12">
        <w:t xml:space="preserve">, </w:t>
      </w:r>
      <w:proofErr w:type="spellStart"/>
      <w:r w:rsidR="000935A6" w:rsidRPr="00987D12">
        <w:t>Eures</w:t>
      </w:r>
      <w:proofErr w:type="spellEnd"/>
      <w:r w:rsidR="000935A6" w:rsidRPr="00987D12">
        <w:rPr>
          <w:rFonts w:cs="EC Square Sans Pro Light"/>
          <w:color w:val="000000"/>
          <w:szCs w:val="24"/>
        </w:rPr>
        <w:t>,</w:t>
      </w:r>
      <w:r w:rsidR="00987D12">
        <w:rPr>
          <w:rFonts w:cs="EC Square Sans Pro Light"/>
          <w:color w:val="000000"/>
          <w:szCs w:val="24"/>
        </w:rPr>
        <w:t xml:space="preserve"> </w:t>
      </w:r>
      <w:proofErr w:type="spellStart"/>
      <w:r w:rsidR="000935A6" w:rsidRPr="00987D12">
        <w:rPr>
          <w:rFonts w:cs="EC Square Sans Pro Light"/>
          <w:color w:val="000000"/>
          <w:szCs w:val="24"/>
        </w:rPr>
        <w:t>Mikrofinancování</w:t>
      </w:r>
      <w:proofErr w:type="spellEnd"/>
      <w:r w:rsidR="000935A6" w:rsidRPr="00987D12">
        <w:rPr>
          <w:rFonts w:cs="EC Square Sans Pro Light"/>
          <w:color w:val="000000"/>
          <w:szCs w:val="24"/>
        </w:rPr>
        <w:t xml:space="preserve"> a sociální podnikání</w:t>
      </w:r>
    </w:p>
    <w:p w:rsidR="009F53EF" w:rsidRDefault="009F53EF" w:rsidP="0061675F">
      <w:pPr>
        <w:pStyle w:val="odrazky"/>
        <w:numPr>
          <w:ilvl w:val="0"/>
          <w:numId w:val="0"/>
        </w:numPr>
        <w:ind w:left="357"/>
      </w:pPr>
    </w:p>
    <w:p w:rsidR="009F53EF" w:rsidRDefault="00631428" w:rsidP="009F53EF">
      <w:pPr>
        <w:pStyle w:val="Nadpis2"/>
      </w:pPr>
      <w:bookmarkStart w:id="55" w:name="_Toc82720104"/>
      <w:r>
        <w:t>Programy pomoci nezaměstnaným v zemích EU</w:t>
      </w:r>
      <w:bookmarkEnd w:id="55"/>
      <w:r w:rsidR="009F53EF">
        <w:t xml:space="preserve"> </w:t>
      </w:r>
    </w:p>
    <w:p w:rsidR="00950577" w:rsidRDefault="00200D40" w:rsidP="00950577">
      <w:pPr>
        <w:pStyle w:val="vyukadis"/>
      </w:pPr>
      <w:r>
        <w:t xml:space="preserve">Cílem Evropské komise v rámci Evropské strategie zaměstnanosti je, aby v celé EU vznikalo více pracovních </w:t>
      </w:r>
      <w:proofErr w:type="gramStart"/>
      <w:r>
        <w:t>míst</w:t>
      </w:r>
      <w:proofErr w:type="gramEnd"/>
      <w:r>
        <w:t xml:space="preserve"> a navíc s vyšší kvalitou. V EU se nachází v současné době zhruba 26 mil. lidí bez práce. Tento alarmující údaj se snaží EU snížit vytvářením vhodnějších podmínek pro začlenění na trh práce, </w:t>
      </w:r>
      <w:r w:rsidRPr="00401A86">
        <w:rPr>
          <w:b/>
        </w:rPr>
        <w:t>realizací programu pomoci</w:t>
      </w:r>
      <w:r>
        <w:t xml:space="preserve"> a vytvářením nových pracovních míst. </w:t>
      </w:r>
      <w:r w:rsidR="0049041F">
        <w:t>Zvláště alarmující je míra nezaměstnanosti mezi mladými lidmi, v některých zemích je až 50% nezaměstnanost mladé generace. Údaje za rok 201</w:t>
      </w:r>
      <w:r w:rsidR="00626969">
        <w:t>9</w:t>
      </w:r>
      <w:r w:rsidR="0049041F">
        <w:t xml:space="preserve"> hovoří výmluvně – okolo </w:t>
      </w:r>
      <w:r w:rsidR="00B039F2">
        <w:t>8</w:t>
      </w:r>
      <w:r w:rsidR="0049041F">
        <w:t xml:space="preserve"> mil. mladých lidí ve věku 15-24 let vůbec nepracuje a ani se nevzdělává</w:t>
      </w:r>
      <w:r w:rsidR="00401A86">
        <w:t>,</w:t>
      </w:r>
      <w:r>
        <w:t xml:space="preserve"> </w:t>
      </w:r>
      <w:r w:rsidR="0049041F">
        <w:t>ILO</w:t>
      </w:r>
      <w:r w:rsidR="00401A86">
        <w:t xml:space="preserve"> (Mezinárodní organizace práce)</w:t>
      </w:r>
      <w:r w:rsidR="0049041F">
        <w:t xml:space="preserve"> tak očekává </w:t>
      </w:r>
      <w:r w:rsidR="0049041F" w:rsidRPr="00401A86">
        <w:rPr>
          <w:b/>
        </w:rPr>
        <w:t>rostoucí počet</w:t>
      </w:r>
      <w:r w:rsidR="0049041F">
        <w:t xml:space="preserve"> mladých definovaných jako </w:t>
      </w:r>
      <w:r w:rsidR="0049041F" w:rsidRPr="00401A86">
        <w:rPr>
          <w:b/>
        </w:rPr>
        <w:t>NEETS,</w:t>
      </w:r>
      <w:r w:rsidR="00401A86">
        <w:rPr>
          <w:b/>
        </w:rPr>
        <w:t xml:space="preserve"> </w:t>
      </w:r>
      <w:r w:rsidR="00950577">
        <w:t>(</w:t>
      </w:r>
      <w:r w:rsidR="0049041F">
        <w:t>nepracují ani se nevzdělávají</w:t>
      </w:r>
      <w:r w:rsidR="00950577">
        <w:t>)</w:t>
      </w:r>
      <w:r w:rsidR="0049041F">
        <w:t xml:space="preserve">. </w:t>
      </w:r>
      <w:r w:rsidR="00401A86">
        <w:t xml:space="preserve">Více než 30% mladých lidí je bez práce více než rok, kromě toho existuje poměrně výrazný rozdíl v regionální nezaměstnanosti. Obecně však je nezaměstnanost v zemích EU palčivý a dlouhodobý problém. </w:t>
      </w:r>
    </w:p>
    <w:p w:rsidR="00492529" w:rsidRDefault="00492529" w:rsidP="00950577">
      <w:pPr>
        <w:pStyle w:val="vyukadis"/>
      </w:pPr>
      <w:r w:rsidRPr="00C72B61">
        <w:rPr>
          <w:b/>
        </w:rPr>
        <w:t xml:space="preserve">Evropská strategie zaměstnanosti </w:t>
      </w:r>
      <w:r>
        <w:t xml:space="preserve">svou koncepci vychází ze strategie pro hospodářský růst Evropa 2020, vytváří platformu k diskuzím o politice zaměstnanosti a snaží se ji koordinovat. Stanovuje priority EU pro příští rok za účelem zvýšit hospodářský růst a zaměstnanost, tímto </w:t>
      </w:r>
      <w:r w:rsidRPr="00B90798">
        <w:rPr>
          <w:b/>
        </w:rPr>
        <w:t>zahajuje evropský semestr</w:t>
      </w:r>
      <w:r>
        <w:t xml:space="preserve"> podporující užší spolupráci politik zemí EU (zvláště fiskálních a hospodářských). Tento každoročně se opakující proces (za podpory Výboru pro zaměstnanost) se skládá z následujících kroků a aktivit:</w:t>
      </w:r>
    </w:p>
    <w:p w:rsidR="00492529" w:rsidRDefault="00010457" w:rsidP="00950577">
      <w:pPr>
        <w:pStyle w:val="vyukadis"/>
      </w:pPr>
      <w:r w:rsidRPr="00010457">
        <w:rPr>
          <w:b/>
        </w:rPr>
        <w:t>Určení hlavních směrů zaměstnanosti</w:t>
      </w:r>
      <w:r>
        <w:t xml:space="preserve"> - společné priority – Navrhuje Komise EU, přijímá Rada EU a schvalují vlády členských států</w:t>
      </w:r>
    </w:p>
    <w:p w:rsidR="00010457" w:rsidRDefault="00010457" w:rsidP="00950577">
      <w:pPr>
        <w:pStyle w:val="vyukadis"/>
      </w:pPr>
      <w:r w:rsidRPr="00010457">
        <w:rPr>
          <w:b/>
        </w:rPr>
        <w:t xml:space="preserve">Společná zpráva o zaměstnanosti </w:t>
      </w:r>
      <w:r>
        <w:rPr>
          <w:b/>
        </w:rPr>
        <w:t xml:space="preserve">– </w:t>
      </w:r>
      <w:r>
        <w:t>programy reforem zemí EU – zveřejňuje Komise EU, přijímá Rada EU</w:t>
      </w:r>
    </w:p>
    <w:p w:rsidR="00010457" w:rsidRDefault="00010457" w:rsidP="00950577">
      <w:pPr>
        <w:pStyle w:val="vyukadis"/>
      </w:pPr>
      <w:r w:rsidRPr="00010457">
        <w:rPr>
          <w:b/>
        </w:rPr>
        <w:t>Národní programy reforem</w:t>
      </w:r>
      <w:r>
        <w:t xml:space="preserve"> (NPR) – předkládají vlády členských zemí, Komise provádí analýzu</w:t>
      </w:r>
    </w:p>
    <w:p w:rsidR="00010457" w:rsidRPr="00010457" w:rsidRDefault="00010457" w:rsidP="00950577">
      <w:pPr>
        <w:pStyle w:val="vyukadis"/>
      </w:pPr>
      <w:r w:rsidRPr="00010457">
        <w:rPr>
          <w:b/>
        </w:rPr>
        <w:t>Doporučení pro jednotlivé země</w:t>
      </w:r>
      <w:r>
        <w:t xml:space="preserve"> – vydává Komise EU na základě hodnocení NPR  </w:t>
      </w:r>
    </w:p>
    <w:p w:rsidR="00492529" w:rsidRDefault="00492529" w:rsidP="00950577">
      <w:pPr>
        <w:pStyle w:val="vyukadis"/>
      </w:pPr>
      <w:r>
        <w:t xml:space="preserve">  </w:t>
      </w:r>
    </w:p>
    <w:p w:rsidR="00B90798" w:rsidRDefault="00B90798" w:rsidP="00950577">
      <w:pPr>
        <w:pStyle w:val="vyukadis"/>
      </w:pPr>
    </w:p>
    <w:p w:rsidR="00492529" w:rsidRDefault="00FE2A4C" w:rsidP="00B90798">
      <w:pPr>
        <w:pStyle w:val="vyukadis"/>
      </w:pPr>
      <w:r w:rsidRPr="00B90798">
        <w:rPr>
          <w:b/>
          <w:szCs w:val="24"/>
          <w:u w:val="single"/>
        </w:rPr>
        <w:t>Program pro zaměstnanost a sociální inovace</w:t>
      </w:r>
      <w:r>
        <w:t xml:space="preserve"> (</w:t>
      </w:r>
      <w:r w:rsidR="00B90798">
        <w:t xml:space="preserve">dále jen </w:t>
      </w:r>
      <w:proofErr w:type="spellStart"/>
      <w:r>
        <w:t>EaSI</w:t>
      </w:r>
      <w:proofErr w:type="spellEnd"/>
      <w:r>
        <w:t xml:space="preserve">) je celoevropský nástroj financování, který přímo spravuje </w:t>
      </w:r>
      <w:r w:rsidRPr="00631428">
        <w:rPr>
          <w:i/>
        </w:rPr>
        <w:t>Evropská komise</w:t>
      </w:r>
      <w:r>
        <w:t xml:space="preserve"> a který podporuje zaměstnanost, sociální politiku a mobilitu pracovních sil v rámci EU. Financování </w:t>
      </w:r>
      <w:proofErr w:type="spellStart"/>
      <w:r>
        <w:t>EaSI</w:t>
      </w:r>
      <w:proofErr w:type="spellEnd"/>
      <w:r>
        <w:t xml:space="preserve"> slouží k testování nápadů na reformy v praxi, jejich hodnocení a následnému šíření těch nejlepších do členských států. V </w:t>
      </w:r>
      <w:r>
        <w:lastRenderedPageBreak/>
        <w:t xml:space="preserve">jádru </w:t>
      </w:r>
      <w:proofErr w:type="spellStart"/>
      <w:r>
        <w:t>EaSI</w:t>
      </w:r>
      <w:proofErr w:type="spellEnd"/>
      <w:r>
        <w:t xml:space="preserve"> spočívá koncepce sociálních inovací se speciálním zaměřením na mládež. Ročně program na aktivity v oblasti sociálních inovací poskytne 10–14 milionů EUR.</w:t>
      </w:r>
    </w:p>
    <w:p w:rsidR="00631428" w:rsidRDefault="00631428" w:rsidP="00B90798">
      <w:pPr>
        <w:pStyle w:val="vyukadis"/>
      </w:pPr>
      <w:proofErr w:type="spellStart"/>
      <w:r>
        <w:t>EaSI</w:t>
      </w:r>
      <w:proofErr w:type="spellEnd"/>
      <w:r>
        <w:t xml:space="preserve"> nefunguje izolovaně. Společně s Evropským sociálním fondem (ESF) a Evropským fondem pro přizpůsobení se globalizaci (EGF) tvoří ucelený soubor programů EU na podporu zaměstnanosti, sociální ochrany, sociálního začlenění a pracovních podmínek na období 2014–2020. </w:t>
      </w:r>
      <w:proofErr w:type="spellStart"/>
      <w:r>
        <w:t>EaSI</w:t>
      </w:r>
      <w:proofErr w:type="spellEnd"/>
      <w:r>
        <w:t xml:space="preserve"> spojuje tři programy EU, které byly v letech 2007 až 2013 spravovány samostatně - PROGRESS (program pro zaměstnanost a sociální solidaritu), který podporoval vytváření a koordinaci politiky EU pro zaměstnanost, sociální začleňování, sociální ochranu, pracovní podmínky, </w:t>
      </w:r>
      <w:proofErr w:type="spellStart"/>
      <w:r>
        <w:t>antidiskriminaci</w:t>
      </w:r>
      <w:proofErr w:type="spellEnd"/>
      <w:r>
        <w:t xml:space="preserve"> a rovnost žen a mužů, EURES (Evropské služby zaměstnanosti), síť spolupráce mezi Evropskou komisí a veřejnými službami zaměstnanosti v členských státech, která podporuje mobilitu pracovníků, </w:t>
      </w:r>
      <w:proofErr w:type="spellStart"/>
      <w:r>
        <w:t>mikrofinancování</w:t>
      </w:r>
      <w:proofErr w:type="spellEnd"/>
      <w:r>
        <w:t xml:space="preserve"> PROGRESS, které si klade za cíl zvýšit dostupnost mikroúvěrů pro jednotlivce na založení či rozšíření malého podniku.</w:t>
      </w:r>
    </w:p>
    <w:p w:rsidR="00492529" w:rsidRDefault="00492529" w:rsidP="00B90798">
      <w:pPr>
        <w:pStyle w:val="vyukadis"/>
      </w:pPr>
    </w:p>
    <w:p w:rsidR="009F53EF" w:rsidRPr="00492529" w:rsidRDefault="009F53EF" w:rsidP="00492529">
      <w:pPr>
        <w:pStyle w:val="Nadpis3"/>
      </w:pPr>
      <w:bookmarkStart w:id="56" w:name="_Toc82720105"/>
      <w:r w:rsidRPr="00492529">
        <w:t>Pod</w:t>
      </w:r>
      <w:r w:rsidR="00B90798">
        <w:t>stata a cíle</w:t>
      </w:r>
      <w:r w:rsidR="0033267F">
        <w:t xml:space="preserve"> Programu</w:t>
      </w:r>
      <w:r w:rsidR="00B90798">
        <w:t xml:space="preserve"> </w:t>
      </w:r>
      <w:proofErr w:type="spellStart"/>
      <w:r w:rsidR="00B90798">
        <w:t>EaSi</w:t>
      </w:r>
      <w:bookmarkEnd w:id="56"/>
      <w:proofErr w:type="spellEnd"/>
    </w:p>
    <w:p w:rsidR="0061675F" w:rsidRDefault="0061675F" w:rsidP="00C60E9F">
      <w:pPr>
        <w:pStyle w:val="vyukadis"/>
        <w:rPr>
          <w:b/>
        </w:rPr>
      </w:pPr>
    </w:p>
    <w:p w:rsidR="00B90798" w:rsidRPr="005472C3" w:rsidRDefault="004A379F" w:rsidP="00C60E9F">
      <w:pPr>
        <w:pStyle w:val="vyukadis"/>
        <w:rPr>
          <w:i/>
        </w:rPr>
      </w:pPr>
      <w:r w:rsidRPr="00631428">
        <w:rPr>
          <w:b/>
        </w:rPr>
        <w:t>Program pro zaměstnanost a sociální inovace</w:t>
      </w:r>
      <w:r>
        <w:t xml:space="preserve"> (</w:t>
      </w:r>
      <w:proofErr w:type="spellStart"/>
      <w:r>
        <w:t>EaSI</w:t>
      </w:r>
      <w:proofErr w:type="spellEnd"/>
      <w:r>
        <w:t>) od ledna 2014 tvoří tyto</w:t>
      </w:r>
      <w:r w:rsidR="00B90798">
        <w:t xml:space="preserve"> výše uvedené a dříve samostatné</w:t>
      </w:r>
      <w:r>
        <w:t xml:space="preserve"> programy tři osy </w:t>
      </w:r>
      <w:r w:rsidR="00B90798">
        <w:t xml:space="preserve">jednoho programu </w:t>
      </w:r>
      <w:proofErr w:type="spellStart"/>
      <w:r>
        <w:t>EaSI</w:t>
      </w:r>
      <w:proofErr w:type="spellEnd"/>
      <w:r>
        <w:t xml:space="preserve">. Komise </w:t>
      </w:r>
      <w:r w:rsidR="00B90798">
        <w:t>předpokládá</w:t>
      </w:r>
      <w:r>
        <w:t xml:space="preserve">, že seskupením těchto programů pod jeden zastřešující program dosáhne </w:t>
      </w:r>
      <w:r w:rsidR="005472C3">
        <w:t xml:space="preserve">lépe a rychleji </w:t>
      </w:r>
      <w:r>
        <w:t xml:space="preserve">společných cílů v oblasti politiky zaměstnanosti a sociální politiky EU. Další očekávané výhody tohoto kroku představují </w:t>
      </w:r>
      <w:r w:rsidRPr="005472C3">
        <w:rPr>
          <w:i/>
        </w:rPr>
        <w:t xml:space="preserve">zlepšená koordinace mezi programy, větší soudržnost politik i zvýšená účinnost při dosahování výsledků a při řízení. </w:t>
      </w:r>
    </w:p>
    <w:p w:rsidR="009F53EF" w:rsidRDefault="00B90798" w:rsidP="00C60E9F">
      <w:pPr>
        <w:pStyle w:val="vyukadis"/>
        <w:rPr>
          <w:b/>
        </w:rPr>
      </w:pPr>
      <w:r>
        <w:t xml:space="preserve">Cíle </w:t>
      </w:r>
      <w:proofErr w:type="spellStart"/>
      <w:r>
        <w:t>EaSI</w:t>
      </w:r>
      <w:proofErr w:type="spellEnd"/>
      <w:r>
        <w:t xml:space="preserve"> doplňují řadu dalších iniciativ Evropské komise</w:t>
      </w:r>
      <w:r w:rsidR="005472C3">
        <w:t xml:space="preserve"> (viz informace v předchozí kapitole)</w:t>
      </w:r>
      <w:r>
        <w:t xml:space="preserve"> z poslední doby řešících sociální a hospodářské úkoly, zejména balíčky opatření v oblasti zaměstnanosti, sociálních investic a zaměstnanosti mladých lidí. Cíle nástroje jsou zároveň v souladu s hledisky zaměstnanosti a sociálními hledisky </w:t>
      </w:r>
      <w:r w:rsidRPr="005472C3">
        <w:rPr>
          <w:b/>
        </w:rPr>
        <w:t>evropského semestru.</w:t>
      </w:r>
      <w:r w:rsidR="009F53EF" w:rsidRPr="005472C3">
        <w:rPr>
          <w:b/>
        </w:rPr>
        <w:t xml:space="preserve"> </w:t>
      </w:r>
    </w:p>
    <w:p w:rsidR="005472C3" w:rsidRDefault="005472C3" w:rsidP="00C60E9F">
      <w:pPr>
        <w:pStyle w:val="vyukadis"/>
        <w:rPr>
          <w:b/>
        </w:rPr>
      </w:pPr>
    </w:p>
    <w:p w:rsidR="005472C3" w:rsidRPr="00C60E9F" w:rsidRDefault="005472C3" w:rsidP="00B90798">
      <w:pPr>
        <w:pStyle w:val="vyukadis"/>
        <w:rPr>
          <w:b/>
        </w:rPr>
      </w:pPr>
      <w:r w:rsidRPr="00C60E9F">
        <w:rPr>
          <w:b/>
        </w:rPr>
        <w:t xml:space="preserve">Cíle </w:t>
      </w:r>
      <w:proofErr w:type="spellStart"/>
      <w:r w:rsidRPr="00C60E9F">
        <w:rPr>
          <w:b/>
        </w:rPr>
        <w:t>EaSI</w:t>
      </w:r>
      <w:proofErr w:type="spellEnd"/>
    </w:p>
    <w:p w:rsidR="005472C3" w:rsidRPr="00C60E9F" w:rsidRDefault="00A750F1" w:rsidP="00853AD3">
      <w:pPr>
        <w:pStyle w:val="vyukadis"/>
        <w:numPr>
          <w:ilvl w:val="0"/>
          <w:numId w:val="23"/>
        </w:numPr>
      </w:pPr>
      <w:r w:rsidRPr="00C60E9F">
        <w:t>aktivněji</w:t>
      </w:r>
      <w:r w:rsidR="005472C3" w:rsidRPr="00C60E9F">
        <w:t xml:space="preserve"> se přihlásit k cílům EU a koordinaci činností na úrovni EU a státní úrovni v oblasti zaměstnanosti, sociálních věcí a začlenění, </w:t>
      </w:r>
    </w:p>
    <w:p w:rsidR="005472C3" w:rsidRPr="00C60E9F" w:rsidRDefault="005472C3" w:rsidP="00853AD3">
      <w:pPr>
        <w:pStyle w:val="vyukadis"/>
        <w:numPr>
          <w:ilvl w:val="0"/>
          <w:numId w:val="23"/>
        </w:numPr>
      </w:pPr>
      <w:r w:rsidRPr="00C60E9F">
        <w:t xml:space="preserve">podporovat vytváření přiměřených systémů sociální ochrany a politik trhu práce prosazováním řádné správy věcí veřejných, vzájemného učení a sociálních inovací, </w:t>
      </w:r>
    </w:p>
    <w:p w:rsidR="005472C3" w:rsidRPr="00C60E9F" w:rsidRDefault="005472C3" w:rsidP="00853AD3">
      <w:pPr>
        <w:pStyle w:val="vyukadis"/>
        <w:numPr>
          <w:ilvl w:val="0"/>
          <w:numId w:val="23"/>
        </w:numPr>
      </w:pPr>
      <w:r w:rsidRPr="00C60E9F">
        <w:t xml:space="preserve"> modernizovat právní předpisy EU a zajistit účinné uplatňování právních předpisů EU,</w:t>
      </w:r>
    </w:p>
    <w:p w:rsidR="00C60E9F" w:rsidRPr="00C60E9F" w:rsidRDefault="005472C3" w:rsidP="00853AD3">
      <w:pPr>
        <w:pStyle w:val="vyukadis"/>
        <w:numPr>
          <w:ilvl w:val="0"/>
          <w:numId w:val="23"/>
        </w:numPr>
        <w:rPr>
          <w:b/>
        </w:rPr>
      </w:pPr>
      <w:r w:rsidRPr="00C60E9F">
        <w:t xml:space="preserve">prosazovat geografickou mobilitu a rozšiřovat pracovní příležitosti vytvářením otevřeného trhu práce, </w:t>
      </w:r>
    </w:p>
    <w:p w:rsidR="005472C3" w:rsidRPr="00C60E9F" w:rsidRDefault="005472C3" w:rsidP="00853AD3">
      <w:pPr>
        <w:pStyle w:val="vyukadis"/>
        <w:numPr>
          <w:ilvl w:val="0"/>
          <w:numId w:val="23"/>
        </w:numPr>
        <w:rPr>
          <w:b/>
        </w:rPr>
      </w:pPr>
      <w:r w:rsidRPr="00C60E9F">
        <w:t xml:space="preserve">zvyšovat dostupnost a dosažitelnost </w:t>
      </w:r>
      <w:proofErr w:type="spellStart"/>
      <w:r w:rsidRPr="00C60E9F">
        <w:t>mikrofinancování</w:t>
      </w:r>
      <w:proofErr w:type="spellEnd"/>
      <w:r w:rsidRPr="00C60E9F">
        <w:t xml:space="preserve"> pro ohrožené skupiny a </w:t>
      </w:r>
      <w:proofErr w:type="spellStart"/>
      <w:r w:rsidRPr="00C60E9F">
        <w:t>mikropodniky</w:t>
      </w:r>
      <w:proofErr w:type="spellEnd"/>
      <w:r w:rsidRPr="00C60E9F">
        <w:t xml:space="preserve"> a zlepšit přístup sociálních podniků k finančním prostředkům.</w:t>
      </w:r>
    </w:p>
    <w:p w:rsidR="00433C18" w:rsidRDefault="00433C18" w:rsidP="00A750F1">
      <w:pPr>
        <w:pStyle w:val="vyukadis"/>
        <w:rPr>
          <w:b/>
        </w:rPr>
      </w:pPr>
    </w:p>
    <w:p w:rsidR="00A750F1" w:rsidRPr="00C60E9F" w:rsidRDefault="00C60E9F" w:rsidP="00A750F1">
      <w:pPr>
        <w:pStyle w:val="vyukadis"/>
        <w:rPr>
          <w:b/>
        </w:rPr>
      </w:pPr>
      <w:r w:rsidRPr="00C60E9F">
        <w:rPr>
          <w:b/>
        </w:rPr>
        <w:t>Rozpočet:</w:t>
      </w:r>
    </w:p>
    <w:p w:rsidR="00C60E9F" w:rsidRPr="00C60E9F" w:rsidRDefault="00A750F1" w:rsidP="00853AD3">
      <w:pPr>
        <w:pStyle w:val="vyukadis"/>
        <w:numPr>
          <w:ilvl w:val="0"/>
          <w:numId w:val="27"/>
        </w:numPr>
      </w:pPr>
      <w:r w:rsidRPr="00C60E9F">
        <w:lastRenderedPageBreak/>
        <w:t>Celkový rozpočet</w:t>
      </w:r>
      <w:r w:rsidR="0033267F">
        <w:t xml:space="preserve"> činí</w:t>
      </w:r>
      <w:r w:rsidRPr="00C60E9F">
        <w:t xml:space="preserve">: 919 469 000 EUR </w:t>
      </w:r>
    </w:p>
    <w:p w:rsidR="00A750F1" w:rsidRDefault="00A750F1" w:rsidP="00853AD3">
      <w:pPr>
        <w:pStyle w:val="vyukadis"/>
        <w:numPr>
          <w:ilvl w:val="0"/>
          <w:numId w:val="27"/>
        </w:numPr>
      </w:pPr>
      <w:r w:rsidRPr="00C60E9F">
        <w:t xml:space="preserve">Orientační rozdělení finančních prostředků: PROGRESS (61 %, od 15 % (včetně) do 20 % na experimentování v oblasti sociální politiky), </w:t>
      </w:r>
      <w:proofErr w:type="spellStart"/>
      <w:r w:rsidRPr="00C60E9F">
        <w:t>mikrofinancování</w:t>
      </w:r>
      <w:proofErr w:type="spellEnd"/>
      <w:r w:rsidRPr="00C60E9F">
        <w:t xml:space="preserve"> </w:t>
      </w:r>
      <w:r w:rsidR="00A007DD">
        <w:t>(</w:t>
      </w:r>
      <w:r w:rsidRPr="00C60E9F">
        <w:t>sociální podnikání 21 % a EURES 18 %</w:t>
      </w:r>
      <w:r w:rsidR="00A007DD">
        <w:t>)</w:t>
      </w:r>
      <w:r w:rsidRPr="00C60E9F">
        <w:t>.</w:t>
      </w:r>
    </w:p>
    <w:p w:rsidR="00C72B61" w:rsidRPr="00C60E9F" w:rsidRDefault="00C72B61" w:rsidP="00C72B61">
      <w:pPr>
        <w:pStyle w:val="vyukadis"/>
        <w:ind w:left="360"/>
      </w:pPr>
    </w:p>
    <w:p w:rsidR="0033267F" w:rsidRDefault="00C60E9F" w:rsidP="00C60E9F">
      <w:pPr>
        <w:pStyle w:val="vyukadis"/>
        <w:rPr>
          <w:rFonts w:cs="EC Square Sans Pro Light"/>
          <w:color w:val="000000"/>
          <w:szCs w:val="24"/>
        </w:rPr>
      </w:pPr>
      <w:r w:rsidRPr="00C60E9F">
        <w:rPr>
          <w:b/>
        </w:rPr>
        <w:t>PROGRESS</w:t>
      </w:r>
      <w:r w:rsidRPr="00C60E9F">
        <w:t xml:space="preserve"> je hlavní nástroj EU, je přímo řízen Evropskou komisí a podporuje reformy v oblasti politiky zaměstnanosti a sociální politiky</w:t>
      </w:r>
      <w:r>
        <w:t>.</w:t>
      </w:r>
      <w:r w:rsidR="0033267F" w:rsidRPr="0033267F">
        <w:rPr>
          <w:rFonts w:cs="EC Square Sans Pro Light"/>
          <w:color w:val="000000"/>
        </w:rPr>
        <w:t xml:space="preserve"> </w:t>
      </w:r>
      <w:r w:rsidR="0033267F">
        <w:rPr>
          <w:rFonts w:cs="EC Square Sans Pro Light"/>
          <w:color w:val="000000"/>
        </w:rPr>
        <w:t>Z</w:t>
      </w:r>
      <w:r w:rsidR="0033267F" w:rsidRPr="0033267F">
        <w:rPr>
          <w:rFonts w:cs="EC Square Sans Pro Light"/>
          <w:color w:val="000000"/>
          <w:szCs w:val="24"/>
        </w:rPr>
        <w:t xml:space="preserve">ároveň poskytne finanční podporu nevládním organizacím, zejména aby prosazoval sociální začlenění a snížení chudoby. </w:t>
      </w:r>
    </w:p>
    <w:p w:rsidR="0071113E" w:rsidRDefault="0071113E" w:rsidP="00C60E9F">
      <w:pPr>
        <w:pStyle w:val="vyukadis"/>
        <w:rPr>
          <w:rFonts w:cs="EC Square Sans Pro Light"/>
          <w:color w:val="000000"/>
          <w:szCs w:val="24"/>
        </w:rPr>
      </w:pPr>
      <w:r>
        <w:rPr>
          <w:rFonts w:cs="EC Square Sans Pro Light"/>
          <w:color w:val="000000"/>
          <w:szCs w:val="24"/>
        </w:rPr>
        <w:t xml:space="preserve">Jaké činnosti může program </w:t>
      </w:r>
      <w:r w:rsidRPr="0071113E">
        <w:rPr>
          <w:rFonts w:cs="EC Square Sans Pro Medium"/>
          <w:i/>
          <w:iCs/>
          <w:color w:val="000000"/>
          <w:szCs w:val="24"/>
        </w:rPr>
        <w:t>PROGRESS</w:t>
      </w:r>
      <w:r>
        <w:rPr>
          <w:rFonts w:cs="EC Square Sans Pro Light"/>
          <w:color w:val="000000"/>
          <w:szCs w:val="24"/>
        </w:rPr>
        <w:t xml:space="preserve"> podpořit?</w:t>
      </w:r>
    </w:p>
    <w:p w:rsidR="0071113E" w:rsidRPr="0071113E" w:rsidRDefault="0033267F" w:rsidP="00C60E9F">
      <w:pPr>
        <w:pStyle w:val="vyukadis"/>
        <w:rPr>
          <w:rFonts w:cs="EC Square Sans Pro Medium"/>
          <w:i/>
          <w:iCs/>
          <w:color w:val="000000"/>
          <w:szCs w:val="24"/>
        </w:rPr>
      </w:pPr>
      <w:r w:rsidRPr="0071113E">
        <w:rPr>
          <w:rFonts w:cs="EC Square Sans Pro Medium"/>
          <w:i/>
          <w:iCs/>
          <w:color w:val="000000"/>
          <w:szCs w:val="24"/>
        </w:rPr>
        <w:t xml:space="preserve">Podklady pro tvorbu politik nashromážděné programem </w:t>
      </w:r>
      <w:r w:rsidR="0071113E" w:rsidRPr="0071113E">
        <w:rPr>
          <w:rFonts w:cs="EC Square Sans Pro Medium"/>
          <w:i/>
          <w:iCs/>
          <w:color w:val="000000"/>
          <w:szCs w:val="24"/>
        </w:rPr>
        <w:t>(pro</w:t>
      </w:r>
      <w:r w:rsidRPr="0071113E">
        <w:rPr>
          <w:rFonts w:cs="EC Square Sans Pro Medium"/>
          <w:i/>
          <w:iCs/>
          <w:color w:val="000000"/>
          <w:szCs w:val="24"/>
        </w:rPr>
        <w:t xml:space="preserve"> Evropskou komis</w:t>
      </w:r>
      <w:r w:rsidR="0071113E" w:rsidRPr="0071113E">
        <w:rPr>
          <w:rFonts w:cs="EC Square Sans Pro Medium"/>
          <w:i/>
          <w:iCs/>
          <w:color w:val="000000"/>
          <w:szCs w:val="24"/>
        </w:rPr>
        <w:t>i)</w:t>
      </w:r>
      <w:r w:rsidRPr="0071113E">
        <w:rPr>
          <w:rFonts w:cs="EC Square Sans Pro Medium"/>
          <w:i/>
          <w:iCs/>
          <w:color w:val="000000"/>
          <w:szCs w:val="24"/>
        </w:rPr>
        <w:t xml:space="preserve"> </w:t>
      </w:r>
    </w:p>
    <w:p w:rsidR="0071113E" w:rsidRPr="0071113E" w:rsidRDefault="0071113E" w:rsidP="00C60E9F">
      <w:pPr>
        <w:pStyle w:val="vyukadis"/>
        <w:rPr>
          <w:rFonts w:cs="EC Square Sans Pro Medium"/>
          <w:i/>
          <w:iCs/>
          <w:color w:val="000000"/>
          <w:szCs w:val="24"/>
        </w:rPr>
      </w:pPr>
      <w:r>
        <w:rPr>
          <w:rFonts w:cs="EC Square Sans Pro Medium"/>
          <w:i/>
          <w:iCs/>
          <w:color w:val="000000"/>
          <w:szCs w:val="24"/>
        </w:rPr>
        <w:t>P</w:t>
      </w:r>
      <w:r w:rsidRPr="0071113E">
        <w:rPr>
          <w:rFonts w:cs="EC Square Sans Pro Medium"/>
          <w:i/>
          <w:iCs/>
          <w:color w:val="000000"/>
          <w:szCs w:val="24"/>
        </w:rPr>
        <w:t>ravidelným monitorováním pomáhá Komisi zajistit správné a</w:t>
      </w:r>
      <w:r w:rsidRPr="0071113E">
        <w:rPr>
          <w:rFonts w:cs="EC Square Sans Pro Medium"/>
          <w:color w:val="000000"/>
          <w:szCs w:val="24"/>
        </w:rPr>
        <w:t> </w:t>
      </w:r>
      <w:r w:rsidRPr="0071113E">
        <w:rPr>
          <w:rFonts w:cs="EC Square Sans Pro Medium"/>
          <w:i/>
          <w:iCs/>
          <w:color w:val="000000"/>
          <w:szCs w:val="24"/>
        </w:rPr>
        <w:t>účinné uplatňování zákonů EU v</w:t>
      </w:r>
      <w:r w:rsidRPr="0071113E">
        <w:rPr>
          <w:rFonts w:cs="EC Square Sans Pro Medium"/>
          <w:color w:val="000000"/>
          <w:szCs w:val="24"/>
        </w:rPr>
        <w:t> </w:t>
      </w:r>
      <w:r w:rsidRPr="0071113E">
        <w:rPr>
          <w:rFonts w:cs="EC Square Sans Pro Medium"/>
          <w:i/>
          <w:iCs/>
          <w:color w:val="000000"/>
          <w:szCs w:val="24"/>
        </w:rPr>
        <w:t>členských státech.</w:t>
      </w:r>
    </w:p>
    <w:p w:rsidR="0071113E" w:rsidRPr="0071113E" w:rsidRDefault="0071113E" w:rsidP="00C60E9F">
      <w:pPr>
        <w:pStyle w:val="vyukadis"/>
        <w:rPr>
          <w:rFonts w:cs="EC Square Sans Pro Medium"/>
          <w:i/>
          <w:iCs/>
          <w:color w:val="000000"/>
          <w:szCs w:val="24"/>
        </w:rPr>
      </w:pPr>
      <w:r>
        <w:rPr>
          <w:rFonts w:cs="EC Square Sans Pro Medium"/>
          <w:i/>
          <w:iCs/>
          <w:color w:val="000000"/>
          <w:szCs w:val="24"/>
        </w:rPr>
        <w:t>P</w:t>
      </w:r>
      <w:r w:rsidRPr="0071113E">
        <w:rPr>
          <w:rFonts w:cs="EC Square Sans Pro Medium"/>
          <w:i/>
          <w:iCs/>
          <w:color w:val="000000"/>
          <w:szCs w:val="24"/>
        </w:rPr>
        <w:t>odporuje vzájemná hodnocení v</w:t>
      </w:r>
      <w:r w:rsidRPr="0071113E">
        <w:rPr>
          <w:rFonts w:cs="EC Square Sans Pro Medium"/>
          <w:color w:val="000000"/>
          <w:szCs w:val="24"/>
        </w:rPr>
        <w:t> </w:t>
      </w:r>
      <w:r w:rsidRPr="0071113E">
        <w:rPr>
          <w:rFonts w:cs="EC Square Sans Pro Medium"/>
          <w:i/>
          <w:iCs/>
          <w:color w:val="000000"/>
          <w:szCs w:val="24"/>
        </w:rPr>
        <w:t>oblasti politik sociální ochrany a</w:t>
      </w:r>
      <w:r w:rsidRPr="0071113E">
        <w:rPr>
          <w:rFonts w:cs="EC Square Sans Pro Medium"/>
          <w:color w:val="000000"/>
          <w:szCs w:val="24"/>
        </w:rPr>
        <w:t> </w:t>
      </w:r>
      <w:r w:rsidRPr="0071113E">
        <w:rPr>
          <w:rFonts w:cs="EC Square Sans Pro Medium"/>
          <w:i/>
          <w:iCs/>
          <w:color w:val="000000"/>
          <w:szCs w:val="24"/>
        </w:rPr>
        <w:t>sociálního začleňování v</w:t>
      </w:r>
      <w:r w:rsidRPr="0071113E">
        <w:rPr>
          <w:rFonts w:cs="EC Square Sans Pro Medium"/>
          <w:color w:val="000000"/>
          <w:szCs w:val="24"/>
        </w:rPr>
        <w:t> </w:t>
      </w:r>
      <w:r w:rsidRPr="0071113E">
        <w:rPr>
          <w:rFonts w:cs="EC Square Sans Pro Medium"/>
          <w:i/>
          <w:iCs/>
          <w:color w:val="000000"/>
          <w:szCs w:val="24"/>
        </w:rPr>
        <w:t>různých členských státech EU.</w:t>
      </w:r>
    </w:p>
    <w:p w:rsidR="0071113E" w:rsidRDefault="0071113E" w:rsidP="00C60E9F">
      <w:pPr>
        <w:pStyle w:val="vyukadis"/>
        <w:rPr>
          <w:rFonts w:cs="EC Square Sans Pro Medium"/>
          <w:i/>
          <w:iCs/>
          <w:color w:val="000000"/>
          <w:szCs w:val="24"/>
        </w:rPr>
      </w:pPr>
      <w:r w:rsidRPr="0071113E">
        <w:rPr>
          <w:rFonts w:cs="EC Square Sans Pro Light"/>
          <w:i/>
          <w:color w:val="000000"/>
          <w:szCs w:val="24"/>
        </w:rPr>
        <w:t>Podporuje více než 30 klíčových sítí</w:t>
      </w:r>
      <w:r>
        <w:rPr>
          <w:rFonts w:cs="EC Square Sans Pro Light"/>
          <w:i/>
          <w:color w:val="000000"/>
          <w:szCs w:val="24"/>
        </w:rPr>
        <w:t xml:space="preserve"> </w:t>
      </w:r>
      <w:r w:rsidRPr="0071113E">
        <w:rPr>
          <w:rFonts w:cs="EC Square Sans Pro Light"/>
          <w:i/>
          <w:color w:val="000000"/>
          <w:szCs w:val="24"/>
        </w:rPr>
        <w:t>a nevládních organizací EU působících v oblasti nediskriminace, rovnosti žen a mužů a sociálního začlenění / sociální ochra</w:t>
      </w:r>
      <w:r w:rsidRPr="0071113E">
        <w:rPr>
          <w:rFonts w:cs="EC Square Sans Pro Light"/>
          <w:color w:val="000000"/>
          <w:szCs w:val="24"/>
        </w:rPr>
        <w:t>ny.</w:t>
      </w:r>
    </w:p>
    <w:p w:rsidR="00C60E9F" w:rsidRDefault="00C60E9F" w:rsidP="00C60E9F">
      <w:pPr>
        <w:pStyle w:val="vyukadis"/>
      </w:pPr>
      <w:r>
        <w:t xml:space="preserve">Finanční prostředky jsou přiděleny následovně: </w:t>
      </w:r>
    </w:p>
    <w:p w:rsidR="00C60E9F" w:rsidRDefault="00C60E9F" w:rsidP="00853AD3">
      <w:pPr>
        <w:pStyle w:val="vyukadis"/>
        <w:numPr>
          <w:ilvl w:val="0"/>
          <w:numId w:val="28"/>
        </w:numPr>
      </w:pPr>
      <w:r>
        <w:t>zaměstnanost, zejména s cílem bojovat proti nezaměstnanosti mladých lidí: min. 20 %</w:t>
      </w:r>
      <w:r w:rsidR="0033267F">
        <w:t xml:space="preserve"> z celkového objemu přidělených financí</w:t>
      </w:r>
      <w:r>
        <w:t xml:space="preserve">, </w:t>
      </w:r>
    </w:p>
    <w:p w:rsidR="00C60E9F" w:rsidRDefault="00C60E9F" w:rsidP="00853AD3">
      <w:pPr>
        <w:pStyle w:val="vyukadis"/>
        <w:numPr>
          <w:ilvl w:val="0"/>
          <w:numId w:val="28"/>
        </w:numPr>
      </w:pPr>
      <w:r>
        <w:t xml:space="preserve">sociální ochrana, sociální začlenění, snižování chudoby a předcházení chudobě: min. 50 %, </w:t>
      </w:r>
    </w:p>
    <w:p w:rsidR="00C60E9F" w:rsidRDefault="00C60E9F" w:rsidP="00853AD3">
      <w:pPr>
        <w:pStyle w:val="vyukadis"/>
        <w:numPr>
          <w:ilvl w:val="0"/>
          <w:numId w:val="28"/>
        </w:numPr>
      </w:pPr>
      <w:r>
        <w:t xml:space="preserve"> pracovní podmínky: min. 10 %.</w:t>
      </w:r>
    </w:p>
    <w:p w:rsidR="003D26A4" w:rsidRDefault="003D26A4" w:rsidP="003D26A4">
      <w:pPr>
        <w:pStyle w:val="vyukadis"/>
      </w:pPr>
    </w:p>
    <w:p w:rsidR="00A62298" w:rsidRPr="003D26A4" w:rsidRDefault="003D26A4" w:rsidP="00C01B7C">
      <w:pPr>
        <w:pStyle w:val="Nadpis3"/>
      </w:pPr>
      <w:bookmarkStart w:id="57" w:name="_Toc82720106"/>
      <w:proofErr w:type="spellStart"/>
      <w:r>
        <w:t>Eures</w:t>
      </w:r>
      <w:proofErr w:type="spellEnd"/>
      <w:r>
        <w:t xml:space="preserve"> – nástroj k podpoře pracovní mobility</w:t>
      </w:r>
      <w:bookmarkEnd w:id="57"/>
      <w:r>
        <w:t xml:space="preserve"> </w:t>
      </w:r>
    </w:p>
    <w:p w:rsidR="000662F7" w:rsidRPr="000662F7" w:rsidRDefault="003D26A4" w:rsidP="000662F7">
      <w:pPr>
        <w:pStyle w:val="vyukadis"/>
        <w:rPr>
          <w:rFonts w:ascii="EC Square Sans Pro Light" w:hAnsi="EC Square Sans Pro Light" w:cs="EC Square Sans Pro Light"/>
          <w:color w:val="000000"/>
          <w:szCs w:val="24"/>
        </w:rPr>
      </w:pPr>
      <w:r w:rsidRPr="000662F7">
        <w:rPr>
          <w:color w:val="000000"/>
          <w:szCs w:val="24"/>
        </w:rPr>
        <w:t>EURES podporuje mobilitu pracovníků a jednotlivců po celé EU a nový EURES se zaměří na následující činnosti</w:t>
      </w:r>
      <w:r w:rsidR="000662F7">
        <w:rPr>
          <w:color w:val="000000"/>
          <w:szCs w:val="24"/>
        </w:rPr>
        <w:t>:</w:t>
      </w:r>
    </w:p>
    <w:p w:rsidR="000662F7" w:rsidRPr="000662F7" w:rsidRDefault="000662F7" w:rsidP="00853AD3">
      <w:pPr>
        <w:pStyle w:val="Odstavecseseznamem"/>
        <w:numPr>
          <w:ilvl w:val="0"/>
          <w:numId w:val="29"/>
        </w:numPr>
        <w:autoSpaceDE w:val="0"/>
        <w:autoSpaceDN w:val="0"/>
        <w:adjustRightInd w:val="0"/>
        <w:spacing w:after="0"/>
        <w:jc w:val="both"/>
        <w:rPr>
          <w:rFonts w:ascii="Times New Roman" w:hAnsi="Times New Roman" w:cs="Times New Roman"/>
          <w:color w:val="000000"/>
          <w:sz w:val="24"/>
          <w:szCs w:val="24"/>
        </w:rPr>
      </w:pPr>
      <w:r w:rsidRPr="000662F7">
        <w:rPr>
          <w:rFonts w:ascii="Times New Roman" w:hAnsi="Times New Roman" w:cs="Times New Roman"/>
          <w:color w:val="000000"/>
          <w:sz w:val="24"/>
          <w:szCs w:val="24"/>
        </w:rPr>
        <w:t xml:space="preserve">vytvoření vícejazyčné digitální platformy </w:t>
      </w:r>
    </w:p>
    <w:p w:rsidR="000662F7" w:rsidRPr="000662F7" w:rsidRDefault="000662F7" w:rsidP="000662F7">
      <w:pPr>
        <w:autoSpaceDE w:val="0"/>
        <w:autoSpaceDN w:val="0"/>
        <w:adjustRightInd w:val="0"/>
        <w:spacing w:after="0"/>
        <w:jc w:val="both"/>
        <w:rPr>
          <w:rFonts w:ascii="Times New Roman" w:hAnsi="Times New Roman" w:cs="Times New Roman"/>
          <w:color w:val="000000"/>
          <w:sz w:val="24"/>
          <w:szCs w:val="24"/>
        </w:rPr>
      </w:pPr>
    </w:p>
    <w:p w:rsidR="000662F7" w:rsidRPr="000662F7" w:rsidRDefault="000662F7" w:rsidP="00853AD3">
      <w:pPr>
        <w:pStyle w:val="Odstavecseseznamem"/>
        <w:numPr>
          <w:ilvl w:val="0"/>
          <w:numId w:val="29"/>
        </w:numPr>
        <w:autoSpaceDE w:val="0"/>
        <w:autoSpaceDN w:val="0"/>
        <w:adjustRightInd w:val="0"/>
        <w:spacing w:after="0"/>
        <w:jc w:val="both"/>
        <w:rPr>
          <w:rFonts w:ascii="Times New Roman" w:hAnsi="Times New Roman" w:cs="Times New Roman"/>
          <w:color w:val="000000"/>
          <w:sz w:val="24"/>
          <w:szCs w:val="24"/>
        </w:rPr>
      </w:pPr>
      <w:r w:rsidRPr="000662F7">
        <w:rPr>
          <w:rFonts w:ascii="Times New Roman" w:hAnsi="Times New Roman" w:cs="Times New Roman"/>
          <w:color w:val="000000"/>
          <w:sz w:val="24"/>
          <w:szCs w:val="24"/>
        </w:rPr>
        <w:t xml:space="preserve">vytvoření cílených programů mobility </w:t>
      </w:r>
    </w:p>
    <w:p w:rsidR="000662F7" w:rsidRPr="000662F7" w:rsidRDefault="000662F7" w:rsidP="000662F7">
      <w:pPr>
        <w:autoSpaceDE w:val="0"/>
        <w:autoSpaceDN w:val="0"/>
        <w:adjustRightInd w:val="0"/>
        <w:spacing w:after="0"/>
        <w:jc w:val="both"/>
        <w:rPr>
          <w:rFonts w:ascii="Times New Roman" w:hAnsi="Times New Roman" w:cs="Times New Roman"/>
          <w:color w:val="000000"/>
          <w:sz w:val="24"/>
          <w:szCs w:val="24"/>
        </w:rPr>
      </w:pPr>
    </w:p>
    <w:p w:rsidR="000662F7" w:rsidRPr="000662F7" w:rsidRDefault="000662F7" w:rsidP="00853AD3">
      <w:pPr>
        <w:pStyle w:val="Odstavecseseznamem"/>
        <w:numPr>
          <w:ilvl w:val="0"/>
          <w:numId w:val="29"/>
        </w:numPr>
        <w:autoSpaceDE w:val="0"/>
        <w:autoSpaceDN w:val="0"/>
        <w:adjustRightInd w:val="0"/>
        <w:spacing w:after="0"/>
        <w:jc w:val="both"/>
        <w:rPr>
          <w:rFonts w:ascii="Times New Roman" w:hAnsi="Times New Roman" w:cs="Times New Roman"/>
          <w:color w:val="000000"/>
          <w:sz w:val="24"/>
          <w:szCs w:val="24"/>
        </w:rPr>
      </w:pPr>
      <w:r w:rsidRPr="000662F7">
        <w:rPr>
          <w:rFonts w:ascii="Times New Roman" w:hAnsi="Times New Roman" w:cs="Times New Roman"/>
          <w:color w:val="000000"/>
          <w:sz w:val="24"/>
          <w:szCs w:val="24"/>
        </w:rPr>
        <w:t xml:space="preserve">vytváření a činnosti přeshraničních partnerství EURES, </w:t>
      </w:r>
    </w:p>
    <w:p w:rsidR="000662F7" w:rsidRPr="000662F7" w:rsidRDefault="000662F7" w:rsidP="000662F7">
      <w:pPr>
        <w:autoSpaceDE w:val="0"/>
        <w:autoSpaceDN w:val="0"/>
        <w:adjustRightInd w:val="0"/>
        <w:spacing w:after="0"/>
        <w:jc w:val="both"/>
        <w:rPr>
          <w:rFonts w:ascii="Times New Roman" w:hAnsi="Times New Roman" w:cs="Times New Roman"/>
          <w:color w:val="000000"/>
          <w:sz w:val="24"/>
          <w:szCs w:val="24"/>
        </w:rPr>
      </w:pPr>
    </w:p>
    <w:p w:rsidR="000662F7" w:rsidRPr="000662F7" w:rsidRDefault="000662F7" w:rsidP="00853AD3">
      <w:pPr>
        <w:pStyle w:val="Odstavecseseznamem"/>
        <w:numPr>
          <w:ilvl w:val="0"/>
          <w:numId w:val="29"/>
        </w:numPr>
        <w:autoSpaceDE w:val="0"/>
        <w:autoSpaceDN w:val="0"/>
        <w:adjustRightInd w:val="0"/>
        <w:spacing w:after="0"/>
        <w:jc w:val="both"/>
        <w:rPr>
          <w:rFonts w:ascii="Times New Roman" w:hAnsi="Times New Roman" w:cs="Times New Roman"/>
          <w:color w:val="000000"/>
          <w:sz w:val="24"/>
          <w:szCs w:val="24"/>
        </w:rPr>
      </w:pPr>
      <w:r w:rsidRPr="000662F7">
        <w:rPr>
          <w:rFonts w:ascii="Times New Roman" w:hAnsi="Times New Roman" w:cs="Times New Roman"/>
          <w:color w:val="000000"/>
          <w:sz w:val="24"/>
          <w:szCs w:val="24"/>
        </w:rPr>
        <w:t>informační a komunikační činnosti za účelem zvýšit povědomí o výhodách geografické a pracovní mobility obecně a o činnostech a službách poskytovaných programem EURES.</w:t>
      </w:r>
    </w:p>
    <w:p w:rsidR="000662F7" w:rsidRPr="000662F7" w:rsidRDefault="000662F7" w:rsidP="000662F7">
      <w:pPr>
        <w:pStyle w:val="vyukadis"/>
        <w:spacing w:before="0" w:after="0"/>
        <w:rPr>
          <w:color w:val="000000"/>
          <w:szCs w:val="24"/>
        </w:rPr>
      </w:pPr>
    </w:p>
    <w:p w:rsidR="00A62298" w:rsidRDefault="003D26A4" w:rsidP="000662F7">
      <w:pPr>
        <w:pStyle w:val="vyukadis"/>
        <w:rPr>
          <w:color w:val="000000"/>
          <w:szCs w:val="24"/>
        </w:rPr>
      </w:pPr>
      <w:r w:rsidRPr="000662F7">
        <w:rPr>
          <w:color w:val="000000"/>
          <w:szCs w:val="24"/>
        </w:rPr>
        <w:lastRenderedPageBreak/>
        <w:t>EURES</w:t>
      </w:r>
      <w:r w:rsidR="000662F7">
        <w:rPr>
          <w:color w:val="000000"/>
          <w:szCs w:val="24"/>
        </w:rPr>
        <w:t xml:space="preserve"> je</w:t>
      </w:r>
      <w:r w:rsidRPr="000662F7">
        <w:rPr>
          <w:color w:val="000000"/>
          <w:szCs w:val="24"/>
        </w:rPr>
        <w:t xml:space="preserve"> evropskou sí</w:t>
      </w:r>
      <w:r w:rsidR="000662F7">
        <w:rPr>
          <w:color w:val="000000"/>
          <w:szCs w:val="24"/>
        </w:rPr>
        <w:t>tí</w:t>
      </w:r>
      <w:r w:rsidRPr="000662F7">
        <w:rPr>
          <w:color w:val="000000"/>
          <w:szCs w:val="24"/>
        </w:rPr>
        <w:t xml:space="preserve"> pracovní mobility, která poskytuje informace, poradenství a služby v oblasti náboru/umísťování pracovníků zaměstnavatelům, uchazečům o zaměstnání a každému občanu, který chce využít volného pohybu pracovních sil</w:t>
      </w:r>
      <w:r w:rsidR="000662F7">
        <w:rPr>
          <w:color w:val="000000"/>
          <w:szCs w:val="24"/>
        </w:rPr>
        <w:t>.</w:t>
      </w:r>
      <w:r w:rsidRPr="000662F7">
        <w:rPr>
          <w:color w:val="000000"/>
          <w:szCs w:val="24"/>
        </w:rPr>
        <w:t xml:space="preserve"> Práci nebo pracovní nabídku prostřednictvím EURES ročně dostane okolo 150 000 uchazečů</w:t>
      </w:r>
      <w:r w:rsidR="000662F7">
        <w:rPr>
          <w:color w:val="000000"/>
          <w:szCs w:val="24"/>
        </w:rPr>
        <w:t>.</w:t>
      </w:r>
      <w:r w:rsidRPr="000662F7">
        <w:rPr>
          <w:color w:val="000000"/>
          <w:szCs w:val="24"/>
        </w:rPr>
        <w:t xml:space="preserve"> Program zároveň vytv</w:t>
      </w:r>
      <w:r w:rsidR="000662F7">
        <w:rPr>
          <w:color w:val="000000"/>
          <w:szCs w:val="24"/>
        </w:rPr>
        <w:t>áří</w:t>
      </w:r>
      <w:r w:rsidRPr="000662F7">
        <w:rPr>
          <w:color w:val="000000"/>
          <w:szCs w:val="24"/>
        </w:rPr>
        <w:t xml:space="preserve"> služby náboru a umísťování pracovníků do zaměstnání prostřednictvím vyřizování nabídek volných pracovních míst a žádostí o zaměstnání na evropské úrovni. Kupříkladu vytvoří a propracuje cílené programy mobility, které poskytnou podporu a finanční pomoc uchazečům o zaměstnání při hledání práce v jiných zemích EU. Očekává se, že celkový rozpočet EURES se bude pohybovat okolo 20 milionů EUR ročně.</w:t>
      </w:r>
    </w:p>
    <w:p w:rsidR="00C833CF" w:rsidRDefault="00C833CF" w:rsidP="000662F7">
      <w:pPr>
        <w:pStyle w:val="vyukadis"/>
        <w:rPr>
          <w:color w:val="000000"/>
          <w:szCs w:val="24"/>
        </w:rPr>
      </w:pPr>
    </w:p>
    <w:p w:rsidR="00C833CF" w:rsidRPr="00C01B7C" w:rsidRDefault="00C01B7C" w:rsidP="00C833CF">
      <w:pPr>
        <w:pStyle w:val="Nadpis3"/>
        <w:rPr>
          <w:szCs w:val="24"/>
        </w:rPr>
      </w:pPr>
      <w:bookmarkStart w:id="58" w:name="_Toc82720107"/>
      <w:proofErr w:type="spellStart"/>
      <w:r w:rsidRPr="00C01B7C">
        <w:rPr>
          <w:rFonts w:cs="EC Square Sans Pro Light"/>
          <w:color w:val="000000"/>
          <w:szCs w:val="24"/>
        </w:rPr>
        <w:t>Mikrofinancování</w:t>
      </w:r>
      <w:proofErr w:type="spellEnd"/>
      <w:r w:rsidRPr="00C01B7C">
        <w:rPr>
          <w:rFonts w:cs="EC Square Sans Pro Light"/>
          <w:color w:val="000000"/>
          <w:szCs w:val="24"/>
        </w:rPr>
        <w:t xml:space="preserve"> a sociální podnikání</w:t>
      </w:r>
      <w:bookmarkEnd w:id="58"/>
    </w:p>
    <w:p w:rsidR="003D26A4" w:rsidRPr="00570D9B" w:rsidRDefault="00A41ABD" w:rsidP="00B514BC">
      <w:pPr>
        <w:pStyle w:val="vyukadis"/>
        <w:rPr>
          <w:rFonts w:cs="EC Square Sans Pro Light"/>
          <w:color w:val="000000"/>
          <w:szCs w:val="24"/>
        </w:rPr>
      </w:pPr>
      <w:r>
        <w:rPr>
          <w:rFonts w:cs="EC Square Sans Pro Light"/>
          <w:color w:val="000000"/>
          <w:szCs w:val="24"/>
        </w:rPr>
        <w:t>Poslední</w:t>
      </w:r>
      <w:r w:rsidR="008F0B3D">
        <w:rPr>
          <w:rFonts w:cs="EC Square Sans Pro Light"/>
          <w:color w:val="000000"/>
          <w:szCs w:val="24"/>
        </w:rPr>
        <w:t>,</w:t>
      </w:r>
      <w:r w:rsidR="00C949FD">
        <w:rPr>
          <w:rFonts w:cs="EC Square Sans Pro Light"/>
          <w:color w:val="000000"/>
          <w:szCs w:val="24"/>
        </w:rPr>
        <w:t xml:space="preserve"> </w:t>
      </w:r>
      <w:r>
        <w:rPr>
          <w:rFonts w:cs="EC Square Sans Pro Light"/>
          <w:color w:val="000000"/>
          <w:szCs w:val="24"/>
        </w:rPr>
        <w:t>a to tře</w:t>
      </w:r>
      <w:r w:rsidR="00B514BC" w:rsidRPr="00B514BC">
        <w:rPr>
          <w:rFonts w:cs="EC Square Sans Pro Light"/>
          <w:color w:val="000000"/>
          <w:szCs w:val="24"/>
        </w:rPr>
        <w:t>tí</w:t>
      </w:r>
      <w:r>
        <w:rPr>
          <w:rFonts w:cs="EC Square Sans Pro Light"/>
          <w:color w:val="000000"/>
          <w:szCs w:val="24"/>
        </w:rPr>
        <w:t xml:space="preserve"> </w:t>
      </w:r>
      <w:r w:rsidR="00B514BC" w:rsidRPr="00B514BC">
        <w:rPr>
          <w:rFonts w:cs="EC Square Sans Pro Light"/>
          <w:color w:val="000000"/>
          <w:szCs w:val="24"/>
        </w:rPr>
        <w:t xml:space="preserve">osu programu </w:t>
      </w:r>
      <w:proofErr w:type="spellStart"/>
      <w:r w:rsidR="00B514BC" w:rsidRPr="00B514BC">
        <w:rPr>
          <w:rFonts w:cs="EC Square Sans Pro Light"/>
          <w:color w:val="000000"/>
          <w:szCs w:val="24"/>
        </w:rPr>
        <w:t>EaSI</w:t>
      </w:r>
      <w:proofErr w:type="spellEnd"/>
      <w:r w:rsidR="00B514BC" w:rsidRPr="00B514BC">
        <w:rPr>
          <w:rFonts w:cs="EC Square Sans Pro Light"/>
          <w:color w:val="000000"/>
          <w:szCs w:val="24"/>
        </w:rPr>
        <w:t xml:space="preserve"> tvoř</w:t>
      </w:r>
      <w:r w:rsidR="00C949FD">
        <w:rPr>
          <w:rFonts w:cs="EC Square Sans Pro Light"/>
          <w:color w:val="000000"/>
          <w:szCs w:val="24"/>
        </w:rPr>
        <w:t>il</w:t>
      </w:r>
      <w:r w:rsidR="00B514BC" w:rsidRPr="00B514BC">
        <w:rPr>
          <w:rFonts w:cs="EC Square Sans Pro Light"/>
          <w:color w:val="000000"/>
          <w:szCs w:val="24"/>
        </w:rPr>
        <w:t xml:space="preserve"> projekt </w:t>
      </w:r>
      <w:proofErr w:type="spellStart"/>
      <w:r w:rsidR="00B514BC" w:rsidRPr="00B514BC">
        <w:rPr>
          <w:rFonts w:cs="EC Square Sans Pro Light"/>
          <w:color w:val="000000"/>
          <w:szCs w:val="24"/>
        </w:rPr>
        <w:t>Mikrofinancování</w:t>
      </w:r>
      <w:proofErr w:type="spellEnd"/>
      <w:r w:rsidR="00B514BC" w:rsidRPr="00B514BC">
        <w:rPr>
          <w:rFonts w:cs="EC Square Sans Pro Light"/>
          <w:color w:val="000000"/>
          <w:szCs w:val="24"/>
        </w:rPr>
        <w:t xml:space="preserve"> a sociální podnikání, pro</w:t>
      </w:r>
      <w:r w:rsidR="00B514BC">
        <w:rPr>
          <w:rFonts w:cs="EC Square Sans Pro Light"/>
          <w:color w:val="000000"/>
          <w:szCs w:val="24"/>
        </w:rPr>
        <w:t xml:space="preserve"> období </w:t>
      </w:r>
      <w:r w:rsidR="00B514BC" w:rsidRPr="00B514BC">
        <w:rPr>
          <w:rFonts w:cs="EC Square Sans Pro Light"/>
          <w:color w:val="000000"/>
          <w:szCs w:val="24"/>
        </w:rPr>
        <w:t xml:space="preserve">2014–2020. </w:t>
      </w:r>
      <w:r w:rsidR="00C01B7C" w:rsidRPr="00B514BC">
        <w:rPr>
          <w:rFonts w:cs="EC Square Sans Pro Light"/>
          <w:color w:val="000000"/>
          <w:szCs w:val="24"/>
        </w:rPr>
        <w:t>Financování sociálního podnikání představuje pro Evropskou komisi prioritu.</w:t>
      </w:r>
      <w:r w:rsidR="00B514BC" w:rsidRPr="00B514BC">
        <w:rPr>
          <w:rFonts w:cs="EC Square Sans Pro Light"/>
          <w:color w:val="000000"/>
          <w:szCs w:val="24"/>
        </w:rPr>
        <w:t xml:space="preserve"> Jeho finanční prostředky se rovnoměrně rozloží mezi </w:t>
      </w:r>
      <w:proofErr w:type="spellStart"/>
      <w:r w:rsidR="00B514BC" w:rsidRPr="00B514BC">
        <w:rPr>
          <w:rFonts w:cs="EC Square Sans Pro Light"/>
          <w:color w:val="000000"/>
          <w:szCs w:val="24"/>
        </w:rPr>
        <w:t>mikrofinancování</w:t>
      </w:r>
      <w:proofErr w:type="spellEnd"/>
      <w:r w:rsidR="00B514BC" w:rsidRPr="00B514BC">
        <w:rPr>
          <w:rFonts w:cs="EC Square Sans Pro Light"/>
          <w:color w:val="000000"/>
          <w:szCs w:val="24"/>
        </w:rPr>
        <w:t xml:space="preserve"> a sociální podnikání – každé oblasti připadne nejméně 45 %</w:t>
      </w:r>
      <w:r w:rsidR="00B514BC">
        <w:rPr>
          <w:rFonts w:cs="EC Square Sans Pro Light"/>
          <w:color w:val="000000"/>
          <w:szCs w:val="24"/>
        </w:rPr>
        <w:t>, z</w:t>
      </w:r>
      <w:r w:rsidR="00B514BC" w:rsidRPr="00B514BC">
        <w:rPr>
          <w:rFonts w:cs="EC Square Sans Pro Light"/>
          <w:color w:val="000000"/>
          <w:szCs w:val="24"/>
        </w:rPr>
        <w:t>bylých až 10 % budou představovat průřezové projekty</w:t>
      </w:r>
      <w:r w:rsidR="00B514BC">
        <w:rPr>
          <w:rFonts w:cs="EC Square Sans Pro Light"/>
          <w:color w:val="000000"/>
          <w:szCs w:val="24"/>
        </w:rPr>
        <w:t>.</w:t>
      </w:r>
      <w:r w:rsidR="00B514BC" w:rsidRPr="00B514BC">
        <w:rPr>
          <w:rFonts w:cs="EC Square Sans Pro Light"/>
          <w:color w:val="000000"/>
          <w:szCs w:val="24"/>
        </w:rPr>
        <w:t xml:space="preserve"> V rámci sociálního podnikání budou v závislosti na zemi či regionu finanční prostředky využity na pomoc sociálním podnikům,</w:t>
      </w:r>
      <w:r w:rsidR="00B514BC" w:rsidRPr="00B514BC">
        <w:rPr>
          <w:rFonts w:cs="EC Square Sans Pro Light"/>
          <w:color w:val="000000"/>
          <w:sz w:val="19"/>
          <w:szCs w:val="19"/>
        </w:rPr>
        <w:t xml:space="preserve"> </w:t>
      </w:r>
      <w:r w:rsidR="00B514BC" w:rsidRPr="00A41ABD">
        <w:rPr>
          <w:rFonts w:cs="EC Square Sans Pro Light"/>
          <w:color w:val="000000"/>
          <w:szCs w:val="24"/>
        </w:rPr>
        <w:t>aby se dokázaly uchytit a rozvíjet se.</w:t>
      </w:r>
      <w:r w:rsidR="00570D9B" w:rsidRPr="00570D9B">
        <w:rPr>
          <w:rFonts w:cs="EC Square Sans Pro Light"/>
          <w:color w:val="000000"/>
        </w:rPr>
        <w:t xml:space="preserve"> </w:t>
      </w:r>
      <w:r w:rsidR="00570D9B" w:rsidRPr="00570D9B">
        <w:rPr>
          <w:rFonts w:cs="EC Square Sans Pro Light"/>
          <w:color w:val="000000"/>
          <w:szCs w:val="24"/>
        </w:rPr>
        <w:t xml:space="preserve">Podporou vysokého procenta lidí, kteří byli předtím nezaměstnaní, nástroj </w:t>
      </w:r>
      <w:proofErr w:type="spellStart"/>
      <w:r w:rsidR="00570D9B" w:rsidRPr="00570D9B">
        <w:rPr>
          <w:rFonts w:cs="EC Square Sans Pro Light"/>
          <w:color w:val="000000"/>
          <w:szCs w:val="24"/>
        </w:rPr>
        <w:t>mikrofinancování</w:t>
      </w:r>
      <w:proofErr w:type="spellEnd"/>
      <w:r w:rsidR="00570D9B" w:rsidRPr="00570D9B">
        <w:rPr>
          <w:rFonts w:cs="EC Square Sans Pro Light"/>
          <w:color w:val="000000"/>
          <w:szCs w:val="24"/>
        </w:rPr>
        <w:t xml:space="preserve"> PROGRESS do této chvíle podstatně přispívá k tvorbě pracovních míst. Do roku 2016 </w:t>
      </w:r>
      <w:proofErr w:type="spellStart"/>
      <w:r w:rsidR="00570D9B" w:rsidRPr="00570D9B">
        <w:rPr>
          <w:rFonts w:cs="EC Square Sans Pro Light"/>
          <w:color w:val="000000"/>
          <w:szCs w:val="24"/>
        </w:rPr>
        <w:t>mikrofinancování</w:t>
      </w:r>
      <w:proofErr w:type="spellEnd"/>
      <w:r w:rsidR="00570D9B" w:rsidRPr="00570D9B">
        <w:rPr>
          <w:rFonts w:cs="EC Square Sans Pro Light"/>
          <w:color w:val="000000"/>
          <w:szCs w:val="24"/>
        </w:rPr>
        <w:t xml:space="preserve"> PROGRESS probíh</w:t>
      </w:r>
      <w:r w:rsidR="00C949FD">
        <w:rPr>
          <w:rFonts w:cs="EC Square Sans Pro Light"/>
          <w:color w:val="000000"/>
          <w:szCs w:val="24"/>
        </w:rPr>
        <w:t>alo</w:t>
      </w:r>
      <w:r w:rsidR="00570D9B" w:rsidRPr="00570D9B">
        <w:rPr>
          <w:rFonts w:cs="EC Square Sans Pro Light"/>
          <w:color w:val="000000"/>
          <w:szCs w:val="24"/>
        </w:rPr>
        <w:t xml:space="preserve"> souběžně s novým programem </w:t>
      </w:r>
      <w:proofErr w:type="spellStart"/>
      <w:r w:rsidR="00570D9B" w:rsidRPr="00570D9B">
        <w:rPr>
          <w:rFonts w:cs="EC Square Sans Pro Light"/>
          <w:color w:val="000000"/>
          <w:szCs w:val="24"/>
        </w:rPr>
        <w:t>Mikrofinancování</w:t>
      </w:r>
      <w:proofErr w:type="spellEnd"/>
      <w:r w:rsidR="00570D9B" w:rsidRPr="00570D9B">
        <w:rPr>
          <w:rFonts w:cs="EC Square Sans Pro Light"/>
          <w:color w:val="000000"/>
          <w:szCs w:val="24"/>
        </w:rPr>
        <w:t xml:space="preserve"> a sociální podnikání.</w:t>
      </w:r>
    </w:p>
    <w:p w:rsidR="00877A28" w:rsidRPr="00877A28" w:rsidRDefault="00877A28" w:rsidP="00877A28">
      <w:pPr>
        <w:pStyle w:val="Default"/>
      </w:pPr>
      <w:r w:rsidRPr="00877A28">
        <w:t xml:space="preserve">Další cíle: </w:t>
      </w:r>
    </w:p>
    <w:p w:rsidR="00877A28" w:rsidRPr="00877A28" w:rsidRDefault="00877A28" w:rsidP="00853AD3">
      <w:pPr>
        <w:pStyle w:val="Odstavecseseznamem"/>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877A28">
        <w:rPr>
          <w:rFonts w:ascii="Times New Roman" w:hAnsi="Times New Roman" w:cs="Times New Roman"/>
          <w:color w:val="000000"/>
          <w:sz w:val="24"/>
          <w:szCs w:val="24"/>
        </w:rPr>
        <w:t xml:space="preserve">Zvýšit dosažitelnost a dostupnost </w:t>
      </w:r>
      <w:proofErr w:type="spellStart"/>
      <w:r w:rsidRPr="00877A28">
        <w:rPr>
          <w:rFonts w:ascii="Times New Roman" w:hAnsi="Times New Roman" w:cs="Times New Roman"/>
          <w:color w:val="000000"/>
          <w:sz w:val="24"/>
          <w:szCs w:val="24"/>
        </w:rPr>
        <w:t>mikrofinancování</w:t>
      </w:r>
      <w:proofErr w:type="spellEnd"/>
      <w:r w:rsidRPr="00877A28">
        <w:rPr>
          <w:rFonts w:ascii="Times New Roman" w:hAnsi="Times New Roman" w:cs="Times New Roman"/>
          <w:color w:val="000000"/>
          <w:sz w:val="24"/>
          <w:szCs w:val="24"/>
        </w:rPr>
        <w:t xml:space="preserve"> pro ohrožené skupiny </w:t>
      </w:r>
    </w:p>
    <w:p w:rsidR="00877A28" w:rsidRPr="00877A28" w:rsidRDefault="00877A28" w:rsidP="00877A28">
      <w:pPr>
        <w:autoSpaceDE w:val="0"/>
        <w:autoSpaceDN w:val="0"/>
        <w:adjustRightInd w:val="0"/>
        <w:spacing w:after="0" w:line="240" w:lineRule="auto"/>
        <w:rPr>
          <w:rFonts w:ascii="Times New Roman" w:hAnsi="Times New Roman" w:cs="Times New Roman"/>
          <w:color w:val="000000"/>
          <w:sz w:val="24"/>
          <w:szCs w:val="24"/>
        </w:rPr>
      </w:pPr>
    </w:p>
    <w:p w:rsidR="00877A28" w:rsidRPr="00877A28" w:rsidRDefault="00877A28" w:rsidP="00853AD3">
      <w:pPr>
        <w:pStyle w:val="Odstavecseseznamem"/>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877A28">
        <w:rPr>
          <w:rFonts w:ascii="Times New Roman" w:hAnsi="Times New Roman" w:cs="Times New Roman"/>
          <w:color w:val="000000"/>
          <w:sz w:val="24"/>
          <w:szCs w:val="24"/>
        </w:rPr>
        <w:t>podporovat rozvoj sociálních podniků, zejména usnadněním přístupu k finančním prostředkům</w:t>
      </w:r>
    </w:p>
    <w:p w:rsidR="00AB7892" w:rsidRDefault="00AB7892" w:rsidP="00B514BC">
      <w:pPr>
        <w:pStyle w:val="vyukadis"/>
        <w:rPr>
          <w:rFonts w:cs="EC Square Sans Pro Light"/>
          <w:color w:val="000000"/>
          <w:sz w:val="19"/>
          <w:szCs w:val="19"/>
        </w:rPr>
      </w:pPr>
    </w:p>
    <w:p w:rsidR="00877A28" w:rsidRPr="00877A28" w:rsidRDefault="00877A28" w:rsidP="00877A28">
      <w:pPr>
        <w:pStyle w:val="Pa23"/>
        <w:rPr>
          <w:rFonts w:ascii="Times New Roman" w:hAnsi="Times New Roman" w:cs="Times New Roman"/>
          <w:b/>
          <w:color w:val="000000"/>
        </w:rPr>
      </w:pPr>
      <w:r w:rsidRPr="00877A28">
        <w:rPr>
          <w:rFonts w:ascii="Times New Roman" w:hAnsi="Times New Roman" w:cs="Times New Roman"/>
          <w:b/>
          <w:iCs/>
          <w:color w:val="000000"/>
        </w:rPr>
        <w:t>Financování pro sociální podniky</w:t>
      </w:r>
    </w:p>
    <w:p w:rsidR="00877A28" w:rsidRPr="00877A28" w:rsidRDefault="00877A28" w:rsidP="000219A3">
      <w:pPr>
        <w:pStyle w:val="vyukadis"/>
        <w:rPr>
          <w:color w:val="000000"/>
          <w:szCs w:val="24"/>
        </w:rPr>
      </w:pPr>
      <w:r w:rsidRPr="00877A28">
        <w:rPr>
          <w:color w:val="000000"/>
          <w:szCs w:val="24"/>
        </w:rPr>
        <w:t>Na podporu sociálních podnikatelů b</w:t>
      </w:r>
      <w:r w:rsidR="00C949FD">
        <w:rPr>
          <w:color w:val="000000"/>
          <w:szCs w:val="24"/>
        </w:rPr>
        <w:t>ylo</w:t>
      </w:r>
      <w:r w:rsidRPr="00877A28">
        <w:rPr>
          <w:color w:val="000000"/>
          <w:szCs w:val="24"/>
        </w:rPr>
        <w:t xml:space="preserve"> v období 2014–2020 k dispozici celkem 92 milionů EUR. Horní hranici pro jeden podnik představuje částka 500 000 EUR, přičemž roční obrat daného podniku nesmí dosáhnout 30 milionů EUR</w:t>
      </w:r>
      <w:r w:rsidR="000219A3">
        <w:rPr>
          <w:color w:val="000000"/>
          <w:szCs w:val="24"/>
        </w:rPr>
        <w:t>.</w:t>
      </w:r>
    </w:p>
    <w:p w:rsidR="00877A28" w:rsidRPr="00B514BC" w:rsidRDefault="00877A28" w:rsidP="00B514BC">
      <w:pPr>
        <w:pStyle w:val="vyukadis"/>
        <w:rPr>
          <w:szCs w:val="24"/>
        </w:rPr>
      </w:pPr>
    </w:p>
    <w:p w:rsidR="009F53EF" w:rsidRPr="002C08F5" w:rsidRDefault="009F53EF" w:rsidP="009F53EF">
      <w:pPr>
        <w:pStyle w:val="Nadpis2"/>
      </w:pPr>
      <w:bookmarkStart w:id="59" w:name="_Toc82720108"/>
      <w:r>
        <w:t xml:space="preserve">Shrnutí základních pojmů </w:t>
      </w:r>
      <w:r w:rsidR="00C80AE5">
        <w:t>– další nástroje pomoci</w:t>
      </w:r>
      <w:bookmarkEnd w:id="59"/>
    </w:p>
    <w:p w:rsidR="00C80AE5" w:rsidRDefault="00C80AE5" w:rsidP="009F53EF">
      <w:pPr>
        <w:pStyle w:val="vyukadis"/>
      </w:pPr>
      <w:r>
        <w:t xml:space="preserve">Nástroj pro propojení Evropy, na který je vyčleněno 33 miliard eur, zlepší dopravní, energetické a digitální sítě v Evropě. Tento nástroj zajistí ekologičtější hospodářství v Evropě podporou </w:t>
      </w:r>
      <w:proofErr w:type="spellStart"/>
      <w:r>
        <w:t>nízkoemisních</w:t>
      </w:r>
      <w:proofErr w:type="spellEnd"/>
      <w:r>
        <w:t xml:space="preserve"> způsobů dopravy.</w:t>
      </w:r>
    </w:p>
    <w:p w:rsidR="00C80AE5" w:rsidRDefault="00C80AE5" w:rsidP="009F53EF">
      <w:pPr>
        <w:pStyle w:val="vyukadis"/>
      </w:pPr>
      <w:r>
        <w:t xml:space="preserve">Nový program pro vzdělání, odbornou přípravu, mládež a sport </w:t>
      </w:r>
      <w:r w:rsidRPr="00C72B61">
        <w:rPr>
          <w:b/>
        </w:rPr>
        <w:t>Erasmus+</w:t>
      </w:r>
      <w:r>
        <w:t xml:space="preserve"> zaměřený na rozvoj schopností a zaměstnatelnosti má rozpočet téměř 15 miliard eur (o 40 % více než v předchozím období). </w:t>
      </w:r>
    </w:p>
    <w:p w:rsidR="00C80AE5" w:rsidRDefault="00C80AE5" w:rsidP="009F53EF">
      <w:pPr>
        <w:pStyle w:val="vyukadis"/>
      </w:pPr>
      <w:r>
        <w:lastRenderedPageBreak/>
        <w:t xml:space="preserve">Evropská kultura, film, televize, hudba, literatura, scénická umění, kulturní dědictví a související oblasti budou ve zvýšené míře podporovány z nového programu EU </w:t>
      </w:r>
      <w:r w:rsidRPr="00C72B61">
        <w:rPr>
          <w:b/>
        </w:rPr>
        <w:t>Tvůrčí Evropa</w:t>
      </w:r>
      <w:r>
        <w:t xml:space="preserve">. Program disponující na příštích 7 let rozpočtem téměř 1,5 miliardy eur. </w:t>
      </w:r>
    </w:p>
    <w:p w:rsidR="00C80AE5" w:rsidRDefault="00C80AE5" w:rsidP="009F53EF">
      <w:pPr>
        <w:pStyle w:val="vyukadis"/>
      </w:pPr>
      <w:r w:rsidRPr="00C72B61">
        <w:rPr>
          <w:b/>
        </w:rPr>
        <w:t>Reformovaná společná zemědělská politika</w:t>
      </w:r>
      <w:r>
        <w:t xml:space="preserve"> (SZP) je jasnou odpovědí na problémy dneška, tj. bezpečnost potravin, změna klimatu, udržitelný růst a tvorba pracovních míst ve venkovských oblastech. Nová SZP je cílenější, efektivnější a transparentnější. </w:t>
      </w:r>
    </w:p>
    <w:p w:rsidR="00C80AE5" w:rsidRDefault="00C80AE5" w:rsidP="009F53EF">
      <w:pPr>
        <w:pStyle w:val="vyukadis"/>
      </w:pPr>
      <w:r>
        <w:t xml:space="preserve">Nejméně 20 % celkového rozpočtu bude věnováno na projekty a politiky týkající se klimatu. </w:t>
      </w:r>
      <w:r w:rsidRPr="00C72B61">
        <w:rPr>
          <w:b/>
        </w:rPr>
        <w:t>Program LIFE</w:t>
      </w:r>
      <w:r>
        <w:t>, na který je vyčleněno 3,5 miliardy eur, slouží k financování projektů v oblasti biologické rozmanitosti a ochrany životního prostředí se zvláštním důrazem na opatření v oblasti klimatu.</w:t>
      </w:r>
    </w:p>
    <w:p w:rsidR="0034258B" w:rsidRDefault="00C80AE5" w:rsidP="009F53EF">
      <w:pPr>
        <w:pStyle w:val="vyukadis"/>
      </w:pPr>
      <w:r w:rsidRPr="00C72B61">
        <w:rPr>
          <w:b/>
        </w:rPr>
        <w:t>Azylový, migrační a integrační fond</w:t>
      </w:r>
      <w:r>
        <w:t xml:space="preserve">, na nějž je vyhrazeno 3,1 miliardy eur, podporuje efektivní řízení migračních toků a zavedení jednotného přístupu k poskytování azylu a k imigraci. Fond pro vnitřní bezpečnost, hospodařící s částkou 3,8 miliardy eur, se zaměřuje na boj proti kriminalitě, včetně terorismu. </w:t>
      </w:r>
    </w:p>
    <w:p w:rsidR="009F53EF" w:rsidRDefault="009F53EF" w:rsidP="009F53EF">
      <w:pPr>
        <w:pStyle w:val="Nadpis2"/>
      </w:pPr>
      <w:bookmarkStart w:id="60" w:name="_Toc82720109"/>
      <w:r>
        <w:t>Samostudium / úkoly / kontrolní otázky pro studenty</w:t>
      </w:r>
      <w:bookmarkEnd w:id="60"/>
    </w:p>
    <w:p w:rsidR="00DF018A" w:rsidRPr="00DF018A" w:rsidRDefault="00DF018A" w:rsidP="00DF018A">
      <w:pPr>
        <w:rPr>
          <w:rFonts w:ascii="Times New Roman" w:hAnsi="Times New Roman" w:cs="Times New Roman"/>
          <w:b/>
          <w:sz w:val="24"/>
          <w:szCs w:val="24"/>
        </w:rPr>
      </w:pPr>
      <w:r w:rsidRPr="00DF018A">
        <w:rPr>
          <w:rFonts w:ascii="Times New Roman" w:hAnsi="Times New Roman" w:cs="Times New Roman"/>
          <w:b/>
          <w:sz w:val="24"/>
          <w:szCs w:val="24"/>
        </w:rPr>
        <w:t>Úkol:</w:t>
      </w:r>
    </w:p>
    <w:p w:rsidR="009F53EF" w:rsidRPr="00EE08CB" w:rsidRDefault="00504A07" w:rsidP="00DF018A">
      <w:pPr>
        <w:pStyle w:val="vyukadis"/>
      </w:pPr>
      <w:r>
        <w:t>V roce 2010 zahájila Evropská unie desetiletou strategii růstu Evropa 2020, jejímž cílem je překonat současnou krizi, která stále sužuje mnoho zemí EU. Za tímto účelem bylo stanoveno pět klíčových cílů, kterých ch</w:t>
      </w:r>
      <w:r w:rsidR="00C949FD">
        <w:t>těl</w:t>
      </w:r>
      <w:r>
        <w:t xml:space="preserve"> EU do roku 2020 dosáhnout. </w:t>
      </w:r>
      <w:r w:rsidR="00D8644A">
        <w:t>Uveďte</w:t>
      </w:r>
      <w:r w:rsidR="00F37C06">
        <w:t>,</w:t>
      </w:r>
      <w:r w:rsidR="00D8644A">
        <w:t xml:space="preserve"> o které se jedná a nakolik se je dař</w:t>
      </w:r>
      <w:r w:rsidR="00B039F2">
        <w:t>ilo</w:t>
      </w:r>
      <w:r w:rsidR="00D8644A">
        <w:t xml:space="preserve"> naplňovat.</w:t>
      </w:r>
      <w:r w:rsidR="009F53EF">
        <w:t xml:space="preserve">  </w:t>
      </w:r>
    </w:p>
    <w:p w:rsidR="0034258B" w:rsidRDefault="009F53EF" w:rsidP="0034258B">
      <w:pPr>
        <w:pStyle w:val="Nadpis2"/>
      </w:pPr>
      <w:bookmarkStart w:id="61" w:name="_Toc82720110"/>
      <w:r>
        <w:t>Seznam doporučené literatury</w:t>
      </w:r>
      <w:bookmarkEnd w:id="61"/>
    </w:p>
    <w:p w:rsidR="0061675F" w:rsidRDefault="0061675F" w:rsidP="0061675F">
      <w:pPr>
        <w:pStyle w:val="vyukadis"/>
        <w:rPr>
          <w:szCs w:val="24"/>
        </w:rPr>
      </w:pPr>
    </w:p>
    <w:p w:rsidR="0061675F" w:rsidRPr="00C72B61" w:rsidRDefault="0061675F" w:rsidP="0061675F">
      <w:pPr>
        <w:pStyle w:val="vyukadis"/>
        <w:rPr>
          <w:szCs w:val="24"/>
        </w:rPr>
      </w:pPr>
      <w:r w:rsidRPr="00C72B61">
        <w:rPr>
          <w:szCs w:val="24"/>
        </w:rPr>
        <w:t xml:space="preserve">Evropa 2020: </w:t>
      </w:r>
      <w:hyperlink r:id="rId80" w:history="1">
        <w:r w:rsidRPr="00C72B61">
          <w:rPr>
            <w:rStyle w:val="Hypertextovodkaz"/>
            <w:szCs w:val="24"/>
          </w:rPr>
          <w:t>http://ec.europa.eu/europe2020/index_cs.htm</w:t>
        </w:r>
      </w:hyperlink>
    </w:p>
    <w:p w:rsidR="0061675F" w:rsidRPr="00C72B61" w:rsidRDefault="0061675F" w:rsidP="0061675F">
      <w:pPr>
        <w:pStyle w:val="Pa6"/>
        <w:spacing w:line="276" w:lineRule="auto"/>
        <w:jc w:val="both"/>
        <w:rPr>
          <w:rFonts w:ascii="Times New Roman" w:hAnsi="Times New Roman" w:cs="Times New Roman"/>
          <w:color w:val="000000"/>
        </w:rPr>
      </w:pPr>
      <w:r w:rsidRPr="00C72B61">
        <w:rPr>
          <w:rStyle w:val="A6"/>
          <w:rFonts w:ascii="Times New Roman" w:hAnsi="Times New Roman" w:cs="Times New Roman"/>
          <w:sz w:val="24"/>
          <w:szCs w:val="24"/>
        </w:rPr>
        <w:t xml:space="preserve">Evropská komise. </w:t>
      </w:r>
      <w:proofErr w:type="spellStart"/>
      <w:r w:rsidRPr="00C72B61">
        <w:rPr>
          <w:rStyle w:val="A6"/>
          <w:rFonts w:ascii="Times New Roman" w:hAnsi="Times New Roman" w:cs="Times New Roman"/>
          <w:sz w:val="24"/>
          <w:szCs w:val="24"/>
        </w:rPr>
        <w:t>EaSI</w:t>
      </w:r>
      <w:proofErr w:type="spellEnd"/>
      <w:r w:rsidRPr="00C72B61">
        <w:rPr>
          <w:rStyle w:val="A6"/>
          <w:rFonts w:ascii="Times New Roman" w:hAnsi="Times New Roman" w:cs="Times New Roman"/>
          <w:sz w:val="24"/>
          <w:szCs w:val="24"/>
        </w:rPr>
        <w:t xml:space="preserve"> Nový zastřešující program EU pro </w:t>
      </w:r>
      <w:r w:rsidRPr="00C72B61">
        <w:rPr>
          <w:rFonts w:ascii="Times New Roman" w:hAnsi="Times New Roman" w:cs="Times New Roman"/>
          <w:color w:val="000000"/>
        </w:rPr>
        <w:t>zaměstnanost a sociální politiku</w:t>
      </w:r>
    </w:p>
    <w:p w:rsidR="0061675F" w:rsidRPr="00C72B61" w:rsidRDefault="00300C3A" w:rsidP="0061675F">
      <w:pPr>
        <w:pStyle w:val="vyukadis"/>
        <w:rPr>
          <w:szCs w:val="24"/>
        </w:rPr>
      </w:pPr>
      <w:hyperlink r:id="rId81" w:history="1">
        <w:r w:rsidR="0061675F" w:rsidRPr="00C72B61">
          <w:rPr>
            <w:rStyle w:val="Hypertextovodkaz"/>
            <w:szCs w:val="24"/>
          </w:rPr>
          <w:t>http://europa.eu/pol/pdf/flipbook/cs/budget_cs.pdf</w:t>
        </w:r>
      </w:hyperlink>
    </w:p>
    <w:p w:rsidR="0061675F" w:rsidRPr="00C72B61" w:rsidRDefault="0061675F" w:rsidP="0061675F">
      <w:pPr>
        <w:jc w:val="both"/>
        <w:rPr>
          <w:rFonts w:ascii="Times New Roman" w:hAnsi="Times New Roman" w:cs="Times New Roman"/>
          <w:sz w:val="24"/>
          <w:szCs w:val="24"/>
        </w:rPr>
      </w:pPr>
      <w:r w:rsidRPr="00C72B61">
        <w:rPr>
          <w:rFonts w:ascii="Times New Roman" w:hAnsi="Times New Roman" w:cs="Times New Roman"/>
          <w:color w:val="000000"/>
          <w:sz w:val="24"/>
          <w:szCs w:val="24"/>
        </w:rPr>
        <w:t xml:space="preserve">Lucemburk: Úřad pro publikace Evropské unie, 2014, 22s.  </w:t>
      </w:r>
      <w:r w:rsidRPr="00C72B61">
        <w:rPr>
          <w:rStyle w:val="A6"/>
          <w:rFonts w:ascii="Times New Roman" w:hAnsi="Times New Roman" w:cs="Times New Roman"/>
          <w:sz w:val="24"/>
          <w:szCs w:val="24"/>
        </w:rPr>
        <w:t>ISBN 978-92-79-33580-8 doi:10.2767/45518 (PDF)</w:t>
      </w:r>
    </w:p>
    <w:p w:rsidR="0061675F" w:rsidRPr="00C72B61" w:rsidRDefault="0061675F" w:rsidP="0061675F">
      <w:pPr>
        <w:pStyle w:val="vyukadis"/>
        <w:rPr>
          <w:szCs w:val="24"/>
        </w:rPr>
      </w:pPr>
      <w:r w:rsidRPr="00C72B61">
        <w:rPr>
          <w:szCs w:val="24"/>
        </w:rPr>
        <w:t xml:space="preserve">Víceletý finanční rámec 2014–2020: </w:t>
      </w:r>
      <w:hyperlink r:id="rId82" w:history="1">
        <w:r w:rsidRPr="00C72B61">
          <w:rPr>
            <w:rStyle w:val="Hypertextovodkaz"/>
            <w:szCs w:val="24"/>
          </w:rPr>
          <w:t>http://ec.europa.eu/budget/reform</w:t>
        </w:r>
      </w:hyperlink>
    </w:p>
    <w:p w:rsidR="00A41ABD" w:rsidRDefault="00A41ABD" w:rsidP="009F53EF">
      <w:pPr>
        <w:pStyle w:val="vyukadis"/>
      </w:pPr>
    </w:p>
    <w:p w:rsidR="00A41ABD" w:rsidRDefault="00A41ABD" w:rsidP="009F53EF">
      <w:pPr>
        <w:pStyle w:val="vyukadis"/>
      </w:pPr>
    </w:p>
    <w:p w:rsidR="00416859" w:rsidRDefault="00416859" w:rsidP="009F53EF">
      <w:pPr>
        <w:pStyle w:val="vyukadis"/>
      </w:pPr>
    </w:p>
    <w:p w:rsidR="00C72B61" w:rsidRDefault="00C72B61" w:rsidP="009F53EF">
      <w:pPr>
        <w:pStyle w:val="vyukadis"/>
      </w:pPr>
    </w:p>
    <w:p w:rsidR="00A41ABD" w:rsidRDefault="00A41ABD" w:rsidP="009F53EF">
      <w:pPr>
        <w:pStyle w:val="vyukadis"/>
      </w:pPr>
    </w:p>
    <w:p w:rsidR="002445E6" w:rsidRDefault="002445E6" w:rsidP="009F53EF">
      <w:pPr>
        <w:pStyle w:val="vyukadis"/>
      </w:pPr>
    </w:p>
    <w:p w:rsidR="002445E6" w:rsidRDefault="002445E6" w:rsidP="009F53EF">
      <w:pPr>
        <w:pStyle w:val="vyukadis"/>
      </w:pPr>
    </w:p>
    <w:p w:rsidR="002445E6" w:rsidRDefault="002445E6" w:rsidP="009F53EF">
      <w:pPr>
        <w:pStyle w:val="vyukadis"/>
      </w:pPr>
    </w:p>
    <w:p w:rsidR="009F53EF" w:rsidRDefault="004425BA" w:rsidP="009F53EF">
      <w:pPr>
        <w:pStyle w:val="Nadpis1"/>
      </w:pPr>
      <w:bookmarkStart w:id="62" w:name="_Toc82720111"/>
      <w:r>
        <w:t>Lisabonská strategie a Strategie Evropa 2020</w:t>
      </w:r>
      <w:bookmarkEnd w:id="62"/>
    </w:p>
    <w:p w:rsidR="009F53EF" w:rsidRDefault="009F53EF" w:rsidP="009F53EF">
      <w:pPr>
        <w:pStyle w:val="cileks"/>
      </w:pPr>
      <w:r>
        <w:t xml:space="preserve">Cíle kapitoly </w:t>
      </w:r>
    </w:p>
    <w:p w:rsidR="009F53EF" w:rsidRDefault="00774B58" w:rsidP="009F53EF">
      <w:pPr>
        <w:pStyle w:val="vyukadis"/>
      </w:pPr>
      <w:r>
        <w:t>Část vý</w:t>
      </w:r>
      <w:r w:rsidR="004425BA">
        <w:t>klad</w:t>
      </w:r>
      <w:r>
        <w:t>u dané problematiky je</w:t>
      </w:r>
      <w:r w:rsidR="004425BA">
        <w:t xml:space="preserve"> </w:t>
      </w:r>
      <w:r>
        <w:t xml:space="preserve">také </w:t>
      </w:r>
      <w:r w:rsidR="004425BA">
        <w:t xml:space="preserve">součásti kapitoly č. 2 </w:t>
      </w:r>
    </w:p>
    <w:p w:rsidR="009F53EF" w:rsidRDefault="009F53EF" w:rsidP="009F53EF">
      <w:pPr>
        <w:pStyle w:val="cileks"/>
      </w:pPr>
      <w:r>
        <w:t xml:space="preserve">Klíčová slova </w:t>
      </w:r>
    </w:p>
    <w:p w:rsidR="009F53EF" w:rsidRDefault="00617285" w:rsidP="009F53EF">
      <w:pPr>
        <w:pStyle w:val="vyukadis"/>
      </w:pPr>
      <w:r>
        <w:t>Evropská unie, z</w:t>
      </w:r>
      <w:r w:rsidR="00D43A1E">
        <w:t xml:space="preserve">aměstnanost, rovné příležitosti, </w:t>
      </w:r>
      <w:r>
        <w:t>pracovní trhy, Lisabonská strategie, Evropa 2020</w:t>
      </w:r>
      <w:r w:rsidR="00A007DD">
        <w:t>.</w:t>
      </w:r>
    </w:p>
    <w:p w:rsidR="009F53EF" w:rsidRDefault="009F53EF" w:rsidP="009F53EF">
      <w:pPr>
        <w:pStyle w:val="cileks"/>
      </w:pPr>
      <w:r>
        <w:t xml:space="preserve">Obsah kapitoly </w:t>
      </w:r>
    </w:p>
    <w:p w:rsidR="009F53EF" w:rsidRDefault="00B0245F" w:rsidP="0061675F">
      <w:pPr>
        <w:pStyle w:val="odrazky"/>
        <w:numPr>
          <w:ilvl w:val="0"/>
          <w:numId w:val="0"/>
        </w:numPr>
      </w:pPr>
      <w:r>
        <w:t>Strategie Evropa 2020</w:t>
      </w:r>
      <w:r w:rsidR="009F53EF">
        <w:t xml:space="preserve"> </w:t>
      </w:r>
    </w:p>
    <w:p w:rsidR="009F53EF" w:rsidRDefault="00B0245F" w:rsidP="0061675F">
      <w:pPr>
        <w:pStyle w:val="odrazky"/>
        <w:numPr>
          <w:ilvl w:val="0"/>
          <w:numId w:val="0"/>
        </w:numPr>
        <w:spacing w:before="120"/>
      </w:pPr>
      <w:r>
        <w:t xml:space="preserve">Priority </w:t>
      </w:r>
    </w:p>
    <w:p w:rsidR="009F53EF" w:rsidRDefault="00B0245F" w:rsidP="0061675F">
      <w:pPr>
        <w:pStyle w:val="odrazky"/>
        <w:numPr>
          <w:ilvl w:val="0"/>
          <w:numId w:val="0"/>
        </w:numPr>
        <w:spacing w:before="120"/>
      </w:pPr>
      <w:r>
        <w:t xml:space="preserve">Evropský semestr </w:t>
      </w:r>
    </w:p>
    <w:p w:rsidR="00B0245F" w:rsidRDefault="00B0245F" w:rsidP="0061675F">
      <w:pPr>
        <w:pStyle w:val="odrazky"/>
        <w:numPr>
          <w:ilvl w:val="0"/>
          <w:numId w:val="0"/>
        </w:numPr>
        <w:spacing w:before="120"/>
      </w:pPr>
      <w:r>
        <w:t>Komise EU a její doporučení zemím EU</w:t>
      </w:r>
    </w:p>
    <w:p w:rsidR="00B0245F" w:rsidRDefault="00B0245F" w:rsidP="00B0245F">
      <w:pPr>
        <w:pStyle w:val="odrazky"/>
        <w:numPr>
          <w:ilvl w:val="0"/>
          <w:numId w:val="0"/>
        </w:numPr>
        <w:ind w:left="720"/>
      </w:pPr>
    </w:p>
    <w:p w:rsidR="009F53EF" w:rsidRDefault="00617285" w:rsidP="009F53EF">
      <w:pPr>
        <w:pStyle w:val="Nadpis2"/>
      </w:pPr>
      <w:bookmarkStart w:id="63" w:name="_Toc82720112"/>
      <w:r>
        <w:t>Strategie Evropa 2020</w:t>
      </w:r>
      <w:bookmarkEnd w:id="63"/>
    </w:p>
    <w:p w:rsidR="009F53EF" w:rsidRDefault="00617285" w:rsidP="009F53EF">
      <w:pPr>
        <w:pStyle w:val="vyukadis"/>
      </w:pPr>
      <w:r>
        <w:t>Důvodem k vytvoření Strategie Evropa byla podle Komise EU situace, která nastala v Evropě v období krize. Evropa byla, dle vyjádření EK, plná změn, krize v zemích EU znehodnotila dosažený hospodářský</w:t>
      </w:r>
      <w:r w:rsidR="00723FA3">
        <w:t xml:space="preserve"> a</w:t>
      </w:r>
      <w:r>
        <w:t> sociální pokrok</w:t>
      </w:r>
      <w:r w:rsidR="008F0B3D">
        <w:t>,</w:t>
      </w:r>
      <w:r>
        <w:t xml:space="preserve"> a především ukázala na řadu nedostatků v evropském hospodářství.</w:t>
      </w:r>
      <w:r w:rsidR="00723FA3">
        <w:t xml:space="preserve"> Odhalila problémy jako dopad globalizace, tlak na zdroje a postupující stárnutí populace zemí EU. Má-li EU vyjít z krize bez větších následků, potřebuje nějakou strategii a tou se stal materiál, který měl navázat na Lisabonskou strategii – EU měla nová strategie učinit inteligentní a s udržitelnou ekonomikou podporující začlenění a vykazující vysokou úroveň zaměstnanosti, produktivity a sociální soudržnosti – takto byla stanovená vize pro 21. století.</w:t>
      </w:r>
    </w:p>
    <w:p w:rsidR="00395B03" w:rsidRDefault="00395B03" w:rsidP="009F53EF">
      <w:pPr>
        <w:pStyle w:val="vyukadis"/>
      </w:pPr>
    </w:p>
    <w:p w:rsidR="009F53EF" w:rsidRDefault="00305894" w:rsidP="009F53EF">
      <w:pPr>
        <w:pStyle w:val="Nadpis3"/>
      </w:pPr>
      <w:bookmarkStart w:id="64" w:name="_Toc82720113"/>
      <w:r>
        <w:t xml:space="preserve">„Strategie“ - </w:t>
      </w:r>
      <w:r w:rsidR="00E974ED">
        <w:t>Cíle k roku 2020</w:t>
      </w:r>
      <w:bookmarkEnd w:id="64"/>
      <w:r>
        <w:t xml:space="preserve"> </w:t>
      </w:r>
    </w:p>
    <w:p w:rsidR="00AD293A" w:rsidRDefault="00E974ED" w:rsidP="0061675F">
      <w:pPr>
        <w:spacing w:after="240"/>
        <w:rPr>
          <w:rFonts w:ascii="Times New Roman" w:hAnsi="Times New Roman" w:cs="Times New Roman"/>
          <w:sz w:val="24"/>
          <w:szCs w:val="24"/>
        </w:rPr>
      </w:pPr>
      <w:r w:rsidRPr="00AD293A">
        <w:rPr>
          <w:rFonts w:ascii="Times New Roman" w:hAnsi="Times New Roman" w:cs="Times New Roman"/>
          <w:i/>
          <w:sz w:val="24"/>
          <w:szCs w:val="24"/>
        </w:rPr>
        <w:t>Zaměstnanost</w:t>
      </w:r>
      <w:r w:rsidR="00AD293A">
        <w:rPr>
          <w:rFonts w:ascii="Times New Roman" w:hAnsi="Times New Roman" w:cs="Times New Roman"/>
          <w:i/>
          <w:sz w:val="24"/>
          <w:szCs w:val="24"/>
        </w:rPr>
        <w:t xml:space="preserve"> - </w:t>
      </w:r>
      <w:r w:rsidR="00AD293A">
        <w:rPr>
          <w:rFonts w:ascii="Times New Roman" w:hAnsi="Times New Roman" w:cs="Times New Roman"/>
          <w:sz w:val="24"/>
          <w:szCs w:val="24"/>
        </w:rPr>
        <w:t>75% (20-64 roků)</w:t>
      </w:r>
    </w:p>
    <w:p w:rsidR="00E974ED" w:rsidRPr="005C6EAE" w:rsidRDefault="00E974ED" w:rsidP="0061675F">
      <w:pPr>
        <w:spacing w:after="240"/>
        <w:rPr>
          <w:rFonts w:ascii="Times New Roman" w:hAnsi="Times New Roman" w:cs="Times New Roman"/>
          <w:sz w:val="24"/>
          <w:szCs w:val="24"/>
        </w:rPr>
      </w:pPr>
      <w:r w:rsidRPr="00AD293A">
        <w:rPr>
          <w:rFonts w:ascii="Times New Roman" w:hAnsi="Times New Roman" w:cs="Times New Roman"/>
          <w:i/>
          <w:sz w:val="24"/>
          <w:szCs w:val="24"/>
        </w:rPr>
        <w:t>Výzkum a vývoj</w:t>
      </w:r>
      <w:r w:rsidR="00AD293A">
        <w:rPr>
          <w:rFonts w:ascii="Times New Roman" w:hAnsi="Times New Roman" w:cs="Times New Roman"/>
          <w:sz w:val="24"/>
          <w:szCs w:val="24"/>
        </w:rPr>
        <w:t xml:space="preserve">   -</w:t>
      </w:r>
      <w:r w:rsidR="006201BE">
        <w:rPr>
          <w:rFonts w:ascii="Times New Roman" w:hAnsi="Times New Roman" w:cs="Times New Roman"/>
          <w:sz w:val="24"/>
          <w:szCs w:val="24"/>
        </w:rPr>
        <w:t xml:space="preserve"> </w:t>
      </w:r>
      <w:r w:rsidR="00AD293A">
        <w:rPr>
          <w:rFonts w:ascii="Times New Roman" w:hAnsi="Times New Roman" w:cs="Times New Roman"/>
          <w:sz w:val="24"/>
          <w:szCs w:val="24"/>
        </w:rPr>
        <w:t>3% HDP</w:t>
      </w:r>
    </w:p>
    <w:p w:rsidR="00E974ED" w:rsidRPr="005C6EAE" w:rsidRDefault="00E974ED" w:rsidP="0061675F">
      <w:pPr>
        <w:spacing w:after="240"/>
        <w:rPr>
          <w:rFonts w:ascii="Times New Roman" w:hAnsi="Times New Roman" w:cs="Times New Roman"/>
          <w:sz w:val="24"/>
          <w:szCs w:val="24"/>
        </w:rPr>
      </w:pPr>
      <w:r w:rsidRPr="00AD293A">
        <w:rPr>
          <w:rFonts w:ascii="Times New Roman" w:hAnsi="Times New Roman" w:cs="Times New Roman"/>
          <w:i/>
          <w:sz w:val="24"/>
          <w:szCs w:val="24"/>
        </w:rPr>
        <w:t>Změna klimatu a udržitelného zdroje energie</w:t>
      </w:r>
      <w:r w:rsidR="00AD293A">
        <w:rPr>
          <w:rFonts w:ascii="Times New Roman" w:hAnsi="Times New Roman" w:cs="Times New Roman"/>
          <w:i/>
          <w:sz w:val="24"/>
          <w:szCs w:val="24"/>
        </w:rPr>
        <w:t xml:space="preserve"> -</w:t>
      </w:r>
      <w:r w:rsidR="00AD293A">
        <w:rPr>
          <w:rFonts w:ascii="Times New Roman" w:hAnsi="Times New Roman" w:cs="Times New Roman"/>
          <w:sz w:val="24"/>
          <w:szCs w:val="24"/>
        </w:rPr>
        <w:t xml:space="preserve"> (skleníkové plyny, obnovitelné zdroje, zvýšení energetické účinnosti - 20%-20%-20%)</w:t>
      </w:r>
    </w:p>
    <w:p w:rsidR="00E974ED" w:rsidRPr="005C6EAE" w:rsidRDefault="00E974ED" w:rsidP="0061675F">
      <w:pPr>
        <w:spacing w:after="240"/>
        <w:rPr>
          <w:rFonts w:ascii="Times New Roman" w:hAnsi="Times New Roman" w:cs="Times New Roman"/>
          <w:sz w:val="24"/>
          <w:szCs w:val="24"/>
        </w:rPr>
      </w:pPr>
      <w:r w:rsidRPr="00AD293A">
        <w:rPr>
          <w:rFonts w:ascii="Times New Roman" w:hAnsi="Times New Roman" w:cs="Times New Roman"/>
          <w:i/>
          <w:sz w:val="24"/>
          <w:szCs w:val="24"/>
        </w:rPr>
        <w:t xml:space="preserve">Vzdělání </w:t>
      </w:r>
      <w:r w:rsidR="00AD293A">
        <w:rPr>
          <w:rFonts w:ascii="Times New Roman" w:hAnsi="Times New Roman" w:cs="Times New Roman"/>
          <w:sz w:val="24"/>
          <w:szCs w:val="24"/>
        </w:rPr>
        <w:t>– snížit míru nedokončeného studia pod 10%, věk 30-34 – 40% podíl VŠ</w:t>
      </w:r>
    </w:p>
    <w:p w:rsidR="00E974ED" w:rsidRPr="005C6EAE" w:rsidRDefault="00E974ED" w:rsidP="0061675F">
      <w:pPr>
        <w:spacing w:after="240"/>
        <w:rPr>
          <w:rFonts w:ascii="Times New Roman" w:hAnsi="Times New Roman" w:cs="Times New Roman"/>
          <w:sz w:val="24"/>
          <w:szCs w:val="24"/>
        </w:rPr>
      </w:pPr>
      <w:r w:rsidRPr="00AD293A">
        <w:rPr>
          <w:rFonts w:ascii="Times New Roman" w:hAnsi="Times New Roman" w:cs="Times New Roman"/>
          <w:i/>
          <w:sz w:val="24"/>
          <w:szCs w:val="24"/>
        </w:rPr>
        <w:t>Boj proti chudobě</w:t>
      </w:r>
      <w:r w:rsidR="005C6EAE" w:rsidRPr="00AD293A">
        <w:rPr>
          <w:rFonts w:ascii="Times New Roman" w:hAnsi="Times New Roman" w:cs="Times New Roman"/>
          <w:i/>
          <w:sz w:val="24"/>
          <w:szCs w:val="24"/>
        </w:rPr>
        <w:t xml:space="preserve"> a sociálnímu vyloučení</w:t>
      </w:r>
      <w:r w:rsidR="00AD293A">
        <w:rPr>
          <w:rFonts w:ascii="Times New Roman" w:hAnsi="Times New Roman" w:cs="Times New Roman"/>
          <w:sz w:val="24"/>
          <w:szCs w:val="24"/>
        </w:rPr>
        <w:t xml:space="preserve"> – snížit o 20 mil. počet lidí žijící v chudobě</w:t>
      </w:r>
    </w:p>
    <w:p w:rsidR="005C6EAE" w:rsidRDefault="005C6EAE" w:rsidP="00E974ED">
      <w:pPr>
        <w:rPr>
          <w:rFonts w:ascii="Times New Roman" w:hAnsi="Times New Roman" w:cs="Times New Roman"/>
          <w:b/>
          <w:sz w:val="24"/>
          <w:szCs w:val="24"/>
        </w:rPr>
      </w:pPr>
      <w:r>
        <w:rPr>
          <w:rFonts w:ascii="Times New Roman" w:hAnsi="Times New Roman" w:cs="Times New Roman"/>
          <w:b/>
          <w:sz w:val="24"/>
          <w:szCs w:val="24"/>
        </w:rPr>
        <w:t>Priority:</w:t>
      </w:r>
    </w:p>
    <w:p w:rsidR="005C6EAE" w:rsidRDefault="005C6EAE" w:rsidP="00F45FD8">
      <w:pPr>
        <w:pStyle w:val="Odstavecseseznamem"/>
        <w:numPr>
          <w:ilvl w:val="0"/>
          <w:numId w:val="49"/>
        </w:numPr>
        <w:rPr>
          <w:rFonts w:ascii="Times New Roman" w:hAnsi="Times New Roman" w:cs="Times New Roman"/>
          <w:b/>
          <w:sz w:val="24"/>
          <w:szCs w:val="24"/>
        </w:rPr>
      </w:pPr>
      <w:r>
        <w:rPr>
          <w:rFonts w:ascii="Times New Roman" w:hAnsi="Times New Roman" w:cs="Times New Roman"/>
          <w:b/>
          <w:sz w:val="24"/>
          <w:szCs w:val="24"/>
        </w:rPr>
        <w:lastRenderedPageBreak/>
        <w:t>Inteligentní růst:</w:t>
      </w:r>
    </w:p>
    <w:p w:rsidR="005C6EAE" w:rsidRPr="00ED26CF" w:rsidRDefault="005C6EAE" w:rsidP="00F45FD8">
      <w:pPr>
        <w:pStyle w:val="Odstavecseseznamem"/>
        <w:numPr>
          <w:ilvl w:val="0"/>
          <w:numId w:val="50"/>
        </w:numPr>
        <w:rPr>
          <w:rFonts w:ascii="Times New Roman" w:hAnsi="Times New Roman" w:cs="Times New Roman"/>
          <w:sz w:val="24"/>
          <w:szCs w:val="24"/>
        </w:rPr>
      </w:pPr>
      <w:r w:rsidRPr="00ED26CF">
        <w:rPr>
          <w:rFonts w:ascii="Times New Roman" w:hAnsi="Times New Roman" w:cs="Times New Roman"/>
          <w:sz w:val="24"/>
          <w:szCs w:val="24"/>
        </w:rPr>
        <w:t>Digitální program pro Evropu</w:t>
      </w:r>
      <w:r w:rsidR="006201BE">
        <w:rPr>
          <w:rFonts w:ascii="Times New Roman" w:hAnsi="Times New Roman" w:cs="Times New Roman"/>
          <w:sz w:val="24"/>
          <w:szCs w:val="24"/>
        </w:rPr>
        <w:t xml:space="preserve"> – vysokorychlostní internet</w:t>
      </w:r>
    </w:p>
    <w:p w:rsidR="005C6EAE" w:rsidRPr="00ED26CF" w:rsidRDefault="005C6EAE" w:rsidP="00F45FD8">
      <w:pPr>
        <w:pStyle w:val="Odstavecseseznamem"/>
        <w:numPr>
          <w:ilvl w:val="0"/>
          <w:numId w:val="50"/>
        </w:numPr>
        <w:rPr>
          <w:rFonts w:ascii="Times New Roman" w:hAnsi="Times New Roman" w:cs="Times New Roman"/>
          <w:sz w:val="24"/>
          <w:szCs w:val="24"/>
        </w:rPr>
      </w:pPr>
      <w:r w:rsidRPr="00ED26CF">
        <w:rPr>
          <w:rFonts w:ascii="Times New Roman" w:hAnsi="Times New Roman" w:cs="Times New Roman"/>
          <w:sz w:val="24"/>
          <w:szCs w:val="24"/>
        </w:rPr>
        <w:t>Inovace v</w:t>
      </w:r>
      <w:r w:rsidR="006201BE">
        <w:rPr>
          <w:rFonts w:ascii="Times New Roman" w:hAnsi="Times New Roman" w:cs="Times New Roman"/>
          <w:sz w:val="24"/>
          <w:szCs w:val="24"/>
        </w:rPr>
        <w:t> </w:t>
      </w:r>
      <w:r w:rsidRPr="00ED26CF">
        <w:rPr>
          <w:rFonts w:ascii="Times New Roman" w:hAnsi="Times New Roman" w:cs="Times New Roman"/>
          <w:sz w:val="24"/>
          <w:szCs w:val="24"/>
        </w:rPr>
        <w:t>Unii</w:t>
      </w:r>
      <w:r w:rsidR="006201BE">
        <w:rPr>
          <w:rFonts w:ascii="Times New Roman" w:hAnsi="Times New Roman" w:cs="Times New Roman"/>
          <w:sz w:val="24"/>
          <w:szCs w:val="24"/>
        </w:rPr>
        <w:t xml:space="preserve"> – výzkum, rozvoj a inovační politika</w:t>
      </w:r>
    </w:p>
    <w:p w:rsidR="005C6EAE" w:rsidRPr="00ED26CF" w:rsidRDefault="005C6EAE" w:rsidP="00F45FD8">
      <w:pPr>
        <w:pStyle w:val="Odstavecseseznamem"/>
        <w:numPr>
          <w:ilvl w:val="0"/>
          <w:numId w:val="50"/>
        </w:numPr>
        <w:rPr>
          <w:rFonts w:ascii="Times New Roman" w:hAnsi="Times New Roman" w:cs="Times New Roman"/>
          <w:sz w:val="24"/>
          <w:szCs w:val="24"/>
        </w:rPr>
      </w:pPr>
      <w:r w:rsidRPr="00ED26CF">
        <w:rPr>
          <w:rFonts w:ascii="Times New Roman" w:hAnsi="Times New Roman" w:cs="Times New Roman"/>
          <w:sz w:val="24"/>
          <w:szCs w:val="24"/>
        </w:rPr>
        <w:t xml:space="preserve">Mládež </w:t>
      </w:r>
      <w:r w:rsidR="006201BE">
        <w:rPr>
          <w:rFonts w:ascii="Times New Roman" w:hAnsi="Times New Roman" w:cs="Times New Roman"/>
          <w:sz w:val="24"/>
          <w:szCs w:val="24"/>
        </w:rPr>
        <w:t>– podpora mladých lidí, usnadnit vstup na TP, zahraniční stáže</w:t>
      </w:r>
    </w:p>
    <w:p w:rsidR="005C6EAE" w:rsidRPr="005C6EAE" w:rsidRDefault="005C6EAE" w:rsidP="005C6EAE">
      <w:pPr>
        <w:rPr>
          <w:rFonts w:ascii="Times New Roman" w:hAnsi="Times New Roman" w:cs="Times New Roman"/>
          <w:b/>
          <w:sz w:val="24"/>
          <w:szCs w:val="24"/>
        </w:rPr>
      </w:pPr>
    </w:p>
    <w:p w:rsidR="005C6EAE" w:rsidRDefault="005C6EAE" w:rsidP="00F45FD8">
      <w:pPr>
        <w:pStyle w:val="Odstavecseseznamem"/>
        <w:numPr>
          <w:ilvl w:val="0"/>
          <w:numId w:val="49"/>
        </w:numPr>
        <w:rPr>
          <w:rFonts w:ascii="Times New Roman" w:hAnsi="Times New Roman" w:cs="Times New Roman"/>
          <w:b/>
          <w:sz w:val="24"/>
          <w:szCs w:val="24"/>
        </w:rPr>
      </w:pPr>
      <w:r>
        <w:rPr>
          <w:rFonts w:ascii="Times New Roman" w:hAnsi="Times New Roman" w:cs="Times New Roman"/>
          <w:b/>
          <w:sz w:val="24"/>
          <w:szCs w:val="24"/>
        </w:rPr>
        <w:t>Udržitelný růst:</w:t>
      </w:r>
    </w:p>
    <w:p w:rsidR="005C6EAE" w:rsidRPr="00ED26CF" w:rsidRDefault="005C6EAE" w:rsidP="00F45FD8">
      <w:pPr>
        <w:pStyle w:val="Odstavecseseznamem"/>
        <w:numPr>
          <w:ilvl w:val="0"/>
          <w:numId w:val="51"/>
        </w:numPr>
        <w:rPr>
          <w:rFonts w:ascii="Times New Roman" w:hAnsi="Times New Roman" w:cs="Times New Roman"/>
          <w:sz w:val="24"/>
          <w:szCs w:val="24"/>
        </w:rPr>
      </w:pPr>
      <w:r w:rsidRPr="00ED26CF">
        <w:rPr>
          <w:rFonts w:ascii="Times New Roman" w:hAnsi="Times New Roman" w:cs="Times New Roman"/>
          <w:sz w:val="24"/>
          <w:szCs w:val="24"/>
        </w:rPr>
        <w:t>Evropa méně náročná na zdroje</w:t>
      </w:r>
      <w:r w:rsidR="006201BE">
        <w:rPr>
          <w:rFonts w:ascii="Times New Roman" w:hAnsi="Times New Roman" w:cs="Times New Roman"/>
          <w:sz w:val="24"/>
          <w:szCs w:val="24"/>
        </w:rPr>
        <w:t xml:space="preserve"> – využívání zdrojů, posílení modernizace dopravy </w:t>
      </w:r>
    </w:p>
    <w:p w:rsidR="005C6EAE" w:rsidRDefault="005C6EAE" w:rsidP="00F45FD8">
      <w:pPr>
        <w:pStyle w:val="Odstavecseseznamem"/>
        <w:numPr>
          <w:ilvl w:val="0"/>
          <w:numId w:val="51"/>
        </w:numPr>
        <w:rPr>
          <w:rFonts w:ascii="Times New Roman" w:hAnsi="Times New Roman" w:cs="Times New Roman"/>
          <w:b/>
          <w:sz w:val="24"/>
          <w:szCs w:val="24"/>
        </w:rPr>
      </w:pPr>
      <w:r w:rsidRPr="00ED26CF">
        <w:rPr>
          <w:rFonts w:ascii="Times New Roman" w:hAnsi="Times New Roman" w:cs="Times New Roman"/>
          <w:sz w:val="24"/>
          <w:szCs w:val="24"/>
        </w:rPr>
        <w:t>Průmyslová politika pro éru globalizace</w:t>
      </w:r>
      <w:r w:rsidR="006201BE">
        <w:rPr>
          <w:rFonts w:ascii="Times New Roman" w:hAnsi="Times New Roman" w:cs="Times New Roman"/>
          <w:sz w:val="24"/>
          <w:szCs w:val="24"/>
        </w:rPr>
        <w:t xml:space="preserve"> – podpora malých a středních podniků</w:t>
      </w:r>
    </w:p>
    <w:p w:rsidR="005C6EAE" w:rsidRDefault="005C6EAE" w:rsidP="00F45FD8">
      <w:pPr>
        <w:pStyle w:val="Odstavecseseznamem"/>
        <w:numPr>
          <w:ilvl w:val="0"/>
          <w:numId w:val="49"/>
        </w:numPr>
        <w:rPr>
          <w:rFonts w:ascii="Times New Roman" w:hAnsi="Times New Roman" w:cs="Times New Roman"/>
          <w:b/>
          <w:sz w:val="24"/>
          <w:szCs w:val="24"/>
        </w:rPr>
      </w:pPr>
      <w:r>
        <w:rPr>
          <w:rFonts w:ascii="Times New Roman" w:hAnsi="Times New Roman" w:cs="Times New Roman"/>
          <w:b/>
          <w:sz w:val="24"/>
          <w:szCs w:val="24"/>
        </w:rPr>
        <w:t>Růst podporující začlenění:</w:t>
      </w:r>
    </w:p>
    <w:p w:rsidR="005C6EAE" w:rsidRPr="00ED26CF" w:rsidRDefault="005C6EAE" w:rsidP="00F45FD8">
      <w:pPr>
        <w:pStyle w:val="Odstavecseseznamem"/>
        <w:numPr>
          <w:ilvl w:val="0"/>
          <w:numId w:val="52"/>
        </w:numPr>
        <w:ind w:left="1134"/>
        <w:rPr>
          <w:rFonts w:ascii="Times New Roman" w:hAnsi="Times New Roman" w:cs="Times New Roman"/>
          <w:sz w:val="24"/>
          <w:szCs w:val="24"/>
        </w:rPr>
      </w:pPr>
      <w:r w:rsidRPr="00ED26CF">
        <w:rPr>
          <w:rFonts w:ascii="Times New Roman" w:hAnsi="Times New Roman" w:cs="Times New Roman"/>
          <w:sz w:val="24"/>
          <w:szCs w:val="24"/>
        </w:rPr>
        <w:t>Program pro nové dovednosti a pracovní místa</w:t>
      </w:r>
      <w:r w:rsidR="006201BE">
        <w:rPr>
          <w:rFonts w:ascii="Times New Roman" w:hAnsi="Times New Roman" w:cs="Times New Roman"/>
          <w:sz w:val="24"/>
          <w:szCs w:val="24"/>
        </w:rPr>
        <w:t xml:space="preserve"> – modernizace pracovních trhů, vyrovnávaní nabídky a poptávky na TP prostřednictvím mobility pracovních sil</w:t>
      </w:r>
    </w:p>
    <w:p w:rsidR="005C6EAE" w:rsidRDefault="005C6EAE" w:rsidP="00F45FD8">
      <w:pPr>
        <w:pStyle w:val="Odstavecseseznamem"/>
        <w:numPr>
          <w:ilvl w:val="0"/>
          <w:numId w:val="52"/>
        </w:numPr>
        <w:ind w:left="1134"/>
        <w:rPr>
          <w:rFonts w:ascii="Times New Roman" w:hAnsi="Times New Roman" w:cs="Times New Roman"/>
          <w:sz w:val="24"/>
          <w:szCs w:val="24"/>
        </w:rPr>
      </w:pPr>
      <w:r w:rsidRPr="00ED26CF">
        <w:rPr>
          <w:rFonts w:ascii="Times New Roman" w:hAnsi="Times New Roman" w:cs="Times New Roman"/>
          <w:sz w:val="24"/>
          <w:szCs w:val="24"/>
        </w:rPr>
        <w:t>Evropská platforma pro boj proti chudobě</w:t>
      </w:r>
      <w:r w:rsidR="006201BE">
        <w:rPr>
          <w:rFonts w:ascii="Times New Roman" w:hAnsi="Times New Roman" w:cs="Times New Roman"/>
          <w:sz w:val="24"/>
          <w:szCs w:val="24"/>
        </w:rPr>
        <w:t xml:space="preserve"> – podpora a pomoc lidem, kterým hrozí sociální vyloučení a chudoba</w:t>
      </w:r>
      <w:r w:rsidR="004B02DB">
        <w:rPr>
          <w:rFonts w:ascii="Times New Roman" w:hAnsi="Times New Roman" w:cs="Times New Roman"/>
          <w:sz w:val="24"/>
          <w:szCs w:val="24"/>
        </w:rPr>
        <w:t>.</w:t>
      </w:r>
    </w:p>
    <w:p w:rsidR="004B02DB" w:rsidRPr="004B02DB" w:rsidRDefault="004B02DB" w:rsidP="004B02DB">
      <w:pPr>
        <w:ind w:left="774"/>
        <w:rPr>
          <w:rFonts w:ascii="Times New Roman" w:hAnsi="Times New Roman" w:cs="Times New Roman"/>
          <w:sz w:val="24"/>
          <w:szCs w:val="24"/>
        </w:rPr>
      </w:pPr>
    </w:p>
    <w:p w:rsidR="004B02DB" w:rsidRDefault="004B02DB" w:rsidP="005C6EAE">
      <w:pPr>
        <w:rPr>
          <w:rFonts w:ascii="Times New Roman" w:hAnsi="Times New Roman" w:cs="Times New Roman"/>
          <w:b/>
          <w:color w:val="000000"/>
          <w:sz w:val="28"/>
          <w:szCs w:val="28"/>
          <w:shd w:val="clear" w:color="auto" w:fill="FFFFFF"/>
        </w:rPr>
      </w:pPr>
      <w:r w:rsidRPr="00395B03">
        <w:rPr>
          <w:rFonts w:ascii="Times New Roman" w:hAnsi="Times New Roman" w:cs="Times New Roman"/>
          <w:b/>
          <w:color w:val="000000"/>
          <w:sz w:val="24"/>
          <w:szCs w:val="24"/>
          <w:shd w:val="clear" w:color="auto" w:fill="FFFFFF"/>
        </w:rPr>
        <w:t>Další nástroje pro růst a zaměstnanost</w:t>
      </w:r>
      <w:r w:rsidRPr="004B02DB">
        <w:rPr>
          <w:rFonts w:ascii="Times New Roman" w:hAnsi="Times New Roman" w:cs="Times New Roman"/>
          <w:b/>
          <w:color w:val="000000"/>
          <w:sz w:val="28"/>
          <w:szCs w:val="28"/>
          <w:shd w:val="clear" w:color="auto" w:fill="FFFFFF"/>
        </w:rPr>
        <w:t>:</w:t>
      </w:r>
    </w:p>
    <w:p w:rsidR="00AC60A1" w:rsidRPr="001437EA" w:rsidRDefault="001437EA" w:rsidP="001437EA">
      <w:pPr>
        <w:jc w:val="both"/>
        <w:rPr>
          <w:rFonts w:ascii="Times New Roman" w:hAnsi="Times New Roman" w:cs="Times New Roman"/>
          <w:b/>
          <w:color w:val="000000"/>
          <w:sz w:val="24"/>
          <w:szCs w:val="24"/>
          <w:shd w:val="clear" w:color="auto" w:fill="FFFFFF"/>
        </w:rPr>
      </w:pPr>
      <w:r w:rsidRPr="001437EA">
        <w:rPr>
          <w:rFonts w:ascii="Times New Roman" w:hAnsi="Times New Roman" w:cs="Times New Roman"/>
          <w:sz w:val="24"/>
          <w:szCs w:val="24"/>
        </w:rPr>
        <w:t>Vývoj v oblasti nezaměstnanosti je v jednotlivých státech EU i nadále značně různorodý, avšak tyto rozdíly se přestaly zvětšovat. Dlouhodobá nezaměstnanost stále roste V období mezi roky 2010 a 2013 se míra dlouhodobé nezaměstnanosti v EU-28 zvýšila ze 3,9 % na 5,1 %.</w:t>
      </w:r>
    </w:p>
    <w:p w:rsidR="004B02DB" w:rsidRDefault="004B02DB" w:rsidP="004B02DB">
      <w:pPr>
        <w:rPr>
          <w:rFonts w:ascii="Times New Roman" w:hAnsi="Times New Roman" w:cs="Times New Roman"/>
          <w:color w:val="000000"/>
          <w:sz w:val="24"/>
          <w:szCs w:val="24"/>
          <w:shd w:val="clear" w:color="auto" w:fill="FFFFFF"/>
        </w:rPr>
      </w:pPr>
      <w:r w:rsidRPr="004B02DB">
        <w:rPr>
          <w:rFonts w:ascii="Times New Roman" w:hAnsi="Times New Roman" w:cs="Times New Roman"/>
          <w:color w:val="000000"/>
          <w:sz w:val="24"/>
          <w:szCs w:val="24"/>
          <w:shd w:val="clear" w:color="auto" w:fill="FFFFFF"/>
        </w:rPr>
        <w:t>Evropská unie může splnit cíle strategie Evropa 2020, pokud bude účinnějším způsobem využívat nástroje a politiky, které má k dispozici. Jedná se především o</w:t>
      </w:r>
    </w:p>
    <w:p w:rsidR="004B02DB" w:rsidRPr="004B02DB" w:rsidRDefault="004B02DB" w:rsidP="00F45FD8">
      <w:pPr>
        <w:pStyle w:val="Odstavecseseznamem"/>
        <w:numPr>
          <w:ilvl w:val="0"/>
          <w:numId w:val="54"/>
        </w:numPr>
        <w:rPr>
          <w:rStyle w:val="Siln"/>
          <w:rFonts w:ascii="Times New Roman" w:hAnsi="Times New Roman" w:cs="Times New Roman"/>
          <w:bCs w:val="0"/>
          <w:color w:val="000000"/>
          <w:sz w:val="24"/>
          <w:szCs w:val="24"/>
        </w:rPr>
      </w:pPr>
      <w:r w:rsidRPr="004B02DB">
        <w:rPr>
          <w:rStyle w:val="Siln"/>
          <w:rFonts w:ascii="Times New Roman" w:hAnsi="Times New Roman" w:cs="Times New Roman"/>
          <w:color w:val="000000"/>
          <w:sz w:val="24"/>
          <w:szCs w:val="24"/>
          <w:bdr w:val="none" w:sz="0" w:space="0" w:color="auto" w:frame="1"/>
        </w:rPr>
        <w:t>jednotný trh</w:t>
      </w:r>
      <w:r w:rsidRPr="004B02DB">
        <w:rPr>
          <w:rStyle w:val="apple-converted-space"/>
          <w:rFonts w:ascii="Times New Roman" w:hAnsi="Times New Roman" w:cs="Times New Roman"/>
          <w:b/>
          <w:bCs/>
          <w:color w:val="000000"/>
          <w:sz w:val="24"/>
          <w:szCs w:val="24"/>
          <w:bdr w:val="none" w:sz="0" w:space="0" w:color="auto" w:frame="1"/>
        </w:rPr>
        <w:t xml:space="preserve"> - </w:t>
      </w:r>
      <w:r w:rsidRPr="004B02DB">
        <w:rPr>
          <w:rFonts w:ascii="Times New Roman" w:hAnsi="Times New Roman" w:cs="Times New Roman"/>
          <w:color w:val="000000"/>
          <w:sz w:val="24"/>
          <w:szCs w:val="24"/>
          <w:shd w:val="clear" w:color="auto" w:fill="FFFFFF"/>
        </w:rPr>
        <w:t>Hospodářský růst a tvorba pracovních míst jsou závislé na dobře prosperujících a propojených trzích, na nichž konkurenční prostředí a spotřebitelé stimulují podnikání a inovace, zlepšit také přístup malých</w:t>
      </w:r>
      <w:r w:rsidRPr="004B02DB">
        <w:rPr>
          <w:rStyle w:val="apple-converted-space"/>
          <w:rFonts w:ascii="Times New Roman" w:hAnsi="Times New Roman" w:cs="Times New Roman"/>
          <w:color w:val="000000"/>
          <w:sz w:val="24"/>
          <w:szCs w:val="24"/>
          <w:shd w:val="clear" w:color="auto" w:fill="FFFFFF"/>
        </w:rPr>
        <w:t> </w:t>
      </w:r>
      <w:r w:rsidRPr="004B02DB">
        <w:rPr>
          <w:rStyle w:val="Siln"/>
          <w:rFonts w:ascii="Times New Roman" w:hAnsi="Times New Roman" w:cs="Times New Roman"/>
          <w:b w:val="0"/>
          <w:color w:val="000000"/>
          <w:sz w:val="24"/>
          <w:szCs w:val="24"/>
          <w:bdr w:val="none" w:sz="0" w:space="0" w:color="auto" w:frame="1"/>
          <w:shd w:val="clear" w:color="auto" w:fill="FFFFFF"/>
        </w:rPr>
        <w:t>podniků</w:t>
      </w:r>
      <w:r w:rsidRPr="004B02DB">
        <w:rPr>
          <w:rStyle w:val="apple-converted-space"/>
          <w:rFonts w:ascii="Times New Roman" w:hAnsi="Times New Roman" w:cs="Times New Roman"/>
          <w:b/>
          <w:color w:val="000000"/>
          <w:sz w:val="24"/>
          <w:szCs w:val="24"/>
          <w:shd w:val="clear" w:color="auto" w:fill="FFFFFF"/>
        </w:rPr>
        <w:t> </w:t>
      </w:r>
      <w:r w:rsidRPr="004B02DB">
        <w:rPr>
          <w:rFonts w:ascii="Times New Roman" w:hAnsi="Times New Roman" w:cs="Times New Roman"/>
          <w:color w:val="000000"/>
          <w:sz w:val="24"/>
          <w:szCs w:val="24"/>
          <w:shd w:val="clear" w:color="auto" w:fill="FFFFFF"/>
        </w:rPr>
        <w:t>na jednotný trh a rozvíjet</w:t>
      </w:r>
      <w:r w:rsidRPr="004B02DB">
        <w:rPr>
          <w:rStyle w:val="apple-converted-space"/>
          <w:rFonts w:ascii="Times New Roman" w:hAnsi="Times New Roman" w:cs="Times New Roman"/>
          <w:color w:val="000000"/>
          <w:sz w:val="24"/>
          <w:szCs w:val="24"/>
          <w:shd w:val="clear" w:color="auto" w:fill="FFFFFF"/>
        </w:rPr>
        <w:t> </w:t>
      </w:r>
      <w:r w:rsidRPr="004B02DB">
        <w:rPr>
          <w:rStyle w:val="Siln"/>
          <w:rFonts w:ascii="Times New Roman" w:hAnsi="Times New Roman" w:cs="Times New Roman"/>
          <w:b w:val="0"/>
          <w:color w:val="000000"/>
          <w:sz w:val="24"/>
          <w:szCs w:val="24"/>
          <w:bdr w:val="none" w:sz="0" w:space="0" w:color="auto" w:frame="1"/>
          <w:shd w:val="clear" w:color="auto" w:fill="FFFFFF"/>
        </w:rPr>
        <w:t>podnikání.</w:t>
      </w:r>
    </w:p>
    <w:p w:rsidR="004B02DB" w:rsidRPr="004B02DB" w:rsidRDefault="004B02DB" w:rsidP="004B02DB">
      <w:pPr>
        <w:shd w:val="clear" w:color="auto" w:fill="FFFFFF"/>
        <w:spacing w:after="0"/>
        <w:ind w:left="851"/>
        <w:jc w:val="both"/>
        <w:rPr>
          <w:rFonts w:ascii="Times New Roman" w:hAnsi="Times New Roman" w:cs="Times New Roman"/>
          <w:b/>
          <w:color w:val="000000"/>
          <w:sz w:val="24"/>
          <w:szCs w:val="24"/>
        </w:rPr>
      </w:pPr>
    </w:p>
    <w:p w:rsidR="00BC068E" w:rsidRPr="00BC068E" w:rsidRDefault="004B02DB" w:rsidP="00F45FD8">
      <w:pPr>
        <w:pStyle w:val="Odstavecseseznamem"/>
        <w:numPr>
          <w:ilvl w:val="0"/>
          <w:numId w:val="53"/>
        </w:numPr>
        <w:shd w:val="clear" w:color="auto" w:fill="FFFFFF"/>
        <w:spacing w:after="0" w:line="324" w:lineRule="atLeast"/>
        <w:rPr>
          <w:rFonts w:ascii="Verdana" w:eastAsia="Times New Roman" w:hAnsi="Verdana" w:cs="Times New Roman"/>
          <w:color w:val="000000"/>
          <w:sz w:val="25"/>
          <w:szCs w:val="25"/>
          <w:lang w:eastAsia="cs-CZ"/>
        </w:rPr>
      </w:pPr>
      <w:r w:rsidRPr="00BC068E">
        <w:rPr>
          <w:rStyle w:val="Siln"/>
          <w:rFonts w:ascii="Times New Roman" w:hAnsi="Times New Roman" w:cs="Times New Roman"/>
          <w:color w:val="000000"/>
          <w:sz w:val="24"/>
          <w:szCs w:val="24"/>
          <w:bdr w:val="none" w:sz="0" w:space="0" w:color="auto" w:frame="1"/>
        </w:rPr>
        <w:t>rozpočet</w:t>
      </w:r>
      <w:r w:rsidRPr="00BC068E">
        <w:rPr>
          <w:rStyle w:val="apple-converted-space"/>
          <w:rFonts w:ascii="Times New Roman" w:hAnsi="Times New Roman" w:cs="Times New Roman"/>
          <w:b/>
          <w:bCs/>
          <w:color w:val="000000"/>
          <w:sz w:val="24"/>
          <w:szCs w:val="24"/>
          <w:bdr w:val="none" w:sz="0" w:space="0" w:color="auto" w:frame="1"/>
        </w:rPr>
        <w:t> </w:t>
      </w:r>
      <w:r w:rsidRPr="00BC068E">
        <w:rPr>
          <w:rStyle w:val="Siln"/>
          <w:rFonts w:ascii="Times New Roman" w:hAnsi="Times New Roman" w:cs="Times New Roman"/>
          <w:color w:val="000000"/>
          <w:sz w:val="24"/>
          <w:szCs w:val="24"/>
          <w:bdr w:val="none" w:sz="0" w:space="0" w:color="auto" w:frame="1"/>
        </w:rPr>
        <w:t>EU (včetně fondu pro regionální rozvoj, sociálního fondu a fondu soudržnosti)</w:t>
      </w:r>
      <w:r w:rsidRPr="00BC068E">
        <w:rPr>
          <w:rFonts w:ascii="Times New Roman" w:hAnsi="Times New Roman" w:cs="Times New Roman"/>
          <w:color w:val="000000"/>
          <w:sz w:val="24"/>
          <w:szCs w:val="24"/>
          <w:shd w:val="clear" w:color="auto" w:fill="FFFFFF"/>
        </w:rPr>
        <w:t xml:space="preserve"> Finanční krize má značný dopad na schopnost evropských podniků a vlád financovat investiční a inovativní projekty. Jestliže chce EU splnit cíle </w:t>
      </w:r>
      <w:r w:rsidR="00416859" w:rsidRPr="00416859">
        <w:rPr>
          <w:rFonts w:ascii="Times New Roman" w:hAnsi="Times New Roman" w:cs="Times New Roman"/>
          <w:b/>
          <w:color w:val="000000"/>
          <w:sz w:val="24"/>
          <w:szCs w:val="24"/>
          <w:shd w:val="clear" w:color="auto" w:fill="FFFFFF"/>
        </w:rPr>
        <w:t>S</w:t>
      </w:r>
      <w:r w:rsidRPr="00416859">
        <w:rPr>
          <w:rFonts w:ascii="Times New Roman" w:hAnsi="Times New Roman" w:cs="Times New Roman"/>
          <w:b/>
          <w:color w:val="000000"/>
          <w:sz w:val="24"/>
          <w:szCs w:val="24"/>
          <w:shd w:val="clear" w:color="auto" w:fill="FFFFFF"/>
        </w:rPr>
        <w:t>trategie Evropa 2020</w:t>
      </w:r>
      <w:r w:rsidRPr="00BC068E">
        <w:rPr>
          <w:rFonts w:ascii="Times New Roman" w:hAnsi="Times New Roman" w:cs="Times New Roman"/>
          <w:color w:val="000000"/>
          <w:sz w:val="24"/>
          <w:szCs w:val="24"/>
          <w:shd w:val="clear" w:color="auto" w:fill="FFFFFF"/>
        </w:rPr>
        <w:t>, pak potřebuje</w:t>
      </w:r>
      <w:r w:rsidRPr="00BC068E">
        <w:rPr>
          <w:rStyle w:val="Siln"/>
          <w:rFonts w:ascii="Times New Roman" w:hAnsi="Times New Roman" w:cs="Times New Roman"/>
          <w:color w:val="000000"/>
          <w:sz w:val="24"/>
          <w:szCs w:val="24"/>
          <w:bdr w:val="none" w:sz="0" w:space="0" w:color="auto" w:frame="1"/>
        </w:rPr>
        <w:t xml:space="preserve"> </w:t>
      </w:r>
      <w:r w:rsidRPr="00BC068E">
        <w:rPr>
          <w:rFonts w:ascii="Times New Roman" w:eastAsia="Times New Roman" w:hAnsi="Times New Roman" w:cs="Times New Roman"/>
          <w:b/>
          <w:bCs/>
          <w:color w:val="000000"/>
          <w:sz w:val="24"/>
          <w:szCs w:val="24"/>
          <w:bdr w:val="none" w:sz="0" w:space="0" w:color="auto" w:frame="1"/>
          <w:lang w:eastAsia="cs-CZ"/>
        </w:rPr>
        <w:t>právní prostředí</w:t>
      </w:r>
      <w:r w:rsidRPr="00BC068E">
        <w:rPr>
          <w:rFonts w:ascii="Times New Roman" w:eastAsia="Times New Roman" w:hAnsi="Times New Roman" w:cs="Times New Roman"/>
          <w:color w:val="000000"/>
          <w:sz w:val="24"/>
          <w:szCs w:val="24"/>
          <w:lang w:eastAsia="cs-CZ"/>
        </w:rPr>
        <w:t>, které zajistí účinnost a spolehlivost finančních trhů.</w:t>
      </w:r>
      <w:r w:rsidR="00BC068E" w:rsidRPr="00BC068E">
        <w:rPr>
          <w:rFonts w:ascii="Times New Roman" w:eastAsia="Times New Roman" w:hAnsi="Times New Roman" w:cs="Times New Roman"/>
          <w:color w:val="000000"/>
          <w:sz w:val="24"/>
          <w:szCs w:val="24"/>
          <w:lang w:eastAsia="cs-CZ"/>
        </w:rPr>
        <w:t xml:space="preserve"> </w:t>
      </w:r>
    </w:p>
    <w:p w:rsidR="00BC068E" w:rsidRPr="00BC068E" w:rsidRDefault="00BC068E" w:rsidP="00BC068E">
      <w:pPr>
        <w:shd w:val="clear" w:color="auto" w:fill="FFFFFF"/>
        <w:spacing w:after="0" w:line="324" w:lineRule="atLeast"/>
        <w:ind w:left="360"/>
        <w:rPr>
          <w:rFonts w:ascii="Verdana" w:eastAsia="Times New Roman" w:hAnsi="Verdana" w:cs="Times New Roman"/>
          <w:color w:val="000000"/>
          <w:sz w:val="25"/>
          <w:szCs w:val="25"/>
          <w:lang w:eastAsia="cs-CZ"/>
        </w:rPr>
      </w:pPr>
    </w:p>
    <w:p w:rsidR="00BC068E" w:rsidRDefault="00BC068E" w:rsidP="00BC068E">
      <w:pPr>
        <w:shd w:val="clear" w:color="auto" w:fill="FFFFFF"/>
        <w:spacing w:after="0" w:line="324" w:lineRule="atLeast"/>
        <w:ind w:left="360"/>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Finanční prostředky z EU pomáhají plnit tyto cíle:</w:t>
      </w:r>
    </w:p>
    <w:p w:rsidR="00BC068E" w:rsidRPr="00BC068E" w:rsidRDefault="00BC068E" w:rsidP="00BC068E">
      <w:pPr>
        <w:shd w:val="clear" w:color="auto" w:fill="FFFFFF"/>
        <w:spacing w:after="0" w:line="324" w:lineRule="atLeast"/>
        <w:ind w:left="360"/>
        <w:rPr>
          <w:rFonts w:ascii="Times New Roman" w:eastAsia="Times New Roman" w:hAnsi="Times New Roman" w:cs="Times New Roman"/>
          <w:color w:val="000000"/>
          <w:sz w:val="24"/>
          <w:szCs w:val="24"/>
          <w:lang w:eastAsia="cs-CZ"/>
        </w:rPr>
      </w:pP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nová pracovní místa ve vyšším počtu a kvalitě</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vývoj nových technologií</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špičkový výzkum</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dostupnost vysokorychlostního internetu</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chytré dopravní a energetické infrastruktury</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lastRenderedPageBreak/>
        <w:t>energetická účinnost a obnovitelné zdroje energie</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rozvoj podnikání</w:t>
      </w:r>
    </w:p>
    <w:p w:rsidR="00BC068E" w:rsidRPr="00BC068E" w:rsidRDefault="00BC068E" w:rsidP="00F45FD8">
      <w:pPr>
        <w:pStyle w:val="Odstavecseseznamem"/>
        <w:numPr>
          <w:ilvl w:val="0"/>
          <w:numId w:val="55"/>
        </w:numPr>
        <w:shd w:val="clear" w:color="auto" w:fill="FFFFFF"/>
        <w:spacing w:after="0" w:line="300" w:lineRule="atLeast"/>
        <w:rPr>
          <w:rFonts w:ascii="Times New Roman" w:eastAsia="Times New Roman" w:hAnsi="Times New Roman" w:cs="Times New Roman"/>
          <w:color w:val="000000"/>
          <w:sz w:val="24"/>
          <w:szCs w:val="24"/>
          <w:lang w:eastAsia="cs-CZ"/>
        </w:rPr>
      </w:pPr>
      <w:r w:rsidRPr="00BC068E">
        <w:rPr>
          <w:rFonts w:ascii="Times New Roman" w:eastAsia="Times New Roman" w:hAnsi="Times New Roman" w:cs="Times New Roman"/>
          <w:color w:val="000000"/>
          <w:sz w:val="24"/>
          <w:szCs w:val="24"/>
          <w:lang w:eastAsia="cs-CZ"/>
        </w:rPr>
        <w:t>dovednosti a odborné vzdělávání</w:t>
      </w:r>
      <w:r>
        <w:rPr>
          <w:rFonts w:ascii="Times New Roman" w:eastAsia="Times New Roman" w:hAnsi="Times New Roman" w:cs="Times New Roman"/>
          <w:color w:val="000000"/>
          <w:sz w:val="24"/>
          <w:szCs w:val="24"/>
          <w:lang w:eastAsia="cs-CZ"/>
        </w:rPr>
        <w:t xml:space="preserve"> aj.</w:t>
      </w:r>
    </w:p>
    <w:p w:rsidR="00BC068E" w:rsidRPr="00BC068E" w:rsidRDefault="00BC068E" w:rsidP="00BC068E">
      <w:pPr>
        <w:shd w:val="clear" w:color="auto" w:fill="FFFFFF"/>
        <w:spacing w:after="0"/>
        <w:ind w:left="360"/>
        <w:rPr>
          <w:rFonts w:ascii="Times New Roman" w:eastAsia="Times New Roman" w:hAnsi="Times New Roman" w:cs="Times New Roman"/>
          <w:color w:val="000000"/>
          <w:sz w:val="24"/>
          <w:szCs w:val="24"/>
          <w:lang w:eastAsia="cs-CZ"/>
        </w:rPr>
      </w:pPr>
    </w:p>
    <w:p w:rsidR="004B02DB" w:rsidRPr="004B02DB" w:rsidRDefault="004B02DB" w:rsidP="004B02DB">
      <w:pPr>
        <w:shd w:val="clear" w:color="auto" w:fill="FFFFFF"/>
        <w:spacing w:after="0"/>
        <w:ind w:left="851"/>
        <w:jc w:val="both"/>
        <w:rPr>
          <w:rFonts w:ascii="Times New Roman" w:hAnsi="Times New Roman" w:cs="Times New Roman"/>
          <w:color w:val="000000"/>
          <w:sz w:val="24"/>
          <w:szCs w:val="24"/>
        </w:rPr>
      </w:pPr>
    </w:p>
    <w:p w:rsidR="00ED26CF" w:rsidRPr="00B0245F" w:rsidRDefault="004B02DB" w:rsidP="00F45FD8">
      <w:pPr>
        <w:pStyle w:val="Odstavecseseznamem"/>
        <w:numPr>
          <w:ilvl w:val="1"/>
          <w:numId w:val="53"/>
        </w:numPr>
        <w:shd w:val="clear" w:color="auto" w:fill="FFFFFF"/>
        <w:spacing w:after="0"/>
        <w:ind w:left="851"/>
        <w:jc w:val="both"/>
        <w:rPr>
          <w:rFonts w:ascii="Times New Roman" w:hAnsi="Times New Roman" w:cs="Times New Roman"/>
          <w:b/>
          <w:sz w:val="24"/>
          <w:szCs w:val="24"/>
        </w:rPr>
      </w:pPr>
      <w:r w:rsidRPr="00AA3DD2">
        <w:rPr>
          <w:rStyle w:val="Siln"/>
          <w:rFonts w:ascii="Times New Roman" w:hAnsi="Times New Roman" w:cs="Times New Roman"/>
          <w:color w:val="000000"/>
          <w:sz w:val="24"/>
          <w:szCs w:val="24"/>
          <w:bdr w:val="none" w:sz="0" w:space="0" w:color="auto" w:frame="1"/>
        </w:rPr>
        <w:t>nástroje</w:t>
      </w:r>
      <w:r w:rsidRPr="00AA3DD2">
        <w:rPr>
          <w:rStyle w:val="apple-converted-space"/>
          <w:rFonts w:ascii="Times New Roman" w:hAnsi="Times New Roman" w:cs="Times New Roman"/>
          <w:b/>
          <w:bCs/>
          <w:color w:val="000000"/>
          <w:sz w:val="24"/>
          <w:szCs w:val="24"/>
          <w:bdr w:val="none" w:sz="0" w:space="0" w:color="auto" w:frame="1"/>
        </w:rPr>
        <w:t> vnější politiky</w:t>
      </w:r>
      <w:r w:rsidR="00990B7C" w:rsidRPr="00AA3DD2">
        <w:rPr>
          <w:rStyle w:val="apple-converted-space"/>
          <w:rFonts w:ascii="Times New Roman" w:hAnsi="Times New Roman" w:cs="Times New Roman"/>
          <w:b/>
          <w:bCs/>
          <w:color w:val="000000"/>
          <w:sz w:val="24"/>
          <w:szCs w:val="24"/>
          <w:bdr w:val="none" w:sz="0" w:space="0" w:color="auto" w:frame="1"/>
        </w:rPr>
        <w:t xml:space="preserve"> -</w:t>
      </w:r>
      <w:r w:rsidR="00AA3DD2" w:rsidRPr="00AA3DD2">
        <w:rPr>
          <w:rStyle w:val="apple-converted-space"/>
          <w:rFonts w:ascii="Times New Roman" w:hAnsi="Times New Roman" w:cs="Times New Roman"/>
          <w:b/>
          <w:bCs/>
          <w:color w:val="000000"/>
          <w:sz w:val="24"/>
          <w:szCs w:val="24"/>
          <w:bdr w:val="none" w:sz="0" w:space="0" w:color="auto" w:frame="1"/>
        </w:rPr>
        <w:t xml:space="preserve"> </w:t>
      </w:r>
      <w:r w:rsidR="00AA3DD2" w:rsidRPr="00AA3DD2">
        <w:rPr>
          <w:rStyle w:val="apple-converted-space"/>
          <w:rFonts w:ascii="Times New Roman" w:hAnsi="Times New Roman" w:cs="Times New Roman"/>
          <w:bCs/>
          <w:color w:val="000000"/>
          <w:sz w:val="24"/>
          <w:szCs w:val="24"/>
          <w:bdr w:val="none" w:sz="0" w:space="0" w:color="auto" w:frame="1"/>
        </w:rPr>
        <w:t>po</w:t>
      </w:r>
      <w:r w:rsidR="00990B7C" w:rsidRPr="00AA3DD2">
        <w:rPr>
          <w:rFonts w:ascii="Times New Roman" w:hAnsi="Times New Roman" w:cs="Times New Roman"/>
          <w:color w:val="000000"/>
          <w:sz w:val="24"/>
          <w:szCs w:val="24"/>
          <w:shd w:val="clear" w:color="auto" w:fill="FFFFFF"/>
        </w:rPr>
        <w:t xml:space="preserve">kud chce EU stimulovat růst, musí se zasadit o to, aby byly mezinárodní trhy otevřené a nabízely rovné podmínky všem a aby obchodní vztahy byly upraveny </w:t>
      </w:r>
      <w:r w:rsidR="00990B7C" w:rsidRPr="00AA3DD2">
        <w:rPr>
          <w:rFonts w:ascii="Times New Roman" w:hAnsi="Times New Roman" w:cs="Times New Roman"/>
          <w:b/>
          <w:i/>
          <w:color w:val="000000"/>
          <w:sz w:val="24"/>
          <w:szCs w:val="24"/>
          <w:shd w:val="clear" w:color="auto" w:fill="FFFFFF"/>
        </w:rPr>
        <w:t>mezinárodním právním rámcem</w:t>
      </w:r>
      <w:r w:rsidR="00990B7C" w:rsidRPr="00AA3DD2">
        <w:rPr>
          <w:rFonts w:ascii="Times New Roman" w:hAnsi="Times New Roman" w:cs="Times New Roman"/>
          <w:b/>
          <w:color w:val="000000"/>
          <w:sz w:val="24"/>
          <w:szCs w:val="24"/>
          <w:shd w:val="clear" w:color="auto" w:fill="FFFFFF"/>
        </w:rPr>
        <w:t xml:space="preserve">. </w:t>
      </w:r>
    </w:p>
    <w:p w:rsidR="00B0245F" w:rsidRDefault="00B0245F" w:rsidP="00B0245F">
      <w:pPr>
        <w:shd w:val="clear" w:color="auto" w:fill="FFFFFF"/>
        <w:spacing w:after="0"/>
        <w:jc w:val="both"/>
        <w:rPr>
          <w:rFonts w:ascii="Times New Roman" w:hAnsi="Times New Roman" w:cs="Times New Roman"/>
          <w:b/>
          <w:sz w:val="24"/>
          <w:szCs w:val="24"/>
        </w:rPr>
      </w:pPr>
    </w:p>
    <w:p w:rsidR="00395B03" w:rsidRDefault="00395B03" w:rsidP="00B0245F">
      <w:pPr>
        <w:shd w:val="clear" w:color="auto" w:fill="FFFFFF"/>
        <w:spacing w:after="0"/>
        <w:jc w:val="both"/>
        <w:rPr>
          <w:rFonts w:ascii="Times New Roman" w:hAnsi="Times New Roman" w:cs="Times New Roman"/>
          <w:b/>
          <w:sz w:val="24"/>
          <w:szCs w:val="24"/>
        </w:rPr>
      </w:pPr>
    </w:p>
    <w:p w:rsidR="00B0245F" w:rsidRDefault="00B0245F" w:rsidP="00395B03">
      <w:pPr>
        <w:shd w:val="clear" w:color="auto" w:fill="FFFFFF"/>
        <w:spacing w:after="0"/>
        <w:jc w:val="both"/>
        <w:rPr>
          <w:rFonts w:ascii="Times New Roman" w:hAnsi="Times New Roman" w:cs="Times New Roman"/>
          <w:b/>
          <w:sz w:val="24"/>
          <w:szCs w:val="24"/>
        </w:rPr>
      </w:pPr>
      <w:r w:rsidRPr="00395B03">
        <w:rPr>
          <w:rFonts w:ascii="Times New Roman" w:hAnsi="Times New Roman" w:cs="Times New Roman"/>
          <w:b/>
          <w:sz w:val="24"/>
          <w:szCs w:val="24"/>
        </w:rPr>
        <w:t>Zjednodušení a posílení evropského semestru</w:t>
      </w:r>
      <w:r w:rsidR="00395B03" w:rsidRPr="00395B03">
        <w:rPr>
          <w:rFonts w:ascii="Times New Roman" w:hAnsi="Times New Roman" w:cs="Times New Roman"/>
          <w:b/>
          <w:sz w:val="24"/>
          <w:szCs w:val="24"/>
        </w:rPr>
        <w:t>:</w:t>
      </w:r>
    </w:p>
    <w:p w:rsidR="00395B03" w:rsidRPr="00395B03" w:rsidRDefault="00395B03" w:rsidP="00395B03">
      <w:pPr>
        <w:shd w:val="clear" w:color="auto" w:fill="FFFFFF"/>
        <w:spacing w:after="0"/>
        <w:jc w:val="both"/>
        <w:rPr>
          <w:rFonts w:ascii="Times New Roman" w:hAnsi="Times New Roman" w:cs="Times New Roman"/>
          <w:b/>
          <w:sz w:val="24"/>
          <w:szCs w:val="24"/>
        </w:rPr>
      </w:pPr>
    </w:p>
    <w:p w:rsidR="00395B03" w:rsidRPr="00416859" w:rsidRDefault="00395B03" w:rsidP="00395B03">
      <w:pPr>
        <w:shd w:val="clear" w:color="auto" w:fill="FFFFFF"/>
        <w:spacing w:after="0"/>
        <w:jc w:val="both"/>
        <w:rPr>
          <w:rFonts w:ascii="Times New Roman" w:hAnsi="Times New Roman" w:cs="Times New Roman"/>
          <w:b/>
          <w:sz w:val="24"/>
          <w:szCs w:val="24"/>
        </w:rPr>
      </w:pPr>
      <w:r>
        <w:rPr>
          <w:rFonts w:ascii="Times New Roman" w:hAnsi="Times New Roman" w:cs="Times New Roman"/>
          <w:sz w:val="24"/>
          <w:szCs w:val="24"/>
        </w:rPr>
        <w:t>Každor</w:t>
      </w:r>
      <w:r w:rsidRPr="00395B03">
        <w:rPr>
          <w:rFonts w:ascii="Times New Roman" w:hAnsi="Times New Roman" w:cs="Times New Roman"/>
          <w:sz w:val="24"/>
          <w:szCs w:val="24"/>
        </w:rPr>
        <w:t xml:space="preserve">oční analýza růstu zahajuje </w:t>
      </w:r>
      <w:r>
        <w:rPr>
          <w:rFonts w:ascii="Times New Roman" w:hAnsi="Times New Roman" w:cs="Times New Roman"/>
          <w:sz w:val="24"/>
          <w:szCs w:val="24"/>
        </w:rPr>
        <w:t xml:space="preserve">pravidelný </w:t>
      </w:r>
      <w:r w:rsidRPr="00395B03">
        <w:rPr>
          <w:rFonts w:ascii="Times New Roman" w:hAnsi="Times New Roman" w:cs="Times New Roman"/>
          <w:sz w:val="24"/>
          <w:szCs w:val="24"/>
        </w:rPr>
        <w:t xml:space="preserve">roční cyklus správy ekonomických záležitostí, tzv. </w:t>
      </w:r>
      <w:r w:rsidRPr="00416859">
        <w:rPr>
          <w:rFonts w:ascii="Times New Roman" w:hAnsi="Times New Roman" w:cs="Times New Roman"/>
          <w:b/>
          <w:sz w:val="24"/>
          <w:szCs w:val="24"/>
        </w:rPr>
        <w:t>„</w:t>
      </w:r>
      <w:r w:rsidRPr="00416859">
        <w:rPr>
          <w:rFonts w:ascii="Times New Roman" w:hAnsi="Times New Roman" w:cs="Times New Roman"/>
          <w:b/>
          <w:i/>
          <w:sz w:val="24"/>
          <w:szCs w:val="24"/>
        </w:rPr>
        <w:t>evropský semestr</w:t>
      </w:r>
      <w:r w:rsidRPr="00416859">
        <w:rPr>
          <w:rFonts w:ascii="Times New Roman" w:hAnsi="Times New Roman" w:cs="Times New Roman"/>
          <w:b/>
          <w:sz w:val="24"/>
          <w:szCs w:val="24"/>
        </w:rPr>
        <w:t xml:space="preserve">“. </w:t>
      </w:r>
    </w:p>
    <w:p w:rsidR="00395B03" w:rsidRPr="00395B03" w:rsidRDefault="00395B03" w:rsidP="00395B03">
      <w:pPr>
        <w:shd w:val="clear" w:color="auto" w:fill="FFFFFF"/>
        <w:spacing w:after="0"/>
        <w:jc w:val="both"/>
        <w:rPr>
          <w:rFonts w:ascii="Times New Roman" w:hAnsi="Times New Roman" w:cs="Times New Roman"/>
          <w:sz w:val="24"/>
          <w:szCs w:val="24"/>
        </w:rPr>
      </w:pPr>
      <w:r w:rsidRPr="00395B03">
        <w:rPr>
          <w:rFonts w:ascii="Times New Roman" w:hAnsi="Times New Roman" w:cs="Times New Roman"/>
          <w:sz w:val="24"/>
          <w:szCs w:val="24"/>
        </w:rPr>
        <w:t xml:space="preserve">Na úrovni EU kombinuje fiskální, makroekonomické a strukturální politiky dohledu ještě před tím, než členské státy připraví rozpočty a přijmou rozhodnutí na příští rok. </w:t>
      </w:r>
      <w:r w:rsidR="00B0245F" w:rsidRPr="00395B03">
        <w:rPr>
          <w:rFonts w:ascii="Times New Roman" w:hAnsi="Times New Roman" w:cs="Times New Roman"/>
          <w:sz w:val="24"/>
          <w:szCs w:val="24"/>
        </w:rPr>
        <w:t xml:space="preserve">Evropský semestr se týká ročního cyklu koordinace hospodářské a rozpočtové politiky a v jeho rámci jsou členským státům předkládány pokyny, které by měly zohlednit před tím, než přijmou politická rozhodnutí na vnitrostátní úrovni. Tyto pokyny jsou uvedeny v rámci </w:t>
      </w:r>
      <w:r w:rsidR="00B0245F" w:rsidRPr="00395B03">
        <w:rPr>
          <w:rFonts w:ascii="Times New Roman" w:hAnsi="Times New Roman" w:cs="Times New Roman"/>
          <w:i/>
          <w:sz w:val="24"/>
          <w:szCs w:val="24"/>
        </w:rPr>
        <w:t xml:space="preserve">Paktu o stabilitě a růstu </w:t>
      </w:r>
      <w:r w:rsidR="00B0245F" w:rsidRPr="00395B03">
        <w:rPr>
          <w:rFonts w:ascii="Times New Roman" w:hAnsi="Times New Roman" w:cs="Times New Roman"/>
          <w:sz w:val="24"/>
          <w:szCs w:val="24"/>
        </w:rPr>
        <w:t>a postupu při makroekonomické nerovnováze. Evropský semestr rovněž slouží k provádění strategie Evropa 2020.</w:t>
      </w:r>
      <w:r w:rsidRPr="00395B03">
        <w:rPr>
          <w:rFonts w:ascii="Times New Roman" w:hAnsi="Times New Roman" w:cs="Times New Roman"/>
          <w:sz w:val="24"/>
          <w:szCs w:val="24"/>
        </w:rPr>
        <w:t xml:space="preserve"> </w:t>
      </w:r>
    </w:p>
    <w:p w:rsidR="00395B03" w:rsidRDefault="00B0245F" w:rsidP="00395B03">
      <w:pPr>
        <w:shd w:val="clear" w:color="auto" w:fill="FFFFFF"/>
        <w:spacing w:after="0"/>
        <w:jc w:val="both"/>
        <w:rPr>
          <w:rFonts w:ascii="Times New Roman" w:hAnsi="Times New Roman" w:cs="Times New Roman"/>
          <w:sz w:val="24"/>
          <w:szCs w:val="24"/>
        </w:rPr>
      </w:pPr>
      <w:r w:rsidRPr="00395B03">
        <w:rPr>
          <w:rFonts w:ascii="Times New Roman" w:hAnsi="Times New Roman" w:cs="Times New Roman"/>
          <w:sz w:val="24"/>
          <w:szCs w:val="24"/>
        </w:rPr>
        <w:t>Evropský semestr začíná každoročně tím, že Komise</w:t>
      </w:r>
      <w:r w:rsidR="00395B03">
        <w:rPr>
          <w:rFonts w:ascii="Times New Roman" w:hAnsi="Times New Roman" w:cs="Times New Roman"/>
          <w:sz w:val="24"/>
          <w:szCs w:val="24"/>
        </w:rPr>
        <w:t xml:space="preserve"> EU</w:t>
      </w:r>
      <w:r w:rsidRPr="00395B03">
        <w:rPr>
          <w:rFonts w:ascii="Times New Roman" w:hAnsi="Times New Roman" w:cs="Times New Roman"/>
          <w:sz w:val="24"/>
          <w:szCs w:val="24"/>
        </w:rPr>
        <w:t xml:space="preserve"> zveřejní roční analýzu růstu, která popisuje obecné hospodářské priority EU. Jednají o ní ostatní orgány a slouží jako podklad pro diskuzi, která vyústí na jarním zasedání Evropské rady. Členské státy předkládají každoročně na jaře </w:t>
      </w:r>
      <w:r w:rsidRPr="00395B03">
        <w:rPr>
          <w:rFonts w:ascii="Times New Roman" w:hAnsi="Times New Roman" w:cs="Times New Roman"/>
          <w:i/>
          <w:sz w:val="24"/>
          <w:szCs w:val="24"/>
        </w:rPr>
        <w:t>národní programy</w:t>
      </w:r>
      <w:r w:rsidRPr="00395B03">
        <w:rPr>
          <w:rFonts w:ascii="Times New Roman" w:hAnsi="Times New Roman" w:cs="Times New Roman"/>
          <w:sz w:val="24"/>
          <w:szCs w:val="24"/>
        </w:rPr>
        <w:t xml:space="preserve">. Komise poté navrhne pro každý členský stát doporučení, a to na základě posouzení hospodářské situace, jakož i národních programů. Pokryty jsou všechny příslušné oblasti politik: </w:t>
      </w:r>
      <w:r w:rsidRPr="00395B03">
        <w:rPr>
          <w:rFonts w:ascii="Times New Roman" w:hAnsi="Times New Roman" w:cs="Times New Roman"/>
          <w:i/>
          <w:sz w:val="24"/>
          <w:szCs w:val="24"/>
        </w:rPr>
        <w:t>fiskální a makroekonomická oblast i strukturální reformy.</w:t>
      </w:r>
      <w:r w:rsidRPr="00395B03">
        <w:rPr>
          <w:rFonts w:ascii="Times New Roman" w:hAnsi="Times New Roman" w:cs="Times New Roman"/>
          <w:sz w:val="24"/>
          <w:szCs w:val="24"/>
        </w:rPr>
        <w:t xml:space="preserve"> </w:t>
      </w:r>
    </w:p>
    <w:p w:rsidR="00B0245F" w:rsidRPr="00395B03" w:rsidRDefault="00B0245F" w:rsidP="00395B03">
      <w:pPr>
        <w:shd w:val="clear" w:color="auto" w:fill="FFFFFF"/>
        <w:spacing w:after="0"/>
        <w:jc w:val="both"/>
        <w:rPr>
          <w:rFonts w:ascii="Times New Roman" w:hAnsi="Times New Roman" w:cs="Times New Roman"/>
          <w:b/>
          <w:sz w:val="24"/>
          <w:szCs w:val="24"/>
        </w:rPr>
      </w:pPr>
      <w:r w:rsidRPr="00395B03">
        <w:rPr>
          <w:rFonts w:ascii="Times New Roman" w:hAnsi="Times New Roman" w:cs="Times New Roman"/>
          <w:sz w:val="24"/>
          <w:szCs w:val="24"/>
        </w:rPr>
        <w:t>Doporučení jsou projednána v Radě a schválena na červnovém zasedání Evropské rady předtím, než jsou definitivně přijata Radou. Očekává se, že členské státy zohlední tato doporučení ve svých rozpočtových a politických plánech na následující rok a provedou je v nadcházejících 12 měsících.</w:t>
      </w:r>
    </w:p>
    <w:p w:rsidR="00B0245F" w:rsidRPr="00395B03" w:rsidRDefault="00B0245F" w:rsidP="00395B03">
      <w:pPr>
        <w:shd w:val="clear" w:color="auto" w:fill="FFFFFF"/>
        <w:spacing w:after="0"/>
        <w:jc w:val="both"/>
        <w:rPr>
          <w:rFonts w:ascii="Times New Roman" w:hAnsi="Times New Roman" w:cs="Times New Roman"/>
          <w:b/>
          <w:sz w:val="24"/>
          <w:szCs w:val="24"/>
        </w:rPr>
      </w:pPr>
    </w:p>
    <w:p w:rsidR="00B0245F" w:rsidRDefault="00B0245F" w:rsidP="00B0245F">
      <w:pPr>
        <w:shd w:val="clear" w:color="auto" w:fill="FFFFFF"/>
        <w:spacing w:after="0"/>
        <w:jc w:val="both"/>
        <w:rPr>
          <w:rFonts w:ascii="Times New Roman" w:hAnsi="Times New Roman" w:cs="Times New Roman"/>
          <w:b/>
          <w:sz w:val="24"/>
          <w:szCs w:val="24"/>
        </w:rPr>
      </w:pPr>
    </w:p>
    <w:p w:rsidR="00B0245F" w:rsidRPr="00B0245F" w:rsidRDefault="00B0245F" w:rsidP="00B0245F">
      <w:pPr>
        <w:shd w:val="clear" w:color="auto" w:fill="FFFFFF"/>
        <w:spacing w:after="0"/>
        <w:jc w:val="both"/>
        <w:rPr>
          <w:rFonts w:ascii="Times New Roman" w:hAnsi="Times New Roman" w:cs="Times New Roman"/>
          <w:b/>
          <w:sz w:val="24"/>
          <w:szCs w:val="24"/>
        </w:rPr>
      </w:pPr>
    </w:p>
    <w:p w:rsidR="00740FFB" w:rsidRDefault="00ED26CF" w:rsidP="00395B03">
      <w:pPr>
        <w:pStyle w:val="Nadpis3"/>
        <w:ind w:left="0" w:firstLine="0"/>
      </w:pPr>
      <w:bookmarkStart w:id="65" w:name="_Toc82720114"/>
      <w:r>
        <w:t>Doporučení pro hospodářskou politiku ČR</w:t>
      </w:r>
      <w:bookmarkEnd w:id="65"/>
      <w:r w:rsidR="00740FFB">
        <w:t xml:space="preserve"> </w:t>
      </w:r>
    </w:p>
    <w:p w:rsidR="00ED26CF" w:rsidRPr="00ED26CF" w:rsidRDefault="00ED26CF" w:rsidP="00ED26CF">
      <w:pPr>
        <w:ind w:left="360"/>
        <w:rPr>
          <w:rFonts w:ascii="Times New Roman" w:hAnsi="Times New Roman" w:cs="Times New Roman"/>
          <w:b/>
          <w:sz w:val="24"/>
          <w:szCs w:val="24"/>
        </w:rPr>
      </w:pPr>
      <w:r>
        <w:rPr>
          <w:rFonts w:ascii="Times New Roman" w:hAnsi="Times New Roman" w:cs="Times New Roman"/>
          <w:b/>
          <w:sz w:val="24"/>
          <w:szCs w:val="24"/>
        </w:rPr>
        <w:t xml:space="preserve"> </w:t>
      </w:r>
    </w:p>
    <w:p w:rsidR="005C6EAE" w:rsidRPr="00740FFB" w:rsidRDefault="00740FFB" w:rsidP="00DD5606">
      <w:pPr>
        <w:jc w:val="both"/>
        <w:rPr>
          <w:rFonts w:ascii="Times New Roman" w:hAnsi="Times New Roman" w:cs="Times New Roman"/>
          <w:sz w:val="24"/>
          <w:szCs w:val="24"/>
        </w:rPr>
      </w:pPr>
      <w:r w:rsidRPr="00740FFB">
        <w:rPr>
          <w:rFonts w:ascii="Times New Roman" w:hAnsi="Times New Roman" w:cs="Times New Roman"/>
          <w:sz w:val="24"/>
          <w:szCs w:val="24"/>
        </w:rPr>
        <w:t>Komise E</w:t>
      </w:r>
      <w:r>
        <w:rPr>
          <w:rFonts w:ascii="Times New Roman" w:hAnsi="Times New Roman" w:cs="Times New Roman"/>
          <w:sz w:val="24"/>
          <w:szCs w:val="24"/>
        </w:rPr>
        <w:t>U zpracovala pro jednotlivé členské země doporučení, v nich analyzuje hospodářskou situaci státu a navrhla opatření, která byla zhruba do jednoho a půl roku přijata. Doporučení vycházela z konkrétní situace daného členského státu a týkala se různých oblastí – např. reformy důchodového systému, stavu veřejných financí</w:t>
      </w:r>
      <w:r w:rsidR="00D26929">
        <w:rPr>
          <w:rFonts w:ascii="Times New Roman" w:hAnsi="Times New Roman" w:cs="Times New Roman"/>
          <w:sz w:val="24"/>
          <w:szCs w:val="24"/>
        </w:rPr>
        <w:t>, systému k vytváření nových pracovních pozic, boj proti nezaměstnanosti, zlepšení systému vzdělávání, reakce na požadavky zaměstnavatelů, inovace, věda, výzkum atp.</w:t>
      </w:r>
    </w:p>
    <w:p w:rsidR="00B34EF4" w:rsidRDefault="008036A8" w:rsidP="00B34EF4">
      <w:pPr>
        <w:shd w:val="clear" w:color="auto" w:fill="FFFFFF"/>
        <w:spacing w:after="0"/>
        <w:jc w:val="both"/>
        <w:rPr>
          <w:rFonts w:ascii="Times New Roman" w:hAnsi="Times New Roman" w:cs="Times New Roman"/>
          <w:sz w:val="24"/>
          <w:szCs w:val="24"/>
        </w:rPr>
      </w:pPr>
      <w:r w:rsidRPr="00A007DD">
        <w:rPr>
          <w:rFonts w:ascii="Times New Roman" w:hAnsi="Times New Roman" w:cs="Times New Roman"/>
          <w:color w:val="000000"/>
          <w:sz w:val="24"/>
          <w:szCs w:val="24"/>
          <w:shd w:val="clear" w:color="auto" w:fill="FFFFFF"/>
        </w:rPr>
        <w:lastRenderedPageBreak/>
        <w:t xml:space="preserve">Evropská komise členským státům vyslala jasný signál, aby prováděly strukturální reformy a pokračovaly v konsolidaci veřejných financí. Její výzva se zakládá na postoji, který v listopadu zaujal nový sbor komisařů a ze kterého vychází i roční analýza růstu pro </w:t>
      </w:r>
      <w:r w:rsidR="00073FA8">
        <w:rPr>
          <w:rFonts w:ascii="Times New Roman" w:hAnsi="Times New Roman" w:cs="Times New Roman"/>
          <w:color w:val="000000"/>
          <w:sz w:val="24"/>
          <w:szCs w:val="24"/>
          <w:shd w:val="clear" w:color="auto" w:fill="FFFFFF"/>
        </w:rPr>
        <w:t>další období</w:t>
      </w:r>
      <w:r w:rsidRPr="00A007DD">
        <w:rPr>
          <w:rFonts w:ascii="Times New Roman" w:hAnsi="Times New Roman" w:cs="Times New Roman"/>
          <w:color w:val="000000"/>
          <w:sz w:val="24"/>
          <w:szCs w:val="24"/>
          <w:shd w:val="clear" w:color="auto" w:fill="FFFFFF"/>
        </w:rPr>
        <w:t>. Klíčovým aspektem je v této souvislosti nový důraz na investice, strukturální reformy a fiskální odpovědnost.</w:t>
      </w:r>
      <w:r w:rsidR="00B34EF4" w:rsidRPr="00B34EF4">
        <w:rPr>
          <w:rFonts w:ascii="Times New Roman" w:hAnsi="Times New Roman" w:cs="Times New Roman"/>
          <w:sz w:val="24"/>
          <w:szCs w:val="24"/>
        </w:rPr>
        <w:t xml:space="preserve"> </w:t>
      </w:r>
    </w:p>
    <w:p w:rsidR="008C5445" w:rsidRPr="00395B03" w:rsidRDefault="008C5445" w:rsidP="00B34EF4">
      <w:pPr>
        <w:shd w:val="clear" w:color="auto" w:fill="FFFFFF"/>
        <w:spacing w:after="0"/>
        <w:jc w:val="both"/>
        <w:rPr>
          <w:rFonts w:ascii="Times New Roman" w:hAnsi="Times New Roman" w:cs="Times New Roman"/>
          <w:sz w:val="24"/>
          <w:szCs w:val="24"/>
        </w:rPr>
      </w:pPr>
    </w:p>
    <w:p w:rsidR="00800FB4" w:rsidRDefault="008C5445" w:rsidP="00A007DD">
      <w:pPr>
        <w:jc w:val="both"/>
        <w:rPr>
          <w:rFonts w:ascii="Times New Roman" w:hAnsi="Times New Roman" w:cs="Times New Roman"/>
          <w:sz w:val="24"/>
          <w:szCs w:val="24"/>
        </w:rPr>
      </w:pPr>
      <w:r>
        <w:rPr>
          <w:rFonts w:ascii="Times New Roman" w:hAnsi="Times New Roman" w:cs="Times New Roman"/>
          <w:sz w:val="24"/>
          <w:szCs w:val="24"/>
        </w:rPr>
        <w:t>Z</w:t>
      </w:r>
      <w:r w:rsidRPr="008C5445">
        <w:rPr>
          <w:rFonts w:ascii="Times New Roman" w:hAnsi="Times New Roman" w:cs="Times New Roman"/>
          <w:sz w:val="24"/>
          <w:szCs w:val="24"/>
        </w:rPr>
        <w:t xml:space="preserve">práva hodnotí hospodářství České republiky z hlediska roční analýzy růstu, ve které Komise vydává pro hospodářskou a sociální politiku EU v roce 2015 doporučení soustředěná do tří hlavních pilířů, kterými jsou: </w:t>
      </w:r>
      <w:r w:rsidRPr="00800FB4">
        <w:rPr>
          <w:rFonts w:ascii="Times New Roman" w:hAnsi="Times New Roman" w:cs="Times New Roman"/>
          <w:i/>
          <w:sz w:val="24"/>
          <w:szCs w:val="24"/>
        </w:rPr>
        <w:t>investice, strukturální reformy a fiskální odpovědnost.</w:t>
      </w:r>
      <w:r w:rsidRPr="008C5445">
        <w:rPr>
          <w:rFonts w:ascii="Times New Roman" w:hAnsi="Times New Roman" w:cs="Times New Roman"/>
          <w:sz w:val="24"/>
          <w:szCs w:val="24"/>
        </w:rPr>
        <w:t xml:space="preserve"> V souladu s investičním plánem pro Evropu tato zpráva také hledá způsoby, jak maximalizovat dopad veřejných zdrojů a uvolnit soukromé investice. Situace v České republice je zde rovněž posuzována ve světle zprávy mechanismu varování pro rok 2015, ve které Komise dospěla k závěru, že by bylo užitečné dále prozkoumat přetrvávání nebo snižování nerovnováh.</w:t>
      </w:r>
    </w:p>
    <w:p w:rsidR="006368EB" w:rsidRDefault="006368EB" w:rsidP="00A007DD">
      <w:pPr>
        <w:jc w:val="both"/>
        <w:rPr>
          <w:rFonts w:ascii="Times New Roman" w:hAnsi="Times New Roman" w:cs="Times New Roman"/>
          <w:sz w:val="24"/>
          <w:szCs w:val="24"/>
        </w:rPr>
      </w:pPr>
    </w:p>
    <w:p w:rsidR="005C6EAE" w:rsidRDefault="008C5445" w:rsidP="00A007DD">
      <w:pPr>
        <w:jc w:val="both"/>
        <w:rPr>
          <w:rFonts w:ascii="Times New Roman" w:hAnsi="Times New Roman" w:cs="Times New Roman"/>
          <w:b/>
          <w:sz w:val="24"/>
          <w:szCs w:val="24"/>
          <w:u w:val="single"/>
        </w:rPr>
      </w:pPr>
      <w:r w:rsidRPr="00800FB4">
        <w:rPr>
          <w:rFonts w:ascii="Times New Roman" w:hAnsi="Times New Roman" w:cs="Times New Roman"/>
          <w:b/>
          <w:sz w:val="24"/>
          <w:szCs w:val="24"/>
          <w:u w:val="single"/>
        </w:rPr>
        <w:t>Z analýzy byly vyvozeny především následující postřehy a zjištění:</w:t>
      </w:r>
    </w:p>
    <w:p w:rsidR="00800FB4" w:rsidRPr="00963BAF" w:rsidRDefault="00800FB4" w:rsidP="00F45FD8">
      <w:pPr>
        <w:pStyle w:val="vyukadis"/>
        <w:numPr>
          <w:ilvl w:val="0"/>
          <w:numId w:val="56"/>
        </w:numPr>
      </w:pPr>
      <w:r w:rsidRPr="00963BAF">
        <w:rPr>
          <w:szCs w:val="24"/>
        </w:rPr>
        <w:t>Česká ekonomika začala v roce 2014 po dvou letech poklesu opět růst a nezaměstnanost vykazuje sestupnou tendenci.</w:t>
      </w:r>
    </w:p>
    <w:p w:rsidR="00800FB4" w:rsidRDefault="00800FB4" w:rsidP="00F45FD8">
      <w:pPr>
        <w:pStyle w:val="vyukadis"/>
        <w:numPr>
          <w:ilvl w:val="0"/>
          <w:numId w:val="56"/>
        </w:numPr>
      </w:pPr>
      <w:r>
        <w:t>Evropská komise ve své poslední prognóze odhadla, že reálný HDP v roce 2014 rostl tempem 2,3 % a v letech 2015 a 2016 se</w:t>
      </w:r>
      <w:r w:rsidR="00073FA8">
        <w:t xml:space="preserve"> dále</w:t>
      </w:r>
      <w:r>
        <w:t xml:space="preserve"> mírně zvyšova</w:t>
      </w:r>
      <w:r w:rsidR="00073FA8">
        <w:t>l</w:t>
      </w:r>
      <w:r>
        <w:t>.</w:t>
      </w:r>
    </w:p>
    <w:p w:rsidR="00800FB4" w:rsidRDefault="00800FB4" w:rsidP="00F45FD8">
      <w:pPr>
        <w:pStyle w:val="vyukadis"/>
        <w:numPr>
          <w:ilvl w:val="0"/>
          <w:numId w:val="56"/>
        </w:numPr>
      </w:pPr>
      <w:r>
        <w:t>V České republice se výrazně zlepšily výstupy veřejných financí, ale v oblasti daní, fiskální udržitelnosti a fiskálního rámce přetrvávají některé problémy.</w:t>
      </w:r>
    </w:p>
    <w:p w:rsidR="00800FB4" w:rsidRDefault="00800FB4" w:rsidP="00F45FD8">
      <w:pPr>
        <w:pStyle w:val="vyukadis"/>
        <w:numPr>
          <w:ilvl w:val="0"/>
          <w:numId w:val="56"/>
        </w:numPr>
      </w:pPr>
      <w:r>
        <w:t>Česká republika vykazuje celkově vysokou míru zaměstnanosti, ale na trhu práce jsou stále nedostatečně zastoupeny některé znevýhodněné skupiny.</w:t>
      </w:r>
      <w:r w:rsidRPr="00800FB4">
        <w:t xml:space="preserve"> </w:t>
      </w:r>
      <w:r>
        <w:t>Mezi tyto skupiny patří rodiče s malými dětmi, pracovníci s nízkou kvalifikací, osoby se zdravotním postižením a Romové.</w:t>
      </w:r>
    </w:p>
    <w:p w:rsidR="00800FB4" w:rsidRDefault="00800FB4" w:rsidP="00F45FD8">
      <w:pPr>
        <w:pStyle w:val="vyukadis"/>
        <w:numPr>
          <w:ilvl w:val="0"/>
          <w:numId w:val="56"/>
        </w:numPr>
      </w:pPr>
      <w:r>
        <w:t>Výsledky vzdělávání se v posledních letech zlepšují, ale i nadále jsou pozorovány určité rozdíly, rozdíly mezi jednotlivými regiony a sociálními skupinami,</w:t>
      </w:r>
      <w:r w:rsidRPr="00800FB4">
        <w:t xml:space="preserve"> </w:t>
      </w:r>
      <w:r>
        <w:t>programy terciárního a odborného vzdělávání odpovídajícím způsobem nenaplňují potřeby trhu práce.</w:t>
      </w:r>
    </w:p>
    <w:p w:rsidR="00800FB4" w:rsidRDefault="00800FB4" w:rsidP="00F45FD8">
      <w:pPr>
        <w:pStyle w:val="vyukadis"/>
        <w:numPr>
          <w:ilvl w:val="0"/>
          <w:numId w:val="56"/>
        </w:numPr>
      </w:pPr>
      <w:r>
        <w:t>Nedostatečná efektivnost a transparentnost v českých veřejných institucích stále brání výraznějším investicím a silnějšímu růstu.</w:t>
      </w:r>
    </w:p>
    <w:p w:rsidR="00800FB4" w:rsidRDefault="00800FB4" w:rsidP="00F45FD8">
      <w:pPr>
        <w:pStyle w:val="vyukadis"/>
        <w:numPr>
          <w:ilvl w:val="0"/>
          <w:numId w:val="56"/>
        </w:numPr>
      </w:pPr>
      <w:r>
        <w:t>Neefektivita v podnikatelském prostředí i nadále brzdí konkurenceschopnost českého hospodářství, ačkoli se situace v poslední době zlepšila.</w:t>
      </w:r>
    </w:p>
    <w:p w:rsidR="00800FB4" w:rsidRDefault="00800FB4" w:rsidP="00F45FD8">
      <w:pPr>
        <w:pStyle w:val="vyukadis"/>
        <w:numPr>
          <w:ilvl w:val="0"/>
          <w:numId w:val="56"/>
        </w:numPr>
      </w:pPr>
      <w:r>
        <w:t>Přestože veřejné investice se v poslední době zvyšují, dopravní infrastruktura zůstává poměrně málo rozvinutá a existuje prostor pro další zlepšení energetické účinnosti.</w:t>
      </w:r>
    </w:p>
    <w:p w:rsidR="00B7646C" w:rsidRDefault="00B7646C" w:rsidP="00F45FD8">
      <w:pPr>
        <w:pStyle w:val="vyukadis"/>
        <w:numPr>
          <w:ilvl w:val="0"/>
          <w:numId w:val="56"/>
        </w:numPr>
      </w:pPr>
      <w:r>
        <w:t xml:space="preserve">Investice </w:t>
      </w:r>
      <w:r w:rsidR="00963BAF">
        <w:t xml:space="preserve">do vzdělávání, vědy a výzkumu </w:t>
      </w:r>
      <w:r>
        <w:t>jsou však z hlediska EU stále podprůměrné a ukazatele nasvědčují tomu, že výsledky systému výzkumu a inovací zůstávají chabé.</w:t>
      </w:r>
    </w:p>
    <w:p w:rsidR="00963BAF" w:rsidRPr="00DF61C7" w:rsidRDefault="00963BAF" w:rsidP="00F45FD8">
      <w:pPr>
        <w:pStyle w:val="vyukadis"/>
        <w:numPr>
          <w:ilvl w:val="0"/>
          <w:numId w:val="56"/>
        </w:numPr>
      </w:pPr>
      <w:r w:rsidRPr="00DF61C7">
        <w:lastRenderedPageBreak/>
        <w:t>Potenciál českého hospodářství, co se týče krátkodobého růstu, je omezován několika faktory</w:t>
      </w:r>
      <w:r w:rsidR="00A8645D" w:rsidRPr="00DF61C7">
        <w:t xml:space="preserve"> </w:t>
      </w:r>
      <w:r w:rsidR="006368EB" w:rsidRPr="00DF61C7">
        <w:t>-</w:t>
      </w:r>
      <w:r w:rsidR="00A8645D" w:rsidRPr="00DF61C7">
        <w:t xml:space="preserve"> </w:t>
      </w:r>
      <w:r w:rsidR="006368EB" w:rsidRPr="00DF61C7">
        <w:t>n</w:t>
      </w:r>
      <w:r w:rsidRPr="00DF61C7">
        <w:t>eefektivní veřejná správa a neefektivní výběr daní škodí celkové nákladové efektivnosti hospodářství</w:t>
      </w:r>
      <w:r w:rsidR="006368EB" w:rsidRPr="00DF61C7">
        <w:t>,</w:t>
      </w:r>
      <w:r w:rsidRPr="00DF61C7">
        <w:t xml:space="preserve"> totéž platí o omezeních na straně nabídky, např. o překážkách zaměstnanosti v případě znevýhodněných skupin obyvatelstva a o vysokém počtu regulovaných povolání.</w:t>
      </w:r>
    </w:p>
    <w:p w:rsidR="00073FA8" w:rsidRPr="00DF61C7" w:rsidRDefault="006368EB" w:rsidP="008F393C">
      <w:pPr>
        <w:pStyle w:val="Odstavecseseznamem"/>
        <w:numPr>
          <w:ilvl w:val="0"/>
          <w:numId w:val="56"/>
        </w:numPr>
        <w:shd w:val="clear" w:color="auto" w:fill="FFFFFF"/>
        <w:jc w:val="both"/>
        <w:rPr>
          <w:rFonts w:ascii="Arial" w:hAnsi="Arial" w:cs="Arial"/>
        </w:rPr>
      </w:pPr>
      <w:r w:rsidRPr="00DF61C7">
        <w:rPr>
          <w:rFonts w:ascii="Times New Roman" w:hAnsi="Times New Roman" w:cs="Times New Roman"/>
          <w:b/>
          <w:sz w:val="24"/>
          <w:szCs w:val="24"/>
        </w:rPr>
        <w:t>Celkově lze konstatovat, že Česká republika vykázala omezený pokrok v plnění doporučení z roku 2014.</w:t>
      </w:r>
      <w:r w:rsidR="00073FA8" w:rsidRPr="00DF61C7">
        <w:rPr>
          <w:rFonts w:ascii="Times New Roman" w:hAnsi="Times New Roman" w:cs="Times New Roman"/>
          <w:b/>
          <w:sz w:val="24"/>
          <w:szCs w:val="24"/>
        </w:rPr>
        <w:t xml:space="preserve"> </w:t>
      </w:r>
    </w:p>
    <w:p w:rsidR="00A00327" w:rsidRPr="00DF61C7" w:rsidRDefault="00A00327" w:rsidP="00073FA8">
      <w:pPr>
        <w:pStyle w:val="Odstavecseseznamem"/>
        <w:numPr>
          <w:ilvl w:val="0"/>
          <w:numId w:val="56"/>
        </w:numPr>
        <w:shd w:val="clear" w:color="auto" w:fill="FFFFFF"/>
        <w:spacing w:before="100" w:beforeAutospacing="1" w:after="100" w:afterAutospacing="1"/>
        <w:jc w:val="both"/>
        <w:rPr>
          <w:rFonts w:ascii="Times New Roman" w:hAnsi="Times New Roman" w:cs="Times New Roman"/>
          <w:b/>
          <w:sz w:val="24"/>
          <w:szCs w:val="24"/>
        </w:rPr>
      </w:pPr>
      <w:r w:rsidRPr="00DF61C7">
        <w:rPr>
          <w:rFonts w:ascii="Times New Roman" w:hAnsi="Times New Roman" w:cs="Times New Roman"/>
          <w:b/>
          <w:sz w:val="24"/>
          <w:szCs w:val="24"/>
        </w:rPr>
        <w:t xml:space="preserve">V současné době bude hrát významnou roli </w:t>
      </w:r>
      <w:r w:rsidR="0043347D">
        <w:rPr>
          <w:rFonts w:ascii="Times New Roman" w:hAnsi="Times New Roman" w:cs="Times New Roman"/>
          <w:b/>
          <w:sz w:val="24"/>
          <w:szCs w:val="24"/>
        </w:rPr>
        <w:t>s</w:t>
      </w:r>
      <w:r w:rsidRPr="00DF61C7">
        <w:rPr>
          <w:rFonts w:ascii="Times New Roman" w:hAnsi="Times New Roman" w:cs="Times New Roman"/>
          <w:b/>
          <w:sz w:val="24"/>
          <w:szCs w:val="24"/>
        </w:rPr>
        <w:t>trategie</w:t>
      </w:r>
      <w:r w:rsidR="0043347D">
        <w:rPr>
          <w:rFonts w:ascii="Times New Roman" w:hAnsi="Times New Roman" w:cs="Times New Roman"/>
          <w:b/>
          <w:sz w:val="24"/>
          <w:szCs w:val="24"/>
        </w:rPr>
        <w:t xml:space="preserve"> Udržitelná Evropa</w:t>
      </w:r>
      <w:r w:rsidRPr="00DF61C7">
        <w:rPr>
          <w:rFonts w:ascii="Times New Roman" w:hAnsi="Times New Roman" w:cs="Times New Roman"/>
          <w:b/>
          <w:sz w:val="24"/>
          <w:szCs w:val="24"/>
        </w:rPr>
        <w:t xml:space="preserve"> na období do roku 2030</w:t>
      </w:r>
      <w:r w:rsidR="00073FA8" w:rsidRPr="00DF61C7">
        <w:rPr>
          <w:rFonts w:ascii="Times New Roman" w:hAnsi="Times New Roman" w:cs="Times New Roman"/>
          <w:b/>
          <w:sz w:val="24"/>
          <w:szCs w:val="24"/>
        </w:rPr>
        <w:t xml:space="preserve"> a plnění úkolů nového rozpočtového období 2021-2027. </w:t>
      </w:r>
      <w:r w:rsidR="00073FA8" w:rsidRPr="00DF61C7">
        <w:rPr>
          <w:rFonts w:ascii="Times New Roman" w:hAnsi="Times New Roman" w:cs="Times New Roman"/>
          <w:sz w:val="24"/>
          <w:szCs w:val="24"/>
        </w:rPr>
        <w:t>Výše dlouhodobého rozpočtu EU na období 2021–2027 spolu s programem </w:t>
      </w:r>
      <w:proofErr w:type="spellStart"/>
      <w:r w:rsidR="00073FA8" w:rsidRPr="00DF61C7">
        <w:rPr>
          <w:rFonts w:ascii="Times New Roman" w:hAnsi="Times New Roman" w:cs="Times New Roman"/>
          <w:i/>
          <w:iCs/>
          <w:sz w:val="24"/>
          <w:szCs w:val="24"/>
        </w:rPr>
        <w:t>NextGenerationEU</w:t>
      </w:r>
      <w:proofErr w:type="spellEnd"/>
      <w:r w:rsidR="00073FA8" w:rsidRPr="00DF61C7">
        <w:rPr>
          <w:rFonts w:ascii="Times New Roman" w:hAnsi="Times New Roman" w:cs="Times New Roman"/>
          <w:sz w:val="24"/>
          <w:szCs w:val="24"/>
        </w:rPr>
        <w:t xml:space="preserve"> (NGEU) činí 2,018 bilionu eur v běžných cenách. S jeho pomocí budeme moci napravit hospodářské a sociální škody způsobené </w:t>
      </w:r>
      <w:proofErr w:type="spellStart"/>
      <w:r w:rsidR="00073FA8" w:rsidRPr="00DF61C7">
        <w:rPr>
          <w:rFonts w:ascii="Times New Roman" w:hAnsi="Times New Roman" w:cs="Times New Roman"/>
          <w:sz w:val="24"/>
          <w:szCs w:val="24"/>
        </w:rPr>
        <w:t>koronavirovou</w:t>
      </w:r>
      <w:proofErr w:type="spellEnd"/>
      <w:r w:rsidR="00073FA8" w:rsidRPr="00DF61C7">
        <w:rPr>
          <w:rFonts w:ascii="Times New Roman" w:hAnsi="Times New Roman" w:cs="Times New Roman"/>
          <w:sz w:val="24"/>
          <w:szCs w:val="24"/>
        </w:rPr>
        <w:t xml:space="preserve"> pandemií. Rozpočet rovněž umožní přechod k moderní a udržitelnější Evropě. </w:t>
      </w:r>
      <w:r w:rsidR="00073FA8" w:rsidRPr="00073FA8">
        <w:rPr>
          <w:rFonts w:ascii="Times New Roman" w:eastAsia="Times New Roman" w:hAnsi="Times New Roman" w:cs="Times New Roman"/>
          <w:sz w:val="24"/>
          <w:szCs w:val="24"/>
          <w:lang w:eastAsia="cs-CZ"/>
        </w:rPr>
        <w:t>Celý balíček sestává z dlouhodobého rozpočtu na období 2021–2027 (tzv. víceletého finančního rámce), který činí 1,211 bilionu eur v běžných cenách (1,074 bilionu eur v cenách roku 2018), v kombinaci s dočasným nástrojem na podporu oživení </w:t>
      </w:r>
      <w:proofErr w:type="spellStart"/>
      <w:r w:rsidR="00073FA8" w:rsidRPr="00073FA8">
        <w:rPr>
          <w:rFonts w:ascii="Times New Roman" w:eastAsia="Times New Roman" w:hAnsi="Times New Roman" w:cs="Times New Roman"/>
          <w:i/>
          <w:iCs/>
          <w:sz w:val="24"/>
          <w:szCs w:val="24"/>
          <w:lang w:eastAsia="cs-CZ"/>
        </w:rPr>
        <w:t>NextGenerationEU</w:t>
      </w:r>
      <w:proofErr w:type="spellEnd"/>
      <w:r w:rsidR="00073FA8" w:rsidRPr="00073FA8">
        <w:rPr>
          <w:rFonts w:ascii="Times New Roman" w:eastAsia="Times New Roman" w:hAnsi="Times New Roman" w:cs="Times New Roman"/>
          <w:sz w:val="24"/>
          <w:szCs w:val="24"/>
          <w:lang w:eastAsia="cs-CZ"/>
        </w:rPr>
        <w:t> ve výši 806,9 miliard eur v běžných cenách (806,9 miliard eur v cenách roku 2018).</w:t>
      </w:r>
    </w:p>
    <w:p w:rsidR="00800FB4" w:rsidRPr="00073FA8" w:rsidRDefault="00800FB4" w:rsidP="00073FA8">
      <w:pPr>
        <w:pStyle w:val="vyukadis"/>
        <w:rPr>
          <w:b/>
          <w:szCs w:val="24"/>
        </w:rPr>
      </w:pPr>
    </w:p>
    <w:p w:rsidR="009F53EF" w:rsidRDefault="009F53EF" w:rsidP="00B34EF4">
      <w:pPr>
        <w:pStyle w:val="Nadpis2"/>
        <w:ind w:left="0" w:firstLine="0"/>
      </w:pPr>
      <w:bookmarkStart w:id="66" w:name="_Toc82720115"/>
      <w:r>
        <w:t>Shrnutí základních pojmů</w:t>
      </w:r>
      <w:bookmarkEnd w:id="66"/>
      <w:r>
        <w:t xml:space="preserve"> </w:t>
      </w:r>
    </w:p>
    <w:p w:rsidR="00B34EF4" w:rsidRPr="00B34EF4" w:rsidRDefault="00B34EF4" w:rsidP="00B34EF4"/>
    <w:p w:rsidR="00B34EF4" w:rsidRPr="00B34EF4" w:rsidRDefault="00416859" w:rsidP="00B34EF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V květnu </w:t>
      </w:r>
      <w:r w:rsidR="00F453FD" w:rsidRPr="00B34EF4">
        <w:rPr>
          <w:rFonts w:ascii="Times New Roman" w:hAnsi="Times New Roman" w:cs="Times New Roman"/>
          <w:sz w:val="24"/>
          <w:szCs w:val="24"/>
        </w:rPr>
        <w:t>20</w:t>
      </w:r>
      <w:r w:rsidR="004B5F51">
        <w:rPr>
          <w:rFonts w:ascii="Times New Roman" w:hAnsi="Times New Roman" w:cs="Times New Roman"/>
          <w:sz w:val="24"/>
          <w:szCs w:val="24"/>
        </w:rPr>
        <w:t>15</w:t>
      </w:r>
      <w:r w:rsidR="00F453FD" w:rsidRPr="00B34EF4">
        <w:rPr>
          <w:rFonts w:ascii="Times New Roman" w:hAnsi="Times New Roman" w:cs="Times New Roman"/>
          <w:sz w:val="24"/>
          <w:szCs w:val="24"/>
        </w:rPr>
        <w:t xml:space="preserve"> sdělila Komise EU doporučení pro jednotlivé členské státy EU a zároveň souhrnné sdělení</w:t>
      </w:r>
      <w:r w:rsidR="00F453FD" w:rsidRPr="00B34EF4">
        <w:rPr>
          <w:rFonts w:ascii="Times New Roman" w:hAnsi="Times New Roman" w:cs="Times New Roman"/>
          <w:noProof/>
          <w:color w:val="551A8B"/>
          <w:sz w:val="24"/>
          <w:szCs w:val="24"/>
          <w:bdr w:val="none" w:sz="0" w:space="0" w:color="auto" w:frame="1"/>
        </w:rPr>
        <w:t xml:space="preserve">, </w:t>
      </w:r>
      <w:r w:rsidR="00F453FD" w:rsidRPr="00B34EF4">
        <w:rPr>
          <w:rFonts w:ascii="Times New Roman" w:hAnsi="Times New Roman" w:cs="Times New Roman"/>
          <w:noProof/>
          <w:sz w:val="24"/>
          <w:szCs w:val="24"/>
          <w:bdr w:val="none" w:sz="0" w:space="0" w:color="auto" w:frame="1"/>
        </w:rPr>
        <w:t>kter</w:t>
      </w:r>
      <w:r w:rsidR="00B34EF4">
        <w:rPr>
          <w:rFonts w:ascii="Times New Roman" w:hAnsi="Times New Roman" w:cs="Times New Roman"/>
          <w:noProof/>
          <w:sz w:val="24"/>
          <w:szCs w:val="24"/>
          <w:bdr w:val="none" w:sz="0" w:space="0" w:color="auto" w:frame="1"/>
        </w:rPr>
        <w:t>á</w:t>
      </w:r>
      <w:r w:rsidR="00F453FD" w:rsidRPr="00B34EF4">
        <w:rPr>
          <w:rFonts w:ascii="Times New Roman" w:hAnsi="Times New Roman" w:cs="Times New Roman"/>
          <w:noProof/>
          <w:sz w:val="24"/>
          <w:szCs w:val="24"/>
          <w:bdr w:val="none" w:sz="0" w:space="0" w:color="auto" w:frame="1"/>
        </w:rPr>
        <w:t xml:space="preserve"> se týk</w:t>
      </w:r>
      <w:r w:rsidR="00B34EF4">
        <w:rPr>
          <w:rFonts w:ascii="Times New Roman" w:hAnsi="Times New Roman" w:cs="Times New Roman"/>
          <w:noProof/>
          <w:sz w:val="24"/>
          <w:szCs w:val="24"/>
          <w:bdr w:val="none" w:sz="0" w:space="0" w:color="auto" w:frame="1"/>
        </w:rPr>
        <w:t xml:space="preserve">ají </w:t>
      </w:r>
      <w:r w:rsidR="00F453FD" w:rsidRPr="00B34EF4">
        <w:rPr>
          <w:rFonts w:ascii="Times New Roman" w:hAnsi="Times New Roman" w:cs="Times New Roman"/>
          <w:sz w:val="24"/>
          <w:szCs w:val="24"/>
        </w:rPr>
        <w:t xml:space="preserve">způsobů, jak hospodářské oživení udržet a posílit a jak je </w:t>
      </w:r>
      <w:r w:rsidR="00F453FD" w:rsidRPr="00B34EF4">
        <w:rPr>
          <w:rFonts w:ascii="Times New Roman" w:hAnsi="Times New Roman" w:cs="Times New Roman"/>
          <w:color w:val="000000"/>
          <w:sz w:val="24"/>
          <w:szCs w:val="24"/>
        </w:rPr>
        <w:t>realizován zjednodušený evropský semestr. Doporučení se opíra</w:t>
      </w:r>
      <w:r>
        <w:rPr>
          <w:rFonts w:ascii="Times New Roman" w:hAnsi="Times New Roman" w:cs="Times New Roman"/>
          <w:color w:val="000000"/>
          <w:sz w:val="24"/>
          <w:szCs w:val="24"/>
        </w:rPr>
        <w:t xml:space="preserve">la </w:t>
      </w:r>
      <w:r w:rsidR="00F453FD" w:rsidRPr="00B34EF4">
        <w:rPr>
          <w:rFonts w:ascii="Times New Roman" w:hAnsi="Times New Roman" w:cs="Times New Roman"/>
          <w:color w:val="000000"/>
          <w:sz w:val="24"/>
          <w:szCs w:val="24"/>
        </w:rPr>
        <w:t>o zprávy předložené jednotlivými zeměmi v únoru,</w:t>
      </w:r>
      <w:r w:rsidR="00B34EF4" w:rsidRPr="00B34EF4">
        <w:rPr>
          <w:rFonts w:ascii="Times New Roman" w:hAnsi="Times New Roman" w:cs="Times New Roman"/>
          <w:color w:val="000000"/>
          <w:sz w:val="24"/>
          <w:szCs w:val="24"/>
        </w:rPr>
        <w:t xml:space="preserve"> o</w:t>
      </w:r>
      <w:r w:rsidR="00F453FD" w:rsidRPr="00B34EF4">
        <w:rPr>
          <w:rFonts w:ascii="Times New Roman" w:hAnsi="Times New Roman" w:cs="Times New Roman"/>
          <w:color w:val="000000"/>
          <w:sz w:val="24"/>
          <w:szCs w:val="24"/>
        </w:rPr>
        <w:t xml:space="preserve"> důkladné vyhodnocení vnitrostátních programů, které mají zajistit zdravý stav veřejných financí (programy stability nebo konvergenční programy), a politických opatření ke stimulaci hospodářského růstu a zaměstnanosti (vnitrostátní programy reforem),</w:t>
      </w:r>
      <w:r w:rsidR="00B34EF4" w:rsidRPr="00B34EF4">
        <w:rPr>
          <w:rFonts w:ascii="Times New Roman" w:hAnsi="Times New Roman" w:cs="Times New Roman"/>
          <w:color w:val="000000"/>
          <w:sz w:val="24"/>
          <w:szCs w:val="24"/>
        </w:rPr>
        <w:t xml:space="preserve"> nakonec i o</w:t>
      </w:r>
      <w:r w:rsidR="00F453FD" w:rsidRPr="00B34EF4">
        <w:rPr>
          <w:rFonts w:ascii="Times New Roman" w:hAnsi="Times New Roman" w:cs="Times New Roman"/>
          <w:color w:val="000000"/>
          <w:sz w:val="24"/>
          <w:szCs w:val="24"/>
        </w:rPr>
        <w:t xml:space="preserve"> výsledky dialogu s členskými státy a dalšími klíčovými zúčastněnými stranami.</w:t>
      </w:r>
      <w:r w:rsidR="00B34EF4" w:rsidRPr="00B34EF4">
        <w:rPr>
          <w:rFonts w:ascii="Times New Roman" w:hAnsi="Times New Roman" w:cs="Times New Roman"/>
          <w:sz w:val="24"/>
          <w:szCs w:val="24"/>
        </w:rPr>
        <w:t xml:space="preserve"> Evropský semestr rovněž slouží k provádění strategie Evropa 2020. </w:t>
      </w:r>
    </w:p>
    <w:p w:rsidR="009F53EF" w:rsidRDefault="009F53EF" w:rsidP="00B34EF4">
      <w:pPr>
        <w:pStyle w:val="Nadpis2"/>
        <w:ind w:left="0" w:firstLine="0"/>
      </w:pPr>
      <w:bookmarkStart w:id="67" w:name="_Toc82720116"/>
      <w:r>
        <w:t>Samostudium / úkoly / kontrolní otázky pro studenty</w:t>
      </w:r>
      <w:bookmarkEnd w:id="67"/>
    </w:p>
    <w:p w:rsidR="00B34EF4" w:rsidRPr="00DF018A" w:rsidRDefault="00DF018A" w:rsidP="00B34EF4">
      <w:pPr>
        <w:rPr>
          <w:rFonts w:ascii="Times New Roman" w:hAnsi="Times New Roman" w:cs="Times New Roman"/>
          <w:b/>
          <w:sz w:val="24"/>
          <w:szCs w:val="24"/>
        </w:rPr>
      </w:pPr>
      <w:r w:rsidRPr="00DF018A">
        <w:rPr>
          <w:rFonts w:ascii="Times New Roman" w:hAnsi="Times New Roman" w:cs="Times New Roman"/>
          <w:b/>
          <w:sz w:val="24"/>
          <w:szCs w:val="24"/>
        </w:rPr>
        <w:t>Úkol</w:t>
      </w:r>
      <w:r>
        <w:rPr>
          <w:rFonts w:ascii="Times New Roman" w:hAnsi="Times New Roman" w:cs="Times New Roman"/>
          <w:b/>
          <w:sz w:val="24"/>
          <w:szCs w:val="24"/>
        </w:rPr>
        <w:t>:</w:t>
      </w:r>
    </w:p>
    <w:p w:rsidR="00B34EF4" w:rsidRPr="00B34EF4" w:rsidRDefault="00B34EF4" w:rsidP="00B34EF4">
      <w:pPr>
        <w:pStyle w:val="vyukadis"/>
        <w:rPr>
          <w:rStyle w:val="nolink"/>
          <w:color w:val="000000"/>
          <w:szCs w:val="24"/>
          <w:bdr w:val="none" w:sz="0" w:space="0" w:color="auto" w:frame="1"/>
          <w:shd w:val="clear" w:color="auto" w:fill="FFFFFF"/>
        </w:rPr>
      </w:pPr>
      <w:r w:rsidRPr="00B34EF4">
        <w:rPr>
          <w:color w:val="000000"/>
          <w:szCs w:val="24"/>
          <w:shd w:val="clear" w:color="auto" w:fill="FFFFFF"/>
        </w:rPr>
        <w:t>Zprávy</w:t>
      </w:r>
      <w:r w:rsidR="008F219D">
        <w:rPr>
          <w:color w:val="000000"/>
          <w:szCs w:val="24"/>
          <w:shd w:val="clear" w:color="auto" w:fill="FFFFFF"/>
        </w:rPr>
        <w:t xml:space="preserve"> Komise EU</w:t>
      </w:r>
      <w:r w:rsidRPr="00B34EF4">
        <w:rPr>
          <w:color w:val="000000"/>
          <w:szCs w:val="24"/>
          <w:shd w:val="clear" w:color="auto" w:fill="FFFFFF"/>
        </w:rPr>
        <w:t xml:space="preserve"> obsahují podrobný rozbor situace v</w:t>
      </w:r>
      <w:r w:rsidR="009106A1">
        <w:rPr>
          <w:rStyle w:val="apple-converted-space"/>
          <w:color w:val="000000"/>
          <w:szCs w:val="24"/>
          <w:shd w:val="clear" w:color="auto" w:fill="FFFFFF"/>
        </w:rPr>
        <w:t xml:space="preserve"> několika </w:t>
      </w:r>
      <w:r w:rsidRPr="00B34EF4">
        <w:rPr>
          <w:rStyle w:val="nolink"/>
          <w:color w:val="000000"/>
          <w:szCs w:val="24"/>
          <w:bdr w:val="none" w:sz="0" w:space="0" w:color="auto" w:frame="1"/>
          <w:shd w:val="clear" w:color="auto" w:fill="FFFFFF"/>
        </w:rPr>
        <w:t xml:space="preserve">zemích, u nichž byly v listopadu </w:t>
      </w:r>
      <w:r w:rsidR="009106A1">
        <w:rPr>
          <w:rStyle w:val="nolink"/>
          <w:color w:val="000000"/>
          <w:szCs w:val="24"/>
          <w:bdr w:val="none" w:sz="0" w:space="0" w:color="auto" w:frame="1"/>
          <w:shd w:val="clear" w:color="auto" w:fill="FFFFFF"/>
        </w:rPr>
        <w:t>2014</w:t>
      </w:r>
      <w:r w:rsidRPr="00B34EF4">
        <w:rPr>
          <w:rStyle w:val="nolink"/>
          <w:color w:val="000000"/>
          <w:szCs w:val="24"/>
          <w:bdr w:val="none" w:sz="0" w:space="0" w:color="auto" w:frame="1"/>
          <w:shd w:val="clear" w:color="auto" w:fill="FFFFFF"/>
        </w:rPr>
        <w:t xml:space="preserve"> zjištěny makroekonomické</w:t>
      </w:r>
      <w:r w:rsidR="00DF018A">
        <w:rPr>
          <w:rStyle w:val="nolink"/>
          <w:color w:val="000000"/>
          <w:szCs w:val="24"/>
          <w:bdr w:val="none" w:sz="0" w:space="0" w:color="auto" w:frame="1"/>
          <w:shd w:val="clear" w:color="auto" w:fill="FFFFFF"/>
        </w:rPr>
        <w:t xml:space="preserve"> nerovnováhy. Proveďte analýzu a uveďte problémy zemí, </w:t>
      </w:r>
      <w:r w:rsidR="009106A1">
        <w:rPr>
          <w:rStyle w:val="nolink"/>
          <w:color w:val="000000"/>
          <w:szCs w:val="24"/>
          <w:bdr w:val="none" w:sz="0" w:space="0" w:color="auto" w:frame="1"/>
          <w:shd w:val="clear" w:color="auto" w:fill="FFFFFF"/>
        </w:rPr>
        <w:t xml:space="preserve">na </w:t>
      </w:r>
      <w:r w:rsidR="00DF018A">
        <w:rPr>
          <w:rStyle w:val="nolink"/>
          <w:color w:val="000000"/>
          <w:szCs w:val="24"/>
          <w:bdr w:val="none" w:sz="0" w:space="0" w:color="auto" w:frame="1"/>
          <w:shd w:val="clear" w:color="auto" w:fill="FFFFFF"/>
        </w:rPr>
        <w:t>kter</w:t>
      </w:r>
      <w:r w:rsidR="009106A1">
        <w:rPr>
          <w:rStyle w:val="nolink"/>
          <w:color w:val="000000"/>
          <w:szCs w:val="24"/>
          <w:bdr w:val="none" w:sz="0" w:space="0" w:color="auto" w:frame="1"/>
          <w:shd w:val="clear" w:color="auto" w:fill="FFFFFF"/>
        </w:rPr>
        <w:t>é</w:t>
      </w:r>
      <w:r w:rsidR="00DF018A">
        <w:rPr>
          <w:rStyle w:val="nolink"/>
          <w:color w:val="000000"/>
          <w:szCs w:val="24"/>
          <w:bdr w:val="none" w:sz="0" w:space="0" w:color="auto" w:frame="1"/>
          <w:shd w:val="clear" w:color="auto" w:fill="FFFFFF"/>
        </w:rPr>
        <w:t xml:space="preserve"> analýza </w:t>
      </w:r>
      <w:r w:rsidR="009106A1">
        <w:rPr>
          <w:rStyle w:val="nolink"/>
          <w:color w:val="000000"/>
          <w:szCs w:val="24"/>
          <w:bdr w:val="none" w:sz="0" w:space="0" w:color="auto" w:frame="1"/>
          <w:shd w:val="clear" w:color="auto" w:fill="FFFFFF"/>
        </w:rPr>
        <w:t>poukázala.</w:t>
      </w:r>
      <w:r w:rsidRPr="00B34EF4">
        <w:rPr>
          <w:rStyle w:val="nolink"/>
          <w:color w:val="000000"/>
          <w:szCs w:val="24"/>
          <w:bdr w:val="none" w:sz="0" w:space="0" w:color="auto" w:frame="1"/>
          <w:shd w:val="clear" w:color="auto" w:fill="FFFFFF"/>
        </w:rPr>
        <w:t xml:space="preserve"> </w:t>
      </w:r>
    </w:p>
    <w:p w:rsidR="009F53EF" w:rsidRDefault="00B34EF4" w:rsidP="00B34EF4">
      <w:pPr>
        <w:pStyle w:val="vyukadis"/>
        <w:jc w:val="left"/>
        <w:rPr>
          <w:b/>
          <w:sz w:val="28"/>
          <w:szCs w:val="28"/>
        </w:rPr>
      </w:pPr>
      <w:r w:rsidRPr="00B34EF4">
        <w:rPr>
          <w:rStyle w:val="nolink"/>
          <w:b/>
          <w:color w:val="000000"/>
          <w:sz w:val="28"/>
          <w:szCs w:val="28"/>
          <w:bdr w:val="none" w:sz="0" w:space="0" w:color="auto" w:frame="1"/>
          <w:shd w:val="clear" w:color="auto" w:fill="FFFFFF"/>
        </w:rPr>
        <w:t>8.4.</w:t>
      </w:r>
      <w:r>
        <w:rPr>
          <w:rStyle w:val="nolink"/>
          <w:b/>
          <w:color w:val="000000"/>
          <w:sz w:val="28"/>
          <w:szCs w:val="28"/>
          <w:bdr w:val="none" w:sz="0" w:space="0" w:color="auto" w:frame="1"/>
          <w:shd w:val="clear" w:color="auto" w:fill="FFFFFF"/>
        </w:rPr>
        <w:t xml:space="preserve">   </w:t>
      </w:r>
      <w:r w:rsidR="009F53EF" w:rsidRPr="00B34EF4">
        <w:rPr>
          <w:b/>
          <w:sz w:val="28"/>
          <w:szCs w:val="28"/>
        </w:rPr>
        <w:t>Seznam doporučené literatury</w:t>
      </w:r>
    </w:p>
    <w:p w:rsidR="00DF61C7" w:rsidRPr="00DF61C7" w:rsidRDefault="00DF61C7" w:rsidP="00B34EF4">
      <w:pPr>
        <w:pStyle w:val="vyukadis"/>
        <w:jc w:val="left"/>
        <w:rPr>
          <w:sz w:val="20"/>
        </w:rPr>
      </w:pPr>
      <w:r w:rsidRPr="00DF61C7">
        <w:rPr>
          <w:sz w:val="20"/>
        </w:rPr>
        <w:t>https://ec.europa.eu/info/strategy/eu-budget/long-term-eu-budget/2021-2027/whats-new_cs</w:t>
      </w:r>
    </w:p>
    <w:p w:rsidR="00F453FD" w:rsidRPr="001E3282" w:rsidRDefault="00F453FD" w:rsidP="009F53EF">
      <w:pPr>
        <w:pStyle w:val="vyukadis"/>
        <w:rPr>
          <w:b/>
        </w:rPr>
      </w:pPr>
      <w:r w:rsidRPr="001E3282">
        <w:rPr>
          <w:b/>
        </w:rPr>
        <w:t>Viz seznam literatury a internetových zdrojů v závěru studijní opory.</w:t>
      </w:r>
    </w:p>
    <w:p w:rsidR="009F53EF" w:rsidRDefault="00224D8D" w:rsidP="009F53EF">
      <w:pPr>
        <w:pStyle w:val="Nadpis1"/>
      </w:pPr>
      <w:bookmarkStart w:id="68" w:name="_Toc82720117"/>
      <w:r>
        <w:lastRenderedPageBreak/>
        <w:t>Trhy práce v zemích EU</w:t>
      </w:r>
      <w:bookmarkEnd w:id="68"/>
    </w:p>
    <w:p w:rsidR="009F53EF" w:rsidRDefault="009F53EF" w:rsidP="009F53EF">
      <w:pPr>
        <w:pStyle w:val="cileks"/>
      </w:pPr>
      <w:r>
        <w:t xml:space="preserve">Cíle kapitoly </w:t>
      </w:r>
    </w:p>
    <w:p w:rsidR="009F53EF" w:rsidRDefault="00A04608" w:rsidP="009F53EF">
      <w:pPr>
        <w:pStyle w:val="vyukadis"/>
      </w:pPr>
      <w:r>
        <w:t>Cílem obsahu dané kapitoly je popsat specifika trhů práce vybraných zemí EU, některé trhy práce charakterizovat a zaměřit se na snahy Komise EU zlepšit situaci v oblasti sociální politiky, předcházet sociálním propadům a chudobě. Jedním z nástrojů boje proti sociálnímu vyloučení je právě kvalitní politika zaměstnanosti, financování programů v boji proti růstu nezaměstnanosti, zvláště vybraných skupin obyvatelstva (mládež, absolventi, ženy s dětmi, starší 40 i 50 let, lidé bez kvalifikace apod.</w:t>
      </w:r>
      <w:r w:rsidR="008C1EFD">
        <w:t>).</w:t>
      </w:r>
    </w:p>
    <w:p w:rsidR="009F53EF" w:rsidRDefault="009F53EF" w:rsidP="009F53EF">
      <w:pPr>
        <w:pStyle w:val="cileks"/>
      </w:pPr>
      <w:r>
        <w:t xml:space="preserve">Klíčová slova </w:t>
      </w:r>
    </w:p>
    <w:p w:rsidR="009F53EF" w:rsidRDefault="00A04608" w:rsidP="009F53EF">
      <w:pPr>
        <w:pStyle w:val="vyukadis"/>
      </w:pPr>
      <w:r>
        <w:t>Zaměstnanost, trh práce, sociální politika, chudoba, sociální vyloučení, nezaměstnanost</w:t>
      </w:r>
      <w:r w:rsidR="009F53EF">
        <w:t>.</w:t>
      </w:r>
    </w:p>
    <w:p w:rsidR="009F53EF" w:rsidRDefault="009F53EF" w:rsidP="009F53EF">
      <w:pPr>
        <w:pStyle w:val="cileks"/>
      </w:pPr>
      <w:r>
        <w:t xml:space="preserve">Obsah kapitoly </w:t>
      </w:r>
    </w:p>
    <w:p w:rsidR="009F53EF" w:rsidRDefault="008C1EFD" w:rsidP="0061675F">
      <w:pPr>
        <w:pStyle w:val="odrazky"/>
        <w:numPr>
          <w:ilvl w:val="0"/>
          <w:numId w:val="0"/>
        </w:numPr>
        <w:spacing w:after="120"/>
      </w:pPr>
      <w:r>
        <w:t>Výklad učiva</w:t>
      </w:r>
    </w:p>
    <w:p w:rsidR="009F53EF" w:rsidRDefault="008C1EFD" w:rsidP="0061675F">
      <w:pPr>
        <w:pStyle w:val="odrazky"/>
        <w:numPr>
          <w:ilvl w:val="0"/>
          <w:numId w:val="0"/>
        </w:numPr>
        <w:spacing w:after="120"/>
      </w:pPr>
      <w:r>
        <w:t>Charakteristika trhu práce vybraných zemí EU</w:t>
      </w:r>
    </w:p>
    <w:p w:rsidR="009F53EF" w:rsidRDefault="00091540" w:rsidP="0061675F">
      <w:pPr>
        <w:pStyle w:val="odrazky"/>
        <w:numPr>
          <w:ilvl w:val="0"/>
          <w:numId w:val="0"/>
        </w:numPr>
        <w:spacing w:after="120"/>
      </w:pPr>
      <w:r>
        <w:t>Investiční podpora</w:t>
      </w:r>
    </w:p>
    <w:p w:rsidR="00091540" w:rsidRDefault="00091540" w:rsidP="0061675F">
      <w:pPr>
        <w:pStyle w:val="odrazky"/>
        <w:numPr>
          <w:ilvl w:val="0"/>
          <w:numId w:val="0"/>
        </w:numPr>
        <w:spacing w:after="120"/>
      </w:pPr>
    </w:p>
    <w:p w:rsidR="009F53EF" w:rsidRDefault="009F53EF" w:rsidP="009F53EF">
      <w:pPr>
        <w:pStyle w:val="Nadpis2"/>
      </w:pPr>
      <w:bookmarkStart w:id="69" w:name="_Toc82720118"/>
      <w:r>
        <w:t>Výklad učiva</w:t>
      </w:r>
      <w:bookmarkEnd w:id="69"/>
      <w:r>
        <w:t xml:space="preserve"> </w:t>
      </w:r>
    </w:p>
    <w:p w:rsidR="009F53EF" w:rsidRDefault="009F53EF" w:rsidP="009F53EF">
      <w:pPr>
        <w:pStyle w:val="vyukadis"/>
      </w:pPr>
    </w:p>
    <w:p w:rsidR="00567B1A" w:rsidRDefault="00567B1A" w:rsidP="005B47FB">
      <w:pPr>
        <w:shd w:val="clear" w:color="auto" w:fill="FFFFFF"/>
        <w:spacing w:after="100"/>
        <w:jc w:val="both"/>
        <w:rPr>
          <w:rFonts w:ascii="Times New Roman" w:eastAsia="Times New Roman" w:hAnsi="Times New Roman" w:cs="Times New Roman"/>
          <w:sz w:val="24"/>
          <w:szCs w:val="24"/>
          <w:lang w:eastAsia="cs-CZ"/>
        </w:rPr>
      </w:pPr>
      <w:r w:rsidRPr="00567B1A">
        <w:rPr>
          <w:rFonts w:ascii="Times New Roman" w:eastAsia="Times New Roman" w:hAnsi="Times New Roman" w:cs="Times New Roman"/>
          <w:sz w:val="24"/>
          <w:szCs w:val="24"/>
          <w:lang w:eastAsia="cs-CZ"/>
        </w:rPr>
        <w:t xml:space="preserve">Evropský statistický úřad </w:t>
      </w:r>
      <w:proofErr w:type="spellStart"/>
      <w:r w:rsidRPr="00567B1A">
        <w:rPr>
          <w:rFonts w:ascii="Times New Roman" w:eastAsia="Times New Roman" w:hAnsi="Times New Roman" w:cs="Times New Roman"/>
          <w:sz w:val="24"/>
          <w:szCs w:val="24"/>
          <w:lang w:eastAsia="cs-CZ"/>
        </w:rPr>
        <w:t>Eurostat</w:t>
      </w:r>
      <w:proofErr w:type="spellEnd"/>
      <w:r w:rsidRPr="00567B1A">
        <w:rPr>
          <w:rFonts w:ascii="Times New Roman" w:eastAsia="Times New Roman" w:hAnsi="Times New Roman" w:cs="Times New Roman"/>
          <w:sz w:val="24"/>
          <w:szCs w:val="24"/>
          <w:lang w:eastAsia="cs-CZ"/>
        </w:rPr>
        <w:t xml:space="preserve"> vyd</w:t>
      </w:r>
      <w:r w:rsidR="0072464E">
        <w:rPr>
          <w:rFonts w:ascii="Times New Roman" w:eastAsia="Times New Roman" w:hAnsi="Times New Roman" w:cs="Times New Roman"/>
          <w:sz w:val="24"/>
          <w:szCs w:val="24"/>
          <w:lang w:eastAsia="cs-CZ"/>
        </w:rPr>
        <w:t>ává pravidelně</w:t>
      </w:r>
      <w:r w:rsidRPr="00567B1A">
        <w:rPr>
          <w:rFonts w:ascii="Times New Roman" w:eastAsia="Times New Roman" w:hAnsi="Times New Roman" w:cs="Times New Roman"/>
          <w:sz w:val="24"/>
          <w:szCs w:val="24"/>
          <w:lang w:eastAsia="cs-CZ"/>
        </w:rPr>
        <w:t xml:space="preserve"> výsledky statistiky týkající se míry nezaměstnanosti v eurozóně a celé EU. Z výsledků vyplývá, že míra nezaměstnanosti v eurozóně se</w:t>
      </w:r>
      <w:r w:rsidR="0072464E">
        <w:rPr>
          <w:rFonts w:ascii="Times New Roman" w:eastAsia="Times New Roman" w:hAnsi="Times New Roman" w:cs="Times New Roman"/>
          <w:sz w:val="24"/>
          <w:szCs w:val="24"/>
          <w:lang w:eastAsia="cs-CZ"/>
        </w:rPr>
        <w:t xml:space="preserve"> např.</w:t>
      </w:r>
      <w:r w:rsidRPr="00567B1A">
        <w:rPr>
          <w:rFonts w:ascii="Times New Roman" w:eastAsia="Times New Roman" w:hAnsi="Times New Roman" w:cs="Times New Roman"/>
          <w:sz w:val="24"/>
          <w:szCs w:val="24"/>
          <w:lang w:eastAsia="cs-CZ"/>
        </w:rPr>
        <w:t xml:space="preserve"> v červnu 2015 oproti předchozímu měsíci nezměnila a činila 11,1%, avšak v porovnání se stejným obdobím loňského roku došlo ke snížení o 0,5%. Stabilní vývoj byl zaznamenán i v celé EU, kde v červnu tohoto roku byla míra nezaměstnanosti 9,6%. Oproti červnu 2014 byl zaznamenán taktéž pokles, a to o 0,6%. Nejnižší nezaměstnanost mezi členskými státy byla v červnu 2015 zjištěna v Německu (4,7%) a v České republice (4,9%). Naopak nejvyšší nezaměstnanost byla v Řecku (25,6% - údaj je z dubna 2015) a ve Španělsku (22,5%). </w:t>
      </w:r>
    </w:p>
    <w:p w:rsidR="008E7941" w:rsidRPr="008B6ED7" w:rsidRDefault="008E7941" w:rsidP="005B47FB">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Nezaměstnanost se pomalu snižuje, avšak na úrovni EU-2</w:t>
      </w:r>
      <w:r w:rsidR="00AA6BF5">
        <w:rPr>
          <w:rFonts w:ascii="Times New Roman" w:hAnsi="Times New Roman" w:cs="Times New Roman"/>
          <w:sz w:val="24"/>
          <w:szCs w:val="24"/>
        </w:rPr>
        <w:t>7</w:t>
      </w:r>
      <w:r w:rsidRPr="008B6ED7">
        <w:rPr>
          <w:rFonts w:ascii="Times New Roman" w:hAnsi="Times New Roman" w:cs="Times New Roman"/>
          <w:sz w:val="24"/>
          <w:szCs w:val="24"/>
        </w:rPr>
        <w:t xml:space="preserve"> zůstává na </w:t>
      </w:r>
      <w:r w:rsidR="0083294B">
        <w:rPr>
          <w:rFonts w:ascii="Times New Roman" w:hAnsi="Times New Roman" w:cs="Times New Roman"/>
          <w:sz w:val="24"/>
          <w:szCs w:val="24"/>
        </w:rPr>
        <w:t xml:space="preserve">docela </w:t>
      </w:r>
      <w:r w:rsidRPr="008B6ED7">
        <w:rPr>
          <w:rFonts w:ascii="Times New Roman" w:hAnsi="Times New Roman" w:cs="Times New Roman"/>
          <w:sz w:val="24"/>
          <w:szCs w:val="24"/>
        </w:rPr>
        <w:t>vysoké úrovni. Zatímco mezi lety 200</w:t>
      </w:r>
      <w:r w:rsidR="0043347D">
        <w:rPr>
          <w:rFonts w:ascii="Times New Roman" w:hAnsi="Times New Roman" w:cs="Times New Roman"/>
          <w:sz w:val="24"/>
          <w:szCs w:val="24"/>
        </w:rPr>
        <w:t>1</w:t>
      </w:r>
      <w:r w:rsidRPr="008B6ED7">
        <w:rPr>
          <w:rFonts w:ascii="Times New Roman" w:hAnsi="Times New Roman" w:cs="Times New Roman"/>
          <w:sz w:val="24"/>
          <w:szCs w:val="24"/>
        </w:rPr>
        <w:t>4 a 200</w:t>
      </w:r>
      <w:r w:rsidR="0043347D">
        <w:rPr>
          <w:rFonts w:ascii="Times New Roman" w:hAnsi="Times New Roman" w:cs="Times New Roman"/>
          <w:sz w:val="24"/>
          <w:szCs w:val="24"/>
        </w:rPr>
        <w:t>1</w:t>
      </w:r>
      <w:r w:rsidRPr="008B6ED7">
        <w:rPr>
          <w:rFonts w:ascii="Times New Roman" w:hAnsi="Times New Roman" w:cs="Times New Roman"/>
          <w:sz w:val="24"/>
          <w:szCs w:val="24"/>
        </w:rPr>
        <w:t>8 klesla míra nezaměstnanosti o více než 2 procentní body, kvůli finanční a hospodářské krizi se situace vážně zhoršila.</w:t>
      </w:r>
    </w:p>
    <w:p w:rsidR="008E7941" w:rsidRPr="008B6ED7" w:rsidRDefault="008E7941" w:rsidP="005B47FB">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 xml:space="preserve">Vývoj v oblasti nezaměstnanosti je v jednotlivých státech EU i nadále značně různorodý, avšak tyto rozdíly se přestaly zvětšovat. </w:t>
      </w:r>
    </w:p>
    <w:p w:rsidR="009353D3" w:rsidRPr="008B6ED7" w:rsidRDefault="009353D3" w:rsidP="005B47FB">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 xml:space="preserve">Dlouhodobá nezaměstnanost stále </w:t>
      </w:r>
      <w:r w:rsidR="0043347D">
        <w:rPr>
          <w:rFonts w:ascii="Times New Roman" w:hAnsi="Times New Roman" w:cs="Times New Roman"/>
          <w:sz w:val="24"/>
          <w:szCs w:val="24"/>
        </w:rPr>
        <w:t>přetrvává.</w:t>
      </w:r>
      <w:r w:rsidRPr="008B6ED7">
        <w:rPr>
          <w:rFonts w:ascii="Times New Roman" w:hAnsi="Times New Roman" w:cs="Times New Roman"/>
          <w:sz w:val="24"/>
          <w:szCs w:val="24"/>
        </w:rPr>
        <w:t xml:space="preserve"> V období mezi roky 201</w:t>
      </w:r>
      <w:r w:rsidR="0043347D">
        <w:rPr>
          <w:rFonts w:ascii="Times New Roman" w:hAnsi="Times New Roman" w:cs="Times New Roman"/>
          <w:sz w:val="24"/>
          <w:szCs w:val="24"/>
        </w:rPr>
        <w:t>5</w:t>
      </w:r>
      <w:r w:rsidRPr="008B6ED7">
        <w:rPr>
          <w:rFonts w:ascii="Times New Roman" w:hAnsi="Times New Roman" w:cs="Times New Roman"/>
          <w:sz w:val="24"/>
          <w:szCs w:val="24"/>
        </w:rPr>
        <w:t xml:space="preserve"> a 201</w:t>
      </w:r>
      <w:r w:rsidR="0043347D">
        <w:rPr>
          <w:rFonts w:ascii="Times New Roman" w:hAnsi="Times New Roman" w:cs="Times New Roman"/>
          <w:sz w:val="24"/>
          <w:szCs w:val="24"/>
        </w:rPr>
        <w:t>8</w:t>
      </w:r>
      <w:r w:rsidRPr="008B6ED7">
        <w:rPr>
          <w:rFonts w:ascii="Times New Roman" w:hAnsi="Times New Roman" w:cs="Times New Roman"/>
          <w:sz w:val="24"/>
          <w:szCs w:val="24"/>
        </w:rPr>
        <w:t xml:space="preserve"> se míra dlouhodobé nezaměstnanosti v EU-28 zvýšila z 3,9 % na 5,1 %. K negativnímu vývoji došlo zejména v Řecku a Španělsku a v o něco menší míře na Kypru, zatímco ve třech pobaltských státech bylo zaznamenáno značné zlepšení. V průběhu minul</w:t>
      </w:r>
      <w:r w:rsidR="0083294B">
        <w:rPr>
          <w:rFonts w:ascii="Times New Roman" w:hAnsi="Times New Roman" w:cs="Times New Roman"/>
          <w:sz w:val="24"/>
          <w:szCs w:val="24"/>
        </w:rPr>
        <w:t xml:space="preserve">ých let </w:t>
      </w:r>
      <w:r w:rsidRPr="008B6ED7">
        <w:rPr>
          <w:rFonts w:ascii="Times New Roman" w:hAnsi="Times New Roman" w:cs="Times New Roman"/>
          <w:sz w:val="24"/>
          <w:szCs w:val="24"/>
        </w:rPr>
        <w:t xml:space="preserve">se dlouhodobá </w:t>
      </w:r>
      <w:r w:rsidRPr="008B6ED7">
        <w:rPr>
          <w:rFonts w:ascii="Times New Roman" w:hAnsi="Times New Roman" w:cs="Times New Roman"/>
          <w:sz w:val="24"/>
          <w:szCs w:val="24"/>
        </w:rPr>
        <w:lastRenderedPageBreak/>
        <w:t>nezaměstnanost jako podíl na celkové nezaměstnanosti v EU-2</w:t>
      </w:r>
      <w:r w:rsidR="0043347D">
        <w:rPr>
          <w:rFonts w:ascii="Times New Roman" w:hAnsi="Times New Roman" w:cs="Times New Roman"/>
          <w:sz w:val="24"/>
          <w:szCs w:val="24"/>
        </w:rPr>
        <w:t>8/27</w:t>
      </w:r>
      <w:r w:rsidRPr="008B6ED7">
        <w:rPr>
          <w:rFonts w:ascii="Times New Roman" w:hAnsi="Times New Roman" w:cs="Times New Roman"/>
          <w:sz w:val="24"/>
          <w:szCs w:val="24"/>
        </w:rPr>
        <w:t xml:space="preserve"> zvýšila ze 45,3 % na 48,7 % (ze 47,5 % na 51,5 % v eurozóně).</w:t>
      </w:r>
    </w:p>
    <w:p w:rsidR="009353D3" w:rsidRPr="008B6ED7" w:rsidRDefault="009353D3" w:rsidP="008B6ED7">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Dlouhodobá nezaměstnanost dopadá na muže, mladé lidi a pracovníky s nízkou kvalifikací ve větší míře než na ostatní skupiny na trhu práce a zasahuje zejména ty, kdo pracují v upadajících povoláních a odvětvích. V obecné rovině jeden z pěti dlouhodobě nezaměstnaných v EU nikdy nepracoval a tři ze čtyř jsou mladí lidé ve věku méně než 35 let</w:t>
      </w:r>
      <w:r w:rsidR="008B6ED7" w:rsidRPr="008B6ED7">
        <w:rPr>
          <w:rFonts w:ascii="Times New Roman" w:hAnsi="Times New Roman" w:cs="Times New Roman"/>
          <w:sz w:val="24"/>
          <w:szCs w:val="24"/>
        </w:rPr>
        <w:t>.</w:t>
      </w:r>
    </w:p>
    <w:p w:rsidR="009353D3" w:rsidRPr="008B6ED7" w:rsidRDefault="009353D3" w:rsidP="008B6ED7">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 xml:space="preserve">Počet osob předčasně opouštějících vzdělávací systém se postupně snižuje a přibližuje </w:t>
      </w:r>
      <w:r w:rsidR="008B6ED7" w:rsidRPr="008B6ED7">
        <w:rPr>
          <w:rFonts w:ascii="Times New Roman" w:hAnsi="Times New Roman" w:cs="Times New Roman"/>
          <w:sz w:val="24"/>
          <w:szCs w:val="24"/>
        </w:rPr>
        <w:t xml:space="preserve">se </w:t>
      </w:r>
      <w:r w:rsidRPr="008B6ED7">
        <w:rPr>
          <w:rFonts w:ascii="Times New Roman" w:hAnsi="Times New Roman" w:cs="Times New Roman"/>
          <w:sz w:val="24"/>
          <w:szCs w:val="24"/>
        </w:rPr>
        <w:t>k cíli, kterým je snížení předčasného ukončování školní docházky pod 10 % do roku 2020. Předčasné ukončování školní docházky však nadále představuje závažný problém, jelikož se týká přibližně 5 milionu osob, z nichž více než 40 % jsou nezaměstnaní.</w:t>
      </w:r>
      <w:r w:rsidR="000A081A" w:rsidRPr="008B6ED7">
        <w:rPr>
          <w:rFonts w:ascii="Times New Roman" w:hAnsi="Times New Roman" w:cs="Times New Roman"/>
          <w:sz w:val="24"/>
          <w:szCs w:val="24"/>
        </w:rPr>
        <w:t xml:space="preserve"> Vývoj v oblasti zaměstnanosti nebyl rovnoměrně rozložen</w:t>
      </w:r>
      <w:r w:rsidR="008B6ED7" w:rsidRPr="008B6ED7">
        <w:rPr>
          <w:rFonts w:ascii="Times New Roman" w:hAnsi="Times New Roman" w:cs="Times New Roman"/>
          <w:sz w:val="24"/>
          <w:szCs w:val="24"/>
        </w:rPr>
        <w:t>.</w:t>
      </w:r>
      <w:r w:rsidR="000A081A" w:rsidRPr="008B6ED7">
        <w:rPr>
          <w:rFonts w:ascii="Times New Roman" w:hAnsi="Times New Roman" w:cs="Times New Roman"/>
          <w:sz w:val="24"/>
          <w:szCs w:val="24"/>
        </w:rPr>
        <w:t xml:space="preserve"> </w:t>
      </w:r>
      <w:r w:rsidR="00494673" w:rsidRPr="008B6ED7">
        <w:rPr>
          <w:rFonts w:ascii="Times New Roman" w:hAnsi="Times New Roman" w:cs="Times New Roman"/>
          <w:sz w:val="24"/>
          <w:szCs w:val="24"/>
        </w:rPr>
        <w:t>Zaměstnanost se v budoucnu pravděpodobně mírně zlepší, zejména v důsledku očekávaného růstu HDP.</w:t>
      </w:r>
    </w:p>
    <w:p w:rsidR="008B6ED7" w:rsidRPr="008B6ED7" w:rsidRDefault="008B6ED7" w:rsidP="008B6ED7">
      <w:pPr>
        <w:shd w:val="clear" w:color="auto" w:fill="FFFFFF"/>
        <w:spacing w:after="100"/>
        <w:jc w:val="both"/>
        <w:rPr>
          <w:rFonts w:ascii="Times New Roman" w:hAnsi="Times New Roman" w:cs="Times New Roman"/>
          <w:sz w:val="24"/>
          <w:szCs w:val="24"/>
        </w:rPr>
      </w:pPr>
    </w:p>
    <w:p w:rsidR="008B6ED7" w:rsidRPr="008B6ED7" w:rsidRDefault="008B6ED7" w:rsidP="008B6ED7">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Vývoj úrovně chudoby se zásadně liší v závislosti na věkové skupině. V obecné rovině byla krizí nejvíce zasažena populace v produktivním věku, hlavně kvůli růstu míry nezaměstnanosti či nárůstu počtu domácností s nízkou intenzitou práce a rostoucí chudobě zaměstnaných</w:t>
      </w:r>
    </w:p>
    <w:p w:rsidR="008B6ED7" w:rsidRPr="008B6ED7" w:rsidRDefault="008B6ED7" w:rsidP="008B6ED7">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Starší lidé (65+) jsou tímto problémem zasaženi relativně méně, jelikož u nich došlo k poklesu rizika chudoby nebo sociálního vyloučení ve většině členských států s tím, že ženy stále trpí chudobou ve stáří častěji než muži. Tato relativní zlepšení však neodrážejí nezbytně změnu v reálné příjmové situaci starších lidí, ale vyplývají především ze skutečnosti, že důchody se z velké části nezměnily, zatímco výše příjmů obyvatel v produktivním věku stagnovala či klesla.</w:t>
      </w:r>
    </w:p>
    <w:p w:rsidR="008B6ED7" w:rsidRPr="008B6ED7" w:rsidRDefault="008B6ED7" w:rsidP="008B6ED7">
      <w:pPr>
        <w:shd w:val="clear" w:color="auto" w:fill="FFFFFF"/>
        <w:spacing w:after="100"/>
        <w:jc w:val="both"/>
        <w:rPr>
          <w:rFonts w:ascii="Times New Roman" w:hAnsi="Times New Roman" w:cs="Times New Roman"/>
          <w:sz w:val="24"/>
          <w:szCs w:val="24"/>
        </w:rPr>
      </w:pPr>
      <w:r w:rsidRPr="008B6ED7">
        <w:rPr>
          <w:rFonts w:ascii="Times New Roman" w:hAnsi="Times New Roman" w:cs="Times New Roman"/>
          <w:sz w:val="24"/>
          <w:szCs w:val="24"/>
        </w:rPr>
        <w:t>Děti jsou od roku 2008 stále více ohroženy chudobou nebo sociálním vyloučením vzhledem ke zhoršení situace jejich rodičů (většinou v produktivním věku).</w:t>
      </w:r>
    </w:p>
    <w:p w:rsidR="00024EB4" w:rsidRDefault="002E5D65" w:rsidP="009F53EF">
      <w:pPr>
        <w:pStyle w:val="vyukadis"/>
      </w:pPr>
      <w:r>
        <w:t>(</w:t>
      </w:r>
      <w:hyperlink r:id="rId83" w:history="1">
        <w:r w:rsidR="004B02DB" w:rsidRPr="00DD0214">
          <w:rPr>
            <w:rStyle w:val="Hypertextovodkaz"/>
          </w:rPr>
          <w:t>http://www.cebre.cz/cz/archiv-zprav/zprava-7682/?newsletter=1&amp;datum=1438355894&amp;hash=e6ee4fd3c9450ebf34fbacd108581b2e1321401d</w:t>
        </w:r>
      </w:hyperlink>
    </w:p>
    <w:p w:rsidR="00024EB4" w:rsidRPr="008C1EFD" w:rsidRDefault="00404EFE" w:rsidP="009F53EF">
      <w:pPr>
        <w:pStyle w:val="vyukadis"/>
      </w:pPr>
      <w:r w:rsidRPr="008C1EFD">
        <w:t>http://ec.europa.eu/europe2020/making-it-happen/annual-growth-surveys/index_cs.htm</w:t>
      </w:r>
    </w:p>
    <w:p w:rsidR="00024EB4" w:rsidRDefault="0065061D" w:rsidP="009F53EF">
      <w:pPr>
        <w:pStyle w:val="vyukadis"/>
      </w:pPr>
      <w:r w:rsidRPr="008C1EFD">
        <w:t>http://ec.europa.eu/europe2020/pdf/2015/jer2015_cs.pdf</w:t>
      </w:r>
      <w:r w:rsidR="002E5D65">
        <w:t>)</w:t>
      </w:r>
    </w:p>
    <w:p w:rsidR="00F1187C" w:rsidRDefault="00F1187C" w:rsidP="009F53EF">
      <w:pPr>
        <w:pStyle w:val="vyukadis"/>
      </w:pPr>
    </w:p>
    <w:p w:rsidR="009F53EF" w:rsidRDefault="00E44823" w:rsidP="009F53EF">
      <w:pPr>
        <w:pStyle w:val="Nadpis3"/>
      </w:pPr>
      <w:bookmarkStart w:id="70" w:name="_Toc82720119"/>
      <w:r>
        <w:t>Investiční podpora EU na podporu růstu a vytváření pracovních míst</w:t>
      </w:r>
      <w:bookmarkEnd w:id="70"/>
    </w:p>
    <w:p w:rsidR="00F1187C" w:rsidRDefault="00F1187C" w:rsidP="00F1187C">
      <w:pPr>
        <w:pStyle w:val="Normlnweb"/>
        <w:shd w:val="clear" w:color="auto" w:fill="FFFFFF"/>
        <w:spacing w:before="60" w:beforeAutospacing="0" w:after="60" w:afterAutospacing="0" w:line="300" w:lineRule="atLeast"/>
        <w:rPr>
          <w:color w:val="000000"/>
        </w:rPr>
      </w:pPr>
      <w:r w:rsidRPr="00F1187C">
        <w:rPr>
          <w:color w:val="000000"/>
        </w:rPr>
        <w:t xml:space="preserve">Evropská komise </w:t>
      </w:r>
      <w:r w:rsidR="005B609C">
        <w:rPr>
          <w:color w:val="000000"/>
        </w:rPr>
        <w:t>na konci roku 2014</w:t>
      </w:r>
      <w:r w:rsidRPr="00F1187C">
        <w:rPr>
          <w:color w:val="000000"/>
        </w:rPr>
        <w:t xml:space="preserve"> oznámila investiční plán ve výši 315 miliard eur, cílem </w:t>
      </w:r>
      <w:r w:rsidR="005B609C">
        <w:rPr>
          <w:color w:val="000000"/>
        </w:rPr>
        <w:t xml:space="preserve">bylo a </w:t>
      </w:r>
      <w:r w:rsidRPr="00F1187C">
        <w:rPr>
          <w:color w:val="000000"/>
        </w:rPr>
        <w:t>je znovu nastartovat růst v Evropě a nabídnout lidem více pracovních míst.</w:t>
      </w:r>
    </w:p>
    <w:p w:rsidR="00F1187C" w:rsidRPr="00F1187C" w:rsidRDefault="00F1187C" w:rsidP="00F1187C">
      <w:pPr>
        <w:pStyle w:val="Normlnweb"/>
        <w:shd w:val="clear" w:color="auto" w:fill="FFFFFF"/>
        <w:spacing w:before="60" w:beforeAutospacing="0" w:after="60" w:afterAutospacing="0" w:line="300" w:lineRule="atLeast"/>
        <w:rPr>
          <w:color w:val="000000"/>
        </w:rPr>
      </w:pPr>
    </w:p>
    <w:p w:rsidR="00F1187C" w:rsidRDefault="00F1187C" w:rsidP="00F1187C">
      <w:pPr>
        <w:pStyle w:val="Normlnweb"/>
        <w:shd w:val="clear" w:color="auto" w:fill="FFFFFF"/>
        <w:spacing w:before="0" w:beforeAutospacing="0" w:after="0" w:afterAutospacing="0" w:line="300" w:lineRule="atLeast"/>
        <w:rPr>
          <w:rStyle w:val="Siln"/>
          <w:color w:val="000000"/>
          <w:bdr w:val="none" w:sz="0" w:space="0" w:color="auto" w:frame="1"/>
        </w:rPr>
      </w:pPr>
      <w:r w:rsidRPr="00F1187C">
        <w:rPr>
          <w:rStyle w:val="Siln"/>
          <w:color w:val="000000"/>
          <w:bdr w:val="none" w:sz="0" w:space="0" w:color="auto" w:frame="1"/>
        </w:rPr>
        <w:t xml:space="preserve">Plán </w:t>
      </w:r>
      <w:r w:rsidR="005B609C">
        <w:rPr>
          <w:rStyle w:val="Siln"/>
          <w:color w:val="000000"/>
          <w:bdr w:val="none" w:sz="0" w:space="0" w:color="auto" w:frame="1"/>
        </w:rPr>
        <w:t xml:space="preserve">tvořily </w:t>
      </w:r>
      <w:r w:rsidRPr="00F1187C">
        <w:rPr>
          <w:rStyle w:val="Siln"/>
          <w:color w:val="000000"/>
          <w:bdr w:val="none" w:sz="0" w:space="0" w:color="auto" w:frame="1"/>
        </w:rPr>
        <w:t>tř</w:t>
      </w:r>
      <w:r w:rsidR="005B609C">
        <w:rPr>
          <w:rStyle w:val="Siln"/>
          <w:color w:val="000000"/>
          <w:bdr w:val="none" w:sz="0" w:space="0" w:color="auto" w:frame="1"/>
        </w:rPr>
        <w:t>i</w:t>
      </w:r>
      <w:r w:rsidRPr="00F1187C">
        <w:rPr>
          <w:rStyle w:val="Siln"/>
          <w:color w:val="000000"/>
          <w:bdr w:val="none" w:sz="0" w:space="0" w:color="auto" w:frame="1"/>
        </w:rPr>
        <w:t xml:space="preserve"> hlavní prvk</w:t>
      </w:r>
      <w:r w:rsidR="005B609C">
        <w:rPr>
          <w:rStyle w:val="Siln"/>
          <w:color w:val="000000"/>
          <w:bdr w:val="none" w:sz="0" w:space="0" w:color="auto" w:frame="1"/>
        </w:rPr>
        <w:t>y</w:t>
      </w:r>
      <w:r>
        <w:rPr>
          <w:rStyle w:val="Siln"/>
          <w:color w:val="000000"/>
          <w:bdr w:val="none" w:sz="0" w:space="0" w:color="auto" w:frame="1"/>
        </w:rPr>
        <w:t>:</w:t>
      </w:r>
    </w:p>
    <w:p w:rsidR="00F1187C" w:rsidRDefault="00F1187C" w:rsidP="00F1187C">
      <w:pPr>
        <w:pStyle w:val="Normlnweb"/>
        <w:shd w:val="clear" w:color="auto" w:fill="FFFFFF"/>
        <w:spacing w:before="0" w:beforeAutospacing="0" w:after="0" w:afterAutospacing="0" w:line="300" w:lineRule="atLeast"/>
        <w:rPr>
          <w:rStyle w:val="Siln"/>
          <w:color w:val="000000"/>
          <w:bdr w:val="none" w:sz="0" w:space="0" w:color="auto" w:frame="1"/>
        </w:rPr>
      </w:pPr>
      <w:r>
        <w:rPr>
          <w:rStyle w:val="Siln"/>
          <w:color w:val="000000"/>
          <w:bdr w:val="none" w:sz="0" w:space="0" w:color="auto" w:frame="1"/>
        </w:rPr>
        <w:t xml:space="preserve"> </w:t>
      </w:r>
    </w:p>
    <w:p w:rsidR="00F1187C" w:rsidRPr="00F1187C" w:rsidRDefault="00F1187C" w:rsidP="00F1187C">
      <w:pPr>
        <w:pStyle w:val="Normlnweb"/>
        <w:numPr>
          <w:ilvl w:val="0"/>
          <w:numId w:val="59"/>
        </w:numPr>
        <w:shd w:val="clear" w:color="auto" w:fill="FFFFFF"/>
        <w:spacing w:before="0" w:beforeAutospacing="0" w:after="0" w:afterAutospacing="0" w:line="300" w:lineRule="atLeast"/>
        <w:rPr>
          <w:color w:val="000000"/>
        </w:rPr>
      </w:pPr>
      <w:r w:rsidRPr="00F1187C">
        <w:rPr>
          <w:color w:val="000000"/>
        </w:rPr>
        <w:t>zřízení nového</w:t>
      </w:r>
      <w:r w:rsidRPr="00F1187C">
        <w:rPr>
          <w:rStyle w:val="apple-converted-space"/>
          <w:color w:val="000000"/>
        </w:rPr>
        <w:t> </w:t>
      </w:r>
      <w:r w:rsidRPr="00F1187C">
        <w:rPr>
          <w:rStyle w:val="Siln"/>
          <w:color w:val="000000"/>
          <w:bdr w:val="none" w:sz="0" w:space="0" w:color="auto" w:frame="1"/>
        </w:rPr>
        <w:t>Evropského fondu pro strategické investice</w:t>
      </w:r>
      <w:r w:rsidRPr="00F1187C">
        <w:rPr>
          <w:rStyle w:val="apple-converted-space"/>
          <w:color w:val="000000"/>
        </w:rPr>
        <w:t> </w:t>
      </w:r>
      <w:r w:rsidRPr="00F1187C">
        <w:rPr>
          <w:color w:val="000000"/>
        </w:rPr>
        <w:t>(EFSI) se zárukou tvořenou veřejnými finančními prostředky, který by měl v následujících třech letech (2015–2017) mobilizovat nejméně 315 miliard eur dalších investic,</w:t>
      </w:r>
    </w:p>
    <w:p w:rsidR="00F1187C" w:rsidRPr="00F1187C" w:rsidRDefault="00F1187C" w:rsidP="00F1187C">
      <w:pPr>
        <w:numPr>
          <w:ilvl w:val="0"/>
          <w:numId w:val="59"/>
        </w:numPr>
        <w:shd w:val="clear" w:color="auto" w:fill="FFFFFF"/>
        <w:spacing w:after="0" w:line="300" w:lineRule="atLeast"/>
        <w:rPr>
          <w:rFonts w:ascii="Times New Roman" w:hAnsi="Times New Roman" w:cs="Times New Roman"/>
          <w:color w:val="000000"/>
          <w:sz w:val="24"/>
          <w:szCs w:val="24"/>
        </w:rPr>
      </w:pPr>
      <w:r w:rsidRPr="00F1187C">
        <w:rPr>
          <w:rFonts w:ascii="Times New Roman" w:hAnsi="Times New Roman" w:cs="Times New Roman"/>
          <w:color w:val="000000"/>
          <w:sz w:val="24"/>
          <w:szCs w:val="24"/>
        </w:rPr>
        <w:t xml:space="preserve">vytvoření </w:t>
      </w:r>
      <w:r w:rsidRPr="00F1187C">
        <w:rPr>
          <w:rStyle w:val="Siln"/>
          <w:rFonts w:ascii="Times New Roman" w:hAnsi="Times New Roman" w:cs="Times New Roman"/>
          <w:color w:val="000000"/>
          <w:sz w:val="24"/>
          <w:szCs w:val="24"/>
          <w:bdr w:val="none" w:sz="0" w:space="0" w:color="auto" w:frame="1"/>
        </w:rPr>
        <w:t>seznamu projektů</w:t>
      </w:r>
      <w:r w:rsidRPr="00F1187C">
        <w:rPr>
          <w:rStyle w:val="apple-converted-space"/>
          <w:rFonts w:ascii="Times New Roman" w:hAnsi="Times New Roman" w:cs="Times New Roman"/>
          <w:color w:val="000000"/>
          <w:sz w:val="24"/>
          <w:szCs w:val="24"/>
        </w:rPr>
        <w:t> </w:t>
      </w:r>
      <w:r w:rsidRPr="00F1187C">
        <w:rPr>
          <w:rFonts w:ascii="Times New Roman" w:hAnsi="Times New Roman" w:cs="Times New Roman"/>
          <w:color w:val="000000"/>
          <w:sz w:val="24"/>
          <w:szCs w:val="24"/>
        </w:rPr>
        <w:t>spojeného s</w:t>
      </w:r>
      <w:r w:rsidRPr="00F1187C">
        <w:rPr>
          <w:rStyle w:val="apple-converted-space"/>
          <w:rFonts w:ascii="Times New Roman" w:hAnsi="Times New Roman" w:cs="Times New Roman"/>
          <w:color w:val="000000"/>
          <w:sz w:val="24"/>
          <w:szCs w:val="24"/>
        </w:rPr>
        <w:t> </w:t>
      </w:r>
      <w:r w:rsidRPr="00F1187C">
        <w:rPr>
          <w:rStyle w:val="Siln"/>
          <w:rFonts w:ascii="Times New Roman" w:hAnsi="Times New Roman" w:cs="Times New Roman"/>
          <w:color w:val="000000"/>
          <w:sz w:val="24"/>
          <w:szCs w:val="24"/>
          <w:bdr w:val="none" w:sz="0" w:space="0" w:color="auto" w:frame="1"/>
        </w:rPr>
        <w:t>programem pomoci</w:t>
      </w:r>
      <w:r w:rsidRPr="00F1187C">
        <w:rPr>
          <w:rFonts w:ascii="Times New Roman" w:hAnsi="Times New Roman" w:cs="Times New Roman"/>
          <w:color w:val="000000"/>
          <w:sz w:val="24"/>
          <w:szCs w:val="24"/>
        </w:rPr>
        <w:t xml:space="preserve">, </w:t>
      </w:r>
      <w:r w:rsidR="00EE43D1">
        <w:rPr>
          <w:rFonts w:ascii="Times New Roman" w:hAnsi="Times New Roman" w:cs="Times New Roman"/>
          <w:color w:val="000000"/>
          <w:sz w:val="24"/>
          <w:szCs w:val="24"/>
        </w:rPr>
        <w:t>čímž</w:t>
      </w:r>
      <w:r w:rsidRPr="00F1187C">
        <w:rPr>
          <w:rFonts w:ascii="Times New Roman" w:hAnsi="Times New Roman" w:cs="Times New Roman"/>
          <w:color w:val="000000"/>
          <w:sz w:val="24"/>
          <w:szCs w:val="24"/>
        </w:rPr>
        <w:t xml:space="preserve"> budou investice směřovat tam, kde jsou nejvíce zapotřebí,</w:t>
      </w:r>
    </w:p>
    <w:p w:rsidR="00F1187C" w:rsidRDefault="00F1187C" w:rsidP="00F1187C">
      <w:pPr>
        <w:numPr>
          <w:ilvl w:val="0"/>
          <w:numId w:val="59"/>
        </w:numPr>
        <w:shd w:val="clear" w:color="auto" w:fill="FFFFFF"/>
        <w:spacing w:after="0" w:line="300" w:lineRule="atLeast"/>
        <w:rPr>
          <w:rFonts w:ascii="Verdana" w:hAnsi="Verdana"/>
          <w:color w:val="000000"/>
          <w:sz w:val="20"/>
          <w:szCs w:val="20"/>
        </w:rPr>
      </w:pPr>
      <w:r w:rsidRPr="00F1187C">
        <w:rPr>
          <w:rFonts w:ascii="Times New Roman" w:hAnsi="Times New Roman" w:cs="Times New Roman"/>
          <w:color w:val="000000"/>
          <w:sz w:val="24"/>
          <w:szCs w:val="24"/>
        </w:rPr>
        <w:lastRenderedPageBreak/>
        <w:t>ambiciózního</w:t>
      </w:r>
      <w:r w:rsidRPr="00F1187C">
        <w:rPr>
          <w:rStyle w:val="apple-converted-space"/>
          <w:rFonts w:ascii="Times New Roman" w:hAnsi="Times New Roman" w:cs="Times New Roman"/>
          <w:color w:val="000000"/>
          <w:sz w:val="24"/>
          <w:szCs w:val="24"/>
        </w:rPr>
        <w:t> </w:t>
      </w:r>
      <w:r w:rsidRPr="00F1187C">
        <w:rPr>
          <w:rStyle w:val="Siln"/>
          <w:rFonts w:ascii="Times New Roman" w:hAnsi="Times New Roman" w:cs="Times New Roman"/>
          <w:color w:val="000000"/>
          <w:sz w:val="24"/>
          <w:szCs w:val="24"/>
          <w:bdr w:val="none" w:sz="0" w:space="0" w:color="auto" w:frame="1"/>
        </w:rPr>
        <w:t>plánu s cílem zatraktivnit Evropu pro investice</w:t>
      </w:r>
      <w:r w:rsidRPr="00F1187C">
        <w:rPr>
          <w:rStyle w:val="apple-converted-space"/>
          <w:rFonts w:ascii="Times New Roman" w:hAnsi="Times New Roman" w:cs="Times New Roman"/>
          <w:color w:val="000000"/>
          <w:sz w:val="24"/>
          <w:szCs w:val="24"/>
        </w:rPr>
        <w:t> </w:t>
      </w:r>
      <w:r w:rsidRPr="00F1187C">
        <w:rPr>
          <w:rFonts w:ascii="Times New Roman" w:hAnsi="Times New Roman" w:cs="Times New Roman"/>
          <w:color w:val="000000"/>
          <w:sz w:val="24"/>
          <w:szCs w:val="24"/>
        </w:rPr>
        <w:t>a odstranit regulační překážky</w:t>
      </w:r>
      <w:r>
        <w:rPr>
          <w:rFonts w:ascii="Verdana" w:hAnsi="Verdana"/>
          <w:color w:val="000000"/>
          <w:sz w:val="20"/>
          <w:szCs w:val="20"/>
        </w:rPr>
        <w:t>.</w:t>
      </w:r>
    </w:p>
    <w:p w:rsidR="00F1187C" w:rsidRPr="00F1187C" w:rsidRDefault="00F1187C" w:rsidP="00F1187C"/>
    <w:p w:rsidR="00F1187C" w:rsidRPr="002E5EB8" w:rsidRDefault="00F1187C" w:rsidP="005B609C">
      <w:pPr>
        <w:jc w:val="both"/>
        <w:rPr>
          <w:rFonts w:ascii="Times New Roman" w:hAnsi="Times New Roman" w:cs="Times New Roman"/>
          <w:sz w:val="24"/>
          <w:szCs w:val="24"/>
        </w:rPr>
      </w:pPr>
      <w:r w:rsidRPr="00F1187C">
        <w:rPr>
          <w:rFonts w:ascii="Times New Roman" w:hAnsi="Times New Roman" w:cs="Times New Roman"/>
          <w:sz w:val="24"/>
          <w:szCs w:val="24"/>
        </w:rPr>
        <w:t xml:space="preserve">Zatímco hrubý domácí produkt (HDP) a soukromá spotřeba v EU byly ve druhém čtvrtletí roku 2014 přibližně na stejné úrovni jako v roce 2007, celkové investice zaostaly přibližně o 15 % za </w:t>
      </w:r>
      <w:r w:rsidR="005B609C">
        <w:rPr>
          <w:rFonts w:ascii="Times New Roman" w:hAnsi="Times New Roman" w:cs="Times New Roman"/>
          <w:sz w:val="24"/>
          <w:szCs w:val="24"/>
        </w:rPr>
        <w:t>rokem</w:t>
      </w:r>
      <w:r w:rsidRPr="00F1187C">
        <w:rPr>
          <w:rFonts w:ascii="Times New Roman" w:hAnsi="Times New Roman" w:cs="Times New Roman"/>
          <w:sz w:val="24"/>
          <w:szCs w:val="24"/>
        </w:rPr>
        <w:t xml:space="preserve"> 2007. V některých členských státech </w:t>
      </w:r>
      <w:r w:rsidR="005B609C">
        <w:rPr>
          <w:rFonts w:ascii="Times New Roman" w:hAnsi="Times New Roman" w:cs="Times New Roman"/>
          <w:sz w:val="24"/>
          <w:szCs w:val="24"/>
        </w:rPr>
        <w:t>byl</w:t>
      </w:r>
      <w:r w:rsidRPr="00F1187C">
        <w:rPr>
          <w:rFonts w:ascii="Times New Roman" w:hAnsi="Times New Roman" w:cs="Times New Roman"/>
          <w:sz w:val="24"/>
          <w:szCs w:val="24"/>
        </w:rPr>
        <w:t xml:space="preserve"> pokles v oblasti investic dokonce ještě dramatičtější.</w:t>
      </w:r>
      <w:r w:rsidR="002E5EB8">
        <w:rPr>
          <w:rFonts w:ascii="Times New Roman" w:hAnsi="Times New Roman" w:cs="Times New Roman"/>
          <w:sz w:val="24"/>
          <w:szCs w:val="24"/>
        </w:rPr>
        <w:t xml:space="preserve"> </w:t>
      </w:r>
      <w:r w:rsidRPr="002E5EB8">
        <w:rPr>
          <w:rFonts w:ascii="Times New Roman" w:hAnsi="Times New Roman" w:cs="Times New Roman"/>
          <w:sz w:val="24"/>
          <w:szCs w:val="24"/>
        </w:rPr>
        <w:t>Hlavním důvodem pro přetrvávající nedostatečné investice je nízká důvěra investorů.</w:t>
      </w:r>
      <w:r w:rsidR="002E5EB8" w:rsidRPr="002E5EB8">
        <w:rPr>
          <w:rFonts w:ascii="Times New Roman" w:hAnsi="Times New Roman" w:cs="Times New Roman"/>
          <w:sz w:val="24"/>
          <w:szCs w:val="24"/>
        </w:rPr>
        <w:t xml:space="preserve"> </w:t>
      </w:r>
      <w:r w:rsidRPr="002E5EB8">
        <w:rPr>
          <w:rFonts w:ascii="Times New Roman" w:hAnsi="Times New Roman" w:cs="Times New Roman"/>
          <w:sz w:val="24"/>
          <w:szCs w:val="24"/>
        </w:rPr>
        <w:t xml:space="preserve"> V krátkodobém horizontu nedostatečné investice zpomalují hospodářské oživení. </w:t>
      </w:r>
    </w:p>
    <w:p w:rsidR="00E44823" w:rsidRPr="00FB43BF" w:rsidRDefault="008E6EA8" w:rsidP="00FB43BF">
      <w:pPr>
        <w:pStyle w:val="Nadpis1"/>
        <w:numPr>
          <w:ilvl w:val="0"/>
          <w:numId w:val="0"/>
        </w:numPr>
        <w:shd w:val="clear" w:color="auto" w:fill="FFFFFF"/>
        <w:spacing w:before="120" w:after="240"/>
        <w:jc w:val="both"/>
        <w:rPr>
          <w:rFonts w:cs="Times New Roman"/>
          <w:b w:val="0"/>
          <w:sz w:val="24"/>
          <w:szCs w:val="24"/>
        </w:rPr>
      </w:pPr>
      <w:bookmarkStart w:id="71" w:name="_Toc82720120"/>
      <w:r w:rsidRPr="00FB43BF">
        <w:rPr>
          <w:rFonts w:cs="Times New Roman"/>
          <w:b w:val="0"/>
          <w:sz w:val="24"/>
          <w:szCs w:val="24"/>
        </w:rPr>
        <w:t>Komise stanov</w:t>
      </w:r>
      <w:r w:rsidR="002E5EB8" w:rsidRPr="00FB43BF">
        <w:rPr>
          <w:rFonts w:cs="Times New Roman"/>
          <w:b w:val="0"/>
          <w:sz w:val="24"/>
          <w:szCs w:val="24"/>
        </w:rPr>
        <w:t xml:space="preserve">ila aktivní </w:t>
      </w:r>
      <w:r w:rsidRPr="00FB43BF">
        <w:rPr>
          <w:rFonts w:cs="Times New Roman"/>
          <w:b w:val="0"/>
          <w:sz w:val="24"/>
          <w:szCs w:val="24"/>
        </w:rPr>
        <w:t>přístup založený na třech pilířích</w:t>
      </w:r>
      <w:r w:rsidR="002E5EB8" w:rsidRPr="00FB43BF">
        <w:rPr>
          <w:rFonts w:cs="Times New Roman"/>
          <w:b w:val="0"/>
          <w:sz w:val="24"/>
          <w:szCs w:val="24"/>
        </w:rPr>
        <w:t>, které</w:t>
      </w:r>
      <w:r w:rsidR="005B609C" w:rsidRPr="00FB43BF">
        <w:rPr>
          <w:rFonts w:cs="Times New Roman"/>
          <w:b w:val="0"/>
          <w:sz w:val="24"/>
          <w:szCs w:val="24"/>
        </w:rPr>
        <w:t xml:space="preserve"> tvoří</w:t>
      </w:r>
      <w:r w:rsidRPr="00FB43BF">
        <w:rPr>
          <w:rFonts w:cs="Times New Roman"/>
          <w:b w:val="0"/>
          <w:sz w:val="24"/>
          <w:szCs w:val="24"/>
        </w:rPr>
        <w:t xml:space="preserve">: </w:t>
      </w:r>
      <w:r w:rsidRPr="00FB43BF">
        <w:rPr>
          <w:rFonts w:cs="Times New Roman"/>
          <w:i/>
          <w:sz w:val="24"/>
          <w:szCs w:val="24"/>
        </w:rPr>
        <w:t>strukturální reformy</w:t>
      </w:r>
      <w:r w:rsidRPr="00FB43BF">
        <w:rPr>
          <w:rFonts w:cs="Times New Roman"/>
          <w:b w:val="0"/>
          <w:sz w:val="24"/>
          <w:szCs w:val="24"/>
        </w:rPr>
        <w:t xml:space="preserve">, aby se Evropa vydala na novou cestu růstu; </w:t>
      </w:r>
      <w:r w:rsidRPr="00FB43BF">
        <w:rPr>
          <w:rFonts w:cs="Times New Roman"/>
          <w:i/>
          <w:sz w:val="24"/>
          <w:szCs w:val="24"/>
        </w:rPr>
        <w:t>fiskální odpovědnost</w:t>
      </w:r>
      <w:r w:rsidRPr="00FB43BF">
        <w:rPr>
          <w:rFonts w:cs="Times New Roman"/>
          <w:b w:val="0"/>
          <w:sz w:val="24"/>
          <w:szCs w:val="24"/>
        </w:rPr>
        <w:t xml:space="preserve">, aby se ozdravily veřejné finance a upevnila finanční stabilita; </w:t>
      </w:r>
      <w:r w:rsidRPr="00FB43BF">
        <w:rPr>
          <w:rFonts w:cs="Times New Roman"/>
          <w:i/>
          <w:sz w:val="24"/>
          <w:szCs w:val="24"/>
        </w:rPr>
        <w:t xml:space="preserve">a investice </w:t>
      </w:r>
      <w:r w:rsidRPr="00FB43BF">
        <w:rPr>
          <w:rFonts w:cs="Times New Roman"/>
          <w:b w:val="0"/>
          <w:sz w:val="24"/>
          <w:szCs w:val="24"/>
        </w:rPr>
        <w:t>k nastartování růstu a k jeho udržení.</w:t>
      </w:r>
      <w:bookmarkEnd w:id="71"/>
    </w:p>
    <w:p w:rsidR="00F1187C" w:rsidRDefault="008E6EA8" w:rsidP="005B609C">
      <w:pPr>
        <w:jc w:val="both"/>
        <w:rPr>
          <w:rFonts w:ascii="Times New Roman" w:hAnsi="Times New Roman" w:cs="Times New Roman"/>
          <w:sz w:val="24"/>
          <w:szCs w:val="24"/>
        </w:rPr>
      </w:pPr>
      <w:r w:rsidRPr="00F1187C">
        <w:rPr>
          <w:rFonts w:ascii="Times New Roman" w:hAnsi="Times New Roman" w:cs="Times New Roman"/>
          <w:sz w:val="24"/>
          <w:szCs w:val="24"/>
        </w:rPr>
        <w:t>Investiční plán pro Evropu je</w:t>
      </w:r>
      <w:r w:rsidR="005B609C">
        <w:rPr>
          <w:rFonts w:ascii="Times New Roman" w:hAnsi="Times New Roman" w:cs="Times New Roman"/>
          <w:sz w:val="24"/>
          <w:szCs w:val="24"/>
        </w:rPr>
        <w:t xml:space="preserve"> dále</w:t>
      </w:r>
      <w:r w:rsidRPr="00F1187C">
        <w:rPr>
          <w:rFonts w:ascii="Times New Roman" w:hAnsi="Times New Roman" w:cs="Times New Roman"/>
          <w:sz w:val="24"/>
          <w:szCs w:val="24"/>
        </w:rPr>
        <w:t xml:space="preserve"> založen na třech prvcích, které se vzájemně posilují. </w:t>
      </w:r>
    </w:p>
    <w:p w:rsidR="00763879" w:rsidRDefault="00763879" w:rsidP="005B609C">
      <w:pPr>
        <w:jc w:val="both"/>
        <w:rPr>
          <w:rFonts w:ascii="Times New Roman" w:hAnsi="Times New Roman" w:cs="Times New Roman"/>
          <w:sz w:val="24"/>
          <w:szCs w:val="24"/>
        </w:rPr>
      </w:pPr>
      <w:r>
        <w:rPr>
          <w:rFonts w:ascii="Times New Roman" w:hAnsi="Times New Roman" w:cs="Times New Roman"/>
          <w:sz w:val="24"/>
          <w:szCs w:val="24"/>
        </w:rPr>
        <w:t>Graf č. 3</w:t>
      </w:r>
    </w:p>
    <w:p w:rsidR="002E5EB8" w:rsidRDefault="002E5EB8" w:rsidP="002E5EB8">
      <w:pPr>
        <w:pStyle w:val="Normlnweb"/>
        <w:shd w:val="clear" w:color="auto" w:fill="FFFFFF"/>
        <w:spacing w:before="60" w:beforeAutospacing="0" w:after="60" w:afterAutospacing="0" w:line="300" w:lineRule="atLeast"/>
        <w:rPr>
          <w:rFonts w:ascii="Verdana" w:hAnsi="Verdana"/>
          <w:color w:val="000000"/>
          <w:sz w:val="20"/>
          <w:szCs w:val="20"/>
        </w:rPr>
      </w:pPr>
      <w:r>
        <w:rPr>
          <w:rFonts w:ascii="Verdana" w:hAnsi="Verdana"/>
          <w:color w:val="000000"/>
          <w:sz w:val="20"/>
          <w:szCs w:val="20"/>
        </w:rPr>
        <w:t> </w:t>
      </w:r>
      <w:r>
        <w:rPr>
          <w:rFonts w:ascii="Verdana" w:hAnsi="Verdana"/>
          <w:noProof/>
          <w:color w:val="000000"/>
          <w:sz w:val="20"/>
          <w:szCs w:val="20"/>
        </w:rPr>
        <w:drawing>
          <wp:inline distT="0" distB="0" distL="0" distR="0" wp14:anchorId="29325203" wp14:editId="0A810087">
            <wp:extent cx="5648325" cy="3409950"/>
            <wp:effectExtent l="0" t="0" r="9525" b="0"/>
            <wp:docPr id="5" name="Obrázek 5" descr="http://ec.europa.eu/avservices/avs/files/video6/repository/prod/photo/store/6/P026846000202-446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avservices/avs/files/video6/repository/prod/photo/store/6/P026846000202-44654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8325" cy="3409950"/>
                    </a:xfrm>
                    <a:prstGeom prst="rect">
                      <a:avLst/>
                    </a:prstGeom>
                    <a:noFill/>
                    <a:ln>
                      <a:noFill/>
                    </a:ln>
                  </pic:spPr>
                </pic:pic>
              </a:graphicData>
            </a:graphic>
          </wp:inline>
        </w:drawing>
      </w:r>
    </w:p>
    <w:p w:rsidR="00F1187C" w:rsidRDefault="005B609C" w:rsidP="005B609C">
      <w:pPr>
        <w:pStyle w:val="Normlnweb"/>
        <w:shd w:val="clear" w:color="auto" w:fill="FFFFFF"/>
        <w:spacing w:before="0" w:beforeAutospacing="0" w:line="300" w:lineRule="atLeast"/>
      </w:pPr>
      <w:r>
        <w:rPr>
          <w:b/>
        </w:rPr>
        <w:t>Z</w:t>
      </w:r>
      <w:r w:rsidR="008E6EA8" w:rsidRPr="00F1187C">
        <w:rPr>
          <w:b/>
        </w:rPr>
        <w:t xml:space="preserve">aprvé </w:t>
      </w:r>
      <w:r w:rsidR="008E6EA8" w:rsidRPr="00F1187C">
        <w:t xml:space="preserve">mobilizovat zdroje pro financování investic tak, aby se dodalo minimálně 315 miliard EUR na dodatečné investice v následujících třech letech a lépe se využily veřejné peníze k přilákání soukromých investorů. </w:t>
      </w:r>
    </w:p>
    <w:p w:rsidR="005B609C" w:rsidRDefault="008E6EA8" w:rsidP="005B609C">
      <w:pPr>
        <w:spacing w:after="100" w:afterAutospacing="1"/>
        <w:rPr>
          <w:rFonts w:ascii="Times New Roman" w:hAnsi="Times New Roman" w:cs="Times New Roman"/>
          <w:sz w:val="24"/>
          <w:szCs w:val="24"/>
        </w:rPr>
      </w:pPr>
      <w:r w:rsidRPr="00F1187C">
        <w:rPr>
          <w:rFonts w:ascii="Times New Roman" w:hAnsi="Times New Roman" w:cs="Times New Roman"/>
          <w:b/>
          <w:sz w:val="24"/>
          <w:szCs w:val="24"/>
        </w:rPr>
        <w:t>Zadruhé</w:t>
      </w:r>
      <w:r w:rsidRPr="00F1187C">
        <w:rPr>
          <w:rFonts w:ascii="Times New Roman" w:hAnsi="Times New Roman" w:cs="Times New Roman"/>
          <w:sz w:val="24"/>
          <w:szCs w:val="24"/>
        </w:rPr>
        <w:t xml:space="preserve"> zajistit, aby tyto finance navíc přispívaly k růstu způsoby, které odpovídají každému odvětví a zeměpisné situaci. </w:t>
      </w:r>
    </w:p>
    <w:p w:rsidR="008E6EA8" w:rsidRPr="00F1187C" w:rsidRDefault="008E6EA8" w:rsidP="005B609C">
      <w:pPr>
        <w:spacing w:after="100" w:afterAutospacing="1"/>
        <w:rPr>
          <w:rFonts w:ascii="Times New Roman" w:hAnsi="Times New Roman" w:cs="Times New Roman"/>
          <w:sz w:val="24"/>
          <w:szCs w:val="24"/>
        </w:rPr>
      </w:pPr>
      <w:r w:rsidRPr="00F1187C">
        <w:rPr>
          <w:rFonts w:ascii="Times New Roman" w:hAnsi="Times New Roman" w:cs="Times New Roman"/>
          <w:b/>
          <w:sz w:val="24"/>
          <w:szCs w:val="24"/>
        </w:rPr>
        <w:t>A za třetí</w:t>
      </w:r>
      <w:r w:rsidRPr="00F1187C">
        <w:rPr>
          <w:rFonts w:ascii="Times New Roman" w:hAnsi="Times New Roman" w:cs="Times New Roman"/>
          <w:sz w:val="24"/>
          <w:szCs w:val="24"/>
        </w:rPr>
        <w:t xml:space="preserve"> přijmout opatření na zlepšení investičního prostředí v Evropě, a tím vyvolat dominový efekt.</w:t>
      </w:r>
    </w:p>
    <w:p w:rsidR="002E5EB8" w:rsidRDefault="008E6EA8" w:rsidP="009F53EF">
      <w:pPr>
        <w:pStyle w:val="vyukadis"/>
        <w:rPr>
          <w:rFonts w:ascii="Verdana" w:hAnsi="Verdana"/>
          <w:color w:val="000000"/>
          <w:sz w:val="20"/>
        </w:rPr>
      </w:pPr>
      <w:r w:rsidRPr="00F1187C">
        <w:rPr>
          <w:b/>
          <w:szCs w:val="24"/>
        </w:rPr>
        <w:lastRenderedPageBreak/>
        <w:t xml:space="preserve">Podle odhadů Evropské komise má investiční plán </w:t>
      </w:r>
      <w:r w:rsidR="002E5EB8">
        <w:rPr>
          <w:b/>
          <w:szCs w:val="24"/>
        </w:rPr>
        <w:t>zvýšit HDP EU o</w:t>
      </w:r>
      <w:r w:rsidRPr="00F1187C">
        <w:rPr>
          <w:b/>
          <w:szCs w:val="24"/>
        </w:rPr>
        <w:t xml:space="preserve"> 330 až 410 miliard EUR a vytvořit 1 až 1,3 milion</w:t>
      </w:r>
      <w:r w:rsidR="005B609C">
        <w:rPr>
          <w:b/>
          <w:szCs w:val="24"/>
        </w:rPr>
        <w:t>ů</w:t>
      </w:r>
      <w:r w:rsidRPr="00F1187C">
        <w:rPr>
          <w:b/>
          <w:szCs w:val="24"/>
        </w:rPr>
        <w:t xml:space="preserve"> nových pracovních míst v nadcházejících třech letech. </w:t>
      </w:r>
      <w:r w:rsidR="00E44823" w:rsidRPr="00F1187C">
        <w:rPr>
          <w:b/>
          <w:szCs w:val="24"/>
        </w:rPr>
        <w:t xml:space="preserve"> </w:t>
      </w:r>
      <w:r w:rsidR="00E44823" w:rsidRPr="00F1187C">
        <w:rPr>
          <w:rFonts w:ascii="Verdana" w:hAnsi="Verdana"/>
          <w:color w:val="000000"/>
          <w:sz w:val="20"/>
        </w:rPr>
        <w:t xml:space="preserve"> </w:t>
      </w:r>
    </w:p>
    <w:p w:rsidR="002E5D65" w:rsidRDefault="002E5D65" w:rsidP="009F53EF">
      <w:pPr>
        <w:pStyle w:val="vyukadis"/>
        <w:rPr>
          <w:rFonts w:ascii="Verdana" w:hAnsi="Verdana"/>
          <w:color w:val="000000"/>
          <w:sz w:val="20"/>
        </w:rPr>
      </w:pPr>
    </w:p>
    <w:p w:rsidR="00E44823" w:rsidRPr="00763879" w:rsidRDefault="00E44823" w:rsidP="005B609C">
      <w:pPr>
        <w:pStyle w:val="vyukadis"/>
        <w:rPr>
          <w:color w:val="000000"/>
          <w:szCs w:val="24"/>
        </w:rPr>
      </w:pPr>
      <w:r w:rsidRPr="00F1187C">
        <w:rPr>
          <w:rFonts w:ascii="Verdana" w:hAnsi="Verdana"/>
          <w:color w:val="000000"/>
          <w:sz w:val="20"/>
        </w:rPr>
        <w:t xml:space="preserve"> </w:t>
      </w:r>
      <w:r w:rsidR="003164A2" w:rsidRPr="00763879">
        <w:rPr>
          <w:color w:val="000000"/>
          <w:szCs w:val="24"/>
        </w:rPr>
        <w:t>Tab. č.</w:t>
      </w:r>
      <w:r w:rsidR="00763879" w:rsidRPr="00763879">
        <w:rPr>
          <w:color w:val="000000"/>
          <w:szCs w:val="24"/>
        </w:rPr>
        <w:t>7 Investiční plán Evropské komise</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12"/>
        <w:gridCol w:w="2156"/>
        <w:gridCol w:w="2194"/>
        <w:gridCol w:w="2194"/>
      </w:tblGrid>
      <w:tr w:rsidR="00E44823" w:rsidRPr="00E44823" w:rsidTr="00E44823">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EFSI</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Riziková kapacita</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Multiplikátor </w:t>
            </w:r>
            <w:r w:rsidRPr="00E44823">
              <w:rPr>
                <w:rFonts w:ascii="inherit" w:eastAsia="Times New Roman" w:hAnsi="inherit" w:cs="Times New Roman"/>
                <w:color w:val="000000"/>
                <w:lang w:eastAsia="cs-CZ"/>
              </w:rPr>
              <w:br/>
            </w:r>
            <w:r w:rsidRPr="00E44823">
              <w:rPr>
                <w:rFonts w:ascii="inherit" w:eastAsia="Times New Roman" w:hAnsi="inherit" w:cs="Times New Roman"/>
                <w:b/>
                <w:bCs/>
                <w:color w:val="000000"/>
                <w:bdr w:val="none" w:sz="0" w:space="0" w:color="auto" w:frame="1"/>
                <w:lang w:eastAsia="cs-CZ"/>
              </w:rPr>
              <w:t>(průměrná hodnota)</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Investice </w:t>
            </w:r>
            <w:r w:rsidRPr="00E44823">
              <w:rPr>
                <w:rFonts w:ascii="inherit" w:eastAsia="Times New Roman" w:hAnsi="inherit" w:cs="Times New Roman"/>
                <w:color w:val="000000"/>
                <w:lang w:eastAsia="cs-CZ"/>
              </w:rPr>
              <w:br/>
            </w:r>
            <w:r w:rsidRPr="00E44823">
              <w:rPr>
                <w:rFonts w:ascii="inherit" w:eastAsia="Times New Roman" w:hAnsi="inherit" w:cs="Times New Roman"/>
                <w:b/>
                <w:bCs/>
                <w:color w:val="000000"/>
                <w:bdr w:val="none" w:sz="0" w:space="0" w:color="auto" w:frame="1"/>
                <w:lang w:eastAsia="cs-CZ"/>
              </w:rPr>
              <w:t>do reálné ekonomiky</w:t>
            </w:r>
          </w:p>
        </w:tc>
      </w:tr>
      <w:tr w:rsidR="00E44823" w:rsidRPr="00E44823" w:rsidTr="00E44823">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Dlouhodobé investice</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16 mld.</w:t>
            </w:r>
          </w:p>
        </w:tc>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 </w:t>
            </w:r>
          </w:p>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15</w:t>
            </w:r>
          </w:p>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240 mld.</w:t>
            </w:r>
          </w:p>
        </w:tc>
      </w:tr>
      <w:tr w:rsidR="00E44823" w:rsidRPr="00E44823" w:rsidTr="00E44823">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Malé a střední podniky a společnosti se střední tržní kapitalizací</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5 mld.</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before="60" w:after="60" w:line="240" w:lineRule="auto"/>
              <w:rPr>
                <w:rFonts w:ascii="inherit" w:eastAsia="Times New Roman" w:hAnsi="inherit" w:cs="Times New Roman"/>
                <w:color w:val="000000"/>
                <w:lang w:eastAsia="cs-CZ"/>
              </w:rPr>
            </w:pPr>
            <w:r w:rsidRPr="00E44823">
              <w:rPr>
                <w:rFonts w:ascii="inherit" w:eastAsia="Times New Roman" w:hAnsi="inherit" w:cs="Times New Roman"/>
                <w:color w:val="000000"/>
                <w:lang w:eastAsia="cs-CZ"/>
              </w:rPr>
              <w:t>75 mld.</w:t>
            </w:r>
          </w:p>
        </w:tc>
      </w:tr>
      <w:tr w:rsidR="00E44823" w:rsidRPr="00E44823" w:rsidTr="00E44823">
        <w:tc>
          <w:tcPr>
            <w:tcW w:w="2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Celkem</w:t>
            </w:r>
          </w:p>
        </w:tc>
        <w:tc>
          <w:tcPr>
            <w:tcW w:w="2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21 mld.</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E44823" w:rsidRPr="00E44823" w:rsidRDefault="00E44823" w:rsidP="00E44823">
            <w:pPr>
              <w:spacing w:after="0" w:line="240" w:lineRule="auto"/>
              <w:rPr>
                <w:rFonts w:ascii="inherit" w:eastAsia="Times New Roman" w:hAnsi="inherit" w:cs="Times New Roman"/>
                <w:color w:val="000000"/>
                <w:lang w:eastAsia="cs-CZ"/>
              </w:rPr>
            </w:pPr>
            <w:r w:rsidRPr="00E44823">
              <w:rPr>
                <w:rFonts w:ascii="inherit" w:eastAsia="Times New Roman" w:hAnsi="inherit" w:cs="Times New Roman"/>
                <w:b/>
                <w:bCs/>
                <w:color w:val="000000"/>
                <w:bdr w:val="none" w:sz="0" w:space="0" w:color="auto" w:frame="1"/>
                <w:lang w:eastAsia="cs-CZ"/>
              </w:rPr>
              <w:t>315 mld.</w:t>
            </w:r>
          </w:p>
        </w:tc>
      </w:tr>
    </w:tbl>
    <w:p w:rsidR="00E44823" w:rsidRDefault="00E44823" w:rsidP="009F53EF">
      <w:pPr>
        <w:pStyle w:val="vyukadis"/>
      </w:pPr>
    </w:p>
    <w:p w:rsidR="00FC5D90" w:rsidRPr="00A765D1" w:rsidRDefault="00763879" w:rsidP="00FC5D90">
      <w:pPr>
        <w:pStyle w:val="Normlnweb"/>
        <w:shd w:val="clear" w:color="auto" w:fill="FFFFFF"/>
        <w:spacing w:before="60" w:beforeAutospacing="0" w:after="60" w:afterAutospacing="0" w:line="300" w:lineRule="atLeast"/>
        <w:rPr>
          <w:color w:val="000000"/>
        </w:rPr>
      </w:pPr>
      <w:r>
        <w:rPr>
          <w:color w:val="000000"/>
        </w:rPr>
        <w:t xml:space="preserve"> </w:t>
      </w:r>
      <w:proofErr w:type="gramStart"/>
      <w:r>
        <w:rPr>
          <w:color w:val="000000"/>
        </w:rPr>
        <w:t>Graf  č.4</w:t>
      </w:r>
      <w:proofErr w:type="gramEnd"/>
      <w:r w:rsidR="00E31217">
        <w:rPr>
          <w:color w:val="000000"/>
        </w:rPr>
        <w:t xml:space="preserve"> </w:t>
      </w:r>
      <w:r>
        <w:rPr>
          <w:color w:val="000000"/>
        </w:rPr>
        <w:t xml:space="preserve"> </w:t>
      </w:r>
      <w:r w:rsidR="00FB43BF">
        <w:rPr>
          <w:color w:val="000000"/>
        </w:rPr>
        <w:t>Zdroj</w:t>
      </w:r>
      <w:r w:rsidR="00FC5D90" w:rsidRPr="00A765D1">
        <w:rPr>
          <w:color w:val="000000"/>
        </w:rPr>
        <w:t xml:space="preserve"> finanční</w:t>
      </w:r>
      <w:r w:rsidR="00FB43BF">
        <w:rPr>
          <w:color w:val="000000"/>
        </w:rPr>
        <w:t>ch</w:t>
      </w:r>
      <w:r w:rsidR="00FC5D90" w:rsidRPr="00A765D1">
        <w:rPr>
          <w:color w:val="000000"/>
        </w:rPr>
        <w:t xml:space="preserve"> prostředk</w:t>
      </w:r>
      <w:r w:rsidR="00FB43BF">
        <w:rPr>
          <w:color w:val="000000"/>
        </w:rPr>
        <w:t>ů</w:t>
      </w:r>
    </w:p>
    <w:p w:rsidR="00FC5D90" w:rsidRDefault="00FC5D90" w:rsidP="00FC5D90">
      <w:pPr>
        <w:pStyle w:val="Normlnweb"/>
        <w:shd w:val="clear" w:color="auto" w:fill="FFFFFF"/>
        <w:spacing w:before="0" w:beforeAutospacing="0" w:after="0" w:afterAutospacing="0" w:line="300" w:lineRule="atLeast"/>
        <w:rPr>
          <w:rFonts w:ascii="Verdana" w:hAnsi="Verdana"/>
          <w:color w:val="000000"/>
          <w:sz w:val="20"/>
          <w:szCs w:val="20"/>
        </w:rPr>
      </w:pPr>
      <w:r>
        <w:rPr>
          <w:rFonts w:ascii="inherit" w:hAnsi="inherit"/>
          <w:b/>
          <w:bCs/>
          <w:noProof/>
          <w:color w:val="000000"/>
          <w:sz w:val="20"/>
          <w:szCs w:val="20"/>
          <w:bdr w:val="none" w:sz="0" w:space="0" w:color="auto" w:frame="1"/>
        </w:rPr>
        <w:drawing>
          <wp:inline distT="0" distB="0" distL="0" distR="0" wp14:anchorId="11FE00CE" wp14:editId="5871966E">
            <wp:extent cx="6334125" cy="4114800"/>
            <wp:effectExtent l="0" t="0" r="9525" b="0"/>
            <wp:docPr id="6" name="Obrázek 6" descr="http://ec.europa.eu/avservices/avs/files/video6/repository/prod/photo/store/6/P026846000302-87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avservices/avs/files/video6/repository/prod/photo/store/6/P026846000302-8727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4125" cy="4114800"/>
                    </a:xfrm>
                    <a:prstGeom prst="rect">
                      <a:avLst/>
                    </a:prstGeom>
                    <a:noFill/>
                    <a:ln>
                      <a:noFill/>
                    </a:ln>
                  </pic:spPr>
                </pic:pic>
              </a:graphicData>
            </a:graphic>
          </wp:inline>
        </w:drawing>
      </w:r>
    </w:p>
    <w:p w:rsidR="008E0403" w:rsidRPr="008E0403" w:rsidRDefault="008E0403" w:rsidP="009F53EF">
      <w:pPr>
        <w:pStyle w:val="vyukadis"/>
        <w:rPr>
          <w:szCs w:val="24"/>
        </w:rPr>
      </w:pPr>
      <w:r w:rsidRPr="008E0403">
        <w:rPr>
          <w:color w:val="000000"/>
          <w:szCs w:val="24"/>
          <w:shd w:val="clear" w:color="auto" w:fill="FFFFFF"/>
        </w:rPr>
        <w:t>V polovině roku 201</w:t>
      </w:r>
      <w:r w:rsidR="0043347D">
        <w:rPr>
          <w:color w:val="000000"/>
          <w:szCs w:val="24"/>
          <w:shd w:val="clear" w:color="auto" w:fill="FFFFFF"/>
        </w:rPr>
        <w:t>8</w:t>
      </w:r>
      <w:r w:rsidRPr="008E0403">
        <w:rPr>
          <w:color w:val="000000"/>
          <w:szCs w:val="24"/>
          <w:shd w:val="clear" w:color="auto" w:fill="FFFFFF"/>
        </w:rPr>
        <w:t xml:space="preserve"> </w:t>
      </w:r>
      <w:r w:rsidR="00A00327">
        <w:rPr>
          <w:color w:val="000000"/>
          <w:szCs w:val="24"/>
          <w:shd w:val="clear" w:color="auto" w:fill="FFFFFF"/>
        </w:rPr>
        <w:t>zhodnotila</w:t>
      </w:r>
      <w:r w:rsidRPr="008E0403">
        <w:rPr>
          <w:color w:val="000000"/>
          <w:szCs w:val="24"/>
          <w:shd w:val="clear" w:color="auto" w:fill="FFFFFF"/>
        </w:rPr>
        <w:t xml:space="preserve"> Evropská komise a hlavy států a předsedové vlád dosažený pokrok a v případě potřeby zváž</w:t>
      </w:r>
      <w:r w:rsidR="00A00327">
        <w:rPr>
          <w:color w:val="000000"/>
          <w:szCs w:val="24"/>
          <w:shd w:val="clear" w:color="auto" w:fill="FFFFFF"/>
        </w:rPr>
        <w:t>ila</w:t>
      </w:r>
      <w:r w:rsidRPr="008E0403">
        <w:rPr>
          <w:color w:val="000000"/>
          <w:szCs w:val="24"/>
          <w:shd w:val="clear" w:color="auto" w:fill="FFFFFF"/>
        </w:rPr>
        <w:t xml:space="preserve"> další možnosti.</w:t>
      </w:r>
    </w:p>
    <w:p w:rsidR="00E44823" w:rsidRDefault="002E5D65" w:rsidP="009F53EF">
      <w:pPr>
        <w:pStyle w:val="vyukadis"/>
      </w:pPr>
      <w:r>
        <w:t>(</w:t>
      </w:r>
      <w:r w:rsidR="00732977" w:rsidRPr="00732977">
        <w:t>http://europa.eu/rapid/press-release_IP-14-2128_cs.htm</w:t>
      </w:r>
      <w:r>
        <w:t>)</w:t>
      </w:r>
    </w:p>
    <w:p w:rsidR="004813F3" w:rsidRDefault="004813F3" w:rsidP="009F53EF">
      <w:pPr>
        <w:pStyle w:val="vyukadis"/>
      </w:pPr>
    </w:p>
    <w:p w:rsidR="004813F3" w:rsidRDefault="004813F3" w:rsidP="009F53EF">
      <w:pPr>
        <w:pStyle w:val="vyukadis"/>
      </w:pPr>
    </w:p>
    <w:p w:rsidR="004813F3" w:rsidRDefault="004813F3" w:rsidP="009F53EF">
      <w:pPr>
        <w:pStyle w:val="vyukadis"/>
      </w:pPr>
    </w:p>
    <w:p w:rsidR="004813F3" w:rsidRDefault="004813F3" w:rsidP="009F53EF">
      <w:pPr>
        <w:pStyle w:val="vyukadis"/>
      </w:pPr>
    </w:p>
    <w:p w:rsidR="00CD415D" w:rsidRDefault="004813F3" w:rsidP="009F53EF">
      <w:pPr>
        <w:pStyle w:val="vyukadis"/>
      </w:pPr>
      <w:r>
        <w:lastRenderedPageBreak/>
        <w:t>Rozhodnutí Evropské komise provést reformu politiky zaměstnanosti a sociální politiky v členských zemích EU</w:t>
      </w:r>
      <w:r w:rsidR="00E44823">
        <w:t xml:space="preserve"> </w:t>
      </w:r>
      <w:r>
        <w:t>si vyžaduje řadu rozhodnutí a kroků, která vycházejí ze stávající situace.</w:t>
      </w:r>
      <w:r w:rsidR="00E44823">
        <w:t xml:space="preserve">  </w:t>
      </w:r>
    </w:p>
    <w:p w:rsidR="00CD415D" w:rsidRDefault="00CD415D" w:rsidP="009F53EF">
      <w:pPr>
        <w:pStyle w:val="vyukadis"/>
      </w:pPr>
      <w:r>
        <w:t>Míra zaměstnanosti u žen</w:t>
      </w:r>
      <w:r w:rsidR="004813F3">
        <w:t xml:space="preserve"> v zemích EU</w:t>
      </w:r>
      <w:r>
        <w:t xml:space="preserve"> zůstává podstatně nižší než u mužů (na </w:t>
      </w:r>
      <w:r w:rsidR="004813F3">
        <w:t xml:space="preserve">počátku </w:t>
      </w:r>
      <w:r>
        <w:t>roku 2014 to bylo 62,8 % oproti 74 %). Rozdíl v míře zaměstnanosti v přepočtu na plný úvazek je ještě v</w:t>
      </w:r>
      <w:r w:rsidR="004813F3">
        <w:t>ě</w:t>
      </w:r>
      <w:r>
        <w:t xml:space="preserve">tší (v roce 2013 to bylo 18,3 procentního bodu). Ženy jsou navíc placeny za hodinu práce </w:t>
      </w:r>
      <w:r w:rsidR="004813F3">
        <w:t xml:space="preserve">v průměru </w:t>
      </w:r>
      <w:r>
        <w:t>o 16 % méně.</w:t>
      </w:r>
      <w:r w:rsidR="001F40E5" w:rsidRPr="001F40E5">
        <w:t xml:space="preserve"> </w:t>
      </w:r>
      <w:r w:rsidR="001F40E5">
        <w:t>Ohrožení chudobou nebo sociálním vyloučením je u osob starších 55 let ve všech členských státech vyšší v případě žen.</w:t>
      </w:r>
      <w:r w:rsidR="001F40E5" w:rsidRPr="001F40E5">
        <w:t xml:space="preserve"> </w:t>
      </w:r>
      <w:r w:rsidR="001F40E5">
        <w:t>Ženy v současnosti převyšují počet mužů, pokud jde o</w:t>
      </w:r>
      <w:r w:rsidR="004813F3">
        <w:t xml:space="preserve"> </w:t>
      </w:r>
      <w:r w:rsidR="001F40E5">
        <w:t>vzdělání a odbornou přípravu, avšak jsou i nadále ve značně velké míře zastoupeny ve studijních oborech spojených s tradičními rolemi, jako je zdravotnictví a sociální péče, humanitní vědy a pedagogika, zatímco v oblastech jako věda, technologie, strojírenství a matematika (STEM) stále dominují muži.</w:t>
      </w:r>
      <w:r w:rsidR="004813F3">
        <w:t xml:space="preserve"> Opatření na podporu zaměstnanosti žen a sladění pracovního a rodinného života se však v jednotlivých členských státech EU lišila.</w:t>
      </w:r>
      <w:r w:rsidR="004813F3" w:rsidRPr="004813F3">
        <w:t xml:space="preserve"> </w:t>
      </w:r>
      <w:r w:rsidR="004813F3">
        <w:t>Cílem je také zvyšování dostupnosti zařízení péče o děti, anebo změna právních předpisů upravujících rodičovskou dovolenou nebo ustanovení o pružné pracovní době.</w:t>
      </w:r>
    </w:p>
    <w:p w:rsidR="004813F3" w:rsidRDefault="004813F3" w:rsidP="009F53EF">
      <w:pPr>
        <w:pStyle w:val="vyukadis"/>
      </w:pPr>
      <w:r>
        <w:t xml:space="preserve">V členských státech pokračoval mnoha různými způsoby proces modernizace právních předpisů na ochranu zaměstnanosti s cílem prosazovat dynamiku zaměstnanosti a bojovat proti segmentaci. </w:t>
      </w:r>
      <w:r w:rsidR="00E44823">
        <w:t xml:space="preserve"> </w:t>
      </w:r>
    </w:p>
    <w:p w:rsidR="00A555BD" w:rsidRDefault="004813F3" w:rsidP="009F53EF">
      <w:pPr>
        <w:pStyle w:val="vyukadis"/>
      </w:pPr>
      <w:r w:rsidRPr="004813F3">
        <w:rPr>
          <w:b/>
        </w:rPr>
        <w:t>Chorvatsko</w:t>
      </w:r>
      <w:r>
        <w:t xml:space="preserve"> přijalo druhou fázi reformy pracovního práva schválením nového zákoníku práce, </w:t>
      </w:r>
      <w:r w:rsidR="00A555BD">
        <w:t xml:space="preserve">ten </w:t>
      </w:r>
      <w:r>
        <w:t>usnadňuje využití flexibilních typů pracovních smluv, včetně práce na částečný úvazek, sezónní a agenturní práce, a zmírňuje požadavky právních předpisů týkajících se pracovní doby a zjednodušuje postup propouštění.</w:t>
      </w:r>
    </w:p>
    <w:p w:rsidR="00A555BD" w:rsidRDefault="004813F3" w:rsidP="009F53EF">
      <w:pPr>
        <w:pStyle w:val="vyukadis"/>
      </w:pPr>
      <w:r w:rsidRPr="00A555BD">
        <w:rPr>
          <w:b/>
        </w:rPr>
        <w:t>Nizozemsko</w:t>
      </w:r>
      <w:r>
        <w:t xml:space="preserve"> v návaznosti na dohodu se sociálními partnery provádí zjednodušení postupu propouštění, včetně stanovení maximální výše odstupného v závislosti na senioritě, spíše než na věku, zároveň zpřísňuje pravidla upravující dočasnou práci, což by mělo zabránit segmentaci trhu práce a pomoci reformovat systém dávek v nezaměstnanosti.</w:t>
      </w:r>
    </w:p>
    <w:p w:rsidR="00A555BD" w:rsidRDefault="004813F3" w:rsidP="009F53EF">
      <w:pPr>
        <w:pStyle w:val="vyukadis"/>
      </w:pPr>
      <w:r w:rsidRPr="00A555BD">
        <w:rPr>
          <w:b/>
        </w:rPr>
        <w:t>Španělsko</w:t>
      </w:r>
      <w:r>
        <w:t xml:space="preserve"> zjednodušilo vzory smluv pro podniky, vyjasnilo postup hromadného propouštění a podporovalo práci na částečný úvazek prostřednictvím pobídek formou příspěvků a zvýšené flexibility ve využívání doplňkových hodin. </w:t>
      </w:r>
      <w:r w:rsidR="00E44823">
        <w:t xml:space="preserve"> </w:t>
      </w:r>
    </w:p>
    <w:p w:rsidR="00A555BD" w:rsidRDefault="00A555BD" w:rsidP="009F53EF">
      <w:pPr>
        <w:pStyle w:val="vyukadis"/>
      </w:pPr>
      <w:r w:rsidRPr="00A555BD">
        <w:rPr>
          <w:b/>
        </w:rPr>
        <w:t xml:space="preserve">Itálie </w:t>
      </w:r>
      <w:r>
        <w:t>zmírnila podmínky pro využití smluv na dobu určitou a učňovských smluv pro firmy a italský parlament pracuje na legislativní fázi další komplexní reformy právních předpisů na ochranu zaměstnanosti a aktivní politiky na trhu práce.</w:t>
      </w:r>
    </w:p>
    <w:p w:rsidR="00A555BD" w:rsidRDefault="00A555BD" w:rsidP="009F53EF">
      <w:pPr>
        <w:pStyle w:val="vyukadis"/>
      </w:pPr>
      <w:r w:rsidRPr="00A555BD">
        <w:rPr>
          <w:b/>
        </w:rPr>
        <w:t>Slovensko</w:t>
      </w:r>
      <w:r>
        <w:t xml:space="preserve"> omezilo dobu trvání práce vykonávané mimo rámec standardního pracovního poměru (tzv. práce na dohodu) na jeden rok. </w:t>
      </w:r>
      <w:r w:rsidR="00E44823">
        <w:t xml:space="preserve">  </w:t>
      </w:r>
    </w:p>
    <w:p w:rsidR="009D6CFE" w:rsidRDefault="00A555BD" w:rsidP="009F53EF">
      <w:pPr>
        <w:pStyle w:val="vyukadis"/>
      </w:pPr>
      <w:r>
        <w:t>Umění členských států zvýšit míru zaměstnanosti žen ve značné míře závisí na dostupnosti kvalitní a finančně dostupné péče o děti. V řadě zemí byla přijata opatření pro zvýšení flexibility pracovních úvazků nebo pro změnu ustanovení o rodičovské dovolené. Španělsko, Polsko, Německo a Finsko</w:t>
      </w:r>
      <w:r w:rsidR="009D6CFE">
        <w:t xml:space="preserve"> – pružná pracovní doba, práce z domova apod.</w:t>
      </w:r>
      <w:r w:rsidR="000C54FD">
        <w:t>,</w:t>
      </w:r>
      <w:r w:rsidR="009D6CFE">
        <w:t xml:space="preserve"> </w:t>
      </w:r>
      <w:r w:rsidR="000C54FD">
        <w:t>p</w:t>
      </w:r>
      <w:r w:rsidR="009D6CFE">
        <w:t xml:space="preserve">odpora zaměstnanosti při výchově dětí, úprava mateřské dovolené, úprava daňové politiky. </w:t>
      </w:r>
    </w:p>
    <w:p w:rsidR="009D6CFE" w:rsidRDefault="009D6CFE" w:rsidP="009F53EF">
      <w:pPr>
        <w:pStyle w:val="vyukadis"/>
      </w:pPr>
      <w:r>
        <w:lastRenderedPageBreak/>
        <w:t>Podpora aktivace mladých uchazečů o zaměstnání využitím cílené pobídky k zaměstnávání, příspěvky pro začínající podniky.</w:t>
      </w:r>
    </w:p>
    <w:p w:rsidR="009D6CFE" w:rsidRDefault="009D6CFE" w:rsidP="009F53EF">
      <w:pPr>
        <w:pStyle w:val="vyukadis"/>
      </w:pPr>
      <w:r>
        <w:t xml:space="preserve">Významný počet členských států zavedl opatření usnadňující přechod ze školy do zaměstnání; to rovněž přispěje ke komplexnímu uplatnění záruky pro mladé lidi. </w:t>
      </w:r>
    </w:p>
    <w:p w:rsidR="00870532" w:rsidRDefault="009D6CFE" w:rsidP="009F53EF">
      <w:pPr>
        <w:pStyle w:val="vyukadis"/>
      </w:pPr>
      <w:r>
        <w:t xml:space="preserve">Zlepšení kvality systémů vzdělávání a odborné přípravy na všech úrovních a zvýšení účasti na terciárním vzdělávání </w:t>
      </w:r>
    </w:p>
    <w:p w:rsidR="009F53EF" w:rsidRDefault="00870532" w:rsidP="009F53EF">
      <w:pPr>
        <w:pStyle w:val="vyukadis"/>
      </w:pPr>
      <w:r>
        <w:t>Podpora sociálního začleňování a boj proti chudobě.</w:t>
      </w:r>
    </w:p>
    <w:p w:rsidR="00E31217" w:rsidRDefault="00870532" w:rsidP="009F53EF">
      <w:pPr>
        <w:pStyle w:val="vyukadis"/>
      </w:pPr>
      <w:r>
        <w:t xml:space="preserve">Vyvážení doby trvání výdělečné činnosti a důchodu je zásadním tématem penzijních iniciativ, neboť téměř všude se věk odchodu do důchodu zvyšuje a pohlaví jsou si stavěna naroveň. </w:t>
      </w:r>
    </w:p>
    <w:p w:rsidR="00870532" w:rsidRDefault="00870532" w:rsidP="009F53EF">
      <w:pPr>
        <w:pStyle w:val="vyukadis"/>
      </w:pPr>
      <w:r>
        <w:t>V</w:t>
      </w:r>
      <w:r w:rsidR="00E31217">
        <w:t xml:space="preserve"> některých</w:t>
      </w:r>
      <w:r>
        <w:t xml:space="preserve"> členských státech (Řecko, Španělsko, Chorvatsko, Kypr, Portugalsko, Slovensko a Itálie) jsou míry nezaměstnanosti stále vysoké (ve srovnání s průměrem EU)</w:t>
      </w:r>
      <w:r w:rsidR="000C54FD">
        <w:t>.</w:t>
      </w:r>
    </w:p>
    <w:p w:rsidR="000C54FD" w:rsidRDefault="000C54FD" w:rsidP="009F53EF">
      <w:pPr>
        <w:pStyle w:val="vyukadis"/>
      </w:pPr>
      <w:r>
        <w:t>V současném vykazovaném období došlo v oblasti míry nezaměstnanosti mladých lidí k určitému pozitivnímu vývoji v podobě poklesu průměru jak v případě EU (pokles o 1,2 procentního bodu), tak v eurozóně (0,5 procentního bodu).</w:t>
      </w:r>
    </w:p>
    <w:p w:rsidR="000C54FD" w:rsidRDefault="000C54FD" w:rsidP="009F53EF">
      <w:pPr>
        <w:pStyle w:val="vyukadis"/>
      </w:pPr>
      <w:r>
        <w:t xml:space="preserve">Situace mladých lidí na trhu práce zůstává v mnoha členských státech </w:t>
      </w:r>
      <w:r w:rsidR="0083294B">
        <w:t>složitá</w:t>
      </w:r>
      <w:r>
        <w:t>; nejméně v sedmi zemích (Řecko, Španělsko, Chorvatsko, Itálie, Portugalsko, Kypr a Slovensko)</w:t>
      </w:r>
      <w:r w:rsidR="00A026A5">
        <w:t>.</w:t>
      </w:r>
    </w:p>
    <w:p w:rsidR="00A026A5" w:rsidRDefault="002E5D65" w:rsidP="009F53EF">
      <w:pPr>
        <w:pStyle w:val="vyukadis"/>
      </w:pPr>
      <w:r>
        <w:t>(</w:t>
      </w:r>
      <w:hyperlink r:id="rId86" w:history="1">
        <w:r w:rsidRPr="000A4BC4">
          <w:rPr>
            <w:rStyle w:val="Hypertextovodkaz"/>
          </w:rPr>
          <w:t>http://ec.europa.eu/europe2020/pdf/2015/jer2015_cs.pdf</w:t>
        </w:r>
      </w:hyperlink>
      <w:r>
        <w:t>)</w:t>
      </w:r>
    </w:p>
    <w:p w:rsidR="009F53EF" w:rsidRPr="002C08F5" w:rsidRDefault="009F53EF" w:rsidP="009F53EF">
      <w:pPr>
        <w:pStyle w:val="Nadpis2"/>
      </w:pPr>
      <w:bookmarkStart w:id="72" w:name="_Toc82720121"/>
      <w:r>
        <w:t>Shrnutí základních pojmů</w:t>
      </w:r>
      <w:bookmarkEnd w:id="72"/>
      <w:r>
        <w:t xml:space="preserve"> </w:t>
      </w:r>
    </w:p>
    <w:p w:rsidR="009F53EF" w:rsidRDefault="00E31217" w:rsidP="009F53EF">
      <w:pPr>
        <w:pStyle w:val="vyukadis"/>
      </w:pPr>
      <w:r>
        <w:t>Text přináší informace o současných problémech na trzích práce zemí EU, ale zároveň představuje nástroje a prostředky na eliminaci vysoké míry nezaměstnanosti, opatření na podporu zaměstnanosti žen a sladění jejich pracovního a rodinného života. Seznamuje také s investičním plánem Komise EU na příští období, s cílem zlepšit zaměstnanost, odstranit vysokou míru nezaměstnanosti mladých obyvatel a umožnit větší zapojení žen – matek do pracovního procesu po návratu z mateřské dovolené.</w:t>
      </w:r>
    </w:p>
    <w:p w:rsidR="009F53EF" w:rsidRDefault="009F53EF" w:rsidP="009F53EF">
      <w:pPr>
        <w:pStyle w:val="Nadpis2"/>
      </w:pPr>
      <w:bookmarkStart w:id="73" w:name="_Toc82720122"/>
      <w:r>
        <w:t>Samostudium / úkoly / kontrolní otázky pro studenty</w:t>
      </w:r>
      <w:bookmarkEnd w:id="73"/>
    </w:p>
    <w:p w:rsidR="009F53EF" w:rsidRPr="00EE08CB" w:rsidRDefault="00E31217" w:rsidP="009F53EF">
      <w:pPr>
        <w:pStyle w:val="vyukadis"/>
      </w:pPr>
      <w:r>
        <w:t>Domníváte se, že pracovní</w:t>
      </w:r>
      <w:r w:rsidR="00175205">
        <w:t xml:space="preserve"> a mzdové</w:t>
      </w:r>
      <w:r>
        <w:t xml:space="preserve"> podmínky v zemích bývalého socialistického bloku jsou výrazně odlišné</w:t>
      </w:r>
      <w:r w:rsidR="00175205">
        <w:t xml:space="preserve"> pro ženskou pracovní sílu</w:t>
      </w:r>
      <w:r>
        <w:t xml:space="preserve"> od</w:t>
      </w:r>
      <w:r w:rsidR="00175205">
        <w:t xml:space="preserve"> zemí v původní skupině 15 zemí. Pokud ano, pokuste se najít několik odlišných znaků.</w:t>
      </w:r>
      <w:r w:rsidR="009F53EF">
        <w:t xml:space="preserve">  </w:t>
      </w:r>
    </w:p>
    <w:p w:rsidR="009F53EF" w:rsidRPr="00EE08CB" w:rsidRDefault="009F53EF" w:rsidP="009F53EF">
      <w:pPr>
        <w:pStyle w:val="Nadpis2"/>
      </w:pPr>
      <w:bookmarkStart w:id="74" w:name="_Toc82720123"/>
      <w:r>
        <w:t>Seznam doporučené literatury</w:t>
      </w:r>
      <w:bookmarkEnd w:id="74"/>
    </w:p>
    <w:p w:rsidR="002E5D65" w:rsidRPr="008C1EFD" w:rsidRDefault="002E5D65" w:rsidP="003C6B70">
      <w:pPr>
        <w:pStyle w:val="vyukadis"/>
      </w:pPr>
      <w:r w:rsidRPr="008C1EFD">
        <w:t>http://ec.europa.eu/europe2020/making-it-happen/annual-growth-surveys/index_cs.htm</w:t>
      </w:r>
    </w:p>
    <w:p w:rsidR="002E5D65" w:rsidRDefault="002E5D65" w:rsidP="003C6B70">
      <w:pPr>
        <w:pStyle w:val="vyukadis"/>
      </w:pPr>
      <w:r w:rsidRPr="008C1EFD">
        <w:t>http://ec.europa.eu/europe2020/pdf/2015/jer2015_cs.pdf</w:t>
      </w:r>
      <w:r>
        <w:t xml:space="preserve">              </w:t>
      </w:r>
    </w:p>
    <w:p w:rsidR="002E5D65" w:rsidRDefault="002E5D65" w:rsidP="003C6B70">
      <w:pPr>
        <w:pStyle w:val="vyukadis"/>
      </w:pPr>
      <w:r w:rsidRPr="00732977">
        <w:t>http://europa.eu/rapid/press-release_IP-14-2128_cs.htm</w:t>
      </w:r>
    </w:p>
    <w:p w:rsidR="002E5D65" w:rsidRDefault="00300C3A" w:rsidP="003C6B70">
      <w:pPr>
        <w:pStyle w:val="vyukadis"/>
        <w:rPr>
          <w:rStyle w:val="Hypertextovodkaz"/>
        </w:rPr>
      </w:pPr>
      <w:hyperlink r:id="rId87" w:history="1">
        <w:r w:rsidR="002E5D65" w:rsidRPr="00DD0214">
          <w:rPr>
            <w:rStyle w:val="Hypertextovodkaz"/>
          </w:rPr>
          <w:t>http://www.cebre.cz/cz/archiv-zprav/zprava-7682/?newsletter=1&amp;datum=1438355894&amp;hash=e6ee4fd3c9450ebf34fbacd108581b2e1321401d</w:t>
        </w:r>
      </w:hyperlink>
    </w:p>
    <w:p w:rsidR="00C338F3" w:rsidRDefault="0083294B" w:rsidP="00C338F3">
      <w:pPr>
        <w:pStyle w:val="Nadpis1"/>
      </w:pPr>
      <w:r>
        <w:lastRenderedPageBreak/>
        <w:t xml:space="preserve"> </w:t>
      </w:r>
      <w:r w:rsidR="001F19BB">
        <w:t xml:space="preserve"> </w:t>
      </w:r>
      <w:bookmarkStart w:id="75" w:name="_Toc82720124"/>
      <w:r w:rsidR="00C338F3">
        <w:t>EU po roce 2020</w:t>
      </w:r>
      <w:r w:rsidR="001226A6">
        <w:t>, udržitelnost EU do roku 2030</w:t>
      </w:r>
      <w:bookmarkEnd w:id="75"/>
    </w:p>
    <w:p w:rsidR="00AC7D9F" w:rsidRPr="00C86BCD" w:rsidRDefault="00AC7D9F" w:rsidP="00AC7D9F">
      <w:pPr>
        <w:pStyle w:val="Tlotextu"/>
      </w:pPr>
      <w:r w:rsidRPr="00C86BCD">
        <w:t xml:space="preserve">Spojené království Velké Británie a Severního Irska dnem 31.1.2020 vystoupilo z Evropské unie, tzn. že dnem 1.2.2020 již není členem EU a stalo se </w:t>
      </w:r>
      <w:r>
        <w:t xml:space="preserve">tzv. </w:t>
      </w:r>
      <w:r w:rsidRPr="00C86BCD">
        <w:t>třetí zemí.</w:t>
      </w:r>
    </w:p>
    <w:p w:rsidR="00C338F3" w:rsidRPr="00C338F3" w:rsidRDefault="00C338F3" w:rsidP="00C338F3">
      <w:pPr>
        <w:pStyle w:val="Nadpis2"/>
      </w:pPr>
      <w:bookmarkStart w:id="76" w:name="_Toc82720125"/>
      <w:r>
        <w:t>Finanční rámec na období 2021 - 2027</w:t>
      </w:r>
      <w:bookmarkEnd w:id="76"/>
    </w:p>
    <w:p w:rsidR="00C338F3" w:rsidRPr="00C338F3" w:rsidRDefault="00C338F3" w:rsidP="00C338F3">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sz w:val="24"/>
          <w:szCs w:val="24"/>
          <w:lang w:eastAsia="cs-CZ"/>
        </w:rPr>
        <w:t>V návaznosti na souhlas Evropského parlamentu přijala Rada nařízení, kterým se stanoví víceletý finanční rámec EU na období 2021–2027.</w:t>
      </w:r>
    </w:p>
    <w:p w:rsidR="00C338F3" w:rsidRPr="00C338F3" w:rsidRDefault="00C338F3" w:rsidP="00C338F3">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sz w:val="24"/>
          <w:szCs w:val="24"/>
          <w:lang w:eastAsia="cs-CZ"/>
        </w:rPr>
        <w:t xml:space="preserve">Nařízení stanoví dlouhodobý rozpočet pro 27 členských států EU ve výši 1 074,3 miliardy eur v cenách roku 2018, včetně začlenění Evropského rozvojového fondu. Spolu s nástrojem na podporu oživení </w:t>
      </w:r>
      <w:proofErr w:type="spellStart"/>
      <w:r w:rsidRPr="00C338F3">
        <w:rPr>
          <w:rFonts w:ascii="Times New Roman" w:eastAsia="Times New Roman" w:hAnsi="Times New Roman" w:cs="Times New Roman"/>
          <w:sz w:val="24"/>
          <w:szCs w:val="24"/>
          <w:lang w:eastAsia="cs-CZ"/>
        </w:rPr>
        <w:t>Next</w:t>
      </w:r>
      <w:proofErr w:type="spellEnd"/>
      <w:r w:rsidRPr="00C338F3">
        <w:rPr>
          <w:rFonts w:ascii="Times New Roman" w:eastAsia="Times New Roman" w:hAnsi="Times New Roman" w:cs="Times New Roman"/>
          <w:sz w:val="24"/>
          <w:szCs w:val="24"/>
          <w:lang w:eastAsia="cs-CZ"/>
        </w:rPr>
        <w:t xml:space="preserve"> </w:t>
      </w:r>
      <w:proofErr w:type="spellStart"/>
      <w:r w:rsidRPr="00C338F3">
        <w:rPr>
          <w:rFonts w:ascii="Times New Roman" w:eastAsia="Times New Roman" w:hAnsi="Times New Roman" w:cs="Times New Roman"/>
          <w:sz w:val="24"/>
          <w:szCs w:val="24"/>
          <w:lang w:eastAsia="cs-CZ"/>
        </w:rPr>
        <w:t>Generation</w:t>
      </w:r>
      <w:proofErr w:type="spellEnd"/>
      <w:r w:rsidRPr="00C338F3">
        <w:rPr>
          <w:rFonts w:ascii="Times New Roman" w:eastAsia="Times New Roman" w:hAnsi="Times New Roman" w:cs="Times New Roman"/>
          <w:sz w:val="24"/>
          <w:szCs w:val="24"/>
          <w:lang w:eastAsia="cs-CZ"/>
        </w:rPr>
        <w:t xml:space="preserve"> EU ve výši 750 miliard eur bude moci EU v nadcházejících letech poskytnout bezprecedentní financování ve výši 1,8 bilionu eur na podporu oživení po pandemii COVID-19 a dlouhodobých priorit EU napříč různými oblastmi politiky.</w:t>
      </w:r>
    </w:p>
    <w:p w:rsidR="00C338F3" w:rsidRDefault="00C338F3" w:rsidP="00C338F3">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sz w:val="24"/>
          <w:szCs w:val="24"/>
          <w:lang w:eastAsia="cs-CZ"/>
        </w:rPr>
        <w:t>Příští dlouhodobý rozpočet bude zahrnovat sedm výdajových oblastí. V příštím sedmiletém období poskytne rámec pro financování téměř 40 výdajových programů EU.</w:t>
      </w:r>
    </w:p>
    <w:p w:rsidR="00C338F3" w:rsidRPr="00C338F3" w:rsidRDefault="00C338F3" w:rsidP="001226A6">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sz w:val="24"/>
          <w:szCs w:val="24"/>
          <w:lang w:eastAsia="cs-CZ"/>
        </w:rPr>
        <w:t>V příštím víceletém finančním rámci bude financování EU zaměřeno na nové a posílené priority napříč oblastmi politiky EU, včetně ekologické a digitální transformace. Významné finanční prostředky poplynou i nadále na politiku soudržnosti a společnou zemědělskou politiku, které projdou modernizací, aby se zajistilo, že co nejlépe přispějí k hospodářskému oživení Evropy a k dosažení ekologických a digitálních cílů EU.</w:t>
      </w:r>
    </w:p>
    <w:p w:rsidR="00C338F3" w:rsidRPr="00C338F3" w:rsidRDefault="00C338F3" w:rsidP="001226A6">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b/>
          <w:sz w:val="24"/>
          <w:szCs w:val="24"/>
          <w:lang w:eastAsia="cs-CZ"/>
        </w:rPr>
        <w:t>Celkem přibližně třetina výdajů EU v rámci dlouhodobého rozpočtu přispěje k novým a posíleným oblastem politiky. Financování v rámci nového nástroje na podporu oživení pomůže členským státům EU vypořádat se s důsledky krize COVID-19, a tím posílit modernizaci a odolnost</w:t>
      </w:r>
      <w:r w:rsidRPr="00C338F3">
        <w:rPr>
          <w:rFonts w:ascii="Times New Roman" w:eastAsia="Times New Roman" w:hAnsi="Times New Roman" w:cs="Times New Roman"/>
          <w:sz w:val="24"/>
          <w:szCs w:val="24"/>
          <w:lang w:eastAsia="cs-CZ"/>
        </w:rPr>
        <w:t>.</w:t>
      </w:r>
    </w:p>
    <w:p w:rsidR="00C338F3" w:rsidRPr="00C338F3" w:rsidRDefault="00C338F3" w:rsidP="001226A6">
      <w:pPr>
        <w:spacing w:before="100" w:beforeAutospacing="1" w:after="100" w:afterAutospacing="1"/>
        <w:jc w:val="both"/>
        <w:rPr>
          <w:rFonts w:ascii="Times New Roman" w:eastAsia="Times New Roman" w:hAnsi="Times New Roman" w:cs="Times New Roman"/>
          <w:sz w:val="24"/>
          <w:szCs w:val="24"/>
          <w:lang w:eastAsia="cs-CZ"/>
        </w:rPr>
      </w:pPr>
      <w:r w:rsidRPr="00C338F3">
        <w:rPr>
          <w:rFonts w:ascii="Times New Roman" w:eastAsia="Times New Roman" w:hAnsi="Times New Roman" w:cs="Times New Roman"/>
          <w:sz w:val="24"/>
          <w:szCs w:val="24"/>
          <w:lang w:eastAsia="cs-CZ"/>
        </w:rPr>
        <w:t xml:space="preserve">EU vynaloží 132,8 miliardy eur v oblasti výdajů na jednotný trh, inovace a digitální oblast a 377,8 miliardy eur na soudržnost, odolnost a hodnoty. Díky dodatečnému financování z nástroje </w:t>
      </w:r>
      <w:proofErr w:type="spellStart"/>
      <w:r w:rsidRPr="00C338F3">
        <w:rPr>
          <w:rFonts w:ascii="Times New Roman" w:eastAsia="Times New Roman" w:hAnsi="Times New Roman" w:cs="Times New Roman"/>
          <w:sz w:val="24"/>
          <w:szCs w:val="24"/>
          <w:lang w:eastAsia="cs-CZ"/>
        </w:rPr>
        <w:t>Next</w:t>
      </w:r>
      <w:proofErr w:type="spellEnd"/>
      <w:r w:rsidRPr="00C338F3">
        <w:rPr>
          <w:rFonts w:ascii="Times New Roman" w:eastAsia="Times New Roman" w:hAnsi="Times New Roman" w:cs="Times New Roman"/>
          <w:sz w:val="24"/>
          <w:szCs w:val="24"/>
          <w:lang w:eastAsia="cs-CZ"/>
        </w:rPr>
        <w:t xml:space="preserve"> </w:t>
      </w:r>
      <w:proofErr w:type="spellStart"/>
      <w:r w:rsidRPr="00C338F3">
        <w:rPr>
          <w:rFonts w:ascii="Times New Roman" w:eastAsia="Times New Roman" w:hAnsi="Times New Roman" w:cs="Times New Roman"/>
          <w:sz w:val="24"/>
          <w:szCs w:val="24"/>
          <w:lang w:eastAsia="cs-CZ"/>
        </w:rPr>
        <w:t>Generation</w:t>
      </w:r>
      <w:proofErr w:type="spellEnd"/>
      <w:r w:rsidRPr="00C338F3">
        <w:rPr>
          <w:rFonts w:ascii="Times New Roman" w:eastAsia="Times New Roman" w:hAnsi="Times New Roman" w:cs="Times New Roman"/>
          <w:sz w:val="24"/>
          <w:szCs w:val="24"/>
          <w:lang w:eastAsia="cs-CZ"/>
        </w:rPr>
        <w:t xml:space="preserve"> EU včetně půjček členským státům se tyto částky zvýší na 143,4 miliardy eur a 1 099,7 miliardy eur. Dalších 356,4 miliardy eur bude určeno na přírodní zdroje a životní prostředí (s příspěvkem z nástroje </w:t>
      </w:r>
      <w:proofErr w:type="spellStart"/>
      <w:r w:rsidRPr="00C338F3">
        <w:rPr>
          <w:rFonts w:ascii="Times New Roman" w:eastAsia="Times New Roman" w:hAnsi="Times New Roman" w:cs="Times New Roman"/>
          <w:sz w:val="24"/>
          <w:szCs w:val="24"/>
          <w:lang w:eastAsia="cs-CZ"/>
        </w:rPr>
        <w:t>Next</w:t>
      </w:r>
      <w:proofErr w:type="spellEnd"/>
      <w:r w:rsidRPr="00C338F3">
        <w:rPr>
          <w:rFonts w:ascii="Times New Roman" w:eastAsia="Times New Roman" w:hAnsi="Times New Roman" w:cs="Times New Roman"/>
          <w:sz w:val="24"/>
          <w:szCs w:val="24"/>
          <w:lang w:eastAsia="cs-CZ"/>
        </w:rPr>
        <w:t xml:space="preserve"> </w:t>
      </w:r>
      <w:proofErr w:type="spellStart"/>
      <w:r w:rsidRPr="00C338F3">
        <w:rPr>
          <w:rFonts w:ascii="Times New Roman" w:eastAsia="Times New Roman" w:hAnsi="Times New Roman" w:cs="Times New Roman"/>
          <w:sz w:val="24"/>
          <w:szCs w:val="24"/>
          <w:lang w:eastAsia="cs-CZ"/>
        </w:rPr>
        <w:t>Generation</w:t>
      </w:r>
      <w:proofErr w:type="spellEnd"/>
      <w:r w:rsidRPr="00C338F3">
        <w:rPr>
          <w:rFonts w:ascii="Times New Roman" w:eastAsia="Times New Roman" w:hAnsi="Times New Roman" w:cs="Times New Roman"/>
          <w:sz w:val="24"/>
          <w:szCs w:val="24"/>
          <w:lang w:eastAsia="cs-CZ"/>
        </w:rPr>
        <w:t xml:space="preserve"> EU to bude 373,9 miliardy eur).</w:t>
      </w:r>
    </w:p>
    <w:p w:rsidR="00C338F3" w:rsidRDefault="00C338F3" w:rsidP="001226A6">
      <w:pPr>
        <w:spacing w:before="100" w:beforeAutospacing="1" w:after="100" w:afterAutospacing="1"/>
        <w:jc w:val="both"/>
        <w:rPr>
          <w:rFonts w:ascii="Times New Roman" w:eastAsia="Times New Roman" w:hAnsi="Times New Roman" w:cs="Times New Roman"/>
          <w:b/>
          <w:sz w:val="24"/>
          <w:szCs w:val="24"/>
          <w:lang w:eastAsia="cs-CZ"/>
        </w:rPr>
      </w:pPr>
      <w:r w:rsidRPr="00C338F3">
        <w:rPr>
          <w:rFonts w:ascii="Times New Roman" w:eastAsia="Times New Roman" w:hAnsi="Times New Roman" w:cs="Times New Roman"/>
          <w:b/>
          <w:sz w:val="24"/>
          <w:szCs w:val="24"/>
          <w:lang w:eastAsia="cs-CZ"/>
        </w:rPr>
        <w:t>Výdaje v oblasti migrace a správy hranic budou v příštích sedmi letech činit 22,7 miliardy eur a dalších 13,2 miliardy eur bude vynaloženo v oblasti bezpečnosti a obrany. Financování okruhu sousedství a svět bude činit 98,4 miliardy eur.</w:t>
      </w:r>
    </w:p>
    <w:p w:rsidR="001226A6" w:rsidRPr="001226A6" w:rsidRDefault="001226A6" w:rsidP="001226A6">
      <w:pPr>
        <w:spacing w:before="100" w:beforeAutospacing="1" w:after="100" w:afterAutospacing="1"/>
        <w:jc w:val="both"/>
        <w:rPr>
          <w:rFonts w:ascii="Times New Roman" w:eastAsia="Times New Roman" w:hAnsi="Times New Roman" w:cs="Times New Roman"/>
          <w:sz w:val="24"/>
          <w:szCs w:val="24"/>
          <w:lang w:eastAsia="cs-CZ"/>
        </w:rPr>
      </w:pPr>
      <w:r w:rsidRPr="001226A6">
        <w:rPr>
          <w:rFonts w:ascii="Times New Roman" w:eastAsia="Times New Roman" w:hAnsi="Times New Roman" w:cs="Times New Roman"/>
          <w:sz w:val="24"/>
          <w:szCs w:val="24"/>
          <w:lang w:eastAsia="cs-CZ"/>
        </w:rPr>
        <w:t>Na podporu digitální transformace byl zřízen nový program financování Digitální Evropa, který má podpořit rozsáhlé zavádění a využívání klíčových digitálních technologií, jako jsou aplikace umělé inteligence a nejmodernější nástroje kybernetické bezpečnosti. Rovněž bude výrazně posíleno financování digitální složky Nástroje pro propojení Evropy.</w:t>
      </w:r>
    </w:p>
    <w:p w:rsidR="001226A6" w:rsidRPr="001226A6" w:rsidRDefault="001226A6" w:rsidP="001226A6">
      <w:pPr>
        <w:spacing w:before="100" w:beforeAutospacing="1" w:after="100" w:afterAutospacing="1"/>
        <w:jc w:val="both"/>
        <w:rPr>
          <w:rFonts w:ascii="Times New Roman" w:eastAsia="Times New Roman" w:hAnsi="Times New Roman" w:cs="Times New Roman"/>
          <w:b/>
          <w:sz w:val="24"/>
          <w:szCs w:val="24"/>
          <w:lang w:eastAsia="cs-CZ"/>
        </w:rPr>
      </w:pPr>
      <w:r w:rsidRPr="001226A6">
        <w:rPr>
          <w:rFonts w:ascii="Times New Roman" w:eastAsia="Times New Roman" w:hAnsi="Times New Roman" w:cs="Times New Roman"/>
          <w:b/>
          <w:sz w:val="24"/>
          <w:szCs w:val="24"/>
          <w:lang w:eastAsia="cs-CZ"/>
        </w:rPr>
        <w:lastRenderedPageBreak/>
        <w:t>Nový program „EU pro zdraví“ poskytne pevný základ pro činnost EU v oblasti zdraví na základě zkušeností získaných během pandemie COVID-19.</w:t>
      </w:r>
    </w:p>
    <w:p w:rsidR="001226A6" w:rsidRPr="001226A6" w:rsidRDefault="001226A6" w:rsidP="001226A6">
      <w:pPr>
        <w:spacing w:before="100" w:beforeAutospacing="1" w:after="100" w:afterAutospacing="1"/>
        <w:jc w:val="both"/>
        <w:rPr>
          <w:rFonts w:ascii="Times New Roman" w:eastAsia="Times New Roman" w:hAnsi="Times New Roman" w:cs="Times New Roman"/>
          <w:sz w:val="24"/>
          <w:szCs w:val="24"/>
          <w:lang w:eastAsia="cs-CZ"/>
        </w:rPr>
      </w:pPr>
      <w:r w:rsidRPr="001226A6">
        <w:rPr>
          <w:rFonts w:ascii="Times New Roman" w:eastAsia="Times New Roman" w:hAnsi="Times New Roman" w:cs="Times New Roman"/>
          <w:sz w:val="24"/>
          <w:szCs w:val="24"/>
          <w:lang w:eastAsia="cs-CZ"/>
        </w:rPr>
        <w:t>V oblasti výzkumu a inovací budou významně navýšeny prostředky pro program Horizont Evropa, jakmile bude k dispozici financování na základě Nástroje Evropské unie na podporu oživení.</w:t>
      </w:r>
    </w:p>
    <w:p w:rsidR="001226A6" w:rsidRPr="001226A6" w:rsidRDefault="001226A6" w:rsidP="001226A6">
      <w:pPr>
        <w:spacing w:before="100" w:beforeAutospacing="1" w:after="100" w:afterAutospacing="1"/>
        <w:jc w:val="both"/>
        <w:rPr>
          <w:rFonts w:ascii="Times New Roman" w:eastAsia="Times New Roman" w:hAnsi="Times New Roman" w:cs="Times New Roman"/>
          <w:b/>
          <w:sz w:val="24"/>
          <w:szCs w:val="24"/>
          <w:lang w:eastAsia="cs-CZ"/>
        </w:rPr>
      </w:pPr>
      <w:r w:rsidRPr="001226A6">
        <w:rPr>
          <w:rFonts w:ascii="Times New Roman" w:eastAsia="Times New Roman" w:hAnsi="Times New Roman" w:cs="Times New Roman"/>
          <w:b/>
          <w:sz w:val="24"/>
          <w:szCs w:val="24"/>
          <w:lang w:eastAsia="cs-CZ"/>
        </w:rPr>
        <w:t>Výrazně posíleno bylo rovněž financování okruhu migrace a správa hranic, včetně prostředků pro až 10 000 příslušníků pohraniční stráže, jež mají být do roku 2027 k dispozici Evropské agentuře pro pohraniční a pobřežní stráž. V oblasti bezpečnosti a obrany bude zřízen nový Evropský obranný fond zaměřený na podporu konkurenceschopnosti, efektivity a inovační kapacity obranné, technologické a průmyslové základny EU.</w:t>
      </w:r>
    </w:p>
    <w:p w:rsidR="001226A6" w:rsidRPr="001226A6" w:rsidRDefault="001226A6" w:rsidP="001226A6">
      <w:pPr>
        <w:spacing w:before="100" w:beforeAutospacing="1" w:after="100" w:afterAutospacing="1"/>
        <w:jc w:val="both"/>
        <w:rPr>
          <w:rFonts w:ascii="Times New Roman" w:eastAsia="Times New Roman" w:hAnsi="Times New Roman" w:cs="Times New Roman"/>
          <w:b/>
          <w:sz w:val="24"/>
          <w:szCs w:val="24"/>
          <w:lang w:eastAsia="cs-CZ"/>
        </w:rPr>
      </w:pPr>
      <w:r w:rsidRPr="001226A6">
        <w:rPr>
          <w:rFonts w:ascii="Times New Roman" w:eastAsia="Times New Roman" w:hAnsi="Times New Roman" w:cs="Times New Roman"/>
          <w:b/>
          <w:sz w:val="24"/>
          <w:szCs w:val="24"/>
          <w:lang w:eastAsia="cs-CZ"/>
        </w:rPr>
        <w:t>Posíleny budou rovněž programy pro mladé lidi, jako jsou Erasmus+ a Evropský sbor solidarity, přičemž se očekává, že počet účastníků v programu Erasmus+ se v průběhu nového víceletého finančního rámce ztrojnásobí.</w:t>
      </w:r>
    </w:p>
    <w:p w:rsidR="001226A6" w:rsidRDefault="001226A6" w:rsidP="001226A6">
      <w:pPr>
        <w:spacing w:before="100" w:beforeAutospacing="1" w:after="100" w:afterAutospacing="1"/>
        <w:jc w:val="both"/>
        <w:rPr>
          <w:rFonts w:ascii="Times New Roman" w:eastAsia="Times New Roman" w:hAnsi="Times New Roman" w:cs="Times New Roman"/>
          <w:sz w:val="24"/>
          <w:szCs w:val="24"/>
          <w:lang w:eastAsia="cs-CZ"/>
        </w:rPr>
      </w:pPr>
      <w:r w:rsidRPr="001226A6">
        <w:rPr>
          <w:rFonts w:ascii="Times New Roman" w:eastAsia="Times New Roman" w:hAnsi="Times New Roman" w:cs="Times New Roman"/>
          <w:sz w:val="24"/>
          <w:szCs w:val="24"/>
          <w:lang w:eastAsia="cs-CZ"/>
        </w:rPr>
        <w:t>Na podporu nejohroženějších regionů s vysokými emisemi uhlíku při jejich přechodu na klimaticky neutrální ekonomiku se zřizuje nový Fond pro spravedlivou transformaci. Ten obdrží finanční prostředky jak z příštího dlouhodobého rozpočtu, tak z Nástroje Evropské unie na podporu oživení.</w:t>
      </w:r>
    </w:p>
    <w:p w:rsidR="0029759E" w:rsidRDefault="00300C3A" w:rsidP="001226A6">
      <w:pPr>
        <w:spacing w:before="100" w:beforeAutospacing="1" w:after="100" w:afterAutospacing="1"/>
        <w:jc w:val="both"/>
        <w:rPr>
          <w:rFonts w:ascii="Times New Roman" w:eastAsia="Times New Roman" w:hAnsi="Times New Roman" w:cs="Times New Roman"/>
          <w:sz w:val="24"/>
          <w:szCs w:val="24"/>
          <w:lang w:eastAsia="cs-CZ"/>
        </w:rPr>
      </w:pPr>
      <w:hyperlink r:id="rId88" w:history="1">
        <w:r w:rsidR="006C5D7A" w:rsidRPr="00E23122">
          <w:rPr>
            <w:rStyle w:val="Hypertextovodkaz"/>
            <w:rFonts w:ascii="Times New Roman" w:eastAsia="Times New Roman" w:hAnsi="Times New Roman" w:cs="Times New Roman"/>
            <w:sz w:val="24"/>
            <w:szCs w:val="24"/>
            <w:lang w:eastAsia="cs-CZ"/>
          </w:rPr>
          <w:t>https://www.consilium.europa.eu/cs/press/press-releases/2020/12/17/multiannual-financial-framework-for-2021-2027-adopted/</w:t>
        </w:r>
      </w:hyperlink>
    </w:p>
    <w:p w:rsidR="006C5D7A" w:rsidRDefault="00300C3A" w:rsidP="001226A6">
      <w:pPr>
        <w:spacing w:before="100" w:beforeAutospacing="1" w:after="100" w:afterAutospacing="1"/>
        <w:jc w:val="both"/>
        <w:rPr>
          <w:rFonts w:ascii="Times New Roman" w:eastAsia="Times New Roman" w:hAnsi="Times New Roman" w:cs="Times New Roman"/>
          <w:sz w:val="24"/>
          <w:szCs w:val="24"/>
          <w:lang w:eastAsia="cs-CZ"/>
        </w:rPr>
      </w:pPr>
      <w:hyperlink r:id="rId89" w:history="1">
        <w:r w:rsidR="006C5D7A" w:rsidRPr="00E23122">
          <w:rPr>
            <w:rStyle w:val="Hypertextovodkaz"/>
            <w:rFonts w:ascii="Times New Roman" w:eastAsia="Times New Roman" w:hAnsi="Times New Roman" w:cs="Times New Roman"/>
            <w:sz w:val="24"/>
            <w:szCs w:val="24"/>
            <w:lang w:eastAsia="cs-CZ"/>
          </w:rPr>
          <w:t>https://ec.europa.eu/info/strategy/eu-budget/long-term-eu-budget/2021-2027/whats-new_cs</w:t>
        </w:r>
      </w:hyperlink>
    </w:p>
    <w:p w:rsidR="001226A6" w:rsidRPr="001226A6" w:rsidRDefault="001226A6" w:rsidP="001226A6">
      <w:pPr>
        <w:pStyle w:val="Nadpis2"/>
        <w:rPr>
          <w:rFonts w:eastAsia="Times New Roman"/>
          <w:lang w:eastAsia="cs-CZ"/>
        </w:rPr>
      </w:pPr>
      <w:bookmarkStart w:id="77" w:name="_Toc82720126"/>
      <w:r>
        <w:rPr>
          <w:rFonts w:eastAsia="Times New Roman"/>
          <w:lang w:eastAsia="cs-CZ"/>
        </w:rPr>
        <w:t>Udržitelná Evropa do roku 2030</w:t>
      </w:r>
      <w:bookmarkEnd w:id="77"/>
    </w:p>
    <w:p w:rsidR="00710C06" w:rsidRPr="00710C06" w:rsidRDefault="00710C06" w:rsidP="00F84F9F">
      <w:pPr>
        <w:spacing w:before="100" w:beforeAutospacing="1" w:after="100" w:afterAutospacing="1"/>
        <w:jc w:val="both"/>
        <w:rPr>
          <w:rFonts w:ascii="Times New Roman" w:eastAsia="Times New Roman" w:hAnsi="Times New Roman" w:cs="Times New Roman"/>
          <w:sz w:val="24"/>
          <w:szCs w:val="24"/>
          <w:lang w:eastAsia="cs-CZ"/>
        </w:rPr>
      </w:pPr>
      <w:r w:rsidRPr="00710C06">
        <w:rPr>
          <w:rFonts w:ascii="Times New Roman" w:eastAsia="Times New Roman" w:hAnsi="Times New Roman" w:cs="Times New Roman"/>
          <w:sz w:val="24"/>
          <w:szCs w:val="24"/>
          <w:lang w:eastAsia="cs-CZ"/>
        </w:rPr>
        <w:t>Udržitelným rozvojem se rozumí rozvoj, který uspokojuje potřeby současných generací, aniž by ohrožoval možnost uspokojit potřeby generací budoucích. Tato koncepce je v evropské politice hluboce zakořeněna. Za více než 40 let Evropa zavedla jedny z nejpřísnějších environmentálních norem na světě a ambiciózní politická opatření v oblasti klimatu. Zároveň je velkým zastáncem Pařížské dohody.</w:t>
      </w:r>
    </w:p>
    <w:p w:rsidR="00710C06" w:rsidRPr="00710C06" w:rsidRDefault="00710C06" w:rsidP="00F84F9F">
      <w:pPr>
        <w:spacing w:before="100" w:beforeAutospacing="1" w:after="100" w:afterAutospacing="1"/>
        <w:jc w:val="both"/>
        <w:rPr>
          <w:rFonts w:ascii="Times New Roman" w:eastAsia="Times New Roman" w:hAnsi="Times New Roman" w:cs="Times New Roman"/>
          <w:sz w:val="24"/>
          <w:szCs w:val="24"/>
          <w:lang w:eastAsia="cs-CZ"/>
        </w:rPr>
      </w:pPr>
      <w:r w:rsidRPr="00710C06">
        <w:rPr>
          <w:rFonts w:ascii="Times New Roman" w:eastAsia="Times New Roman" w:hAnsi="Times New Roman" w:cs="Times New Roman"/>
          <w:sz w:val="24"/>
          <w:szCs w:val="24"/>
          <w:lang w:eastAsia="cs-CZ"/>
        </w:rPr>
        <w:t>Komise nyní v rámci širších úvah, které nastínila bílá kniha o budoucnosti Evropy z března 2017, zahajuje progresivní diskusi o udržitelném rozvoji.</w:t>
      </w:r>
    </w:p>
    <w:p w:rsidR="00710C06" w:rsidRDefault="00710C06" w:rsidP="00F84F9F">
      <w:pPr>
        <w:spacing w:before="100" w:beforeAutospacing="1" w:after="100" w:afterAutospacing="1"/>
        <w:jc w:val="both"/>
        <w:rPr>
          <w:rFonts w:ascii="Times New Roman" w:eastAsia="Times New Roman" w:hAnsi="Times New Roman" w:cs="Times New Roman"/>
          <w:sz w:val="24"/>
          <w:szCs w:val="24"/>
          <w:lang w:eastAsia="cs-CZ"/>
        </w:rPr>
      </w:pPr>
      <w:r w:rsidRPr="00710C06">
        <w:rPr>
          <w:rFonts w:ascii="Times New Roman" w:eastAsia="Times New Roman" w:hAnsi="Times New Roman" w:cs="Times New Roman"/>
          <w:sz w:val="24"/>
          <w:szCs w:val="24"/>
          <w:lang w:eastAsia="cs-CZ"/>
        </w:rPr>
        <w:t xml:space="preserve">Unii nic nebrání zlepšit svou konkurenceschopnost, investovat do udržitelného růstu a podněcovat činnost vlád, institucí a občanů, a ukázat tím cestu zbytku světa. Diskusní dokument uvádí klíčové předpoklady pro přechod k udržitelnosti. K jejich identifikaci posloužily cíle OSN týkající se udržitelného rozvoje. Dokument popisuje </w:t>
      </w:r>
      <w:r w:rsidRPr="00710C06">
        <w:rPr>
          <w:rFonts w:ascii="Times New Roman" w:eastAsia="Times New Roman" w:hAnsi="Times New Roman" w:cs="Times New Roman"/>
          <w:b/>
          <w:bCs/>
          <w:sz w:val="24"/>
          <w:szCs w:val="24"/>
          <w:lang w:eastAsia="cs-CZ"/>
        </w:rPr>
        <w:t>tři scénáře</w:t>
      </w:r>
      <w:r w:rsidRPr="00710C06">
        <w:rPr>
          <w:rFonts w:ascii="Times New Roman" w:eastAsia="Times New Roman" w:hAnsi="Times New Roman" w:cs="Times New Roman"/>
          <w:sz w:val="24"/>
          <w:szCs w:val="24"/>
          <w:lang w:eastAsia="cs-CZ"/>
        </w:rPr>
        <w:t>, jak v plnění cílů udržitelného rozvoje nejlépe pokročit.</w:t>
      </w:r>
    </w:p>
    <w:p w:rsidR="004D1F13" w:rsidRDefault="004D1F13" w:rsidP="00F84F9F">
      <w:pPr>
        <w:pStyle w:val="Nadpis3"/>
        <w:keepNext w:val="0"/>
        <w:keepLines w:val="0"/>
        <w:numPr>
          <w:ilvl w:val="0"/>
          <w:numId w:val="60"/>
        </w:numPr>
        <w:spacing w:before="100" w:beforeAutospacing="1" w:after="100" w:afterAutospacing="1"/>
        <w:jc w:val="both"/>
      </w:pPr>
      <w:bookmarkStart w:id="78" w:name="_Toc82720127"/>
      <w:r>
        <w:lastRenderedPageBreak/>
        <w:t>Zastřešující strategie EU k dosažení cílů udržitelného rozvoje, kterou se budou řídit všechny činnosti EU a členských států</w:t>
      </w:r>
      <w:bookmarkEnd w:id="78"/>
    </w:p>
    <w:p w:rsidR="004D1F13" w:rsidRDefault="004D1F13" w:rsidP="00F84F9F">
      <w:pPr>
        <w:pStyle w:val="Normlnweb"/>
        <w:spacing w:line="276" w:lineRule="auto"/>
        <w:jc w:val="both"/>
      </w:pPr>
      <w:r>
        <w:t>Cíle udržitelného rozvoje jsou zde podpořeny na té nejvyšší politické úrovni EU a slouží jako základ budoucích politických opatření a činností. Orgány EU a členské státy, včetně regionálních a místních orgánů, budou více spolupracovat na zajištění lepší koordinace. Za účelem monitorování pokroku bude sestaven plán realizace, v jehož rámci budou stanoveny dílčí úkoly, které bude nutné do roku 2030 splnit.</w:t>
      </w:r>
    </w:p>
    <w:p w:rsidR="004D1F13" w:rsidRDefault="004D1F13" w:rsidP="00F84F9F">
      <w:pPr>
        <w:pStyle w:val="Nadpis3"/>
        <w:keepNext w:val="0"/>
        <w:keepLines w:val="0"/>
        <w:numPr>
          <w:ilvl w:val="0"/>
          <w:numId w:val="61"/>
        </w:numPr>
        <w:spacing w:before="100" w:beforeAutospacing="1" w:after="100" w:afterAutospacing="1"/>
        <w:jc w:val="both"/>
      </w:pPr>
      <w:bookmarkStart w:id="79" w:name="_Toc82720128"/>
      <w:r>
        <w:t>Komise bude pokračovat v začleňování cílů udržitelného rozvoje do všech příslušných politik EU nezávisle na opatřeních členských států</w:t>
      </w:r>
      <w:bookmarkEnd w:id="79"/>
    </w:p>
    <w:p w:rsidR="004D1F13" w:rsidRDefault="004D1F13" w:rsidP="00F84F9F">
      <w:pPr>
        <w:pStyle w:val="Normlnweb"/>
        <w:spacing w:line="276" w:lineRule="auto"/>
        <w:jc w:val="both"/>
      </w:pPr>
      <w:r>
        <w:t>Cíle udržitelného rozvoje budou i nadále podnětem pro politické rozhodování Komise a budou vodítkem při vypracování unijní strategie růstu po roce 2020. Nebudou však vyloučeny jiné politické priority, ani nebudou členským státům vnucována opatření s cílem plnit cíle udržitelného rozvoje kolektivně a na úrovni EU. Tento přístup ponechá členským státům, včetně regionálních a místních orgánů, více volnosti v rozhodování o tom, zda a jak upraví svou činnost, aby cíle udržitelného rozvoje naplnily.</w:t>
      </w:r>
    </w:p>
    <w:p w:rsidR="004D1F13" w:rsidRDefault="004D1F13" w:rsidP="00F84F9F">
      <w:pPr>
        <w:pStyle w:val="Nadpis3"/>
        <w:keepNext w:val="0"/>
        <w:keepLines w:val="0"/>
        <w:numPr>
          <w:ilvl w:val="0"/>
          <w:numId w:val="62"/>
        </w:numPr>
        <w:spacing w:before="100" w:beforeAutospacing="1" w:after="100" w:afterAutospacing="1"/>
        <w:jc w:val="both"/>
      </w:pPr>
      <w:bookmarkStart w:id="80" w:name="_Toc82720129"/>
      <w:r>
        <w:t>Důraz na vnější činnost při současné konsolidaci ambicí v oblasti udržitelnosti na úrovni EU</w:t>
      </w:r>
      <w:bookmarkEnd w:id="80"/>
    </w:p>
    <w:p w:rsidR="004D1F13" w:rsidRDefault="004D1F13" w:rsidP="00F84F9F">
      <w:pPr>
        <w:pStyle w:val="Normlnweb"/>
        <w:spacing w:line="276" w:lineRule="auto"/>
        <w:jc w:val="both"/>
      </w:pPr>
      <w:r>
        <w:t>Co se týče plnění cílů udržitelného rozvoje, je EU v mnoha ohledech průkopníkem. Mohla by se o tyto zkušenosti opřít a svou činnost ještě zefektivnit a pomoci dalším zemím po celém světě dosáhnout potřebného pokroku. Unie by se mohla rozhodnout, že bude prostřednictvím obchodních dohod a mnohostranných jednání mnohem více prosazovat své normy v oblasti životního prostředí, sociálních věcí a správy věcí veřejných. Dále by mohla navázat užší spolupráci s mezinárodními organizacemi při sledování stejných cílů.</w:t>
      </w:r>
    </w:p>
    <w:p w:rsidR="00D539D1" w:rsidRDefault="00300C3A" w:rsidP="00214EF2">
      <w:pPr>
        <w:pStyle w:val="Normlnweb"/>
      </w:pPr>
      <w:hyperlink r:id="rId90" w:history="1">
        <w:r w:rsidR="00F84F9F" w:rsidRPr="000D384F">
          <w:rPr>
            <w:rStyle w:val="Hypertextovodkaz"/>
          </w:rPr>
          <w:t>https://ec.europa.eu/commission/publications/reflection-paper-towards-sustainable-europe-2030_cs</w:t>
        </w:r>
      </w:hyperlink>
    </w:p>
    <w:p w:rsidR="00F84F9F" w:rsidRPr="00710C06" w:rsidRDefault="00F84F9F" w:rsidP="00214EF2">
      <w:pPr>
        <w:pStyle w:val="Normlnweb"/>
      </w:pPr>
    </w:p>
    <w:p w:rsidR="001226A6" w:rsidRPr="00C338F3" w:rsidRDefault="00B767AA" w:rsidP="00B767AA">
      <w:pPr>
        <w:pStyle w:val="Nadpis2"/>
        <w:rPr>
          <w:rFonts w:eastAsia="Times New Roman"/>
          <w:lang w:eastAsia="cs-CZ"/>
        </w:rPr>
      </w:pPr>
      <w:r>
        <w:rPr>
          <w:rFonts w:eastAsia="Times New Roman"/>
          <w:lang w:eastAsia="cs-CZ"/>
        </w:rPr>
        <w:t xml:space="preserve"> </w:t>
      </w:r>
      <w:bookmarkStart w:id="81" w:name="_Toc82720130"/>
      <w:r>
        <w:rPr>
          <w:rFonts w:eastAsia="Times New Roman"/>
          <w:lang w:eastAsia="cs-CZ"/>
        </w:rPr>
        <w:t>Shrnutí kapitoly</w:t>
      </w:r>
      <w:bookmarkEnd w:id="81"/>
    </w:p>
    <w:p w:rsidR="00C338F3" w:rsidRDefault="00B767AA" w:rsidP="002C1268">
      <w:pPr>
        <w:spacing w:before="100" w:beforeAutospacing="1" w:after="100" w:after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textu kapitoly je stručně nastíněna situace v EU na začátku nového finančního období 2021-2027 a úkoly, které si státy EU stanovily na období do roku 2030.  </w:t>
      </w:r>
      <w:r w:rsidR="000861F4">
        <w:rPr>
          <w:rFonts w:ascii="Times New Roman" w:eastAsia="Times New Roman" w:hAnsi="Times New Roman" w:cs="Times New Roman"/>
          <w:sz w:val="24"/>
          <w:szCs w:val="24"/>
          <w:lang w:eastAsia="cs-CZ"/>
        </w:rPr>
        <w:t xml:space="preserve">Situace v celé EU je výrazně poznamenána epidemii </w:t>
      </w:r>
      <w:proofErr w:type="spellStart"/>
      <w:r w:rsidR="000861F4">
        <w:rPr>
          <w:rFonts w:ascii="Times New Roman" w:eastAsia="Times New Roman" w:hAnsi="Times New Roman" w:cs="Times New Roman"/>
          <w:sz w:val="24"/>
          <w:szCs w:val="24"/>
          <w:lang w:eastAsia="cs-CZ"/>
        </w:rPr>
        <w:t>Covidu</w:t>
      </w:r>
      <w:proofErr w:type="spellEnd"/>
      <w:r w:rsidR="000861F4">
        <w:rPr>
          <w:rFonts w:ascii="Times New Roman" w:eastAsia="Times New Roman" w:hAnsi="Times New Roman" w:cs="Times New Roman"/>
          <w:sz w:val="24"/>
          <w:szCs w:val="24"/>
          <w:lang w:eastAsia="cs-CZ"/>
        </w:rPr>
        <w:t xml:space="preserve"> 19, problémy s migrační politikou a také řešením situace po odchodu Spojeného království VB z EU.   </w:t>
      </w:r>
    </w:p>
    <w:p w:rsidR="000861F4" w:rsidRDefault="000861F4" w:rsidP="002C1268">
      <w:pPr>
        <w:spacing w:before="100" w:beforeAutospacing="1" w:after="100" w:afterAutospacing="1"/>
        <w:jc w:val="both"/>
        <w:rPr>
          <w:rFonts w:ascii="Times New Roman" w:eastAsia="Times New Roman" w:hAnsi="Times New Roman" w:cs="Times New Roman"/>
          <w:sz w:val="24"/>
          <w:szCs w:val="24"/>
          <w:lang w:eastAsia="cs-CZ"/>
        </w:rPr>
      </w:pPr>
    </w:p>
    <w:p w:rsidR="001D384F" w:rsidRDefault="001D384F" w:rsidP="00C338F3">
      <w:pPr>
        <w:spacing w:before="100" w:beforeAutospacing="1" w:after="100" w:afterAutospacing="1"/>
        <w:jc w:val="both"/>
        <w:rPr>
          <w:rFonts w:ascii="Times New Roman" w:eastAsia="Times New Roman" w:hAnsi="Times New Roman" w:cs="Times New Roman"/>
          <w:sz w:val="24"/>
          <w:szCs w:val="24"/>
          <w:lang w:eastAsia="cs-CZ"/>
        </w:rPr>
      </w:pPr>
    </w:p>
    <w:p w:rsidR="003B019F" w:rsidRDefault="004E6F1B" w:rsidP="004E6F1B">
      <w:pPr>
        <w:pStyle w:val="uzl"/>
      </w:pPr>
      <w:bookmarkStart w:id="82" w:name="_Toc82720131"/>
      <w:r>
        <w:lastRenderedPageBreak/>
        <w:t>Závěr studijního materiálu</w:t>
      </w:r>
      <w:bookmarkEnd w:id="82"/>
    </w:p>
    <w:p w:rsidR="00E85EE5" w:rsidRDefault="00E85EE5" w:rsidP="004E6F1B">
      <w:pPr>
        <w:pStyle w:val="uzl"/>
      </w:pPr>
    </w:p>
    <w:p w:rsidR="00A538E1" w:rsidRDefault="00BF286D" w:rsidP="00F4499A">
      <w:pPr>
        <w:pStyle w:val="vyukadis"/>
      </w:pPr>
      <w:r>
        <w:t>Předložená studijní opora je materiál, který dává studentovi daného kurzu základní přehled o problematice sociální politiky v zemích EU s důrazem na všechny problémy, které oblast sociální politiky obnáší</w:t>
      </w:r>
      <w:r w:rsidR="00A538E1">
        <w:t>, včetně trhu práce</w:t>
      </w:r>
      <w:r>
        <w:t>. Studenti získali vědomosti a znalosti o problematice hospodářské politiky zemí EU, o stavu a úrovni sociální politiky ve vybraných zemích EU, o volném pohybu pracovních sil, o legislativním zázemí, o trzích práce v zemích EU,</w:t>
      </w:r>
      <w:r w:rsidR="00F4499A">
        <w:t xml:space="preserve"> o migrační a azylové politice,</w:t>
      </w:r>
      <w:r>
        <w:t xml:space="preserve"> pozornost je věnována také zaměstnávání cizinců na tr</w:t>
      </w:r>
      <w:r w:rsidR="00F4499A">
        <w:t>zích práce</w:t>
      </w:r>
      <w:r>
        <w:t xml:space="preserve"> v</w:t>
      </w:r>
      <w:r w:rsidR="00F4499A">
        <w:t> </w:t>
      </w:r>
      <w:r>
        <w:t>Česk</w:t>
      </w:r>
      <w:r w:rsidR="00F4499A">
        <w:t>é republice,</w:t>
      </w:r>
      <w:r>
        <w:t xml:space="preserve"> ale i opačně o možnosti práce </w:t>
      </w:r>
      <w:r w:rsidR="00F4499A">
        <w:t xml:space="preserve">českého obyvatelstva </w:t>
      </w:r>
      <w:r>
        <w:t xml:space="preserve">v zemích EU, především o vysílání pracovníků do zahraničí. Text také informuje o právech a povinnostech uchazečů o zaměstnání u nás i v zahraničí. Součásti textu jsou </w:t>
      </w:r>
      <w:r w:rsidR="00CD2BDE">
        <w:t>mj.</w:t>
      </w:r>
      <w:r>
        <w:t xml:space="preserve"> informace o vzdělávací politice, tedy o uznání kvalifikace v</w:t>
      </w:r>
      <w:r w:rsidR="00631F3B">
        <w:t> </w:t>
      </w:r>
      <w:r>
        <w:t>té</w:t>
      </w:r>
      <w:r w:rsidR="00631F3B">
        <w:t>,</w:t>
      </w:r>
      <w:r>
        <w:t xml:space="preserve"> které zemi</w:t>
      </w:r>
      <w:r w:rsidR="00F4499A">
        <w:t>, j</w:t>
      </w:r>
      <w:r w:rsidR="004E6F1B">
        <w:t>a</w:t>
      </w:r>
      <w:r w:rsidR="00E02418">
        <w:t xml:space="preserve">ké kompetence získají studenti apod. </w:t>
      </w:r>
      <w:r w:rsidR="00A538E1">
        <w:t>Materiál není</w:t>
      </w:r>
      <w:r w:rsidR="00F4499A">
        <w:t xml:space="preserve"> zdaleka </w:t>
      </w:r>
      <w:r w:rsidR="00A538E1">
        <w:t>vyčerpávají</w:t>
      </w:r>
      <w:r w:rsidR="00F4499A">
        <w:t>cí</w:t>
      </w:r>
      <w:r w:rsidR="00A538E1">
        <w:t xml:space="preserve"> v obsahu zpracované problematiky, má však ambice pomoci studentům získat rychlý přehled o sledovaných tématech, klást si otázky, hledat na ně odpovědi. Součásti textu každého okruhu jsou kontrolní otázky nebo úkoly, které student zpracuje, čímž se jeho rozsah vědomostí a znalostí o dané problematice rozšiřuje samostudiem, což je účelem této formy studia. V závěru práce je rozsáhlý seznam studijní literatury a odkazů na další zdroje. Má pomoci studentům orientovat se v nabídce studijní literatury a materiálových zdrojů.</w:t>
      </w:r>
    </w:p>
    <w:p w:rsidR="00F4499A" w:rsidRDefault="00F4499A" w:rsidP="00F4499A">
      <w:pPr>
        <w:pStyle w:val="vyukadis"/>
      </w:pPr>
    </w:p>
    <w:p w:rsidR="00F4499A" w:rsidRDefault="00F4499A" w:rsidP="00F4499A">
      <w:pPr>
        <w:pStyle w:val="vyukadis"/>
      </w:pPr>
      <w:r>
        <w:t>Vážení studenti, přeji Vám chuť studovat, hledat a nacházet!</w:t>
      </w:r>
    </w:p>
    <w:p w:rsidR="004E5081" w:rsidRDefault="004E5081" w:rsidP="00F4499A">
      <w:pPr>
        <w:pStyle w:val="vyukadis"/>
      </w:pPr>
    </w:p>
    <w:p w:rsidR="004E5081" w:rsidRDefault="004E5081" w:rsidP="00F4499A">
      <w:pPr>
        <w:pStyle w:val="vyukadis"/>
      </w:pPr>
    </w:p>
    <w:p w:rsidR="004E5081" w:rsidRDefault="004E5081" w:rsidP="004E6F1B">
      <w:pPr>
        <w:pStyle w:val="vyukadis"/>
      </w:pPr>
    </w:p>
    <w:p w:rsidR="00003BC2" w:rsidRDefault="00003BC2" w:rsidP="004E6F1B">
      <w:pPr>
        <w:pStyle w:val="vyukadis"/>
      </w:pPr>
    </w:p>
    <w:p w:rsidR="00F4499A" w:rsidRDefault="00F4499A" w:rsidP="004E6F1B">
      <w:pPr>
        <w:pStyle w:val="vyukadis"/>
      </w:pPr>
    </w:p>
    <w:p w:rsidR="00F4499A" w:rsidRDefault="00F4499A" w:rsidP="004E6F1B">
      <w:pPr>
        <w:pStyle w:val="vyukadis"/>
      </w:pPr>
    </w:p>
    <w:p w:rsidR="00003BC2" w:rsidRDefault="00003BC2" w:rsidP="004E6F1B">
      <w:pPr>
        <w:pStyle w:val="vyukadis"/>
      </w:pPr>
    </w:p>
    <w:p w:rsidR="00003BC2" w:rsidRDefault="00003BC2" w:rsidP="004E6F1B">
      <w:pPr>
        <w:pStyle w:val="vyukadis"/>
      </w:pPr>
    </w:p>
    <w:p w:rsidR="004E5081" w:rsidRDefault="004E5081" w:rsidP="004E6F1B">
      <w:pPr>
        <w:pStyle w:val="vyukadis"/>
      </w:pPr>
    </w:p>
    <w:p w:rsidR="001A0FD1" w:rsidRDefault="001A0FD1" w:rsidP="004E6F1B">
      <w:pPr>
        <w:pStyle w:val="vyukadis"/>
      </w:pPr>
    </w:p>
    <w:p w:rsidR="001A0FD1" w:rsidRDefault="001A0FD1" w:rsidP="004E6F1B">
      <w:pPr>
        <w:pStyle w:val="vyukadis"/>
      </w:pPr>
    </w:p>
    <w:p w:rsidR="001A0FD1" w:rsidRDefault="001A0FD1" w:rsidP="004E6F1B">
      <w:pPr>
        <w:pStyle w:val="vyukadis"/>
      </w:pPr>
    </w:p>
    <w:p w:rsidR="001A0FD1" w:rsidRDefault="001A0FD1" w:rsidP="004E6F1B">
      <w:pPr>
        <w:pStyle w:val="vyukadis"/>
      </w:pPr>
    </w:p>
    <w:p w:rsidR="001A0FD1" w:rsidRDefault="001A0FD1" w:rsidP="004E6F1B">
      <w:pPr>
        <w:pStyle w:val="vyukadis"/>
      </w:pPr>
    </w:p>
    <w:p w:rsidR="004E6F1B" w:rsidRDefault="004E6F1B" w:rsidP="004E6F1B">
      <w:pPr>
        <w:pStyle w:val="uzl"/>
      </w:pPr>
      <w:bookmarkStart w:id="83" w:name="_Toc82720132"/>
      <w:r>
        <w:lastRenderedPageBreak/>
        <w:t>Seznam literatury</w:t>
      </w:r>
      <w:r w:rsidR="00755708">
        <w:t xml:space="preserve"> a pramenů</w:t>
      </w:r>
      <w:bookmarkEnd w:id="83"/>
      <w:r>
        <w:t xml:space="preserve"> </w:t>
      </w:r>
    </w:p>
    <w:p w:rsidR="00821D36" w:rsidRDefault="00821D36" w:rsidP="00284858">
      <w:pPr>
        <w:pStyle w:val="cislovani"/>
        <w:numPr>
          <w:ilvl w:val="0"/>
          <w:numId w:val="0"/>
        </w:numPr>
        <w:ind w:left="1077" w:hanging="360"/>
      </w:pPr>
    </w:p>
    <w:tbl>
      <w:tblPr>
        <w:tblW w:w="0" w:type="auto"/>
        <w:tblCellMar>
          <w:left w:w="0" w:type="dxa"/>
          <w:right w:w="0" w:type="dxa"/>
        </w:tblCellMar>
        <w:tblLook w:val="04A0" w:firstRow="1" w:lastRow="0" w:firstColumn="1" w:lastColumn="0" w:noHBand="0" w:noVBand="1"/>
      </w:tblPr>
      <w:tblGrid>
        <w:gridCol w:w="8816"/>
      </w:tblGrid>
      <w:tr w:rsidR="006C5D7A" w:rsidRPr="00303310" w:rsidTr="00A63F90">
        <w:tc>
          <w:tcPr>
            <w:tcW w:w="8816" w:type="dxa"/>
            <w:vAlign w:val="center"/>
            <w:hideMark/>
          </w:tcPr>
          <w:tbl>
            <w:tblPr>
              <w:tblW w:w="0" w:type="auto"/>
              <w:tblCellMar>
                <w:left w:w="0" w:type="dxa"/>
                <w:right w:w="0" w:type="dxa"/>
              </w:tblCellMar>
              <w:tblLook w:val="04A0" w:firstRow="1" w:lastRow="0" w:firstColumn="1" w:lastColumn="0" w:noHBand="0" w:noVBand="1"/>
            </w:tblPr>
            <w:tblGrid>
              <w:gridCol w:w="8780"/>
              <w:gridCol w:w="36"/>
            </w:tblGrid>
            <w:tr w:rsidR="006C5D7A" w:rsidRPr="00303310" w:rsidTr="001001B8">
              <w:trPr>
                <w:trHeight w:val="227"/>
              </w:trPr>
              <w:tc>
                <w:tcPr>
                  <w:tcW w:w="0" w:type="auto"/>
                  <w:tcMar>
                    <w:top w:w="0" w:type="dxa"/>
                    <w:left w:w="0" w:type="dxa"/>
                    <w:bottom w:w="0" w:type="dxa"/>
                    <w:right w:w="75" w:type="dxa"/>
                  </w:tcMar>
                  <w:hideMark/>
                </w:tcPr>
                <w:p w:rsidR="006C5D7A" w:rsidRPr="00380135" w:rsidRDefault="006C5D7A" w:rsidP="001A0FD1">
                  <w:pPr>
                    <w:pStyle w:val="cislovani"/>
                    <w:numPr>
                      <w:ilvl w:val="0"/>
                      <w:numId w:val="0"/>
                    </w:numPr>
                    <w:ind w:left="1077" w:hanging="360"/>
                  </w:pPr>
                </w:p>
                <w:p w:rsidR="006C5D7A" w:rsidRPr="00303310" w:rsidRDefault="006C5D7A" w:rsidP="001A0FD1">
                  <w:pPr>
                    <w:pStyle w:val="doc-ti"/>
                    <w:shd w:val="clear" w:color="auto" w:fill="FFFFFF"/>
                    <w:spacing w:before="120" w:beforeAutospacing="0" w:after="0" w:afterAutospacing="0" w:line="276" w:lineRule="auto"/>
                    <w:textAlignment w:val="baseline"/>
                  </w:pPr>
                  <w:r w:rsidRPr="00303310">
                    <w:t>Baršová, A. Barša, P. Přistěhovalectví a liberální stát. Imigrační a integrační politiky v USA, západní Evropě a Česku. Brno: MPÚ Masarykova univerzita, 2005, 308s. ISBN80-210-3875-6</w:t>
                  </w:r>
                </w:p>
                <w:p w:rsidR="006C5D7A" w:rsidRPr="00303310" w:rsidRDefault="006C5D7A" w:rsidP="001A0FD1">
                  <w:pPr>
                    <w:shd w:val="clear" w:color="auto" w:fill="FFFFFF"/>
                    <w:spacing w:before="120" w:after="120"/>
                    <w:ind w:right="57"/>
                    <w:jc w:val="both"/>
                    <w:rPr>
                      <w:rFonts w:ascii="Times New Roman" w:hAnsi="Times New Roman" w:cs="Times New Roman"/>
                      <w:sz w:val="24"/>
                      <w:szCs w:val="24"/>
                    </w:rPr>
                  </w:pPr>
                  <w:r w:rsidRPr="00303310">
                    <w:rPr>
                      <w:rFonts w:ascii="Times New Roman" w:hAnsi="Times New Roman" w:cs="Times New Roman"/>
                      <w:sz w:val="24"/>
                      <w:szCs w:val="24"/>
                    </w:rPr>
                    <w:t xml:space="preserve">Baštýř, I. a kol. Sociální důsledky vstupu České republiky do Evropské unie. 1. vydání. Brno: Masarykova Univerzita v Brně, 2005, </w:t>
                  </w:r>
                </w:p>
                <w:p w:rsidR="006C5D7A" w:rsidRPr="00303310" w:rsidRDefault="006C5D7A" w:rsidP="001A0FD1">
                  <w:pPr>
                    <w:pStyle w:val="vyukadis"/>
                    <w:rPr>
                      <w:color w:val="333333"/>
                      <w:szCs w:val="24"/>
                      <w:shd w:val="clear" w:color="auto" w:fill="FFFFFF"/>
                    </w:rPr>
                  </w:pPr>
                  <w:r w:rsidRPr="00303310">
                    <w:rPr>
                      <w:color w:val="333333"/>
                      <w:szCs w:val="24"/>
                      <w:shd w:val="clear" w:color="auto" w:fill="FFFFFF"/>
                    </w:rPr>
                    <w:t>Český statistický úřad (</w:t>
                  </w:r>
                  <w:hyperlink r:id="rId91" w:history="1">
                    <w:r w:rsidRPr="00303310">
                      <w:rPr>
                        <w:rStyle w:val="Hypertextovodkaz"/>
                        <w:szCs w:val="24"/>
                        <w:shd w:val="clear" w:color="auto" w:fill="FFFFFF"/>
                      </w:rPr>
                      <w:t>www.czso.cz/csu/cizinci/2-ciz_zamestnanost</w:t>
                    </w:r>
                  </w:hyperlink>
                  <w:r w:rsidRPr="00303310">
                    <w:rPr>
                      <w:color w:val="333333"/>
                      <w:szCs w:val="24"/>
                      <w:shd w:val="clear" w:color="auto" w:fill="FFFFFF"/>
                    </w:rPr>
                    <w:t>)</w:t>
                  </w:r>
                </w:p>
                <w:p w:rsidR="006C5D7A" w:rsidRPr="00303310" w:rsidRDefault="006C5D7A" w:rsidP="001A0FD1">
                  <w:pPr>
                    <w:pStyle w:val="Pa6"/>
                    <w:spacing w:before="120" w:line="276" w:lineRule="auto"/>
                    <w:rPr>
                      <w:rFonts w:ascii="Times New Roman" w:hAnsi="Times New Roman" w:cs="Times New Roman"/>
                      <w:color w:val="000000"/>
                    </w:rPr>
                  </w:pPr>
                  <w:r w:rsidRPr="00303310">
                    <w:rPr>
                      <w:rStyle w:val="A6"/>
                      <w:rFonts w:ascii="Times New Roman" w:hAnsi="Times New Roman" w:cs="Times New Roman"/>
                      <w:sz w:val="24"/>
                      <w:szCs w:val="24"/>
                    </w:rPr>
                    <w:t xml:space="preserve">Evropská komise. </w:t>
                  </w:r>
                  <w:proofErr w:type="spellStart"/>
                  <w:r w:rsidRPr="00303310">
                    <w:rPr>
                      <w:rStyle w:val="A6"/>
                      <w:rFonts w:ascii="Times New Roman" w:hAnsi="Times New Roman" w:cs="Times New Roman"/>
                      <w:sz w:val="24"/>
                      <w:szCs w:val="24"/>
                    </w:rPr>
                    <w:t>EaSI</w:t>
                  </w:r>
                  <w:proofErr w:type="spellEnd"/>
                  <w:r w:rsidRPr="00303310">
                    <w:rPr>
                      <w:rStyle w:val="A6"/>
                      <w:rFonts w:ascii="Times New Roman" w:hAnsi="Times New Roman" w:cs="Times New Roman"/>
                      <w:sz w:val="24"/>
                      <w:szCs w:val="24"/>
                    </w:rPr>
                    <w:t xml:space="preserve"> Nový zastřešující program EU pro </w:t>
                  </w:r>
                  <w:r w:rsidRPr="00303310">
                    <w:rPr>
                      <w:rFonts w:ascii="Times New Roman" w:hAnsi="Times New Roman" w:cs="Times New Roman"/>
                      <w:color w:val="000000"/>
                    </w:rPr>
                    <w:t>zaměstnanost a sociální politiku</w:t>
                  </w:r>
                </w:p>
                <w:p w:rsidR="006C5D7A" w:rsidRPr="00303310" w:rsidRDefault="006C5D7A" w:rsidP="001A0FD1">
                  <w:pPr>
                    <w:shd w:val="clear" w:color="auto" w:fill="FFFFFF"/>
                    <w:spacing w:before="120" w:after="0"/>
                    <w:jc w:val="both"/>
                    <w:rPr>
                      <w:rStyle w:val="Siln"/>
                      <w:rFonts w:ascii="Times New Roman" w:hAnsi="Times New Roman" w:cs="Times New Roman"/>
                      <w:b w:val="0"/>
                      <w:sz w:val="24"/>
                      <w:szCs w:val="24"/>
                    </w:rPr>
                  </w:pPr>
                  <w:r w:rsidRPr="00303310">
                    <w:rPr>
                      <w:rStyle w:val="apple-converted-space"/>
                      <w:rFonts w:ascii="Times New Roman" w:hAnsi="Times New Roman" w:cs="Times New Roman"/>
                      <w:bCs/>
                      <w:sz w:val="24"/>
                      <w:szCs w:val="24"/>
                    </w:rPr>
                    <w:t>http://ec.europa.eu/social/main.jsp?catId=1039&amp;langId=en</w:t>
                  </w:r>
                  <w:r w:rsidRPr="00303310">
                    <w:rPr>
                      <w:rStyle w:val="apple-converted-space"/>
                      <w:rFonts w:ascii="Times New Roman" w:hAnsi="Times New Roman" w:cs="Times New Roman"/>
                      <w:sz w:val="24"/>
                      <w:szCs w:val="24"/>
                    </w:rPr>
                    <w:t xml:space="preserve">    </w:t>
                  </w:r>
                  <w:r w:rsidRPr="00303310">
                    <w:rPr>
                      <w:rStyle w:val="Siln"/>
                      <w:rFonts w:ascii="Times New Roman" w:hAnsi="Times New Roman" w:cs="Times New Roman"/>
                      <w:b w:val="0"/>
                      <w:sz w:val="24"/>
                      <w:szCs w:val="24"/>
                    </w:rPr>
                    <w:t>http://ec.europa.eu/social/main.jsp?catId=101&amp;langId=cs</w:t>
                  </w:r>
                </w:p>
                <w:p w:rsidR="006C5D7A" w:rsidRPr="00303310" w:rsidRDefault="00300C3A" w:rsidP="001A0FD1">
                  <w:pPr>
                    <w:pStyle w:val="cislovani"/>
                    <w:numPr>
                      <w:ilvl w:val="0"/>
                      <w:numId w:val="0"/>
                    </w:numPr>
                    <w:spacing w:before="120"/>
                    <w:ind w:left="1077" w:hanging="360"/>
                    <w:rPr>
                      <w:szCs w:val="24"/>
                    </w:rPr>
                  </w:pPr>
                  <w:hyperlink r:id="rId92" w:history="1">
                    <w:r w:rsidR="006C5D7A" w:rsidRPr="00B417CD">
                      <w:rPr>
                        <w:rStyle w:val="Hypertextovodkaz"/>
                        <w:szCs w:val="24"/>
                      </w:rPr>
                      <w:t>http://europa.eu/pol/emu/index_cs.htm</w:t>
                    </w:r>
                  </w:hyperlink>
                  <w:r w:rsidR="006C5D7A">
                    <w:rPr>
                      <w:szCs w:val="24"/>
                    </w:rPr>
                    <w:t xml:space="preserve"> </w:t>
                  </w:r>
                </w:p>
                <w:p w:rsidR="006C5D7A" w:rsidRDefault="00300C3A" w:rsidP="001A0FD1">
                  <w:pPr>
                    <w:pStyle w:val="vyukadis"/>
                    <w:rPr>
                      <w:rStyle w:val="Hypertextovodkaz"/>
                      <w:szCs w:val="24"/>
                    </w:rPr>
                  </w:pPr>
                  <w:hyperlink r:id="rId93" w:history="1">
                    <w:r w:rsidR="006C5D7A" w:rsidRPr="00303310">
                      <w:rPr>
                        <w:rStyle w:val="Hypertextovodkaz"/>
                        <w:szCs w:val="24"/>
                      </w:rPr>
                      <w:t>http://europa.eu/pol/pdf/flipbook/cs/budget_cs.pdf</w:t>
                    </w:r>
                  </w:hyperlink>
                </w:p>
                <w:p w:rsidR="006C5D7A" w:rsidRPr="00303310" w:rsidRDefault="00300C3A" w:rsidP="001A0FD1">
                  <w:pPr>
                    <w:rPr>
                      <w:rFonts w:ascii="Times New Roman" w:hAnsi="Times New Roman" w:cs="Times New Roman"/>
                      <w:sz w:val="24"/>
                      <w:szCs w:val="24"/>
                    </w:rPr>
                  </w:pPr>
                  <w:hyperlink r:id="rId94" w:history="1">
                    <w:r w:rsidR="006C5D7A" w:rsidRPr="00303310">
                      <w:rPr>
                        <w:rFonts w:ascii="Times New Roman" w:hAnsi="Times New Roman" w:cs="Times New Roman"/>
                        <w:sz w:val="24"/>
                        <w:szCs w:val="24"/>
                      </w:rPr>
                      <w:t>http://europa.eu/pol/pdf/flipbook/cs/economic_and_monetary_union_and_the_euro_cs.pdf</w:t>
                    </w:r>
                  </w:hyperlink>
                </w:p>
                <w:p w:rsidR="006C5D7A" w:rsidRPr="00303310" w:rsidRDefault="006C5D7A" w:rsidP="001A0FD1">
                  <w:pPr>
                    <w:pStyle w:val="vyukadis"/>
                    <w:rPr>
                      <w:szCs w:val="24"/>
                    </w:rPr>
                  </w:pPr>
                  <w:r w:rsidRPr="00303310">
                    <w:rPr>
                      <w:szCs w:val="24"/>
                    </w:rPr>
                    <w:t>http://europa.eu/pol/pdf/flipbook/cs/regional_policy_cs.pdf</w:t>
                  </w:r>
                </w:p>
                <w:p w:rsidR="006C5D7A" w:rsidRPr="00303310" w:rsidRDefault="006C5D7A" w:rsidP="001A0FD1">
                  <w:pPr>
                    <w:pStyle w:val="Normlnweb"/>
                    <w:shd w:val="clear" w:color="auto" w:fill="FFFFFF"/>
                    <w:spacing w:before="0" w:beforeAutospacing="0" w:after="0" w:afterAutospacing="0" w:line="276" w:lineRule="auto"/>
                    <w:jc w:val="both"/>
                    <w:rPr>
                      <w:rStyle w:val="Siln"/>
                      <w:b w:val="0"/>
                    </w:rPr>
                  </w:pPr>
                  <w:r w:rsidRPr="00303310">
                    <w:rPr>
                      <w:rStyle w:val="Siln"/>
                      <w:b w:val="0"/>
                    </w:rPr>
                    <w:t>http://europa.eu/pol/socio/index_cs.htm</w:t>
                  </w:r>
                </w:p>
                <w:p w:rsidR="006C5D7A" w:rsidRPr="00303310" w:rsidRDefault="00300C3A" w:rsidP="001A0FD1">
                  <w:pPr>
                    <w:pStyle w:val="atiret201p23"/>
                    <w:shd w:val="clear" w:color="auto" w:fill="FFFFFF"/>
                    <w:spacing w:before="0" w:beforeAutospacing="0" w:after="0" w:afterAutospacing="0" w:line="276" w:lineRule="auto"/>
                    <w:ind w:left="360"/>
                    <w:jc w:val="both"/>
                    <w:rPr>
                      <w:color w:val="000000"/>
                    </w:rPr>
                  </w:pPr>
                  <w:hyperlink r:id="rId95" w:history="1">
                    <w:r w:rsidR="006C5D7A" w:rsidRPr="00303310">
                      <w:rPr>
                        <w:rStyle w:val="Hypertextovodkaz"/>
                      </w:rPr>
                      <w:t>http://europa.eu/rapid/press-release_IP-13-1151_cs.htm</w:t>
                    </w:r>
                  </w:hyperlink>
                  <w:r w:rsidR="006C5D7A" w:rsidRPr="00303310">
                    <w:rPr>
                      <w:color w:val="000000"/>
                    </w:rPr>
                    <w:t>)</w:t>
                  </w:r>
                </w:p>
                <w:p w:rsidR="006C5D7A" w:rsidRPr="00303310" w:rsidRDefault="00300C3A" w:rsidP="001A0FD1">
                  <w:pPr>
                    <w:rPr>
                      <w:rFonts w:ascii="Times New Roman" w:hAnsi="Times New Roman" w:cs="Times New Roman"/>
                      <w:sz w:val="24"/>
                      <w:szCs w:val="24"/>
                    </w:rPr>
                  </w:pPr>
                  <w:hyperlink r:id="rId96" w:history="1">
                    <w:r w:rsidR="006C5D7A" w:rsidRPr="00303310">
                      <w:rPr>
                        <w:rStyle w:val="Hypertextovodkaz"/>
                        <w:rFonts w:ascii="Times New Roman" w:hAnsi="Times New Roman" w:cs="Times New Roman"/>
                        <w:sz w:val="24"/>
                        <w:szCs w:val="24"/>
                      </w:rPr>
                      <w:t>http://www.businessinfo.cz/strategie-evropa-2020</w:t>
                    </w:r>
                  </w:hyperlink>
                </w:p>
                <w:p w:rsidR="006C5D7A" w:rsidRDefault="00300C3A" w:rsidP="001A0FD1">
                  <w:pPr>
                    <w:rPr>
                      <w:rFonts w:ascii="Times New Roman" w:hAnsi="Times New Roman" w:cs="Times New Roman"/>
                      <w:sz w:val="24"/>
                      <w:szCs w:val="24"/>
                    </w:rPr>
                  </w:pPr>
                  <w:hyperlink r:id="rId97" w:history="1">
                    <w:r w:rsidR="006C5D7A" w:rsidRPr="00E23122">
                      <w:rPr>
                        <w:rStyle w:val="Hypertextovodkaz"/>
                        <w:rFonts w:ascii="Times New Roman" w:hAnsi="Times New Roman" w:cs="Times New Roman"/>
                        <w:sz w:val="24"/>
                        <w:szCs w:val="24"/>
                      </w:rPr>
                      <w:t>https://ec.europa.eu/commission/publications/reflection-paper-towards-sustainable-europe-2030_cs</w:t>
                    </w:r>
                  </w:hyperlink>
                </w:p>
                <w:p w:rsidR="006C5D7A" w:rsidRPr="00303310" w:rsidRDefault="006C5D7A" w:rsidP="00A63F90">
                  <w:pPr>
                    <w:pStyle w:val="vyukadis"/>
                    <w:jc w:val="left"/>
                    <w:rPr>
                      <w:szCs w:val="24"/>
                    </w:rPr>
                  </w:pPr>
                  <w:r w:rsidRPr="00A63F90">
                    <w:rPr>
                      <w:szCs w:val="24"/>
                    </w:rPr>
                    <w:t>https://ec.europa.eu/info/strategy/eu-budget/long-term-eu-budget/2021-2027/whats-new_cs</w:t>
                  </w:r>
                </w:p>
                <w:p w:rsidR="006C5D7A" w:rsidRPr="00303310" w:rsidRDefault="006C5D7A" w:rsidP="001A0FD1">
                  <w:pPr>
                    <w:rPr>
                      <w:rFonts w:ascii="Times New Roman" w:hAnsi="Times New Roman" w:cs="Times New Roman"/>
                      <w:sz w:val="24"/>
                      <w:szCs w:val="24"/>
                    </w:rPr>
                  </w:pPr>
                  <w:r w:rsidRPr="006C5D7A">
                    <w:rPr>
                      <w:rFonts w:ascii="Times New Roman" w:hAnsi="Times New Roman" w:cs="Times New Roman"/>
                      <w:sz w:val="24"/>
                      <w:szCs w:val="24"/>
                    </w:rPr>
                    <w:t>https://ec.europa.eu/info/strategy/eu-budget/long-term-eu-budget/2021-2027/whats-new_cs</w:t>
                  </w:r>
                </w:p>
                <w:p w:rsidR="006C5D7A" w:rsidRPr="00303310" w:rsidRDefault="006C5D7A" w:rsidP="001A0FD1">
                  <w:pPr>
                    <w:rPr>
                      <w:rFonts w:ascii="Times New Roman" w:hAnsi="Times New Roman" w:cs="Times New Roman"/>
                      <w:sz w:val="24"/>
                      <w:szCs w:val="24"/>
                    </w:rPr>
                  </w:pPr>
                  <w:r w:rsidRPr="00303310">
                    <w:rPr>
                      <w:rFonts w:ascii="Times New Roman" w:hAnsi="Times New Roman" w:cs="Times New Roman"/>
                      <w:sz w:val="24"/>
                      <w:szCs w:val="24"/>
                    </w:rPr>
                    <w:t>https://www.consilium.europa.eu/cs/press/press-releases/2020/12/17/multiannual-financial-framework-for-2021-2027-adopted/</w:t>
                  </w:r>
                </w:p>
                <w:p w:rsidR="006C5D7A" w:rsidRPr="00303310" w:rsidRDefault="006C5D7A" w:rsidP="001A0FD1">
                  <w:pPr>
                    <w:pStyle w:val="Normlnweb"/>
                    <w:shd w:val="clear" w:color="auto" w:fill="FFFFFF"/>
                    <w:spacing w:before="0" w:beforeAutospacing="0" w:after="0" w:afterAutospacing="0" w:line="276" w:lineRule="auto"/>
                    <w:jc w:val="both"/>
                    <w:rPr>
                      <w:rStyle w:val="Siln"/>
                      <w:b w:val="0"/>
                    </w:rPr>
                  </w:pPr>
                  <w:r w:rsidRPr="00303310">
                    <w:rPr>
                      <w:rStyle w:val="Siln"/>
                      <w:b w:val="0"/>
                    </w:rPr>
                    <w:t>https://www.euroskop.cz/8450/25600/clanek/zamestnanost-a-socialni-veci-v-breznu-2015/</w:t>
                  </w:r>
                </w:p>
                <w:p w:rsidR="006C5D7A" w:rsidRPr="00303310" w:rsidRDefault="00300C3A" w:rsidP="001A0FD1">
                  <w:pPr>
                    <w:rPr>
                      <w:rFonts w:ascii="Times New Roman" w:hAnsi="Times New Roman" w:cs="Times New Roman"/>
                      <w:sz w:val="24"/>
                      <w:szCs w:val="24"/>
                    </w:rPr>
                  </w:pPr>
                  <w:hyperlink r:id="rId98" w:history="1">
                    <w:r w:rsidR="006C5D7A" w:rsidRPr="00303310">
                      <w:rPr>
                        <w:rStyle w:val="Hypertextovodkaz"/>
                        <w:rFonts w:ascii="Times New Roman" w:hAnsi="Times New Roman" w:cs="Times New Roman"/>
                        <w:sz w:val="24"/>
                        <w:szCs w:val="24"/>
                      </w:rPr>
                      <w:t>https://www.euroskop.cz/8450/25733/clanek/zamestnanost-a-socialni-veci-v-dubnu-2015</w:t>
                    </w:r>
                  </w:hyperlink>
                </w:p>
                <w:p w:rsidR="006C5D7A" w:rsidRPr="00303310" w:rsidRDefault="006C5D7A" w:rsidP="001A0FD1">
                  <w:pPr>
                    <w:spacing w:after="0"/>
                    <w:jc w:val="both"/>
                    <w:rPr>
                      <w:rFonts w:ascii="Times New Roman" w:hAnsi="Times New Roman" w:cs="Times New Roman"/>
                      <w:sz w:val="24"/>
                      <w:szCs w:val="24"/>
                    </w:rPr>
                  </w:pPr>
                  <w:r w:rsidRPr="00303310">
                    <w:rPr>
                      <w:rFonts w:ascii="Times New Roman" w:hAnsi="Times New Roman" w:cs="Times New Roman"/>
                      <w:i/>
                      <w:sz w:val="24"/>
                      <w:szCs w:val="24"/>
                    </w:rPr>
                    <w:t>Informace Rady č. 2010/C 115/01).</w:t>
                  </w:r>
                </w:p>
                <w:p w:rsidR="006C5D7A" w:rsidRPr="00303310" w:rsidRDefault="006C5D7A" w:rsidP="001A0FD1">
                  <w:pPr>
                    <w:pStyle w:val="vyukadis"/>
                    <w:rPr>
                      <w:szCs w:val="24"/>
                    </w:rPr>
                  </w:pPr>
                  <w:r w:rsidRPr="00303310">
                    <w:rPr>
                      <w:szCs w:val="24"/>
                    </w:rPr>
                    <w:t xml:space="preserve">Joklová, K., Ryšavá, J. a kol. Zaměstnávání cizinců a vysílání pracovníků do zahraničí. </w:t>
                  </w:r>
                  <w:proofErr w:type="spellStart"/>
                  <w:r w:rsidRPr="00303310">
                    <w:rPr>
                      <w:szCs w:val="24"/>
                    </w:rPr>
                    <w:t>Aspi</w:t>
                  </w:r>
                  <w:proofErr w:type="spellEnd"/>
                  <w:r w:rsidRPr="00303310">
                    <w:rPr>
                      <w:szCs w:val="24"/>
                    </w:rPr>
                    <w:t xml:space="preserve"> 2009. ISBN 978-80-7357-437-6</w:t>
                  </w:r>
                </w:p>
                <w:p w:rsidR="006C5D7A" w:rsidRPr="00303310" w:rsidRDefault="006C5D7A" w:rsidP="001A0FD1">
                  <w:pPr>
                    <w:rPr>
                      <w:rFonts w:ascii="Times New Roman" w:hAnsi="Times New Roman" w:cs="Times New Roman"/>
                      <w:sz w:val="24"/>
                      <w:szCs w:val="24"/>
                    </w:rPr>
                  </w:pPr>
                  <w:r w:rsidRPr="00303310">
                    <w:rPr>
                      <w:rFonts w:ascii="Times New Roman" w:hAnsi="Times New Roman" w:cs="Times New Roman"/>
                      <w:color w:val="000000"/>
                      <w:sz w:val="24"/>
                      <w:szCs w:val="24"/>
                    </w:rPr>
                    <w:lastRenderedPageBreak/>
                    <w:t xml:space="preserve">Lucemburk: Úřad pro publikace Evropské unie, 2014, 22s.  </w:t>
                  </w:r>
                  <w:r w:rsidRPr="00303310">
                    <w:rPr>
                      <w:rStyle w:val="A6"/>
                      <w:rFonts w:ascii="Times New Roman" w:hAnsi="Times New Roman" w:cs="Times New Roman"/>
                      <w:sz w:val="24"/>
                      <w:szCs w:val="24"/>
                    </w:rPr>
                    <w:t>ISBN 978-92-79-33580-8 doi:10.2767/45518 (PDF)</w:t>
                  </w:r>
                </w:p>
                <w:p w:rsidR="006C5D7A" w:rsidRPr="00303310" w:rsidRDefault="006C5D7A" w:rsidP="001A0FD1">
                  <w:pPr>
                    <w:autoSpaceDE w:val="0"/>
                    <w:autoSpaceDN w:val="0"/>
                    <w:adjustRightInd w:val="0"/>
                    <w:spacing w:after="0"/>
                    <w:rPr>
                      <w:rFonts w:ascii="Times New Roman" w:hAnsi="Times New Roman" w:cs="Times New Roman"/>
                      <w:sz w:val="24"/>
                      <w:szCs w:val="24"/>
                    </w:rPr>
                  </w:pPr>
                  <w:r w:rsidRPr="00303310">
                    <w:rPr>
                      <w:rFonts w:ascii="Times New Roman" w:hAnsi="Times New Roman" w:cs="Times New Roman"/>
                      <w:sz w:val="24"/>
                      <w:szCs w:val="24"/>
                    </w:rPr>
                    <w:t>Migrační politika jako předpoklad společného trhu práce v evropské unii.</w:t>
                  </w:r>
                </w:p>
                <w:p w:rsidR="006C5D7A" w:rsidRPr="00303310" w:rsidRDefault="006C5D7A" w:rsidP="001A0FD1">
                  <w:pPr>
                    <w:pStyle w:val="vyukadis"/>
                    <w:rPr>
                      <w:szCs w:val="24"/>
                    </w:rPr>
                  </w:pPr>
                  <w:r w:rsidRPr="00303310">
                    <w:rPr>
                      <w:szCs w:val="24"/>
                    </w:rPr>
                    <w:t>Ministerstvo práce a sociálních věcí ČR.</w:t>
                  </w:r>
                </w:p>
                <w:p w:rsidR="006C5D7A" w:rsidRPr="00303310" w:rsidRDefault="006C5D7A" w:rsidP="001A0FD1">
                  <w:pPr>
                    <w:pStyle w:val="vyukadis"/>
                    <w:rPr>
                      <w:szCs w:val="24"/>
                    </w:rPr>
                  </w:pPr>
                  <w:r w:rsidRPr="00303310">
                    <w:rPr>
                      <w:szCs w:val="24"/>
                    </w:rPr>
                    <w:t>Ministerstvo průmyslu a obchodu ČR.</w:t>
                  </w:r>
                </w:p>
                <w:p w:rsidR="006C5D7A" w:rsidRPr="00303310" w:rsidRDefault="006C5D7A" w:rsidP="001A0FD1">
                  <w:pPr>
                    <w:pStyle w:val="vyukadis"/>
                    <w:rPr>
                      <w:szCs w:val="24"/>
                    </w:rPr>
                  </w:pPr>
                  <w:proofErr w:type="spellStart"/>
                  <w:r w:rsidRPr="00303310">
                    <w:rPr>
                      <w:szCs w:val="24"/>
                    </w:rPr>
                    <w:t>Outlá</w:t>
                  </w:r>
                  <w:proofErr w:type="spellEnd"/>
                  <w:r w:rsidRPr="00303310">
                    <w:rPr>
                      <w:szCs w:val="24"/>
                    </w:rPr>
                    <w:t>, V. a kol. Právo Evropské unie. 2. Upravené vydání. Plzeň: Aleš Čeněk- vydavatelství a nakladatelství, 2008, 978-80-7380-084-0 brož.</w:t>
                  </w:r>
                </w:p>
                <w:p w:rsidR="006C5D7A" w:rsidRPr="00303310" w:rsidRDefault="006C5D7A" w:rsidP="001A0FD1">
                  <w:pPr>
                    <w:pStyle w:val="Textpoznpodarou"/>
                    <w:spacing w:before="120" w:line="276" w:lineRule="auto"/>
                    <w:jc w:val="both"/>
                    <w:rPr>
                      <w:rFonts w:ascii="Times New Roman" w:hAnsi="Times New Roman" w:cs="Times New Roman"/>
                      <w:sz w:val="24"/>
                      <w:szCs w:val="24"/>
                    </w:rPr>
                  </w:pPr>
                  <w:r w:rsidRPr="00303310">
                    <w:rPr>
                      <w:rFonts w:ascii="Times New Roman" w:hAnsi="Times New Roman" w:cs="Times New Roman"/>
                      <w:sz w:val="24"/>
                      <w:szCs w:val="24"/>
                    </w:rPr>
                    <w:t xml:space="preserve"> 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p w:rsidR="006C5D7A" w:rsidRPr="00303310" w:rsidRDefault="006C5D7A" w:rsidP="001A0FD1">
                  <w:pPr>
                    <w:pStyle w:val="doc-ti"/>
                    <w:shd w:val="clear" w:color="auto" w:fill="FFFFFF"/>
                    <w:spacing w:before="120" w:beforeAutospacing="0" w:after="0" w:afterAutospacing="0" w:line="276" w:lineRule="auto"/>
                    <w:textAlignment w:val="baseline"/>
                    <w:rPr>
                      <w:bCs/>
                    </w:rPr>
                  </w:pPr>
                  <w:r w:rsidRPr="00303310">
                    <w:rPr>
                      <w:bCs/>
                      <w:bdr w:val="none" w:sz="0" w:space="0" w:color="auto" w:frame="1"/>
                    </w:rPr>
                    <w:t>Směrnice evropského parlamentu a rady</w:t>
                  </w:r>
                  <w:r w:rsidRPr="00303310">
                    <w:rPr>
                      <w:rStyle w:val="apple-converted-space"/>
                      <w:bCs/>
                    </w:rPr>
                    <w:t> </w:t>
                  </w:r>
                  <w:r w:rsidRPr="00303310">
                    <w:rPr>
                      <w:bCs/>
                    </w:rPr>
                    <w:t xml:space="preserve">2005/36/es ze dne 6. července 2005 </w:t>
                  </w:r>
                  <w:proofErr w:type="gramStart"/>
                  <w:r w:rsidRPr="00303310">
                    <w:rPr>
                      <w:bCs/>
                    </w:rPr>
                    <w:t>o  uznávání</w:t>
                  </w:r>
                  <w:proofErr w:type="gramEnd"/>
                  <w:r w:rsidRPr="00303310">
                    <w:rPr>
                      <w:bCs/>
                    </w:rPr>
                    <w:t xml:space="preserve"> oborných kvalifikací.</w:t>
                  </w:r>
                </w:p>
                <w:p w:rsidR="006C5D7A" w:rsidRDefault="006C5D7A" w:rsidP="00303310">
                  <w:pPr>
                    <w:spacing w:line="360" w:lineRule="auto"/>
                    <w:jc w:val="both"/>
                    <w:rPr>
                      <w:rFonts w:ascii="Times New Roman" w:hAnsi="Times New Roman" w:cs="Times New Roman"/>
                      <w:sz w:val="24"/>
                      <w:szCs w:val="24"/>
                    </w:rPr>
                  </w:pPr>
                  <w:proofErr w:type="spellStart"/>
                  <w:r w:rsidRPr="00303310">
                    <w:rPr>
                      <w:rFonts w:ascii="Times New Roman" w:hAnsi="Times New Roman" w:cs="Times New Roman"/>
                      <w:sz w:val="24"/>
                      <w:szCs w:val="24"/>
                    </w:rPr>
                    <w:t>Šlosarčík</w:t>
                  </w:r>
                  <w:proofErr w:type="spellEnd"/>
                  <w:r w:rsidRPr="00303310">
                    <w:rPr>
                      <w:rFonts w:ascii="Times New Roman" w:hAnsi="Times New Roman" w:cs="Times New Roman"/>
                      <w:sz w:val="24"/>
                      <w:szCs w:val="24"/>
                    </w:rPr>
                    <w:t xml:space="preserve">, Ivo. Právní a politický systém Evropské unie. </w:t>
                  </w:r>
                  <w:proofErr w:type="spellStart"/>
                  <w:r w:rsidRPr="00303310">
                    <w:rPr>
                      <w:rFonts w:ascii="Times New Roman" w:hAnsi="Times New Roman" w:cs="Times New Roman"/>
                      <w:sz w:val="24"/>
                      <w:szCs w:val="24"/>
                    </w:rPr>
                    <w:t>Wolter</w:t>
                  </w:r>
                  <w:proofErr w:type="spellEnd"/>
                  <w:r w:rsidRPr="00303310">
                    <w:rPr>
                      <w:rFonts w:ascii="Times New Roman" w:hAnsi="Times New Roman" w:cs="Times New Roman"/>
                      <w:sz w:val="24"/>
                      <w:szCs w:val="24"/>
                    </w:rPr>
                    <w:t xml:space="preserve"> </w:t>
                  </w:r>
                  <w:proofErr w:type="spellStart"/>
                  <w:r w:rsidRPr="00303310">
                    <w:rPr>
                      <w:rFonts w:ascii="Times New Roman" w:hAnsi="Times New Roman" w:cs="Times New Roman"/>
                      <w:sz w:val="24"/>
                      <w:szCs w:val="24"/>
                    </w:rPr>
                    <w:t>Kluwer</w:t>
                  </w:r>
                  <w:proofErr w:type="spellEnd"/>
                  <w:r w:rsidRPr="00303310">
                    <w:rPr>
                      <w:rFonts w:ascii="Times New Roman" w:hAnsi="Times New Roman" w:cs="Times New Roman"/>
                      <w:sz w:val="24"/>
                      <w:szCs w:val="24"/>
                    </w:rPr>
                    <w:t xml:space="preserve"> 2017, ISBN 9788075525345 </w:t>
                  </w:r>
                </w:p>
                <w:p w:rsidR="006C5D7A" w:rsidRPr="00303310" w:rsidRDefault="006C5D7A" w:rsidP="00303310">
                  <w:pPr>
                    <w:spacing w:line="360" w:lineRule="auto"/>
                    <w:jc w:val="both"/>
                    <w:rPr>
                      <w:rFonts w:ascii="Times New Roman" w:hAnsi="Times New Roman" w:cs="Times New Roman"/>
                      <w:i/>
                      <w:sz w:val="24"/>
                      <w:szCs w:val="24"/>
                    </w:rPr>
                  </w:pPr>
                  <w:r w:rsidRPr="00303310">
                    <w:rPr>
                      <w:rFonts w:ascii="Times New Roman" w:hAnsi="Times New Roman" w:cs="Times New Roman"/>
                      <w:i/>
                      <w:sz w:val="24"/>
                      <w:szCs w:val="24"/>
                    </w:rPr>
                    <w:t>Úřední věstník Evropské unie.</w:t>
                  </w:r>
                </w:p>
                <w:p w:rsidR="006C5D7A" w:rsidRPr="00303310" w:rsidRDefault="006C5D7A" w:rsidP="001A0FD1">
                  <w:pPr>
                    <w:pStyle w:val="vyukadis"/>
                    <w:rPr>
                      <w:rStyle w:val="Hypertextovodkaz"/>
                      <w:szCs w:val="24"/>
                    </w:rPr>
                  </w:pPr>
                  <w:r w:rsidRPr="00303310">
                    <w:rPr>
                      <w:szCs w:val="24"/>
                    </w:rPr>
                    <w:t xml:space="preserve">Víceletý finanční rámec 2014–2020: </w:t>
                  </w:r>
                  <w:hyperlink r:id="rId99" w:history="1">
                    <w:r w:rsidRPr="00303310">
                      <w:rPr>
                        <w:rStyle w:val="Hypertextovodkaz"/>
                        <w:szCs w:val="24"/>
                      </w:rPr>
                      <w:t>http://ec.europa.eu/budget/reform</w:t>
                    </w:r>
                  </w:hyperlink>
                  <w:r w:rsidRPr="00303310">
                    <w:rPr>
                      <w:rStyle w:val="Hypertextovodkaz"/>
                      <w:szCs w:val="24"/>
                    </w:rPr>
                    <w:t xml:space="preserve"> </w:t>
                  </w:r>
                </w:p>
                <w:p w:rsidR="006C5D7A" w:rsidRPr="00303310" w:rsidRDefault="006C5D7A" w:rsidP="001A0FD1">
                  <w:pPr>
                    <w:pStyle w:val="vyukadis"/>
                    <w:rPr>
                      <w:szCs w:val="24"/>
                    </w:rPr>
                  </w:pPr>
                  <w:r w:rsidRPr="00303310">
                    <w:rPr>
                      <w:szCs w:val="24"/>
                    </w:rPr>
                    <w:t xml:space="preserve">Zákon o pobytu cizinců na území ČR 326/1999Sb. </w:t>
                  </w:r>
                </w:p>
              </w:tc>
              <w:tc>
                <w:tcPr>
                  <w:tcW w:w="0" w:type="auto"/>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tblGrid>
                  <w:tr w:rsidR="006C5D7A" w:rsidRPr="00303310" w:rsidTr="001001B8">
                    <w:tc>
                      <w:tcPr>
                        <w:tcW w:w="0" w:type="auto"/>
                        <w:vAlign w:val="center"/>
                        <w:hideMark/>
                      </w:tcPr>
                      <w:p w:rsidR="006C5D7A" w:rsidRPr="00303310" w:rsidRDefault="006C5D7A" w:rsidP="001A0FD1">
                        <w:pPr>
                          <w:spacing w:after="0"/>
                          <w:rPr>
                            <w:rFonts w:ascii="Times New Roman" w:eastAsia="Times New Roman" w:hAnsi="Times New Roman" w:cs="Times New Roman"/>
                            <w:sz w:val="24"/>
                            <w:szCs w:val="24"/>
                            <w:lang w:eastAsia="cs-CZ"/>
                          </w:rPr>
                        </w:pPr>
                      </w:p>
                    </w:tc>
                  </w:tr>
                </w:tbl>
                <w:p w:rsidR="006C5D7A" w:rsidRPr="00303310" w:rsidRDefault="006C5D7A" w:rsidP="001A0FD1">
                  <w:pPr>
                    <w:spacing w:after="0"/>
                    <w:rPr>
                      <w:rFonts w:ascii="Times New Roman" w:eastAsia="Times New Roman" w:hAnsi="Times New Roman" w:cs="Times New Roman"/>
                      <w:sz w:val="24"/>
                      <w:szCs w:val="24"/>
                      <w:lang w:eastAsia="cs-CZ"/>
                    </w:rPr>
                  </w:pPr>
                </w:p>
              </w:tc>
            </w:tr>
          </w:tbl>
          <w:p w:rsidR="006C5D7A" w:rsidRPr="00303310" w:rsidRDefault="006C5D7A" w:rsidP="001A0FD1">
            <w:pPr>
              <w:spacing w:after="0"/>
              <w:rPr>
                <w:rFonts w:ascii="Times New Roman" w:eastAsia="Times New Roman" w:hAnsi="Times New Roman" w:cs="Times New Roman"/>
                <w:color w:val="333333"/>
                <w:sz w:val="24"/>
                <w:szCs w:val="24"/>
                <w:lang w:eastAsia="cs-CZ"/>
              </w:rPr>
            </w:pPr>
          </w:p>
        </w:tc>
      </w:tr>
    </w:tbl>
    <w:p w:rsidR="006C5D7A" w:rsidRPr="00C72B61" w:rsidRDefault="00300C3A" w:rsidP="001A0FD1">
      <w:pPr>
        <w:pStyle w:val="vyukadis"/>
        <w:rPr>
          <w:szCs w:val="24"/>
        </w:rPr>
      </w:pPr>
      <w:hyperlink r:id="rId100" w:history="1">
        <w:r w:rsidR="006C5D7A" w:rsidRPr="00C72B61">
          <w:rPr>
            <w:rStyle w:val="Hypertextovodkaz"/>
            <w:szCs w:val="24"/>
          </w:rPr>
          <w:t>http://ec.europa.eu/europe2020/index_cs.htm</w:t>
        </w:r>
      </w:hyperlink>
    </w:p>
    <w:p w:rsidR="006C5D7A" w:rsidRDefault="006C5D7A" w:rsidP="001A0FD1">
      <w:pPr>
        <w:pStyle w:val="cislovani"/>
        <w:numPr>
          <w:ilvl w:val="0"/>
          <w:numId w:val="0"/>
        </w:numPr>
      </w:pPr>
      <w:r>
        <w:t xml:space="preserve">Informace o citační normě je dostupná na </w:t>
      </w:r>
      <w:hyperlink r:id="rId101" w:history="1">
        <w:r w:rsidRPr="005618CA">
          <w:rPr>
            <w:rStyle w:val="Hypertextovodkaz"/>
          </w:rPr>
          <w:t>https://sites.google.com/site/novaiso690/</w:t>
        </w:r>
      </w:hyperlink>
      <w:r>
        <w:t xml:space="preserve">. </w:t>
      </w:r>
    </w:p>
    <w:p w:rsidR="006C5D7A" w:rsidRPr="00380135" w:rsidRDefault="006C5D7A" w:rsidP="001A0FD1">
      <w:pPr>
        <w:shd w:val="clear" w:color="auto" w:fill="FFFFFF"/>
        <w:spacing w:after="120"/>
        <w:ind w:right="57"/>
        <w:jc w:val="both"/>
        <w:rPr>
          <w:rFonts w:ascii="Times New Roman" w:eastAsia="Times New Roman" w:hAnsi="Times New Roman" w:cs="Times New Roman"/>
          <w:sz w:val="24"/>
          <w:szCs w:val="24"/>
          <w:lang w:eastAsia="cs-CZ"/>
        </w:rPr>
      </w:pPr>
      <w:r>
        <w:rPr>
          <w:rFonts w:ascii="Times New Roman" w:hAnsi="Times New Roman" w:cs="Times New Roman"/>
          <w:sz w:val="24"/>
          <w:szCs w:val="24"/>
        </w:rPr>
        <w:t>Pokorná K.</w:t>
      </w:r>
      <w:r w:rsidRPr="00A67DED">
        <w:rPr>
          <w:rFonts w:ascii="Times New Roman" w:hAnsi="Times New Roman" w:cs="Times New Roman"/>
          <w:sz w:val="24"/>
          <w:szCs w:val="24"/>
        </w:rPr>
        <w:t xml:space="preserve"> Zaměstnávání občanů České republiky v členských státech EU</w:t>
      </w:r>
      <w:r>
        <w:rPr>
          <w:rFonts w:ascii="Times New Roman" w:hAnsi="Times New Roman" w:cs="Times New Roman"/>
          <w:sz w:val="24"/>
          <w:szCs w:val="24"/>
        </w:rPr>
        <w:t xml:space="preserve">. DP. Právnická </w:t>
      </w:r>
      <w:r w:rsidRPr="00380135">
        <w:rPr>
          <w:rFonts w:ascii="Times New Roman" w:hAnsi="Times New Roman" w:cs="Times New Roman"/>
          <w:sz w:val="24"/>
          <w:szCs w:val="24"/>
        </w:rPr>
        <w:t xml:space="preserve">fakulta, KU Praha, 2011 </w:t>
      </w:r>
    </w:p>
    <w:p w:rsidR="006C5D7A" w:rsidRPr="00C35E01" w:rsidRDefault="006C5D7A" w:rsidP="001A0FD1">
      <w:pPr>
        <w:pStyle w:val="cislovani"/>
        <w:numPr>
          <w:ilvl w:val="0"/>
          <w:numId w:val="0"/>
        </w:numPr>
        <w:rPr>
          <w:b/>
          <w:i/>
        </w:rPr>
      </w:pPr>
      <w:r>
        <w:rPr>
          <w:b/>
          <w:i/>
        </w:rPr>
        <w:t xml:space="preserve">Pozn. </w:t>
      </w:r>
      <w:r w:rsidRPr="00C35E01">
        <w:rPr>
          <w:b/>
          <w:i/>
        </w:rPr>
        <w:t>Studijní opora byla aktualizována v</w:t>
      </w:r>
      <w:r>
        <w:rPr>
          <w:b/>
          <w:i/>
        </w:rPr>
        <w:t> lednu 2021</w:t>
      </w:r>
    </w:p>
    <w:p w:rsidR="006C5D7A" w:rsidRDefault="006C5D7A" w:rsidP="001A0FD1">
      <w:pPr>
        <w:pStyle w:val="doc-ti"/>
        <w:shd w:val="clear" w:color="auto" w:fill="FFFFFF"/>
        <w:spacing w:before="0" w:beforeAutospacing="0" w:after="0" w:afterAutospacing="0" w:line="276" w:lineRule="auto"/>
        <w:textAlignment w:val="baseline"/>
      </w:pPr>
      <w:r w:rsidRPr="00380135">
        <w:rPr>
          <w:bCs/>
        </w:rPr>
        <w:t xml:space="preserve">Procházková </w:t>
      </w:r>
      <w:proofErr w:type="spellStart"/>
      <w:r w:rsidRPr="00380135">
        <w:rPr>
          <w:bCs/>
        </w:rPr>
        <w:t>Ilinitchi</w:t>
      </w:r>
      <w:proofErr w:type="spellEnd"/>
      <w:r w:rsidRPr="00380135">
        <w:rPr>
          <w:bCs/>
        </w:rPr>
        <w:t xml:space="preserve">, C. </w:t>
      </w:r>
      <w:r w:rsidRPr="00380135">
        <w:t>Migrační politika jako předpoklad společného trhu práce v evropské unii. Vysoká škola ekonomická, FMV</w:t>
      </w:r>
      <w:r>
        <w:t xml:space="preserve">, </w:t>
      </w:r>
      <w:r w:rsidRPr="00380135">
        <w:t xml:space="preserve">Praha. Acta </w:t>
      </w:r>
      <w:proofErr w:type="spellStart"/>
      <w:r w:rsidRPr="00380135">
        <w:t>oeconomica</w:t>
      </w:r>
      <w:proofErr w:type="spellEnd"/>
      <w:r w:rsidRPr="00380135">
        <w:t xml:space="preserve"> </w:t>
      </w:r>
      <w:proofErr w:type="spellStart"/>
      <w:r w:rsidRPr="00380135">
        <w:t>pragensia</w:t>
      </w:r>
      <w:proofErr w:type="spellEnd"/>
      <w:r w:rsidRPr="00380135">
        <w:t xml:space="preserve"> 5/2014, s. 41n.</w:t>
      </w:r>
    </w:p>
    <w:p w:rsidR="008E6C8C" w:rsidRPr="008E6C8C" w:rsidRDefault="008E6C8C" w:rsidP="001A0FD1">
      <w:pPr>
        <w:pStyle w:val="doc-ti"/>
        <w:shd w:val="clear" w:color="auto" w:fill="FFFFFF"/>
        <w:spacing w:before="0" w:beforeAutospacing="0" w:after="0" w:afterAutospacing="0" w:line="276" w:lineRule="auto"/>
        <w:textAlignment w:val="baseline"/>
      </w:pPr>
    </w:p>
    <w:p w:rsidR="008E6C8C" w:rsidRPr="008E6C8C" w:rsidRDefault="008E6C8C" w:rsidP="001A0FD1">
      <w:pPr>
        <w:pStyle w:val="doc-ti"/>
        <w:shd w:val="clear" w:color="auto" w:fill="FFFFFF"/>
        <w:spacing w:before="0" w:beforeAutospacing="0" w:after="0" w:afterAutospacing="0" w:line="276" w:lineRule="auto"/>
        <w:textAlignment w:val="baseline"/>
      </w:pPr>
      <w:r w:rsidRPr="008E6C8C">
        <w:rPr>
          <w:color w:val="333333"/>
          <w:shd w:val="clear" w:color="auto" w:fill="FFFFFF"/>
        </w:rPr>
        <w:t>VÁCLAVÍKOVÁ, A., SCISKALOVÁ, M</w:t>
      </w:r>
      <w:r w:rsidRPr="008E6C8C">
        <w:rPr>
          <w:b/>
          <w:bCs/>
          <w:color w:val="333333"/>
          <w:shd w:val="clear" w:color="auto" w:fill="FFFFFF"/>
        </w:rPr>
        <w:t>, </w:t>
      </w:r>
      <w:r w:rsidRPr="008E6C8C">
        <w:rPr>
          <w:color w:val="333333"/>
          <w:shd w:val="clear" w:color="auto" w:fill="FFFFFF"/>
        </w:rPr>
        <w:t>Veřejné orgány posilují zaměstnanost obyvatel členských zemí EU.</w:t>
      </w:r>
      <w:r w:rsidRPr="008E6C8C">
        <w:rPr>
          <w:color w:val="333333"/>
          <w:shd w:val="clear" w:color="auto" w:fill="FFFFFF"/>
          <w:lang w:val="en-GB"/>
        </w:rPr>
        <w:t xml:space="preserve"> Silesian University in </w:t>
      </w:r>
      <w:proofErr w:type="spellStart"/>
      <w:r w:rsidRPr="008E6C8C">
        <w:rPr>
          <w:color w:val="333333"/>
          <w:shd w:val="clear" w:color="auto" w:fill="FFFFFF"/>
          <w:lang w:val="en-GB"/>
        </w:rPr>
        <w:t>Opava</w:t>
      </w:r>
      <w:proofErr w:type="spellEnd"/>
      <w:r w:rsidRPr="008E6C8C">
        <w:rPr>
          <w:color w:val="333333"/>
          <w:shd w:val="clear" w:color="auto" w:fill="FFFFFF"/>
          <w:lang w:val="en-GB"/>
        </w:rPr>
        <w:t>, Faculty of Public Policies, The Institute of Public Administration and Regional Policy, 2020</w:t>
      </w:r>
      <w:r>
        <w:rPr>
          <w:color w:val="333333"/>
          <w:shd w:val="clear" w:color="auto" w:fill="FFFFFF"/>
          <w:lang w:val="en-GB"/>
        </w:rPr>
        <w:t>.</w:t>
      </w:r>
      <w:r w:rsidRPr="008E6C8C">
        <w:rPr>
          <w:color w:val="333333"/>
          <w:shd w:val="clear" w:color="auto" w:fill="FFFFFF"/>
          <w:lang w:val="en-GB"/>
        </w:rPr>
        <w:t> </w:t>
      </w:r>
      <w:r w:rsidRPr="008E6C8C">
        <w:rPr>
          <w:color w:val="333333"/>
          <w:shd w:val="clear" w:color="auto" w:fill="FFFFFF"/>
        </w:rPr>
        <w:t>Mezinárodní vědecká konference Unive</w:t>
      </w:r>
      <w:r>
        <w:rPr>
          <w:color w:val="333333"/>
          <w:shd w:val="clear" w:color="auto" w:fill="FFFFFF"/>
        </w:rPr>
        <w:t>r</w:t>
      </w:r>
      <w:r w:rsidRPr="008E6C8C">
        <w:rPr>
          <w:color w:val="333333"/>
          <w:shd w:val="clear" w:color="auto" w:fill="FFFFFF"/>
        </w:rPr>
        <w:t>zita sv. Cyrila a Metoda v </w:t>
      </w:r>
      <w:proofErr w:type="spellStart"/>
      <w:r w:rsidRPr="008E6C8C">
        <w:rPr>
          <w:color w:val="333333"/>
          <w:shd w:val="clear" w:color="auto" w:fill="FFFFFF"/>
        </w:rPr>
        <w:t>Trnave</w:t>
      </w:r>
      <w:proofErr w:type="spellEnd"/>
      <w:r w:rsidRPr="008E6C8C">
        <w:rPr>
          <w:color w:val="333333"/>
          <w:shd w:val="clear" w:color="auto" w:fill="FFFFFF"/>
        </w:rPr>
        <w:t>, s. 90-94.  ISBN 978-80-572-0089-5</w:t>
      </w:r>
    </w:p>
    <w:p w:rsidR="006C5D7A" w:rsidRPr="00380135" w:rsidRDefault="006C5D7A" w:rsidP="001A0FD1">
      <w:pPr>
        <w:pStyle w:val="vyukadis"/>
        <w:rPr>
          <w:szCs w:val="24"/>
        </w:rPr>
      </w:pPr>
      <w:r w:rsidRPr="00380135">
        <w:rPr>
          <w:szCs w:val="24"/>
        </w:rPr>
        <w:t xml:space="preserve">Zákon o zaměstnanosti č. 435/2004 Sb. </w:t>
      </w:r>
    </w:p>
    <w:p w:rsidR="006C5D7A" w:rsidRPr="00380135" w:rsidRDefault="006C5D7A" w:rsidP="001A0FD1">
      <w:pPr>
        <w:pStyle w:val="Normln1"/>
        <w:shd w:val="clear" w:color="auto" w:fill="FFFFFF"/>
        <w:spacing w:before="0" w:beforeAutospacing="0" w:after="0" w:afterAutospacing="0" w:line="276" w:lineRule="auto"/>
        <w:jc w:val="both"/>
        <w:textAlignment w:val="baseline"/>
      </w:pPr>
      <w:r w:rsidRPr="00380135">
        <w:t>Závěry Evropské rady</w:t>
      </w:r>
      <w:r w:rsidRPr="00380135">
        <w:rPr>
          <w:rStyle w:val="apple-converted-space"/>
        </w:rPr>
        <w:t> </w:t>
      </w:r>
      <w:r w:rsidRPr="00380135">
        <w:t>z Bruselu ze dne 25. a 26. března 2010. Evropská rada schválila hlavní aspekty strategie Evropa 2020 pro zaměstnanost a růst.</w:t>
      </w:r>
    </w:p>
    <w:sectPr w:rsidR="006C5D7A" w:rsidRPr="00380135">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D74" w:rsidRDefault="00D30D74" w:rsidP="009E7E69">
      <w:pPr>
        <w:spacing w:after="0" w:line="240" w:lineRule="auto"/>
      </w:pPr>
      <w:r>
        <w:separator/>
      </w:r>
    </w:p>
  </w:endnote>
  <w:endnote w:type="continuationSeparator" w:id="0">
    <w:p w:rsidR="00D30D74" w:rsidRDefault="00D30D74" w:rsidP="009E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EC Square Sans Pro Medium">
    <w:altName w:val="Arial"/>
    <w:panose1 w:val="00000000000000000000"/>
    <w:charset w:val="00"/>
    <w:family w:val="swiss"/>
    <w:notTrueType/>
    <w:pitch w:val="default"/>
    <w:sig w:usb0="00000001" w:usb1="00000000" w:usb2="00000000" w:usb3="00000000" w:csb0="00000003" w:csb1="00000000"/>
  </w:font>
  <w:font w:name="EC Square Sans Pro Light">
    <w:altName w:val="Arial"/>
    <w:panose1 w:val="00000000000000000000"/>
    <w:charset w:val="EE"/>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604064"/>
      <w:docPartObj>
        <w:docPartGallery w:val="Page Numbers (Bottom of Page)"/>
        <w:docPartUnique/>
      </w:docPartObj>
    </w:sdtPr>
    <w:sdtContent>
      <w:p w:rsidR="00300C3A" w:rsidRDefault="00300C3A">
        <w:pPr>
          <w:pStyle w:val="Zpat"/>
          <w:jc w:val="center"/>
        </w:pPr>
        <w:r>
          <w:fldChar w:fldCharType="begin"/>
        </w:r>
        <w:r>
          <w:instrText>PAGE   \* MERGEFORMAT</w:instrText>
        </w:r>
        <w:r>
          <w:fldChar w:fldCharType="separate"/>
        </w:r>
        <w:r>
          <w:rPr>
            <w:noProof/>
          </w:rPr>
          <w:t>2</w:t>
        </w:r>
        <w:r>
          <w:fldChar w:fldCharType="end"/>
        </w:r>
      </w:p>
    </w:sdtContent>
  </w:sdt>
  <w:p w:rsidR="00300C3A" w:rsidRDefault="00300C3A" w:rsidP="00275468">
    <w:pPr>
      <w:pStyle w:val="Zpat"/>
      <w:tabs>
        <w:tab w:val="clear" w:pos="4536"/>
        <w:tab w:val="clear" w:pos="9072"/>
        <w:tab w:val="left" w:pos="61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D74" w:rsidRDefault="00D30D74" w:rsidP="009E7E69">
      <w:pPr>
        <w:spacing w:after="0" w:line="240" w:lineRule="auto"/>
      </w:pPr>
      <w:r>
        <w:separator/>
      </w:r>
    </w:p>
  </w:footnote>
  <w:footnote w:type="continuationSeparator" w:id="0">
    <w:p w:rsidR="00D30D74" w:rsidRDefault="00D30D74" w:rsidP="009E7E69">
      <w:pPr>
        <w:spacing w:after="0" w:line="240" w:lineRule="auto"/>
      </w:pPr>
      <w:r>
        <w:continuationSeparator/>
      </w:r>
    </w:p>
  </w:footnote>
  <w:footnote w:id="1">
    <w:p w:rsidR="00300C3A" w:rsidRPr="00C73EF4" w:rsidRDefault="00300C3A">
      <w:pPr>
        <w:pStyle w:val="Textpoznpodarou"/>
        <w:rPr>
          <w:rFonts w:ascii="Times New Roman" w:hAnsi="Times New Roman" w:cs="Times New Roman"/>
        </w:rPr>
      </w:pPr>
      <w:r w:rsidRPr="00C73EF4">
        <w:rPr>
          <w:rStyle w:val="Znakapoznpodarou"/>
          <w:rFonts w:ascii="Times New Roman" w:hAnsi="Times New Roman" w:cs="Times New Roman"/>
        </w:rPr>
        <w:footnoteRef/>
      </w:r>
      <w:r w:rsidRPr="00C73EF4">
        <w:rPr>
          <w:rFonts w:ascii="Times New Roman" w:hAnsi="Times New Roman" w:cs="Times New Roman"/>
        </w:rPr>
        <w:t xml:space="preserve"> 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p>
  </w:footnote>
  <w:footnote w:id="2">
    <w:p w:rsidR="00300C3A" w:rsidRPr="001022A0" w:rsidRDefault="00300C3A">
      <w:pPr>
        <w:pStyle w:val="Textpoznpodarou"/>
        <w:rPr>
          <w:rFonts w:ascii="Times New Roman" w:hAnsi="Times New Roman" w:cs="Times New Roman"/>
        </w:rPr>
      </w:pPr>
      <w:r w:rsidRPr="001022A0">
        <w:rPr>
          <w:rStyle w:val="Znakapoznpodarou"/>
          <w:rFonts w:ascii="Times New Roman" w:hAnsi="Times New Roman" w:cs="Times New Roman"/>
        </w:rPr>
        <w:footnoteRef/>
      </w:r>
      <w:r w:rsidRPr="001022A0">
        <w:rPr>
          <w:rFonts w:ascii="Times New Roman" w:hAnsi="Times New Roman" w:cs="Times New Roman"/>
        </w:rPr>
        <w:t xml:space="preserve"> Baršová a Barša, 2005, s. 134.</w:t>
      </w:r>
    </w:p>
  </w:footnote>
  <w:footnote w:id="3">
    <w:p w:rsidR="00300C3A" w:rsidRPr="0079401E" w:rsidRDefault="00300C3A">
      <w:pPr>
        <w:pStyle w:val="Textpoznpodarou"/>
        <w:rPr>
          <w:rFonts w:ascii="Times New Roman" w:hAnsi="Times New Roman" w:cs="Times New Roman"/>
        </w:rPr>
      </w:pPr>
      <w:r>
        <w:rPr>
          <w:rStyle w:val="Znakapoznpodarou"/>
        </w:rPr>
        <w:footnoteRef/>
      </w:r>
      <w:r>
        <w:t xml:space="preserve"> </w:t>
      </w:r>
      <w:r w:rsidRPr="0079401E">
        <w:rPr>
          <w:rFonts w:ascii="Times New Roman" w:hAnsi="Times New Roman" w:cs="Times New Roman"/>
        </w:rPr>
        <w:t>Hromátková, V. Zahraniční zaměstnanost…s. 17n. Trutnov, 2021</w:t>
      </w:r>
    </w:p>
  </w:footnote>
  <w:footnote w:id="4">
    <w:p w:rsidR="00300C3A" w:rsidRPr="0079401E" w:rsidRDefault="00300C3A">
      <w:pPr>
        <w:pStyle w:val="Textpoznpodarou"/>
        <w:rPr>
          <w:rFonts w:ascii="Times New Roman" w:hAnsi="Times New Roman" w:cs="Times New Roman"/>
        </w:rPr>
      </w:pPr>
      <w:r w:rsidRPr="0079401E">
        <w:rPr>
          <w:rStyle w:val="Znakapoznpodarou"/>
          <w:rFonts w:ascii="Times New Roman" w:hAnsi="Times New Roman" w:cs="Times New Roman"/>
        </w:rPr>
        <w:footnoteRef/>
      </w:r>
      <w:r w:rsidRPr="0079401E">
        <w:rPr>
          <w:rFonts w:ascii="Times New Roman" w:hAnsi="Times New Roman" w:cs="Times New Roman"/>
        </w:rPr>
        <w:t xml:space="preserve"> tamtéž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1345"/>
    <w:multiLevelType w:val="multilevel"/>
    <w:tmpl w:val="F62E0EA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00358"/>
    <w:multiLevelType w:val="hybridMultilevel"/>
    <w:tmpl w:val="81BCABDA"/>
    <w:lvl w:ilvl="0" w:tplc="04050001">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C7166E"/>
    <w:multiLevelType w:val="multilevel"/>
    <w:tmpl w:val="67E8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45BFA"/>
    <w:multiLevelType w:val="multilevel"/>
    <w:tmpl w:val="043478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F3DC7"/>
    <w:multiLevelType w:val="multilevel"/>
    <w:tmpl w:val="431E2CE0"/>
    <w:lvl w:ilvl="0">
      <w:start w:val="1"/>
      <w:numFmt w:val="decimal"/>
      <w:pStyle w:val="Nadpis1"/>
      <w:lvlText w:val="%1"/>
      <w:lvlJc w:val="left"/>
      <w:pPr>
        <w:ind w:left="432" w:hanging="432"/>
      </w:p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0A231499"/>
    <w:multiLevelType w:val="hybridMultilevel"/>
    <w:tmpl w:val="CD9C689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5F0051"/>
    <w:multiLevelType w:val="multilevel"/>
    <w:tmpl w:val="C64E1E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50404"/>
    <w:multiLevelType w:val="hybridMultilevel"/>
    <w:tmpl w:val="6280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BA1F3D"/>
    <w:multiLevelType w:val="hybridMultilevel"/>
    <w:tmpl w:val="3B78B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AB336F"/>
    <w:multiLevelType w:val="multilevel"/>
    <w:tmpl w:val="DDB2A8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2131EC"/>
    <w:multiLevelType w:val="multilevel"/>
    <w:tmpl w:val="EB6E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D55E75"/>
    <w:multiLevelType w:val="hybridMultilevel"/>
    <w:tmpl w:val="0F5A5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1F0C64"/>
    <w:multiLevelType w:val="multilevel"/>
    <w:tmpl w:val="0226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8459F"/>
    <w:multiLevelType w:val="hybridMultilevel"/>
    <w:tmpl w:val="6E5E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D1127B"/>
    <w:multiLevelType w:val="hybridMultilevel"/>
    <w:tmpl w:val="371E00FA"/>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5" w15:restartNumberingAfterBreak="0">
    <w:nsid w:val="1CC67C0B"/>
    <w:multiLevelType w:val="hybridMultilevel"/>
    <w:tmpl w:val="EE2E0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16C6DA3"/>
    <w:multiLevelType w:val="hybridMultilevel"/>
    <w:tmpl w:val="5792DD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A02557E"/>
    <w:multiLevelType w:val="hybridMultilevel"/>
    <w:tmpl w:val="0E729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A1E6C11"/>
    <w:multiLevelType w:val="hybridMultilevel"/>
    <w:tmpl w:val="B26EBE70"/>
    <w:lvl w:ilvl="0" w:tplc="51D009E6">
      <w:start w:val="1"/>
      <w:numFmt w:val="decimal"/>
      <w:pStyle w:val="cislovani"/>
      <w:lvlText w:val="[%1]"/>
      <w:lvlJc w:val="right"/>
      <w:pPr>
        <w:ind w:left="928" w:hanging="360"/>
      </w:pPr>
      <w:rPr>
        <w:rFonts w:asciiTheme="minorHAnsi" w:eastAsia="Times New Roman" w:hAnsiTheme="minorHAnsi" w:cstheme="minorHAnsi" w:hint="default"/>
        <w:color w:val="auto"/>
        <w:w w:val="104"/>
        <w:sz w:val="24"/>
        <w:szCs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9" w15:restartNumberingAfterBreak="0">
    <w:nsid w:val="2A832312"/>
    <w:multiLevelType w:val="multilevel"/>
    <w:tmpl w:val="5C5471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396D71"/>
    <w:multiLevelType w:val="hybridMultilevel"/>
    <w:tmpl w:val="B686CF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2D5E337A"/>
    <w:multiLevelType w:val="hybridMultilevel"/>
    <w:tmpl w:val="080C19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2E193257"/>
    <w:multiLevelType w:val="multilevel"/>
    <w:tmpl w:val="F39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A23FF0"/>
    <w:multiLevelType w:val="hybridMultilevel"/>
    <w:tmpl w:val="C5E2E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0DA4DDE"/>
    <w:multiLevelType w:val="multilevel"/>
    <w:tmpl w:val="1340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7A1675"/>
    <w:multiLevelType w:val="hybridMultilevel"/>
    <w:tmpl w:val="3D52F3E0"/>
    <w:lvl w:ilvl="0" w:tplc="8CD2E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B666773"/>
    <w:multiLevelType w:val="hybridMultilevel"/>
    <w:tmpl w:val="9C46CE9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C484E53"/>
    <w:multiLevelType w:val="hybridMultilevel"/>
    <w:tmpl w:val="FB06B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DAC32AD"/>
    <w:multiLevelType w:val="hybridMultilevel"/>
    <w:tmpl w:val="828A7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073358A"/>
    <w:multiLevelType w:val="multilevel"/>
    <w:tmpl w:val="504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D2937"/>
    <w:multiLevelType w:val="hybridMultilevel"/>
    <w:tmpl w:val="C7EAF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AAA3245"/>
    <w:multiLevelType w:val="multilevel"/>
    <w:tmpl w:val="20F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982003"/>
    <w:multiLevelType w:val="hybridMultilevel"/>
    <w:tmpl w:val="8546715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 w15:restartNumberingAfterBreak="0">
    <w:nsid w:val="4CFE7FCD"/>
    <w:multiLevelType w:val="hybridMultilevel"/>
    <w:tmpl w:val="84485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E126072"/>
    <w:multiLevelType w:val="multilevel"/>
    <w:tmpl w:val="6F40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DAE"/>
    <w:multiLevelType w:val="hybridMultilevel"/>
    <w:tmpl w:val="10C84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F5B0CFB"/>
    <w:multiLevelType w:val="hybridMultilevel"/>
    <w:tmpl w:val="51CA1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7411746"/>
    <w:multiLevelType w:val="multilevel"/>
    <w:tmpl w:val="20F0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8A0395"/>
    <w:multiLevelType w:val="hybridMultilevel"/>
    <w:tmpl w:val="C0703616"/>
    <w:lvl w:ilvl="0" w:tplc="5C9E8D16">
      <w:start w:val="1"/>
      <w:numFmt w:val="bullet"/>
      <w:pStyle w:val="odraz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8370D09"/>
    <w:multiLevelType w:val="hybridMultilevel"/>
    <w:tmpl w:val="969C617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0" w15:restartNumberingAfterBreak="0">
    <w:nsid w:val="5CCC441E"/>
    <w:multiLevelType w:val="hybridMultilevel"/>
    <w:tmpl w:val="7946E0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F3C49E8"/>
    <w:multiLevelType w:val="hybridMultilevel"/>
    <w:tmpl w:val="1EF04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05F709F"/>
    <w:multiLevelType w:val="hybridMultilevel"/>
    <w:tmpl w:val="ACC45DF2"/>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15:restartNumberingAfterBreak="0">
    <w:nsid w:val="61D85861"/>
    <w:multiLevelType w:val="multilevel"/>
    <w:tmpl w:val="93EC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E97DB3"/>
    <w:multiLevelType w:val="multilevel"/>
    <w:tmpl w:val="B6BCE2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7D3058"/>
    <w:multiLevelType w:val="hybridMultilevel"/>
    <w:tmpl w:val="A0A0880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6" w15:restartNumberingAfterBreak="0">
    <w:nsid w:val="64125ECC"/>
    <w:multiLevelType w:val="multilevel"/>
    <w:tmpl w:val="FF1A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1A7397"/>
    <w:multiLevelType w:val="hybridMultilevel"/>
    <w:tmpl w:val="6BB6B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4F3073C"/>
    <w:multiLevelType w:val="multilevel"/>
    <w:tmpl w:val="6D62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222D97"/>
    <w:multiLevelType w:val="hybridMultilevel"/>
    <w:tmpl w:val="87DEA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B2409C2"/>
    <w:multiLevelType w:val="hybridMultilevel"/>
    <w:tmpl w:val="F976A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CF4095A"/>
    <w:multiLevelType w:val="hybridMultilevel"/>
    <w:tmpl w:val="C234F8D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07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E8000CB"/>
    <w:multiLevelType w:val="multilevel"/>
    <w:tmpl w:val="3F24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8E0040"/>
    <w:multiLevelType w:val="hybridMultilevel"/>
    <w:tmpl w:val="ACDE7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EB26292"/>
    <w:multiLevelType w:val="hybridMultilevel"/>
    <w:tmpl w:val="AEFECB5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0E26FF5"/>
    <w:multiLevelType w:val="multilevel"/>
    <w:tmpl w:val="99EE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DA2FCC"/>
    <w:multiLevelType w:val="hybridMultilevel"/>
    <w:tmpl w:val="A154B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827314B"/>
    <w:multiLevelType w:val="hybridMultilevel"/>
    <w:tmpl w:val="A01E0C9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8" w15:restartNumberingAfterBreak="0">
    <w:nsid w:val="7B913F10"/>
    <w:multiLevelType w:val="multilevel"/>
    <w:tmpl w:val="F98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D5622A"/>
    <w:multiLevelType w:val="hybridMultilevel"/>
    <w:tmpl w:val="81564F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CB03A32"/>
    <w:multiLevelType w:val="hybridMultilevel"/>
    <w:tmpl w:val="BDC848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15:restartNumberingAfterBreak="0">
    <w:nsid w:val="7CDD6EF8"/>
    <w:multiLevelType w:val="multilevel"/>
    <w:tmpl w:val="EC4C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
  </w:num>
  <w:num w:numId="3">
    <w:abstractNumId w:val="18"/>
  </w:num>
  <w:num w:numId="4">
    <w:abstractNumId w:val="18"/>
    <w:lvlOverride w:ilvl="0">
      <w:startOverride w:val="1"/>
    </w:lvlOverride>
  </w:num>
  <w:num w:numId="5">
    <w:abstractNumId w:val="16"/>
  </w:num>
  <w:num w:numId="6">
    <w:abstractNumId w:val="49"/>
  </w:num>
  <w:num w:numId="7">
    <w:abstractNumId w:val="13"/>
  </w:num>
  <w:num w:numId="8">
    <w:abstractNumId w:val="58"/>
  </w:num>
  <w:num w:numId="9">
    <w:abstractNumId w:val="34"/>
  </w:num>
  <w:num w:numId="10">
    <w:abstractNumId w:val="41"/>
  </w:num>
  <w:num w:numId="11">
    <w:abstractNumId w:val="59"/>
  </w:num>
  <w:num w:numId="12">
    <w:abstractNumId w:val="14"/>
  </w:num>
  <w:num w:numId="13">
    <w:abstractNumId w:val="32"/>
  </w:num>
  <w:num w:numId="14">
    <w:abstractNumId w:val="17"/>
  </w:num>
  <w:num w:numId="15">
    <w:abstractNumId w:val="3"/>
  </w:num>
  <w:num w:numId="16">
    <w:abstractNumId w:val="54"/>
  </w:num>
  <w:num w:numId="17">
    <w:abstractNumId w:val="53"/>
  </w:num>
  <w:num w:numId="18">
    <w:abstractNumId w:val="6"/>
  </w:num>
  <w:num w:numId="19">
    <w:abstractNumId w:val="9"/>
  </w:num>
  <w:num w:numId="20">
    <w:abstractNumId w:val="1"/>
  </w:num>
  <w:num w:numId="21">
    <w:abstractNumId w:val="12"/>
  </w:num>
  <w:num w:numId="22">
    <w:abstractNumId w:val="0"/>
  </w:num>
  <w:num w:numId="23">
    <w:abstractNumId w:val="40"/>
  </w:num>
  <w:num w:numId="24">
    <w:abstractNumId w:val="33"/>
  </w:num>
  <w:num w:numId="25">
    <w:abstractNumId w:val="28"/>
  </w:num>
  <w:num w:numId="26">
    <w:abstractNumId w:val="11"/>
  </w:num>
  <w:num w:numId="27">
    <w:abstractNumId w:val="23"/>
  </w:num>
  <w:num w:numId="28">
    <w:abstractNumId w:val="57"/>
  </w:num>
  <w:num w:numId="29">
    <w:abstractNumId w:val="36"/>
  </w:num>
  <w:num w:numId="30">
    <w:abstractNumId w:val="35"/>
  </w:num>
  <w:num w:numId="31">
    <w:abstractNumId w:val="46"/>
  </w:num>
  <w:num w:numId="32">
    <w:abstractNumId w:val="48"/>
  </w:num>
  <w:num w:numId="33">
    <w:abstractNumId w:val="22"/>
  </w:num>
  <w:num w:numId="34">
    <w:abstractNumId w:val="43"/>
  </w:num>
  <w:num w:numId="35">
    <w:abstractNumId w:val="55"/>
  </w:num>
  <w:num w:numId="36">
    <w:abstractNumId w:val="29"/>
  </w:num>
  <w:num w:numId="37">
    <w:abstractNumId w:val="2"/>
  </w:num>
  <w:num w:numId="38">
    <w:abstractNumId w:val="31"/>
  </w:num>
  <w:num w:numId="39">
    <w:abstractNumId w:val="44"/>
  </w:num>
  <w:num w:numId="40">
    <w:abstractNumId w:val="60"/>
  </w:num>
  <w:num w:numId="41">
    <w:abstractNumId w:val="19"/>
  </w:num>
  <w:num w:numId="42">
    <w:abstractNumId w:val="47"/>
  </w:num>
  <w:num w:numId="43">
    <w:abstractNumId w:val="27"/>
  </w:num>
  <w:num w:numId="44">
    <w:abstractNumId w:val="39"/>
  </w:num>
  <w:num w:numId="45">
    <w:abstractNumId w:val="51"/>
  </w:num>
  <w:num w:numId="46">
    <w:abstractNumId w:val="45"/>
  </w:num>
  <w:num w:numId="47">
    <w:abstractNumId w:val="15"/>
  </w:num>
  <w:num w:numId="48">
    <w:abstractNumId w:val="5"/>
  </w:num>
  <w:num w:numId="49">
    <w:abstractNumId w:val="25"/>
  </w:num>
  <w:num w:numId="50">
    <w:abstractNumId w:val="21"/>
  </w:num>
  <w:num w:numId="51">
    <w:abstractNumId w:val="20"/>
  </w:num>
  <w:num w:numId="52">
    <w:abstractNumId w:val="7"/>
  </w:num>
  <w:num w:numId="53">
    <w:abstractNumId w:val="26"/>
  </w:num>
  <w:num w:numId="54">
    <w:abstractNumId w:val="8"/>
  </w:num>
  <w:num w:numId="55">
    <w:abstractNumId w:val="42"/>
  </w:num>
  <w:num w:numId="56">
    <w:abstractNumId w:val="56"/>
  </w:num>
  <w:num w:numId="57">
    <w:abstractNumId w:val="37"/>
  </w:num>
  <w:num w:numId="58">
    <w:abstractNumId w:val="50"/>
  </w:num>
  <w:num w:numId="59">
    <w:abstractNumId w:val="30"/>
  </w:num>
  <w:num w:numId="60">
    <w:abstractNumId w:val="61"/>
  </w:num>
  <w:num w:numId="61">
    <w:abstractNumId w:val="52"/>
  </w:num>
  <w:num w:numId="62">
    <w:abstractNumId w:val="24"/>
  </w:num>
  <w:num w:numId="63">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E69"/>
    <w:rsid w:val="000006DD"/>
    <w:rsid w:val="00003BC2"/>
    <w:rsid w:val="000069B0"/>
    <w:rsid w:val="00010457"/>
    <w:rsid w:val="00010BE8"/>
    <w:rsid w:val="00014FFA"/>
    <w:rsid w:val="000175EC"/>
    <w:rsid w:val="00017A30"/>
    <w:rsid w:val="00021458"/>
    <w:rsid w:val="000219A3"/>
    <w:rsid w:val="00024EB4"/>
    <w:rsid w:val="00037C31"/>
    <w:rsid w:val="00043F42"/>
    <w:rsid w:val="00053891"/>
    <w:rsid w:val="000662F7"/>
    <w:rsid w:val="00073FA8"/>
    <w:rsid w:val="0008016E"/>
    <w:rsid w:val="0008569F"/>
    <w:rsid w:val="000861F4"/>
    <w:rsid w:val="00091540"/>
    <w:rsid w:val="000932F4"/>
    <w:rsid w:val="000933C1"/>
    <w:rsid w:val="000935A6"/>
    <w:rsid w:val="000A069B"/>
    <w:rsid w:val="000A081A"/>
    <w:rsid w:val="000A4A2D"/>
    <w:rsid w:val="000A5AF5"/>
    <w:rsid w:val="000A6480"/>
    <w:rsid w:val="000B3095"/>
    <w:rsid w:val="000B43B0"/>
    <w:rsid w:val="000B4A55"/>
    <w:rsid w:val="000C54FD"/>
    <w:rsid w:val="000D42A5"/>
    <w:rsid w:val="000E078A"/>
    <w:rsid w:val="000E54AE"/>
    <w:rsid w:val="000E5E49"/>
    <w:rsid w:val="000F43EC"/>
    <w:rsid w:val="000F59CA"/>
    <w:rsid w:val="001001B8"/>
    <w:rsid w:val="001022A0"/>
    <w:rsid w:val="00103142"/>
    <w:rsid w:val="0010387E"/>
    <w:rsid w:val="00105B76"/>
    <w:rsid w:val="00107F0C"/>
    <w:rsid w:val="001177A2"/>
    <w:rsid w:val="001226A6"/>
    <w:rsid w:val="0012396F"/>
    <w:rsid w:val="001314C5"/>
    <w:rsid w:val="0013776C"/>
    <w:rsid w:val="00140255"/>
    <w:rsid w:val="00142709"/>
    <w:rsid w:val="001437EA"/>
    <w:rsid w:val="00143B09"/>
    <w:rsid w:val="00150CD8"/>
    <w:rsid w:val="00157D30"/>
    <w:rsid w:val="001602A5"/>
    <w:rsid w:val="001717FD"/>
    <w:rsid w:val="00173B60"/>
    <w:rsid w:val="0017489C"/>
    <w:rsid w:val="00175205"/>
    <w:rsid w:val="001776B5"/>
    <w:rsid w:val="00180425"/>
    <w:rsid w:val="00180A67"/>
    <w:rsid w:val="0019663D"/>
    <w:rsid w:val="001A07D8"/>
    <w:rsid w:val="001A0FD1"/>
    <w:rsid w:val="001A2217"/>
    <w:rsid w:val="001A5403"/>
    <w:rsid w:val="001B1042"/>
    <w:rsid w:val="001B319F"/>
    <w:rsid w:val="001C1EC8"/>
    <w:rsid w:val="001D0DF6"/>
    <w:rsid w:val="001D384F"/>
    <w:rsid w:val="001D5A05"/>
    <w:rsid w:val="001E3282"/>
    <w:rsid w:val="001F19BB"/>
    <w:rsid w:val="001F40E5"/>
    <w:rsid w:val="001F6332"/>
    <w:rsid w:val="001F72A0"/>
    <w:rsid w:val="00200D40"/>
    <w:rsid w:val="00200D9E"/>
    <w:rsid w:val="00205D46"/>
    <w:rsid w:val="00205FA2"/>
    <w:rsid w:val="00212BA5"/>
    <w:rsid w:val="00214EF2"/>
    <w:rsid w:val="00216663"/>
    <w:rsid w:val="00224D8D"/>
    <w:rsid w:val="00227C8B"/>
    <w:rsid w:val="00232766"/>
    <w:rsid w:val="002445E6"/>
    <w:rsid w:val="00251586"/>
    <w:rsid w:val="00251D98"/>
    <w:rsid w:val="0025299E"/>
    <w:rsid w:val="00254365"/>
    <w:rsid w:val="00263CA8"/>
    <w:rsid w:val="0026418D"/>
    <w:rsid w:val="002658B3"/>
    <w:rsid w:val="00271FE1"/>
    <w:rsid w:val="00272E3E"/>
    <w:rsid w:val="00275468"/>
    <w:rsid w:val="00276343"/>
    <w:rsid w:val="002818BD"/>
    <w:rsid w:val="00284858"/>
    <w:rsid w:val="002902D3"/>
    <w:rsid w:val="002964E1"/>
    <w:rsid w:val="0029759E"/>
    <w:rsid w:val="002A12E0"/>
    <w:rsid w:val="002B2BB9"/>
    <w:rsid w:val="002B69A5"/>
    <w:rsid w:val="002C08F5"/>
    <w:rsid w:val="002C1268"/>
    <w:rsid w:val="002C12A0"/>
    <w:rsid w:val="002C2DFC"/>
    <w:rsid w:val="002D0110"/>
    <w:rsid w:val="002D6D81"/>
    <w:rsid w:val="002E494E"/>
    <w:rsid w:val="002E5302"/>
    <w:rsid w:val="002E5D65"/>
    <w:rsid w:val="002E5EB8"/>
    <w:rsid w:val="002F3951"/>
    <w:rsid w:val="002F6377"/>
    <w:rsid w:val="00300C3A"/>
    <w:rsid w:val="00303310"/>
    <w:rsid w:val="00305894"/>
    <w:rsid w:val="00310860"/>
    <w:rsid w:val="003117C1"/>
    <w:rsid w:val="0031419F"/>
    <w:rsid w:val="0031457E"/>
    <w:rsid w:val="003146CA"/>
    <w:rsid w:val="0031581B"/>
    <w:rsid w:val="003164A2"/>
    <w:rsid w:val="00321C74"/>
    <w:rsid w:val="0032595E"/>
    <w:rsid w:val="00326B82"/>
    <w:rsid w:val="00327553"/>
    <w:rsid w:val="0033267F"/>
    <w:rsid w:val="0033578E"/>
    <w:rsid w:val="0034258B"/>
    <w:rsid w:val="003425F3"/>
    <w:rsid w:val="00342C80"/>
    <w:rsid w:val="0034351B"/>
    <w:rsid w:val="00344908"/>
    <w:rsid w:val="00345456"/>
    <w:rsid w:val="003471FD"/>
    <w:rsid w:val="003509C5"/>
    <w:rsid w:val="00353F57"/>
    <w:rsid w:val="0036098E"/>
    <w:rsid w:val="00372A4A"/>
    <w:rsid w:val="00374DA4"/>
    <w:rsid w:val="00380135"/>
    <w:rsid w:val="003810EF"/>
    <w:rsid w:val="00387D8E"/>
    <w:rsid w:val="00387F69"/>
    <w:rsid w:val="0039499E"/>
    <w:rsid w:val="00395B03"/>
    <w:rsid w:val="003A2188"/>
    <w:rsid w:val="003A5987"/>
    <w:rsid w:val="003B019F"/>
    <w:rsid w:val="003B0AD4"/>
    <w:rsid w:val="003B5482"/>
    <w:rsid w:val="003B6422"/>
    <w:rsid w:val="003C0BBC"/>
    <w:rsid w:val="003C26C9"/>
    <w:rsid w:val="003C68F2"/>
    <w:rsid w:val="003C6B70"/>
    <w:rsid w:val="003C7277"/>
    <w:rsid w:val="003D15DF"/>
    <w:rsid w:val="003D26A4"/>
    <w:rsid w:val="003D385A"/>
    <w:rsid w:val="003D5482"/>
    <w:rsid w:val="003E0916"/>
    <w:rsid w:val="003E67A8"/>
    <w:rsid w:val="003F283B"/>
    <w:rsid w:val="00401A86"/>
    <w:rsid w:val="00402EA0"/>
    <w:rsid w:val="00403910"/>
    <w:rsid w:val="00404EFE"/>
    <w:rsid w:val="0041241B"/>
    <w:rsid w:val="004142E6"/>
    <w:rsid w:val="00416859"/>
    <w:rsid w:val="0042369F"/>
    <w:rsid w:val="00423CA1"/>
    <w:rsid w:val="004260FD"/>
    <w:rsid w:val="0043347D"/>
    <w:rsid w:val="00433C18"/>
    <w:rsid w:val="0043678B"/>
    <w:rsid w:val="004425BA"/>
    <w:rsid w:val="004426CA"/>
    <w:rsid w:val="00444899"/>
    <w:rsid w:val="00444AAD"/>
    <w:rsid w:val="00450180"/>
    <w:rsid w:val="00454C81"/>
    <w:rsid w:val="00464027"/>
    <w:rsid w:val="00465C65"/>
    <w:rsid w:val="004813F3"/>
    <w:rsid w:val="00485A5C"/>
    <w:rsid w:val="0049041F"/>
    <w:rsid w:val="00492529"/>
    <w:rsid w:val="00494673"/>
    <w:rsid w:val="004A379F"/>
    <w:rsid w:val="004B02DB"/>
    <w:rsid w:val="004B1089"/>
    <w:rsid w:val="004B2BB4"/>
    <w:rsid w:val="004B42E0"/>
    <w:rsid w:val="004B5F51"/>
    <w:rsid w:val="004C20F2"/>
    <w:rsid w:val="004D1F13"/>
    <w:rsid w:val="004D34DE"/>
    <w:rsid w:val="004D619F"/>
    <w:rsid w:val="004E2F72"/>
    <w:rsid w:val="004E5081"/>
    <w:rsid w:val="004E6316"/>
    <w:rsid w:val="004E6F1B"/>
    <w:rsid w:val="004F73D3"/>
    <w:rsid w:val="005004FE"/>
    <w:rsid w:val="00504A07"/>
    <w:rsid w:val="005051A5"/>
    <w:rsid w:val="005057E1"/>
    <w:rsid w:val="00520171"/>
    <w:rsid w:val="005279EC"/>
    <w:rsid w:val="00530A75"/>
    <w:rsid w:val="00531A0D"/>
    <w:rsid w:val="00533238"/>
    <w:rsid w:val="00534702"/>
    <w:rsid w:val="005372A4"/>
    <w:rsid w:val="00545627"/>
    <w:rsid w:val="00546930"/>
    <w:rsid w:val="005472C3"/>
    <w:rsid w:val="00556F66"/>
    <w:rsid w:val="005608FF"/>
    <w:rsid w:val="00567B1A"/>
    <w:rsid w:val="005704AB"/>
    <w:rsid w:val="00570D9B"/>
    <w:rsid w:val="0057220D"/>
    <w:rsid w:val="00584209"/>
    <w:rsid w:val="0059386A"/>
    <w:rsid w:val="00595792"/>
    <w:rsid w:val="00596F56"/>
    <w:rsid w:val="005A1575"/>
    <w:rsid w:val="005A6319"/>
    <w:rsid w:val="005A66FF"/>
    <w:rsid w:val="005B23A1"/>
    <w:rsid w:val="005B42A0"/>
    <w:rsid w:val="005B47FB"/>
    <w:rsid w:val="005B609C"/>
    <w:rsid w:val="005C6EAE"/>
    <w:rsid w:val="005D18B0"/>
    <w:rsid w:val="005D2A78"/>
    <w:rsid w:val="005D63B1"/>
    <w:rsid w:val="005E1344"/>
    <w:rsid w:val="005E29B8"/>
    <w:rsid w:val="005E3211"/>
    <w:rsid w:val="005E5426"/>
    <w:rsid w:val="005E6E70"/>
    <w:rsid w:val="005E7DCE"/>
    <w:rsid w:val="005F0983"/>
    <w:rsid w:val="00603D26"/>
    <w:rsid w:val="006120B1"/>
    <w:rsid w:val="0061675F"/>
    <w:rsid w:val="00617285"/>
    <w:rsid w:val="006201BE"/>
    <w:rsid w:val="00625F9D"/>
    <w:rsid w:val="006264D3"/>
    <w:rsid w:val="00626969"/>
    <w:rsid w:val="00631428"/>
    <w:rsid w:val="00631F3B"/>
    <w:rsid w:val="006329BF"/>
    <w:rsid w:val="00632CFF"/>
    <w:rsid w:val="00634991"/>
    <w:rsid w:val="006368EB"/>
    <w:rsid w:val="006412E4"/>
    <w:rsid w:val="006416BA"/>
    <w:rsid w:val="0065061D"/>
    <w:rsid w:val="006532A3"/>
    <w:rsid w:val="006561E0"/>
    <w:rsid w:val="006617C4"/>
    <w:rsid w:val="0066248F"/>
    <w:rsid w:val="00664D0F"/>
    <w:rsid w:val="00667972"/>
    <w:rsid w:val="00667D6E"/>
    <w:rsid w:val="006706A0"/>
    <w:rsid w:val="006838C5"/>
    <w:rsid w:val="00684F43"/>
    <w:rsid w:val="006851FD"/>
    <w:rsid w:val="0068536D"/>
    <w:rsid w:val="00687F6F"/>
    <w:rsid w:val="006920F1"/>
    <w:rsid w:val="00692267"/>
    <w:rsid w:val="00693FA0"/>
    <w:rsid w:val="006A3081"/>
    <w:rsid w:val="006A6F8B"/>
    <w:rsid w:val="006B0888"/>
    <w:rsid w:val="006B13E1"/>
    <w:rsid w:val="006B7AA7"/>
    <w:rsid w:val="006C4008"/>
    <w:rsid w:val="006C4DE9"/>
    <w:rsid w:val="006C5D7A"/>
    <w:rsid w:val="006D0C5C"/>
    <w:rsid w:val="006F70C1"/>
    <w:rsid w:val="007051D8"/>
    <w:rsid w:val="00710844"/>
    <w:rsid w:val="00710C06"/>
    <w:rsid w:val="00711044"/>
    <w:rsid w:val="0071113E"/>
    <w:rsid w:val="00723FA3"/>
    <w:rsid w:val="0072464E"/>
    <w:rsid w:val="007254C8"/>
    <w:rsid w:val="00732977"/>
    <w:rsid w:val="007405DC"/>
    <w:rsid w:val="00740739"/>
    <w:rsid w:val="00740FFB"/>
    <w:rsid w:val="00742859"/>
    <w:rsid w:val="00746119"/>
    <w:rsid w:val="007467CF"/>
    <w:rsid w:val="007545DB"/>
    <w:rsid w:val="00755708"/>
    <w:rsid w:val="00763879"/>
    <w:rsid w:val="007667B5"/>
    <w:rsid w:val="00766B77"/>
    <w:rsid w:val="007670A8"/>
    <w:rsid w:val="00773F52"/>
    <w:rsid w:val="00774B58"/>
    <w:rsid w:val="00776B57"/>
    <w:rsid w:val="00780E01"/>
    <w:rsid w:val="00781CE6"/>
    <w:rsid w:val="007848AD"/>
    <w:rsid w:val="00786275"/>
    <w:rsid w:val="00786781"/>
    <w:rsid w:val="007922E2"/>
    <w:rsid w:val="0079401E"/>
    <w:rsid w:val="007968BD"/>
    <w:rsid w:val="007A5812"/>
    <w:rsid w:val="007A5BA9"/>
    <w:rsid w:val="007B1AF6"/>
    <w:rsid w:val="007B2E9F"/>
    <w:rsid w:val="007B4305"/>
    <w:rsid w:val="007C0E67"/>
    <w:rsid w:val="007C1F7E"/>
    <w:rsid w:val="007C3BA7"/>
    <w:rsid w:val="007C61C3"/>
    <w:rsid w:val="007C6AF9"/>
    <w:rsid w:val="007D2BEE"/>
    <w:rsid w:val="00800FB4"/>
    <w:rsid w:val="0080108E"/>
    <w:rsid w:val="00802C10"/>
    <w:rsid w:val="008036A8"/>
    <w:rsid w:val="0081231F"/>
    <w:rsid w:val="0082136F"/>
    <w:rsid w:val="00821D36"/>
    <w:rsid w:val="008251F2"/>
    <w:rsid w:val="00827A2C"/>
    <w:rsid w:val="0083294B"/>
    <w:rsid w:val="00835FA5"/>
    <w:rsid w:val="008407B7"/>
    <w:rsid w:val="00842FB7"/>
    <w:rsid w:val="00844234"/>
    <w:rsid w:val="00847457"/>
    <w:rsid w:val="00847778"/>
    <w:rsid w:val="00850F99"/>
    <w:rsid w:val="00853AD3"/>
    <w:rsid w:val="008576CE"/>
    <w:rsid w:val="0086132F"/>
    <w:rsid w:val="00863425"/>
    <w:rsid w:val="00870532"/>
    <w:rsid w:val="008722C6"/>
    <w:rsid w:val="00873427"/>
    <w:rsid w:val="00874BC1"/>
    <w:rsid w:val="00877A28"/>
    <w:rsid w:val="008806E2"/>
    <w:rsid w:val="00880EE2"/>
    <w:rsid w:val="00885B57"/>
    <w:rsid w:val="00895ECA"/>
    <w:rsid w:val="008A011E"/>
    <w:rsid w:val="008A16F1"/>
    <w:rsid w:val="008A3595"/>
    <w:rsid w:val="008B0005"/>
    <w:rsid w:val="008B1271"/>
    <w:rsid w:val="008B55D9"/>
    <w:rsid w:val="008B6ED7"/>
    <w:rsid w:val="008C1EFD"/>
    <w:rsid w:val="008C5445"/>
    <w:rsid w:val="008C6426"/>
    <w:rsid w:val="008D20FE"/>
    <w:rsid w:val="008E0403"/>
    <w:rsid w:val="008E2A1B"/>
    <w:rsid w:val="008E6C8C"/>
    <w:rsid w:val="008E6EA8"/>
    <w:rsid w:val="008E74AA"/>
    <w:rsid w:val="008E7941"/>
    <w:rsid w:val="008F0B3D"/>
    <w:rsid w:val="008F219D"/>
    <w:rsid w:val="008F393C"/>
    <w:rsid w:val="008F729A"/>
    <w:rsid w:val="00900225"/>
    <w:rsid w:val="0090227B"/>
    <w:rsid w:val="009075A8"/>
    <w:rsid w:val="009106A1"/>
    <w:rsid w:val="0091210F"/>
    <w:rsid w:val="00923FCC"/>
    <w:rsid w:val="0093350F"/>
    <w:rsid w:val="009353D3"/>
    <w:rsid w:val="00937C56"/>
    <w:rsid w:val="009450E9"/>
    <w:rsid w:val="00947046"/>
    <w:rsid w:val="00950577"/>
    <w:rsid w:val="0095125B"/>
    <w:rsid w:val="00954216"/>
    <w:rsid w:val="00955DEC"/>
    <w:rsid w:val="0095683B"/>
    <w:rsid w:val="009608ED"/>
    <w:rsid w:val="00963BAF"/>
    <w:rsid w:val="00963C8A"/>
    <w:rsid w:val="00964D39"/>
    <w:rsid w:val="00977FDB"/>
    <w:rsid w:val="00987D12"/>
    <w:rsid w:val="00990B7C"/>
    <w:rsid w:val="00991812"/>
    <w:rsid w:val="009A47D3"/>
    <w:rsid w:val="009C3CDC"/>
    <w:rsid w:val="009C6012"/>
    <w:rsid w:val="009D21D5"/>
    <w:rsid w:val="009D6CFE"/>
    <w:rsid w:val="009D7114"/>
    <w:rsid w:val="009E006F"/>
    <w:rsid w:val="009E3606"/>
    <w:rsid w:val="009E7E69"/>
    <w:rsid w:val="009F4687"/>
    <w:rsid w:val="009F53EF"/>
    <w:rsid w:val="00A00327"/>
    <w:rsid w:val="00A007DD"/>
    <w:rsid w:val="00A026A5"/>
    <w:rsid w:val="00A0317A"/>
    <w:rsid w:val="00A04608"/>
    <w:rsid w:val="00A17C46"/>
    <w:rsid w:val="00A22849"/>
    <w:rsid w:val="00A24E8E"/>
    <w:rsid w:val="00A26DEA"/>
    <w:rsid w:val="00A379BC"/>
    <w:rsid w:val="00A41ABD"/>
    <w:rsid w:val="00A42F52"/>
    <w:rsid w:val="00A45D03"/>
    <w:rsid w:val="00A50AA7"/>
    <w:rsid w:val="00A5263C"/>
    <w:rsid w:val="00A538E1"/>
    <w:rsid w:val="00A545D9"/>
    <w:rsid w:val="00A54F8C"/>
    <w:rsid w:val="00A555BD"/>
    <w:rsid w:val="00A61949"/>
    <w:rsid w:val="00A62298"/>
    <w:rsid w:val="00A631BF"/>
    <w:rsid w:val="00A63F90"/>
    <w:rsid w:val="00A67DED"/>
    <w:rsid w:val="00A73033"/>
    <w:rsid w:val="00A750F1"/>
    <w:rsid w:val="00A765D1"/>
    <w:rsid w:val="00A8645D"/>
    <w:rsid w:val="00A870B9"/>
    <w:rsid w:val="00A874CD"/>
    <w:rsid w:val="00A93806"/>
    <w:rsid w:val="00A9448E"/>
    <w:rsid w:val="00A9795D"/>
    <w:rsid w:val="00A97E1C"/>
    <w:rsid w:val="00AA37CC"/>
    <w:rsid w:val="00AA3DD2"/>
    <w:rsid w:val="00AA4DFA"/>
    <w:rsid w:val="00AA6BF5"/>
    <w:rsid w:val="00AB6B23"/>
    <w:rsid w:val="00AB7892"/>
    <w:rsid w:val="00AC0164"/>
    <w:rsid w:val="00AC35F7"/>
    <w:rsid w:val="00AC5A6E"/>
    <w:rsid w:val="00AC60A1"/>
    <w:rsid w:val="00AC7D9F"/>
    <w:rsid w:val="00AD293A"/>
    <w:rsid w:val="00AE3992"/>
    <w:rsid w:val="00AE497E"/>
    <w:rsid w:val="00AE4AF7"/>
    <w:rsid w:val="00AE5FB6"/>
    <w:rsid w:val="00AE6FEC"/>
    <w:rsid w:val="00AE76B9"/>
    <w:rsid w:val="00AF1309"/>
    <w:rsid w:val="00B0245F"/>
    <w:rsid w:val="00B039F2"/>
    <w:rsid w:val="00B1080C"/>
    <w:rsid w:val="00B25352"/>
    <w:rsid w:val="00B2623B"/>
    <w:rsid w:val="00B30007"/>
    <w:rsid w:val="00B34EF4"/>
    <w:rsid w:val="00B356BB"/>
    <w:rsid w:val="00B514BC"/>
    <w:rsid w:val="00B60435"/>
    <w:rsid w:val="00B661BB"/>
    <w:rsid w:val="00B668AB"/>
    <w:rsid w:val="00B73AEB"/>
    <w:rsid w:val="00B7646C"/>
    <w:rsid w:val="00B767AA"/>
    <w:rsid w:val="00B80770"/>
    <w:rsid w:val="00B80A3C"/>
    <w:rsid w:val="00B819A6"/>
    <w:rsid w:val="00B836E4"/>
    <w:rsid w:val="00B84782"/>
    <w:rsid w:val="00B859AC"/>
    <w:rsid w:val="00B85CF8"/>
    <w:rsid w:val="00B85E08"/>
    <w:rsid w:val="00B8682E"/>
    <w:rsid w:val="00B90798"/>
    <w:rsid w:val="00B91675"/>
    <w:rsid w:val="00B91944"/>
    <w:rsid w:val="00B92A9E"/>
    <w:rsid w:val="00B954C2"/>
    <w:rsid w:val="00BA07B8"/>
    <w:rsid w:val="00BB25EF"/>
    <w:rsid w:val="00BB512E"/>
    <w:rsid w:val="00BB628B"/>
    <w:rsid w:val="00BC068E"/>
    <w:rsid w:val="00BC3057"/>
    <w:rsid w:val="00BC3D0C"/>
    <w:rsid w:val="00BC6C2E"/>
    <w:rsid w:val="00BD5C5C"/>
    <w:rsid w:val="00BE105F"/>
    <w:rsid w:val="00BE17F4"/>
    <w:rsid w:val="00BF286D"/>
    <w:rsid w:val="00BF564F"/>
    <w:rsid w:val="00BF6F83"/>
    <w:rsid w:val="00BF75EF"/>
    <w:rsid w:val="00C013FE"/>
    <w:rsid w:val="00C01B7C"/>
    <w:rsid w:val="00C028BA"/>
    <w:rsid w:val="00C04AE2"/>
    <w:rsid w:val="00C05B60"/>
    <w:rsid w:val="00C05DC8"/>
    <w:rsid w:val="00C06176"/>
    <w:rsid w:val="00C117A6"/>
    <w:rsid w:val="00C13CFD"/>
    <w:rsid w:val="00C226DE"/>
    <w:rsid w:val="00C2592E"/>
    <w:rsid w:val="00C338F3"/>
    <w:rsid w:val="00C35E01"/>
    <w:rsid w:val="00C37F7A"/>
    <w:rsid w:val="00C41E31"/>
    <w:rsid w:val="00C41F2E"/>
    <w:rsid w:val="00C44B6D"/>
    <w:rsid w:val="00C47086"/>
    <w:rsid w:val="00C60789"/>
    <w:rsid w:val="00C60E9F"/>
    <w:rsid w:val="00C616A3"/>
    <w:rsid w:val="00C70E8C"/>
    <w:rsid w:val="00C72B61"/>
    <w:rsid w:val="00C73A71"/>
    <w:rsid w:val="00C73EF4"/>
    <w:rsid w:val="00C77B1F"/>
    <w:rsid w:val="00C80AE5"/>
    <w:rsid w:val="00C833CF"/>
    <w:rsid w:val="00C949FD"/>
    <w:rsid w:val="00C96FE7"/>
    <w:rsid w:val="00CA1E74"/>
    <w:rsid w:val="00CA5EF4"/>
    <w:rsid w:val="00CA6294"/>
    <w:rsid w:val="00CA78D8"/>
    <w:rsid w:val="00CB10D3"/>
    <w:rsid w:val="00CB23D6"/>
    <w:rsid w:val="00CB36BB"/>
    <w:rsid w:val="00CD2BDE"/>
    <w:rsid w:val="00CD415D"/>
    <w:rsid w:val="00CD4D60"/>
    <w:rsid w:val="00CD72E6"/>
    <w:rsid w:val="00CE05FD"/>
    <w:rsid w:val="00CE2F0C"/>
    <w:rsid w:val="00CE3B2D"/>
    <w:rsid w:val="00CF0DFA"/>
    <w:rsid w:val="00CF2E2B"/>
    <w:rsid w:val="00CF6BD0"/>
    <w:rsid w:val="00D12BDB"/>
    <w:rsid w:val="00D14306"/>
    <w:rsid w:val="00D15ACF"/>
    <w:rsid w:val="00D15DE4"/>
    <w:rsid w:val="00D26929"/>
    <w:rsid w:val="00D26B47"/>
    <w:rsid w:val="00D27E06"/>
    <w:rsid w:val="00D27E60"/>
    <w:rsid w:val="00D30644"/>
    <w:rsid w:val="00D30D74"/>
    <w:rsid w:val="00D333E6"/>
    <w:rsid w:val="00D43A1E"/>
    <w:rsid w:val="00D46033"/>
    <w:rsid w:val="00D539D1"/>
    <w:rsid w:val="00D609C9"/>
    <w:rsid w:val="00D60D82"/>
    <w:rsid w:val="00D638DC"/>
    <w:rsid w:val="00D73CF6"/>
    <w:rsid w:val="00D74F8D"/>
    <w:rsid w:val="00D7705A"/>
    <w:rsid w:val="00D8212A"/>
    <w:rsid w:val="00D84332"/>
    <w:rsid w:val="00D847AE"/>
    <w:rsid w:val="00D8644A"/>
    <w:rsid w:val="00D864D5"/>
    <w:rsid w:val="00D90DE5"/>
    <w:rsid w:val="00D9240C"/>
    <w:rsid w:val="00D959E0"/>
    <w:rsid w:val="00DA43FA"/>
    <w:rsid w:val="00DB08AC"/>
    <w:rsid w:val="00DB09E4"/>
    <w:rsid w:val="00DB0F33"/>
    <w:rsid w:val="00DB1CD1"/>
    <w:rsid w:val="00DB425D"/>
    <w:rsid w:val="00DB4574"/>
    <w:rsid w:val="00DC4A91"/>
    <w:rsid w:val="00DD04B1"/>
    <w:rsid w:val="00DD156C"/>
    <w:rsid w:val="00DD3DCF"/>
    <w:rsid w:val="00DD5606"/>
    <w:rsid w:val="00DE38CD"/>
    <w:rsid w:val="00DF018A"/>
    <w:rsid w:val="00DF61C7"/>
    <w:rsid w:val="00DF67C9"/>
    <w:rsid w:val="00E0197E"/>
    <w:rsid w:val="00E02418"/>
    <w:rsid w:val="00E028EE"/>
    <w:rsid w:val="00E14CFC"/>
    <w:rsid w:val="00E31217"/>
    <w:rsid w:val="00E342BC"/>
    <w:rsid w:val="00E3692A"/>
    <w:rsid w:val="00E44823"/>
    <w:rsid w:val="00E47C42"/>
    <w:rsid w:val="00E5460C"/>
    <w:rsid w:val="00E55C9B"/>
    <w:rsid w:val="00E605B9"/>
    <w:rsid w:val="00E61B10"/>
    <w:rsid w:val="00E77E02"/>
    <w:rsid w:val="00E84AED"/>
    <w:rsid w:val="00E85EE5"/>
    <w:rsid w:val="00E974ED"/>
    <w:rsid w:val="00EA0698"/>
    <w:rsid w:val="00EA148D"/>
    <w:rsid w:val="00EA363B"/>
    <w:rsid w:val="00EA4EA5"/>
    <w:rsid w:val="00EA7A8C"/>
    <w:rsid w:val="00EB1C1A"/>
    <w:rsid w:val="00EB1EB1"/>
    <w:rsid w:val="00EB4687"/>
    <w:rsid w:val="00EB5F68"/>
    <w:rsid w:val="00EC479A"/>
    <w:rsid w:val="00EC604F"/>
    <w:rsid w:val="00EC7481"/>
    <w:rsid w:val="00ED2420"/>
    <w:rsid w:val="00ED26CF"/>
    <w:rsid w:val="00ED38D8"/>
    <w:rsid w:val="00ED5E58"/>
    <w:rsid w:val="00EE08CB"/>
    <w:rsid w:val="00EE1D27"/>
    <w:rsid w:val="00EE2ABC"/>
    <w:rsid w:val="00EE43D1"/>
    <w:rsid w:val="00EF5CA3"/>
    <w:rsid w:val="00EF7B5D"/>
    <w:rsid w:val="00F06BDA"/>
    <w:rsid w:val="00F1187C"/>
    <w:rsid w:val="00F12E19"/>
    <w:rsid w:val="00F16D49"/>
    <w:rsid w:val="00F20BB8"/>
    <w:rsid w:val="00F30A87"/>
    <w:rsid w:val="00F32A91"/>
    <w:rsid w:val="00F3771B"/>
    <w:rsid w:val="00F37B78"/>
    <w:rsid w:val="00F37C06"/>
    <w:rsid w:val="00F40E1E"/>
    <w:rsid w:val="00F4499A"/>
    <w:rsid w:val="00F453FD"/>
    <w:rsid w:val="00F45D42"/>
    <w:rsid w:val="00F45FD8"/>
    <w:rsid w:val="00F47055"/>
    <w:rsid w:val="00F5019F"/>
    <w:rsid w:val="00F5072A"/>
    <w:rsid w:val="00F5124C"/>
    <w:rsid w:val="00F5371B"/>
    <w:rsid w:val="00F57E4C"/>
    <w:rsid w:val="00F66014"/>
    <w:rsid w:val="00F730AD"/>
    <w:rsid w:val="00F84F9F"/>
    <w:rsid w:val="00F866BF"/>
    <w:rsid w:val="00F87D46"/>
    <w:rsid w:val="00F927D5"/>
    <w:rsid w:val="00F93B37"/>
    <w:rsid w:val="00FA0433"/>
    <w:rsid w:val="00FA0CB3"/>
    <w:rsid w:val="00FB17C3"/>
    <w:rsid w:val="00FB1C43"/>
    <w:rsid w:val="00FB3BF5"/>
    <w:rsid w:val="00FB43BF"/>
    <w:rsid w:val="00FC5D90"/>
    <w:rsid w:val="00FD1214"/>
    <w:rsid w:val="00FD6AC3"/>
    <w:rsid w:val="00FD7211"/>
    <w:rsid w:val="00FD7D87"/>
    <w:rsid w:val="00FE268A"/>
    <w:rsid w:val="00FE2A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EEC13"/>
  <w15:docId w15:val="{941CCEE9-3477-4659-9FE0-62103A4A9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E6F1B"/>
    <w:pPr>
      <w:keepNext/>
      <w:keepLines/>
      <w:numPr>
        <w:numId w:val="2"/>
      </w:numPr>
      <w:spacing w:after="120"/>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2C08F5"/>
    <w:pPr>
      <w:keepNext/>
      <w:keepLines/>
      <w:numPr>
        <w:ilvl w:val="1"/>
        <w:numId w:val="2"/>
      </w:numPr>
      <w:spacing w:before="240" w:after="120"/>
      <w:ind w:left="718"/>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unhideWhenUsed/>
    <w:qFormat/>
    <w:rsid w:val="002C08F5"/>
    <w:pPr>
      <w:keepNext/>
      <w:keepLines/>
      <w:numPr>
        <w:ilvl w:val="2"/>
        <w:numId w:val="2"/>
      </w:numPr>
      <w:spacing w:before="120" w:after="120"/>
      <w:outlineLvl w:val="2"/>
    </w:pPr>
    <w:rPr>
      <w:rFonts w:ascii="Times New Roman" w:eastAsiaTheme="majorEastAsia" w:hAnsi="Times New Roman" w:cstheme="majorBidi"/>
      <w:b/>
      <w:bCs/>
      <w:sz w:val="24"/>
    </w:rPr>
  </w:style>
  <w:style w:type="paragraph" w:styleId="Nadpis4">
    <w:name w:val="heading 4"/>
    <w:basedOn w:val="Normln"/>
    <w:next w:val="Normln"/>
    <w:link w:val="Nadpis4Char"/>
    <w:uiPriority w:val="9"/>
    <w:semiHidden/>
    <w:unhideWhenUsed/>
    <w:qFormat/>
    <w:rsid w:val="002C08F5"/>
    <w:pPr>
      <w:keepNext/>
      <w:keepLines/>
      <w:numPr>
        <w:ilvl w:val="3"/>
        <w:numId w:val="2"/>
      </w:numPr>
      <w:spacing w:before="200" w:after="0"/>
      <w:outlineLvl w:val="3"/>
    </w:pPr>
    <w:rPr>
      <w:rFonts w:asciiTheme="majorHAnsi" w:eastAsiaTheme="majorEastAsia" w:hAnsiTheme="majorHAnsi" w:cstheme="majorBidi"/>
      <w:b/>
      <w:bCs/>
      <w:i/>
      <w:iCs/>
      <w:color w:val="A5B592" w:themeColor="accent1"/>
    </w:rPr>
  </w:style>
  <w:style w:type="paragraph" w:styleId="Nadpis5">
    <w:name w:val="heading 5"/>
    <w:basedOn w:val="Normln"/>
    <w:next w:val="Normln"/>
    <w:link w:val="Nadpis5Char"/>
    <w:uiPriority w:val="9"/>
    <w:semiHidden/>
    <w:unhideWhenUsed/>
    <w:qFormat/>
    <w:rsid w:val="002C08F5"/>
    <w:pPr>
      <w:keepNext/>
      <w:keepLines/>
      <w:numPr>
        <w:ilvl w:val="4"/>
        <w:numId w:val="2"/>
      </w:numPr>
      <w:spacing w:before="200" w:after="0"/>
      <w:outlineLvl w:val="4"/>
    </w:pPr>
    <w:rPr>
      <w:rFonts w:asciiTheme="majorHAnsi" w:eastAsiaTheme="majorEastAsia" w:hAnsiTheme="majorHAnsi" w:cstheme="majorBidi"/>
      <w:color w:val="526041" w:themeColor="accent1" w:themeShade="7F"/>
    </w:rPr>
  </w:style>
  <w:style w:type="paragraph" w:styleId="Nadpis6">
    <w:name w:val="heading 6"/>
    <w:basedOn w:val="Normln"/>
    <w:next w:val="Normln"/>
    <w:link w:val="Nadpis6Char"/>
    <w:uiPriority w:val="9"/>
    <w:semiHidden/>
    <w:unhideWhenUsed/>
    <w:qFormat/>
    <w:rsid w:val="002C08F5"/>
    <w:pPr>
      <w:keepNext/>
      <w:keepLines/>
      <w:numPr>
        <w:ilvl w:val="5"/>
        <w:numId w:val="2"/>
      </w:numPr>
      <w:spacing w:before="200" w:after="0"/>
      <w:outlineLvl w:val="5"/>
    </w:pPr>
    <w:rPr>
      <w:rFonts w:asciiTheme="majorHAnsi" w:eastAsiaTheme="majorEastAsia" w:hAnsiTheme="majorHAnsi" w:cstheme="majorBidi"/>
      <w:i/>
      <w:iCs/>
      <w:color w:val="526041" w:themeColor="accent1" w:themeShade="7F"/>
    </w:rPr>
  </w:style>
  <w:style w:type="paragraph" w:styleId="Nadpis7">
    <w:name w:val="heading 7"/>
    <w:basedOn w:val="Normln"/>
    <w:next w:val="Normln"/>
    <w:link w:val="Nadpis7Char"/>
    <w:uiPriority w:val="9"/>
    <w:semiHidden/>
    <w:unhideWhenUsed/>
    <w:qFormat/>
    <w:rsid w:val="002C08F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C08F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C08F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E7E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E7E69"/>
  </w:style>
  <w:style w:type="paragraph" w:styleId="Zpat">
    <w:name w:val="footer"/>
    <w:basedOn w:val="Normln"/>
    <w:link w:val="ZpatChar"/>
    <w:uiPriority w:val="99"/>
    <w:unhideWhenUsed/>
    <w:rsid w:val="00275468"/>
    <w:pPr>
      <w:tabs>
        <w:tab w:val="center" w:pos="4536"/>
        <w:tab w:val="right" w:pos="9072"/>
      </w:tabs>
      <w:spacing w:after="0" w:line="240" w:lineRule="auto"/>
    </w:pPr>
    <w:rPr>
      <w:rFonts w:ascii="Times New Roman" w:hAnsi="Times New Roman"/>
    </w:rPr>
  </w:style>
  <w:style w:type="character" w:customStyle="1" w:styleId="ZpatChar">
    <w:name w:val="Zápatí Char"/>
    <w:basedOn w:val="Standardnpsmoodstavce"/>
    <w:link w:val="Zpat"/>
    <w:uiPriority w:val="99"/>
    <w:rsid w:val="00275468"/>
    <w:rPr>
      <w:rFonts w:ascii="Times New Roman" w:hAnsi="Times New Roman"/>
    </w:rPr>
  </w:style>
  <w:style w:type="paragraph" w:customStyle="1" w:styleId="Default">
    <w:name w:val="Default"/>
    <w:rsid w:val="003B019F"/>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3B01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019F"/>
    <w:rPr>
      <w:rFonts w:ascii="Tahoma" w:hAnsi="Tahoma" w:cs="Tahoma"/>
      <w:sz w:val="16"/>
      <w:szCs w:val="16"/>
    </w:rPr>
  </w:style>
  <w:style w:type="paragraph" w:customStyle="1" w:styleId="vyukadis">
    <w:name w:val="vyukadis"/>
    <w:basedOn w:val="Normln"/>
    <w:qFormat/>
    <w:rsid w:val="00C47086"/>
    <w:pPr>
      <w:spacing w:before="120" w:after="120"/>
      <w:jc w:val="both"/>
    </w:pPr>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275468"/>
    <w:rPr>
      <w:color w:val="8E58B6" w:themeColor="hyperlink"/>
      <w:u w:val="single"/>
    </w:rPr>
  </w:style>
  <w:style w:type="character" w:customStyle="1" w:styleId="Nadpis1Char">
    <w:name w:val="Nadpis 1 Char"/>
    <w:basedOn w:val="Standardnpsmoodstavce"/>
    <w:link w:val="Nadpis1"/>
    <w:uiPriority w:val="9"/>
    <w:rsid w:val="004E6F1B"/>
    <w:rPr>
      <w:rFonts w:ascii="Times New Roman" w:eastAsiaTheme="majorEastAsia" w:hAnsi="Times New Roman" w:cstheme="majorBidi"/>
      <w:b/>
      <w:bCs/>
      <w:sz w:val="32"/>
      <w:szCs w:val="28"/>
    </w:rPr>
  </w:style>
  <w:style w:type="paragraph" w:customStyle="1" w:styleId="odrazky">
    <w:name w:val="odrazky"/>
    <w:basedOn w:val="vyukadis"/>
    <w:qFormat/>
    <w:rsid w:val="00C47086"/>
    <w:pPr>
      <w:numPr>
        <w:numId w:val="1"/>
      </w:numPr>
      <w:spacing w:before="0" w:after="0"/>
    </w:pPr>
  </w:style>
  <w:style w:type="paragraph" w:styleId="Obsah1">
    <w:name w:val="toc 1"/>
    <w:basedOn w:val="Normln"/>
    <w:next w:val="Normln"/>
    <w:autoRedefine/>
    <w:uiPriority w:val="39"/>
    <w:unhideWhenUsed/>
    <w:rsid w:val="00E02418"/>
    <w:pPr>
      <w:spacing w:after="100"/>
    </w:pPr>
    <w:rPr>
      <w:rFonts w:ascii="Times New Roman" w:hAnsi="Times New Roman"/>
      <w:b/>
    </w:rPr>
  </w:style>
  <w:style w:type="paragraph" w:customStyle="1" w:styleId="cileks">
    <w:name w:val="cile_ks"/>
    <w:basedOn w:val="vyukadis"/>
    <w:qFormat/>
    <w:rsid w:val="002C08F5"/>
    <w:pPr>
      <w:spacing w:before="240" w:after="240"/>
    </w:pPr>
    <w:rPr>
      <w:b/>
    </w:rPr>
  </w:style>
  <w:style w:type="character" w:customStyle="1" w:styleId="Nadpis2Char">
    <w:name w:val="Nadpis 2 Char"/>
    <w:basedOn w:val="Standardnpsmoodstavce"/>
    <w:link w:val="Nadpis2"/>
    <w:uiPriority w:val="9"/>
    <w:rsid w:val="002C08F5"/>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2C08F5"/>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2C08F5"/>
    <w:rPr>
      <w:rFonts w:asciiTheme="majorHAnsi" w:eastAsiaTheme="majorEastAsia" w:hAnsiTheme="majorHAnsi" w:cstheme="majorBidi"/>
      <w:b/>
      <w:bCs/>
      <w:i/>
      <w:iCs/>
      <w:color w:val="A5B592" w:themeColor="accent1"/>
    </w:rPr>
  </w:style>
  <w:style w:type="character" w:customStyle="1" w:styleId="Nadpis5Char">
    <w:name w:val="Nadpis 5 Char"/>
    <w:basedOn w:val="Standardnpsmoodstavce"/>
    <w:link w:val="Nadpis5"/>
    <w:uiPriority w:val="9"/>
    <w:semiHidden/>
    <w:rsid w:val="002C08F5"/>
    <w:rPr>
      <w:rFonts w:asciiTheme="majorHAnsi" w:eastAsiaTheme="majorEastAsia" w:hAnsiTheme="majorHAnsi" w:cstheme="majorBidi"/>
      <w:color w:val="526041" w:themeColor="accent1" w:themeShade="7F"/>
    </w:rPr>
  </w:style>
  <w:style w:type="character" w:customStyle="1" w:styleId="Nadpis6Char">
    <w:name w:val="Nadpis 6 Char"/>
    <w:basedOn w:val="Standardnpsmoodstavce"/>
    <w:link w:val="Nadpis6"/>
    <w:uiPriority w:val="9"/>
    <w:semiHidden/>
    <w:rsid w:val="002C08F5"/>
    <w:rPr>
      <w:rFonts w:asciiTheme="majorHAnsi" w:eastAsiaTheme="majorEastAsia" w:hAnsiTheme="majorHAnsi" w:cstheme="majorBidi"/>
      <w:i/>
      <w:iCs/>
      <w:color w:val="526041" w:themeColor="accent1" w:themeShade="7F"/>
    </w:rPr>
  </w:style>
  <w:style w:type="character" w:customStyle="1" w:styleId="Nadpis7Char">
    <w:name w:val="Nadpis 7 Char"/>
    <w:basedOn w:val="Standardnpsmoodstavce"/>
    <w:link w:val="Nadpis7"/>
    <w:uiPriority w:val="9"/>
    <w:semiHidden/>
    <w:rsid w:val="002C08F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C08F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C08F5"/>
    <w:rPr>
      <w:rFonts w:asciiTheme="majorHAnsi" w:eastAsiaTheme="majorEastAsia" w:hAnsiTheme="majorHAnsi" w:cstheme="majorBidi"/>
      <w:i/>
      <w:iCs/>
      <w:color w:val="404040" w:themeColor="text1" w:themeTint="BF"/>
      <w:sz w:val="20"/>
      <w:szCs w:val="20"/>
    </w:rPr>
  </w:style>
  <w:style w:type="paragraph" w:customStyle="1" w:styleId="uzl">
    <w:name w:val="uzl"/>
    <w:basedOn w:val="Nadpis1"/>
    <w:qFormat/>
    <w:rsid w:val="002C08F5"/>
    <w:pPr>
      <w:numPr>
        <w:numId w:val="0"/>
      </w:numPr>
    </w:pPr>
    <w:rPr>
      <w:noProof/>
      <w:lang w:eastAsia="cs-CZ"/>
    </w:rPr>
  </w:style>
  <w:style w:type="paragraph" w:styleId="Obsah2">
    <w:name w:val="toc 2"/>
    <w:basedOn w:val="Normln"/>
    <w:next w:val="Normln"/>
    <w:autoRedefine/>
    <w:uiPriority w:val="39"/>
    <w:unhideWhenUsed/>
    <w:rsid w:val="00E02418"/>
    <w:pPr>
      <w:spacing w:after="100"/>
      <w:ind w:left="220"/>
    </w:pPr>
    <w:rPr>
      <w:rFonts w:ascii="Times New Roman" w:hAnsi="Times New Roman"/>
    </w:rPr>
  </w:style>
  <w:style w:type="paragraph" w:customStyle="1" w:styleId="cislovani">
    <w:name w:val="cislovani"/>
    <w:basedOn w:val="odrazky"/>
    <w:qFormat/>
    <w:rsid w:val="002C08F5"/>
    <w:pPr>
      <w:numPr>
        <w:numId w:val="3"/>
      </w:numPr>
      <w:ind w:left="1077"/>
    </w:pPr>
    <w:rPr>
      <w:noProof/>
    </w:rPr>
  </w:style>
  <w:style w:type="paragraph" w:styleId="Obsah3">
    <w:name w:val="toc 3"/>
    <w:basedOn w:val="Normln"/>
    <w:next w:val="Normln"/>
    <w:autoRedefine/>
    <w:uiPriority w:val="39"/>
    <w:unhideWhenUsed/>
    <w:rsid w:val="00E02418"/>
    <w:pPr>
      <w:spacing w:after="100"/>
      <w:ind w:left="440"/>
    </w:pPr>
    <w:rPr>
      <w:rFonts w:ascii="Times New Roman" w:hAnsi="Times New Roman"/>
    </w:rPr>
  </w:style>
  <w:style w:type="character" w:customStyle="1" w:styleId="apple-converted-space">
    <w:name w:val="apple-converted-space"/>
    <w:basedOn w:val="Standardnpsmoodstavce"/>
    <w:rsid w:val="00105B76"/>
  </w:style>
  <w:style w:type="paragraph" w:styleId="Normlnweb">
    <w:name w:val="Normal (Web)"/>
    <w:basedOn w:val="Normln"/>
    <w:uiPriority w:val="99"/>
    <w:unhideWhenUsed/>
    <w:rsid w:val="006B7A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91210F"/>
    <w:pPr>
      <w:ind w:left="720"/>
      <w:contextualSpacing/>
    </w:pPr>
  </w:style>
  <w:style w:type="paragraph" w:customStyle="1" w:styleId="Normln1">
    <w:name w:val="Normální1"/>
    <w:basedOn w:val="Normln"/>
    <w:rsid w:val="00FA043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A17C46"/>
    <w:pPr>
      <w:spacing w:after="0" w:line="360" w:lineRule="auto"/>
      <w:ind w:firstLine="709"/>
      <w:jc w:val="both"/>
    </w:pPr>
    <w:rPr>
      <w:rFonts w:ascii="TimesNewRomanPSMT" w:eastAsia="Times New Roman" w:hAnsi="TimesNewRomanPSMT" w:cs="Times New Roman"/>
      <w:sz w:val="24"/>
      <w:szCs w:val="24"/>
      <w:lang w:eastAsia="cs-CZ"/>
    </w:rPr>
  </w:style>
  <w:style w:type="character" w:customStyle="1" w:styleId="ZkladntextChar">
    <w:name w:val="Základní text Char"/>
    <w:basedOn w:val="Standardnpsmoodstavce"/>
    <w:link w:val="Zkladntext"/>
    <w:semiHidden/>
    <w:rsid w:val="00A17C46"/>
    <w:rPr>
      <w:rFonts w:ascii="TimesNewRomanPSMT" w:eastAsia="Times New Roman" w:hAnsi="TimesNewRomanPSMT" w:cs="Times New Roman"/>
      <w:sz w:val="24"/>
      <w:szCs w:val="24"/>
      <w:lang w:eastAsia="cs-CZ"/>
    </w:rPr>
  </w:style>
  <w:style w:type="character" w:customStyle="1" w:styleId="at2">
    <w:name w:val="a__t2"/>
    <w:basedOn w:val="Standardnpsmoodstavce"/>
    <w:rsid w:val="00DF67C9"/>
  </w:style>
  <w:style w:type="paragraph" w:customStyle="1" w:styleId="atext20bodyp7">
    <w:name w:val="a_text_20_body_p7"/>
    <w:basedOn w:val="Normln"/>
    <w:rsid w:val="00DF67C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tiret201p19">
    <w:name w:val="a_tiret_20_1_p19"/>
    <w:basedOn w:val="Normln"/>
    <w:rsid w:val="003810E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t3">
    <w:name w:val="a__t3"/>
    <w:basedOn w:val="Standardnpsmoodstavce"/>
    <w:rsid w:val="003810EF"/>
  </w:style>
  <w:style w:type="character" w:customStyle="1" w:styleId="at4">
    <w:name w:val="a__t4"/>
    <w:basedOn w:val="Standardnpsmoodstavce"/>
    <w:rsid w:val="003810EF"/>
  </w:style>
  <w:style w:type="paragraph" w:customStyle="1" w:styleId="atiret201p23">
    <w:name w:val="a_tiret_20_1_p23"/>
    <w:basedOn w:val="Normln"/>
    <w:rsid w:val="003810E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0A4A2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A4A2D"/>
    <w:rPr>
      <w:sz w:val="20"/>
      <w:szCs w:val="20"/>
    </w:rPr>
  </w:style>
  <w:style w:type="character" w:styleId="Znakapoznpodarou">
    <w:name w:val="footnote reference"/>
    <w:basedOn w:val="Standardnpsmoodstavce"/>
    <w:uiPriority w:val="99"/>
    <w:semiHidden/>
    <w:unhideWhenUsed/>
    <w:rsid w:val="000A4A2D"/>
    <w:rPr>
      <w:vertAlign w:val="superscript"/>
    </w:rPr>
  </w:style>
  <w:style w:type="character" w:customStyle="1" w:styleId="poznamka">
    <w:name w:val="poznamka"/>
    <w:basedOn w:val="Standardnpsmoodstavce"/>
    <w:rsid w:val="00B73AEB"/>
  </w:style>
  <w:style w:type="character" w:customStyle="1" w:styleId="okdistinct2">
    <w:name w:val="okdistinct2"/>
    <w:basedOn w:val="Standardnpsmoodstavce"/>
    <w:rsid w:val="00157D30"/>
  </w:style>
  <w:style w:type="paragraph" w:customStyle="1" w:styleId="doc-ti">
    <w:name w:val="doc-ti"/>
    <w:basedOn w:val="Normln"/>
    <w:rsid w:val="00F866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t1">
    <w:name w:val="a__t1"/>
    <w:basedOn w:val="Standardnpsmoodstavce"/>
    <w:rsid w:val="00263CA8"/>
  </w:style>
  <w:style w:type="paragraph" w:customStyle="1" w:styleId="astandardsous-titre201">
    <w:name w:val="a_standard_sous-titre_20_1"/>
    <w:basedOn w:val="Normln"/>
    <w:rsid w:val="00263CA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standard3520normal">
    <w:name w:val="a_standard__35__20_normal"/>
    <w:basedOn w:val="Normln"/>
    <w:rsid w:val="00263CA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3520normalp3">
    <w:name w:val="a__35__20_normal_p3"/>
    <w:basedOn w:val="Normln"/>
    <w:rsid w:val="00263CA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23">
    <w:name w:val="Pa23"/>
    <w:basedOn w:val="Default"/>
    <w:next w:val="Default"/>
    <w:uiPriority w:val="99"/>
    <w:rsid w:val="00877A28"/>
    <w:pPr>
      <w:spacing w:line="191" w:lineRule="atLeast"/>
    </w:pPr>
    <w:rPr>
      <w:rFonts w:ascii="EC Square Sans Pro Medium" w:hAnsi="EC Square Sans Pro Medium" w:cstheme="minorBidi"/>
      <w:color w:val="auto"/>
    </w:rPr>
  </w:style>
  <w:style w:type="paragraph" w:customStyle="1" w:styleId="Pa6">
    <w:name w:val="Pa6"/>
    <w:basedOn w:val="Default"/>
    <w:next w:val="Default"/>
    <w:uiPriority w:val="99"/>
    <w:rsid w:val="0034258B"/>
    <w:pPr>
      <w:spacing w:line="241" w:lineRule="atLeast"/>
    </w:pPr>
    <w:rPr>
      <w:rFonts w:ascii="EC Square Sans Pro Light" w:hAnsi="EC Square Sans Pro Light" w:cstheme="minorBidi"/>
      <w:color w:val="auto"/>
    </w:rPr>
  </w:style>
  <w:style w:type="character" w:customStyle="1" w:styleId="A6">
    <w:name w:val="A6"/>
    <w:uiPriority w:val="99"/>
    <w:rsid w:val="0034258B"/>
    <w:rPr>
      <w:rFonts w:cs="EC Square Sans Pro Light"/>
      <w:color w:val="000000"/>
      <w:sz w:val="16"/>
      <w:szCs w:val="16"/>
    </w:rPr>
  </w:style>
  <w:style w:type="character" w:styleId="Siln">
    <w:name w:val="Strong"/>
    <w:basedOn w:val="Standardnpsmoodstavce"/>
    <w:uiPriority w:val="22"/>
    <w:qFormat/>
    <w:rsid w:val="00276343"/>
    <w:rPr>
      <w:b/>
      <w:bCs/>
    </w:rPr>
  </w:style>
  <w:style w:type="character" w:customStyle="1" w:styleId="nolink">
    <w:name w:val="nolink"/>
    <w:basedOn w:val="Standardnpsmoodstavce"/>
    <w:rsid w:val="00F453FD"/>
  </w:style>
  <w:style w:type="character" w:styleId="Zdraznn">
    <w:name w:val="Emphasis"/>
    <w:basedOn w:val="Standardnpsmoodstavce"/>
    <w:uiPriority w:val="20"/>
    <w:qFormat/>
    <w:rsid w:val="007968BD"/>
    <w:rPr>
      <w:i/>
      <w:iCs/>
    </w:rPr>
  </w:style>
  <w:style w:type="character" w:customStyle="1" w:styleId="description">
    <w:name w:val="description"/>
    <w:basedOn w:val="Standardnpsmoodstavce"/>
    <w:rsid w:val="004E2F72"/>
  </w:style>
  <w:style w:type="character" w:styleId="Nevyeenzmnka">
    <w:name w:val="Unresolved Mention"/>
    <w:basedOn w:val="Standardnpsmoodstavce"/>
    <w:uiPriority w:val="99"/>
    <w:semiHidden/>
    <w:unhideWhenUsed/>
    <w:rsid w:val="00D539D1"/>
    <w:rPr>
      <w:color w:val="605E5C"/>
      <w:shd w:val="clear" w:color="auto" w:fill="E1DFDD"/>
    </w:rPr>
  </w:style>
  <w:style w:type="paragraph" w:customStyle="1" w:styleId="Tlotextu">
    <w:name w:val="Tělo textu"/>
    <w:basedOn w:val="Normln"/>
    <w:link w:val="TlotextuChar"/>
    <w:qFormat/>
    <w:rsid w:val="00AC7D9F"/>
    <w:pPr>
      <w:spacing w:before="240" w:after="240"/>
      <w:ind w:firstLine="284"/>
      <w:jc w:val="both"/>
    </w:pPr>
    <w:rPr>
      <w:rFonts w:ascii="Times New Roman" w:hAnsi="Times New Roman"/>
      <w:sz w:val="24"/>
    </w:rPr>
  </w:style>
  <w:style w:type="character" w:customStyle="1" w:styleId="TlotextuChar">
    <w:name w:val="Tělo textu Char"/>
    <w:basedOn w:val="Standardnpsmoodstavce"/>
    <w:link w:val="Tlotextu"/>
    <w:rsid w:val="00AC7D9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0501">
      <w:bodyDiv w:val="1"/>
      <w:marLeft w:val="0"/>
      <w:marRight w:val="0"/>
      <w:marTop w:val="0"/>
      <w:marBottom w:val="0"/>
      <w:divBdr>
        <w:top w:val="none" w:sz="0" w:space="0" w:color="auto"/>
        <w:left w:val="none" w:sz="0" w:space="0" w:color="auto"/>
        <w:bottom w:val="none" w:sz="0" w:space="0" w:color="auto"/>
        <w:right w:val="none" w:sz="0" w:space="0" w:color="auto"/>
      </w:divBdr>
      <w:divsChild>
        <w:div w:id="233588404">
          <w:marLeft w:val="0"/>
          <w:marRight w:val="0"/>
          <w:marTop w:val="0"/>
          <w:marBottom w:val="0"/>
          <w:divBdr>
            <w:top w:val="single" w:sz="6" w:space="0" w:color="666666"/>
            <w:left w:val="single" w:sz="6" w:space="0" w:color="666666"/>
            <w:bottom w:val="single" w:sz="6" w:space="0" w:color="666666"/>
            <w:right w:val="single" w:sz="6" w:space="0" w:color="666666"/>
          </w:divBdr>
          <w:divsChild>
            <w:div w:id="397363292">
              <w:marLeft w:val="0"/>
              <w:marRight w:val="0"/>
              <w:marTop w:val="0"/>
              <w:marBottom w:val="0"/>
              <w:divBdr>
                <w:top w:val="none" w:sz="0" w:space="0" w:color="auto"/>
                <w:left w:val="none" w:sz="0" w:space="0" w:color="auto"/>
                <w:bottom w:val="none" w:sz="0" w:space="0" w:color="auto"/>
                <w:right w:val="none" w:sz="0" w:space="0" w:color="auto"/>
              </w:divBdr>
              <w:divsChild>
                <w:div w:id="432633087">
                  <w:marLeft w:val="0"/>
                  <w:marRight w:val="-3000"/>
                  <w:marTop w:val="0"/>
                  <w:marBottom w:val="0"/>
                  <w:divBdr>
                    <w:top w:val="none" w:sz="0" w:space="0" w:color="auto"/>
                    <w:left w:val="none" w:sz="0" w:space="0" w:color="auto"/>
                    <w:bottom w:val="none" w:sz="0" w:space="0" w:color="auto"/>
                    <w:right w:val="none" w:sz="0" w:space="0" w:color="auto"/>
                  </w:divBdr>
                  <w:divsChild>
                    <w:div w:id="582757456">
                      <w:marLeft w:val="0"/>
                      <w:marRight w:val="3000"/>
                      <w:marTop w:val="0"/>
                      <w:marBottom w:val="0"/>
                      <w:divBdr>
                        <w:top w:val="none" w:sz="0" w:space="0" w:color="auto"/>
                        <w:left w:val="none" w:sz="0" w:space="0" w:color="auto"/>
                        <w:bottom w:val="none" w:sz="0" w:space="0" w:color="auto"/>
                        <w:right w:val="none" w:sz="0" w:space="0" w:color="auto"/>
                      </w:divBdr>
                      <w:divsChild>
                        <w:div w:id="1196651125">
                          <w:marLeft w:val="3675"/>
                          <w:marRight w:val="0"/>
                          <w:marTop w:val="0"/>
                          <w:marBottom w:val="0"/>
                          <w:divBdr>
                            <w:top w:val="none" w:sz="0" w:space="0" w:color="auto"/>
                            <w:left w:val="none" w:sz="0" w:space="0" w:color="auto"/>
                            <w:bottom w:val="none" w:sz="0" w:space="0" w:color="auto"/>
                            <w:right w:val="none" w:sz="0" w:space="0" w:color="auto"/>
                          </w:divBdr>
                          <w:divsChild>
                            <w:div w:id="1487742477">
                              <w:marLeft w:val="0"/>
                              <w:marRight w:val="0"/>
                              <w:marTop w:val="0"/>
                              <w:marBottom w:val="0"/>
                              <w:divBdr>
                                <w:top w:val="none" w:sz="0" w:space="0" w:color="auto"/>
                                <w:left w:val="none" w:sz="0" w:space="0" w:color="auto"/>
                                <w:bottom w:val="none" w:sz="0" w:space="0" w:color="auto"/>
                                <w:right w:val="none" w:sz="0" w:space="0" w:color="auto"/>
                              </w:divBdr>
                              <w:divsChild>
                                <w:div w:id="1676348839">
                                  <w:marLeft w:val="0"/>
                                  <w:marRight w:val="0"/>
                                  <w:marTop w:val="0"/>
                                  <w:marBottom w:val="0"/>
                                  <w:divBdr>
                                    <w:top w:val="none" w:sz="0" w:space="0" w:color="auto"/>
                                    <w:left w:val="none" w:sz="0" w:space="0" w:color="auto"/>
                                    <w:bottom w:val="none" w:sz="0" w:space="0" w:color="auto"/>
                                    <w:right w:val="none" w:sz="0" w:space="0" w:color="auto"/>
                                  </w:divBdr>
                                  <w:divsChild>
                                    <w:div w:id="1550607269">
                                      <w:marLeft w:val="0"/>
                                      <w:marRight w:val="0"/>
                                      <w:marTop w:val="0"/>
                                      <w:marBottom w:val="0"/>
                                      <w:divBdr>
                                        <w:top w:val="none" w:sz="0" w:space="0" w:color="auto"/>
                                        <w:left w:val="none" w:sz="0" w:space="0" w:color="auto"/>
                                        <w:bottom w:val="none" w:sz="0" w:space="0" w:color="auto"/>
                                        <w:right w:val="none" w:sz="0" w:space="0" w:color="auto"/>
                                      </w:divBdr>
                                      <w:divsChild>
                                        <w:div w:id="1741366707">
                                          <w:marLeft w:val="0"/>
                                          <w:marRight w:val="0"/>
                                          <w:marTop w:val="0"/>
                                          <w:marBottom w:val="375"/>
                                          <w:divBdr>
                                            <w:top w:val="none" w:sz="0" w:space="0" w:color="auto"/>
                                            <w:left w:val="none" w:sz="0" w:space="0" w:color="auto"/>
                                            <w:bottom w:val="none" w:sz="0" w:space="0" w:color="auto"/>
                                            <w:right w:val="none" w:sz="0" w:space="0" w:color="auto"/>
                                          </w:divBdr>
                                          <w:divsChild>
                                            <w:div w:id="2702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6014">
      <w:bodyDiv w:val="1"/>
      <w:marLeft w:val="0"/>
      <w:marRight w:val="0"/>
      <w:marTop w:val="0"/>
      <w:marBottom w:val="0"/>
      <w:divBdr>
        <w:top w:val="none" w:sz="0" w:space="0" w:color="auto"/>
        <w:left w:val="none" w:sz="0" w:space="0" w:color="auto"/>
        <w:bottom w:val="none" w:sz="0" w:space="0" w:color="auto"/>
        <w:right w:val="none" w:sz="0" w:space="0" w:color="auto"/>
      </w:divBdr>
    </w:div>
    <w:div w:id="32386468">
      <w:bodyDiv w:val="1"/>
      <w:marLeft w:val="0"/>
      <w:marRight w:val="0"/>
      <w:marTop w:val="0"/>
      <w:marBottom w:val="0"/>
      <w:divBdr>
        <w:top w:val="none" w:sz="0" w:space="0" w:color="auto"/>
        <w:left w:val="none" w:sz="0" w:space="0" w:color="auto"/>
        <w:bottom w:val="none" w:sz="0" w:space="0" w:color="auto"/>
        <w:right w:val="none" w:sz="0" w:space="0" w:color="auto"/>
      </w:divBdr>
    </w:div>
    <w:div w:id="52631284">
      <w:bodyDiv w:val="1"/>
      <w:marLeft w:val="0"/>
      <w:marRight w:val="0"/>
      <w:marTop w:val="0"/>
      <w:marBottom w:val="0"/>
      <w:divBdr>
        <w:top w:val="none" w:sz="0" w:space="0" w:color="auto"/>
        <w:left w:val="none" w:sz="0" w:space="0" w:color="auto"/>
        <w:bottom w:val="none" w:sz="0" w:space="0" w:color="auto"/>
        <w:right w:val="none" w:sz="0" w:space="0" w:color="auto"/>
      </w:divBdr>
    </w:div>
    <w:div w:id="124203735">
      <w:bodyDiv w:val="1"/>
      <w:marLeft w:val="0"/>
      <w:marRight w:val="0"/>
      <w:marTop w:val="0"/>
      <w:marBottom w:val="0"/>
      <w:divBdr>
        <w:top w:val="none" w:sz="0" w:space="0" w:color="auto"/>
        <w:left w:val="none" w:sz="0" w:space="0" w:color="auto"/>
        <w:bottom w:val="none" w:sz="0" w:space="0" w:color="auto"/>
        <w:right w:val="none" w:sz="0" w:space="0" w:color="auto"/>
      </w:divBdr>
    </w:div>
    <w:div w:id="214850024">
      <w:bodyDiv w:val="1"/>
      <w:marLeft w:val="0"/>
      <w:marRight w:val="0"/>
      <w:marTop w:val="0"/>
      <w:marBottom w:val="0"/>
      <w:divBdr>
        <w:top w:val="none" w:sz="0" w:space="0" w:color="auto"/>
        <w:left w:val="none" w:sz="0" w:space="0" w:color="auto"/>
        <w:bottom w:val="none" w:sz="0" w:space="0" w:color="auto"/>
        <w:right w:val="none" w:sz="0" w:space="0" w:color="auto"/>
      </w:divBdr>
    </w:div>
    <w:div w:id="218900024">
      <w:bodyDiv w:val="1"/>
      <w:marLeft w:val="0"/>
      <w:marRight w:val="0"/>
      <w:marTop w:val="0"/>
      <w:marBottom w:val="0"/>
      <w:divBdr>
        <w:top w:val="none" w:sz="0" w:space="0" w:color="auto"/>
        <w:left w:val="none" w:sz="0" w:space="0" w:color="auto"/>
        <w:bottom w:val="none" w:sz="0" w:space="0" w:color="auto"/>
        <w:right w:val="none" w:sz="0" w:space="0" w:color="auto"/>
      </w:divBdr>
    </w:div>
    <w:div w:id="223949233">
      <w:bodyDiv w:val="1"/>
      <w:marLeft w:val="0"/>
      <w:marRight w:val="0"/>
      <w:marTop w:val="0"/>
      <w:marBottom w:val="0"/>
      <w:divBdr>
        <w:top w:val="none" w:sz="0" w:space="0" w:color="auto"/>
        <w:left w:val="none" w:sz="0" w:space="0" w:color="auto"/>
        <w:bottom w:val="none" w:sz="0" w:space="0" w:color="auto"/>
        <w:right w:val="none" w:sz="0" w:space="0" w:color="auto"/>
      </w:divBdr>
    </w:div>
    <w:div w:id="227156588">
      <w:bodyDiv w:val="1"/>
      <w:marLeft w:val="0"/>
      <w:marRight w:val="0"/>
      <w:marTop w:val="0"/>
      <w:marBottom w:val="0"/>
      <w:divBdr>
        <w:top w:val="none" w:sz="0" w:space="0" w:color="auto"/>
        <w:left w:val="none" w:sz="0" w:space="0" w:color="auto"/>
        <w:bottom w:val="none" w:sz="0" w:space="0" w:color="auto"/>
        <w:right w:val="none" w:sz="0" w:space="0" w:color="auto"/>
      </w:divBdr>
    </w:div>
    <w:div w:id="230046674">
      <w:bodyDiv w:val="1"/>
      <w:marLeft w:val="0"/>
      <w:marRight w:val="0"/>
      <w:marTop w:val="0"/>
      <w:marBottom w:val="0"/>
      <w:divBdr>
        <w:top w:val="none" w:sz="0" w:space="0" w:color="auto"/>
        <w:left w:val="none" w:sz="0" w:space="0" w:color="auto"/>
        <w:bottom w:val="none" w:sz="0" w:space="0" w:color="auto"/>
        <w:right w:val="none" w:sz="0" w:space="0" w:color="auto"/>
      </w:divBdr>
    </w:div>
    <w:div w:id="319311730">
      <w:bodyDiv w:val="1"/>
      <w:marLeft w:val="0"/>
      <w:marRight w:val="0"/>
      <w:marTop w:val="0"/>
      <w:marBottom w:val="0"/>
      <w:divBdr>
        <w:top w:val="none" w:sz="0" w:space="0" w:color="auto"/>
        <w:left w:val="none" w:sz="0" w:space="0" w:color="auto"/>
        <w:bottom w:val="none" w:sz="0" w:space="0" w:color="auto"/>
        <w:right w:val="none" w:sz="0" w:space="0" w:color="auto"/>
      </w:divBdr>
    </w:div>
    <w:div w:id="332222649">
      <w:bodyDiv w:val="1"/>
      <w:marLeft w:val="0"/>
      <w:marRight w:val="0"/>
      <w:marTop w:val="0"/>
      <w:marBottom w:val="0"/>
      <w:divBdr>
        <w:top w:val="none" w:sz="0" w:space="0" w:color="auto"/>
        <w:left w:val="none" w:sz="0" w:space="0" w:color="auto"/>
        <w:bottom w:val="none" w:sz="0" w:space="0" w:color="auto"/>
        <w:right w:val="none" w:sz="0" w:space="0" w:color="auto"/>
      </w:divBdr>
    </w:div>
    <w:div w:id="390034912">
      <w:bodyDiv w:val="1"/>
      <w:marLeft w:val="0"/>
      <w:marRight w:val="0"/>
      <w:marTop w:val="0"/>
      <w:marBottom w:val="0"/>
      <w:divBdr>
        <w:top w:val="none" w:sz="0" w:space="0" w:color="auto"/>
        <w:left w:val="none" w:sz="0" w:space="0" w:color="auto"/>
        <w:bottom w:val="none" w:sz="0" w:space="0" w:color="auto"/>
        <w:right w:val="none" w:sz="0" w:space="0" w:color="auto"/>
      </w:divBdr>
    </w:div>
    <w:div w:id="407921100">
      <w:bodyDiv w:val="1"/>
      <w:marLeft w:val="0"/>
      <w:marRight w:val="0"/>
      <w:marTop w:val="0"/>
      <w:marBottom w:val="0"/>
      <w:divBdr>
        <w:top w:val="none" w:sz="0" w:space="0" w:color="auto"/>
        <w:left w:val="none" w:sz="0" w:space="0" w:color="auto"/>
        <w:bottom w:val="none" w:sz="0" w:space="0" w:color="auto"/>
        <w:right w:val="none" w:sz="0" w:space="0" w:color="auto"/>
      </w:divBdr>
    </w:div>
    <w:div w:id="414520071">
      <w:bodyDiv w:val="1"/>
      <w:marLeft w:val="0"/>
      <w:marRight w:val="0"/>
      <w:marTop w:val="100"/>
      <w:marBottom w:val="100"/>
      <w:divBdr>
        <w:top w:val="none" w:sz="0" w:space="0" w:color="auto"/>
        <w:left w:val="none" w:sz="0" w:space="0" w:color="auto"/>
        <w:bottom w:val="none" w:sz="0" w:space="0" w:color="auto"/>
        <w:right w:val="none" w:sz="0" w:space="0" w:color="auto"/>
      </w:divBdr>
      <w:divsChild>
        <w:div w:id="21247394">
          <w:marLeft w:val="0"/>
          <w:marRight w:val="0"/>
          <w:marTop w:val="100"/>
          <w:marBottom w:val="100"/>
          <w:divBdr>
            <w:top w:val="none" w:sz="0" w:space="0" w:color="auto"/>
            <w:left w:val="none" w:sz="0" w:space="0" w:color="auto"/>
            <w:bottom w:val="none" w:sz="0" w:space="0" w:color="auto"/>
            <w:right w:val="none" w:sz="0" w:space="0" w:color="auto"/>
          </w:divBdr>
          <w:divsChild>
            <w:div w:id="1624187866">
              <w:marLeft w:val="0"/>
              <w:marRight w:val="0"/>
              <w:marTop w:val="100"/>
              <w:marBottom w:val="100"/>
              <w:divBdr>
                <w:top w:val="none" w:sz="0" w:space="0" w:color="auto"/>
                <w:left w:val="none" w:sz="0" w:space="0" w:color="auto"/>
                <w:bottom w:val="none" w:sz="0" w:space="0" w:color="auto"/>
                <w:right w:val="none" w:sz="0" w:space="0" w:color="auto"/>
              </w:divBdr>
              <w:divsChild>
                <w:div w:id="445853975">
                  <w:marLeft w:val="75"/>
                  <w:marRight w:val="75"/>
                  <w:marTop w:val="0"/>
                  <w:marBottom w:val="0"/>
                  <w:divBdr>
                    <w:top w:val="none" w:sz="0" w:space="0" w:color="auto"/>
                    <w:left w:val="none" w:sz="0" w:space="0" w:color="auto"/>
                    <w:bottom w:val="none" w:sz="0" w:space="0" w:color="auto"/>
                    <w:right w:val="none" w:sz="0" w:space="0" w:color="auto"/>
                  </w:divBdr>
                  <w:divsChild>
                    <w:div w:id="2026321734">
                      <w:marLeft w:val="0"/>
                      <w:marRight w:val="0"/>
                      <w:marTop w:val="0"/>
                      <w:marBottom w:val="0"/>
                      <w:divBdr>
                        <w:top w:val="none" w:sz="0" w:space="0" w:color="auto"/>
                        <w:left w:val="none" w:sz="0" w:space="0" w:color="auto"/>
                        <w:bottom w:val="none" w:sz="0" w:space="0" w:color="auto"/>
                        <w:right w:val="none" w:sz="0" w:space="0" w:color="auto"/>
                      </w:divBdr>
                      <w:divsChild>
                        <w:div w:id="2122331970">
                          <w:marLeft w:val="240"/>
                          <w:marRight w:val="240"/>
                          <w:marTop w:val="0"/>
                          <w:marBottom w:val="0"/>
                          <w:divBdr>
                            <w:top w:val="none" w:sz="0" w:space="0" w:color="auto"/>
                            <w:left w:val="none" w:sz="0" w:space="0" w:color="auto"/>
                            <w:bottom w:val="none" w:sz="0" w:space="0" w:color="auto"/>
                            <w:right w:val="none" w:sz="0" w:space="0" w:color="auto"/>
                          </w:divBdr>
                          <w:divsChild>
                            <w:div w:id="9342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819514">
      <w:bodyDiv w:val="1"/>
      <w:marLeft w:val="0"/>
      <w:marRight w:val="0"/>
      <w:marTop w:val="0"/>
      <w:marBottom w:val="0"/>
      <w:divBdr>
        <w:top w:val="none" w:sz="0" w:space="0" w:color="auto"/>
        <w:left w:val="none" w:sz="0" w:space="0" w:color="auto"/>
        <w:bottom w:val="none" w:sz="0" w:space="0" w:color="auto"/>
        <w:right w:val="none" w:sz="0" w:space="0" w:color="auto"/>
      </w:divBdr>
    </w:div>
    <w:div w:id="437919096">
      <w:bodyDiv w:val="1"/>
      <w:marLeft w:val="0"/>
      <w:marRight w:val="0"/>
      <w:marTop w:val="0"/>
      <w:marBottom w:val="0"/>
      <w:divBdr>
        <w:top w:val="none" w:sz="0" w:space="0" w:color="auto"/>
        <w:left w:val="none" w:sz="0" w:space="0" w:color="auto"/>
        <w:bottom w:val="none" w:sz="0" w:space="0" w:color="auto"/>
        <w:right w:val="none" w:sz="0" w:space="0" w:color="auto"/>
      </w:divBdr>
      <w:divsChild>
        <w:div w:id="81100277">
          <w:marLeft w:val="0"/>
          <w:marRight w:val="0"/>
          <w:marTop w:val="0"/>
          <w:marBottom w:val="0"/>
          <w:divBdr>
            <w:top w:val="none" w:sz="0" w:space="0" w:color="auto"/>
            <w:left w:val="none" w:sz="0" w:space="0" w:color="auto"/>
            <w:bottom w:val="none" w:sz="0" w:space="0" w:color="auto"/>
            <w:right w:val="none" w:sz="0" w:space="0" w:color="auto"/>
          </w:divBdr>
          <w:divsChild>
            <w:div w:id="940068146">
              <w:marLeft w:val="0"/>
              <w:marRight w:val="0"/>
              <w:marTop w:val="0"/>
              <w:marBottom w:val="0"/>
              <w:divBdr>
                <w:top w:val="none" w:sz="0" w:space="0" w:color="auto"/>
                <w:left w:val="none" w:sz="0" w:space="0" w:color="auto"/>
                <w:bottom w:val="none" w:sz="0" w:space="0" w:color="auto"/>
                <w:right w:val="none" w:sz="0" w:space="0" w:color="auto"/>
              </w:divBdr>
              <w:divsChild>
                <w:div w:id="1074013301">
                  <w:marLeft w:val="0"/>
                  <w:marRight w:val="0"/>
                  <w:marTop w:val="0"/>
                  <w:marBottom w:val="0"/>
                  <w:divBdr>
                    <w:top w:val="none" w:sz="0" w:space="0" w:color="auto"/>
                    <w:left w:val="none" w:sz="0" w:space="0" w:color="auto"/>
                    <w:bottom w:val="none" w:sz="0" w:space="0" w:color="auto"/>
                    <w:right w:val="none" w:sz="0" w:space="0" w:color="auto"/>
                  </w:divBdr>
                  <w:divsChild>
                    <w:div w:id="641426517">
                      <w:marLeft w:val="0"/>
                      <w:marRight w:val="0"/>
                      <w:marTop w:val="0"/>
                      <w:marBottom w:val="0"/>
                      <w:divBdr>
                        <w:top w:val="none" w:sz="0" w:space="0" w:color="auto"/>
                        <w:left w:val="none" w:sz="0" w:space="0" w:color="auto"/>
                        <w:bottom w:val="none" w:sz="0" w:space="0" w:color="auto"/>
                        <w:right w:val="none" w:sz="0" w:space="0" w:color="auto"/>
                      </w:divBdr>
                      <w:divsChild>
                        <w:div w:id="39238635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506403175">
      <w:bodyDiv w:val="1"/>
      <w:marLeft w:val="0"/>
      <w:marRight w:val="0"/>
      <w:marTop w:val="0"/>
      <w:marBottom w:val="0"/>
      <w:divBdr>
        <w:top w:val="none" w:sz="0" w:space="0" w:color="auto"/>
        <w:left w:val="none" w:sz="0" w:space="0" w:color="auto"/>
        <w:bottom w:val="none" w:sz="0" w:space="0" w:color="auto"/>
        <w:right w:val="none" w:sz="0" w:space="0" w:color="auto"/>
      </w:divBdr>
    </w:div>
    <w:div w:id="539518632">
      <w:bodyDiv w:val="1"/>
      <w:marLeft w:val="0"/>
      <w:marRight w:val="0"/>
      <w:marTop w:val="0"/>
      <w:marBottom w:val="0"/>
      <w:divBdr>
        <w:top w:val="none" w:sz="0" w:space="0" w:color="auto"/>
        <w:left w:val="none" w:sz="0" w:space="0" w:color="auto"/>
        <w:bottom w:val="none" w:sz="0" w:space="0" w:color="auto"/>
        <w:right w:val="none" w:sz="0" w:space="0" w:color="auto"/>
      </w:divBdr>
    </w:div>
    <w:div w:id="588852270">
      <w:bodyDiv w:val="1"/>
      <w:marLeft w:val="0"/>
      <w:marRight w:val="0"/>
      <w:marTop w:val="0"/>
      <w:marBottom w:val="0"/>
      <w:divBdr>
        <w:top w:val="none" w:sz="0" w:space="0" w:color="auto"/>
        <w:left w:val="none" w:sz="0" w:space="0" w:color="auto"/>
        <w:bottom w:val="none" w:sz="0" w:space="0" w:color="auto"/>
        <w:right w:val="none" w:sz="0" w:space="0" w:color="auto"/>
      </w:divBdr>
    </w:div>
    <w:div w:id="590698225">
      <w:bodyDiv w:val="1"/>
      <w:marLeft w:val="0"/>
      <w:marRight w:val="0"/>
      <w:marTop w:val="0"/>
      <w:marBottom w:val="0"/>
      <w:divBdr>
        <w:top w:val="none" w:sz="0" w:space="0" w:color="auto"/>
        <w:left w:val="none" w:sz="0" w:space="0" w:color="auto"/>
        <w:bottom w:val="none" w:sz="0" w:space="0" w:color="auto"/>
        <w:right w:val="none" w:sz="0" w:space="0" w:color="auto"/>
      </w:divBdr>
    </w:div>
    <w:div w:id="652149866">
      <w:bodyDiv w:val="1"/>
      <w:marLeft w:val="0"/>
      <w:marRight w:val="0"/>
      <w:marTop w:val="0"/>
      <w:marBottom w:val="0"/>
      <w:divBdr>
        <w:top w:val="none" w:sz="0" w:space="0" w:color="auto"/>
        <w:left w:val="none" w:sz="0" w:space="0" w:color="auto"/>
        <w:bottom w:val="none" w:sz="0" w:space="0" w:color="auto"/>
        <w:right w:val="none" w:sz="0" w:space="0" w:color="auto"/>
      </w:divBdr>
    </w:div>
    <w:div w:id="660352660">
      <w:bodyDiv w:val="1"/>
      <w:marLeft w:val="0"/>
      <w:marRight w:val="0"/>
      <w:marTop w:val="0"/>
      <w:marBottom w:val="0"/>
      <w:divBdr>
        <w:top w:val="none" w:sz="0" w:space="0" w:color="auto"/>
        <w:left w:val="none" w:sz="0" w:space="0" w:color="auto"/>
        <w:bottom w:val="none" w:sz="0" w:space="0" w:color="auto"/>
        <w:right w:val="none" w:sz="0" w:space="0" w:color="auto"/>
      </w:divBdr>
    </w:div>
    <w:div w:id="749275375">
      <w:bodyDiv w:val="1"/>
      <w:marLeft w:val="0"/>
      <w:marRight w:val="0"/>
      <w:marTop w:val="0"/>
      <w:marBottom w:val="0"/>
      <w:divBdr>
        <w:top w:val="none" w:sz="0" w:space="0" w:color="auto"/>
        <w:left w:val="none" w:sz="0" w:space="0" w:color="auto"/>
        <w:bottom w:val="none" w:sz="0" w:space="0" w:color="auto"/>
        <w:right w:val="none" w:sz="0" w:space="0" w:color="auto"/>
      </w:divBdr>
    </w:div>
    <w:div w:id="848526810">
      <w:bodyDiv w:val="1"/>
      <w:marLeft w:val="0"/>
      <w:marRight w:val="0"/>
      <w:marTop w:val="0"/>
      <w:marBottom w:val="0"/>
      <w:divBdr>
        <w:top w:val="none" w:sz="0" w:space="0" w:color="auto"/>
        <w:left w:val="none" w:sz="0" w:space="0" w:color="auto"/>
        <w:bottom w:val="none" w:sz="0" w:space="0" w:color="auto"/>
        <w:right w:val="none" w:sz="0" w:space="0" w:color="auto"/>
      </w:divBdr>
    </w:div>
    <w:div w:id="896405051">
      <w:bodyDiv w:val="1"/>
      <w:marLeft w:val="0"/>
      <w:marRight w:val="0"/>
      <w:marTop w:val="0"/>
      <w:marBottom w:val="0"/>
      <w:divBdr>
        <w:top w:val="none" w:sz="0" w:space="0" w:color="auto"/>
        <w:left w:val="none" w:sz="0" w:space="0" w:color="auto"/>
        <w:bottom w:val="none" w:sz="0" w:space="0" w:color="auto"/>
        <w:right w:val="none" w:sz="0" w:space="0" w:color="auto"/>
      </w:divBdr>
    </w:div>
    <w:div w:id="905997937">
      <w:bodyDiv w:val="1"/>
      <w:marLeft w:val="0"/>
      <w:marRight w:val="0"/>
      <w:marTop w:val="0"/>
      <w:marBottom w:val="0"/>
      <w:divBdr>
        <w:top w:val="none" w:sz="0" w:space="0" w:color="auto"/>
        <w:left w:val="none" w:sz="0" w:space="0" w:color="auto"/>
        <w:bottom w:val="none" w:sz="0" w:space="0" w:color="auto"/>
        <w:right w:val="none" w:sz="0" w:space="0" w:color="auto"/>
      </w:divBdr>
    </w:div>
    <w:div w:id="909996185">
      <w:bodyDiv w:val="1"/>
      <w:marLeft w:val="0"/>
      <w:marRight w:val="0"/>
      <w:marTop w:val="0"/>
      <w:marBottom w:val="0"/>
      <w:divBdr>
        <w:top w:val="none" w:sz="0" w:space="0" w:color="auto"/>
        <w:left w:val="none" w:sz="0" w:space="0" w:color="auto"/>
        <w:bottom w:val="none" w:sz="0" w:space="0" w:color="auto"/>
        <w:right w:val="none" w:sz="0" w:space="0" w:color="auto"/>
      </w:divBdr>
      <w:divsChild>
        <w:div w:id="304509518">
          <w:marLeft w:val="0"/>
          <w:marRight w:val="273"/>
          <w:marTop w:val="0"/>
          <w:marBottom w:val="0"/>
          <w:divBdr>
            <w:top w:val="none" w:sz="0" w:space="0" w:color="auto"/>
            <w:left w:val="none" w:sz="0" w:space="0" w:color="auto"/>
            <w:bottom w:val="none" w:sz="0" w:space="0" w:color="auto"/>
            <w:right w:val="none" w:sz="0" w:space="0" w:color="auto"/>
          </w:divBdr>
          <w:divsChild>
            <w:div w:id="1162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61522">
      <w:bodyDiv w:val="1"/>
      <w:marLeft w:val="0"/>
      <w:marRight w:val="0"/>
      <w:marTop w:val="0"/>
      <w:marBottom w:val="0"/>
      <w:divBdr>
        <w:top w:val="none" w:sz="0" w:space="0" w:color="auto"/>
        <w:left w:val="none" w:sz="0" w:space="0" w:color="auto"/>
        <w:bottom w:val="none" w:sz="0" w:space="0" w:color="auto"/>
        <w:right w:val="none" w:sz="0" w:space="0" w:color="auto"/>
      </w:divBdr>
    </w:div>
    <w:div w:id="943417806">
      <w:bodyDiv w:val="1"/>
      <w:marLeft w:val="0"/>
      <w:marRight w:val="0"/>
      <w:marTop w:val="0"/>
      <w:marBottom w:val="0"/>
      <w:divBdr>
        <w:top w:val="none" w:sz="0" w:space="0" w:color="auto"/>
        <w:left w:val="none" w:sz="0" w:space="0" w:color="auto"/>
        <w:bottom w:val="none" w:sz="0" w:space="0" w:color="auto"/>
        <w:right w:val="none" w:sz="0" w:space="0" w:color="auto"/>
      </w:divBdr>
    </w:div>
    <w:div w:id="1047529892">
      <w:bodyDiv w:val="1"/>
      <w:marLeft w:val="0"/>
      <w:marRight w:val="0"/>
      <w:marTop w:val="0"/>
      <w:marBottom w:val="0"/>
      <w:divBdr>
        <w:top w:val="none" w:sz="0" w:space="0" w:color="auto"/>
        <w:left w:val="none" w:sz="0" w:space="0" w:color="auto"/>
        <w:bottom w:val="none" w:sz="0" w:space="0" w:color="auto"/>
        <w:right w:val="none" w:sz="0" w:space="0" w:color="auto"/>
      </w:divBdr>
      <w:divsChild>
        <w:div w:id="1158768168">
          <w:marLeft w:val="0"/>
          <w:marRight w:val="0"/>
          <w:marTop w:val="0"/>
          <w:marBottom w:val="0"/>
          <w:divBdr>
            <w:top w:val="none" w:sz="0" w:space="0" w:color="auto"/>
            <w:left w:val="none" w:sz="0" w:space="0" w:color="auto"/>
            <w:bottom w:val="none" w:sz="0" w:space="0" w:color="auto"/>
            <w:right w:val="none" w:sz="0" w:space="0" w:color="auto"/>
          </w:divBdr>
          <w:divsChild>
            <w:div w:id="13719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4127">
      <w:bodyDiv w:val="1"/>
      <w:marLeft w:val="0"/>
      <w:marRight w:val="0"/>
      <w:marTop w:val="0"/>
      <w:marBottom w:val="0"/>
      <w:divBdr>
        <w:top w:val="none" w:sz="0" w:space="0" w:color="auto"/>
        <w:left w:val="none" w:sz="0" w:space="0" w:color="auto"/>
        <w:bottom w:val="none" w:sz="0" w:space="0" w:color="auto"/>
        <w:right w:val="none" w:sz="0" w:space="0" w:color="auto"/>
      </w:divBdr>
      <w:divsChild>
        <w:div w:id="1576814858">
          <w:marLeft w:val="0"/>
          <w:marRight w:val="0"/>
          <w:marTop w:val="0"/>
          <w:marBottom w:val="0"/>
          <w:divBdr>
            <w:top w:val="none" w:sz="0" w:space="0" w:color="auto"/>
            <w:left w:val="none" w:sz="0" w:space="0" w:color="auto"/>
            <w:bottom w:val="none" w:sz="0" w:space="0" w:color="auto"/>
            <w:right w:val="none" w:sz="0" w:space="0" w:color="auto"/>
          </w:divBdr>
        </w:div>
        <w:div w:id="851991238">
          <w:marLeft w:val="0"/>
          <w:marRight w:val="0"/>
          <w:marTop w:val="0"/>
          <w:marBottom w:val="0"/>
          <w:divBdr>
            <w:top w:val="none" w:sz="0" w:space="0" w:color="auto"/>
            <w:left w:val="none" w:sz="0" w:space="0" w:color="auto"/>
            <w:bottom w:val="none" w:sz="0" w:space="0" w:color="auto"/>
            <w:right w:val="none" w:sz="0" w:space="0" w:color="auto"/>
          </w:divBdr>
        </w:div>
        <w:div w:id="1465077669">
          <w:marLeft w:val="0"/>
          <w:marRight w:val="0"/>
          <w:marTop w:val="0"/>
          <w:marBottom w:val="0"/>
          <w:divBdr>
            <w:top w:val="none" w:sz="0" w:space="0" w:color="auto"/>
            <w:left w:val="none" w:sz="0" w:space="0" w:color="auto"/>
            <w:bottom w:val="none" w:sz="0" w:space="0" w:color="auto"/>
            <w:right w:val="none" w:sz="0" w:space="0" w:color="auto"/>
          </w:divBdr>
        </w:div>
        <w:div w:id="432045723">
          <w:marLeft w:val="0"/>
          <w:marRight w:val="0"/>
          <w:marTop w:val="0"/>
          <w:marBottom w:val="0"/>
          <w:divBdr>
            <w:top w:val="none" w:sz="0" w:space="0" w:color="auto"/>
            <w:left w:val="none" w:sz="0" w:space="0" w:color="auto"/>
            <w:bottom w:val="none" w:sz="0" w:space="0" w:color="auto"/>
            <w:right w:val="none" w:sz="0" w:space="0" w:color="auto"/>
          </w:divBdr>
        </w:div>
        <w:div w:id="1421293898">
          <w:marLeft w:val="0"/>
          <w:marRight w:val="0"/>
          <w:marTop w:val="0"/>
          <w:marBottom w:val="0"/>
          <w:divBdr>
            <w:top w:val="none" w:sz="0" w:space="0" w:color="auto"/>
            <w:left w:val="none" w:sz="0" w:space="0" w:color="auto"/>
            <w:bottom w:val="none" w:sz="0" w:space="0" w:color="auto"/>
            <w:right w:val="none" w:sz="0" w:space="0" w:color="auto"/>
          </w:divBdr>
          <w:divsChild>
            <w:div w:id="1917008709">
              <w:marLeft w:val="0"/>
              <w:marRight w:val="0"/>
              <w:marTop w:val="0"/>
              <w:marBottom w:val="0"/>
              <w:divBdr>
                <w:top w:val="none" w:sz="0" w:space="0" w:color="auto"/>
                <w:left w:val="none" w:sz="0" w:space="0" w:color="auto"/>
                <w:bottom w:val="none" w:sz="0" w:space="0" w:color="auto"/>
                <w:right w:val="none" w:sz="0" w:space="0" w:color="auto"/>
              </w:divBdr>
            </w:div>
            <w:div w:id="1749620204">
              <w:marLeft w:val="0"/>
              <w:marRight w:val="0"/>
              <w:marTop w:val="0"/>
              <w:marBottom w:val="0"/>
              <w:divBdr>
                <w:top w:val="none" w:sz="0" w:space="0" w:color="auto"/>
                <w:left w:val="none" w:sz="0" w:space="0" w:color="auto"/>
                <w:bottom w:val="none" w:sz="0" w:space="0" w:color="auto"/>
                <w:right w:val="none" w:sz="0" w:space="0" w:color="auto"/>
              </w:divBdr>
            </w:div>
            <w:div w:id="1102526713">
              <w:marLeft w:val="0"/>
              <w:marRight w:val="0"/>
              <w:marTop w:val="0"/>
              <w:marBottom w:val="0"/>
              <w:divBdr>
                <w:top w:val="none" w:sz="0" w:space="0" w:color="auto"/>
                <w:left w:val="none" w:sz="0" w:space="0" w:color="auto"/>
                <w:bottom w:val="none" w:sz="0" w:space="0" w:color="auto"/>
                <w:right w:val="none" w:sz="0" w:space="0" w:color="auto"/>
              </w:divBdr>
            </w:div>
            <w:div w:id="1320572873">
              <w:marLeft w:val="0"/>
              <w:marRight w:val="0"/>
              <w:marTop w:val="0"/>
              <w:marBottom w:val="0"/>
              <w:divBdr>
                <w:top w:val="none" w:sz="0" w:space="0" w:color="auto"/>
                <w:left w:val="none" w:sz="0" w:space="0" w:color="auto"/>
                <w:bottom w:val="none" w:sz="0" w:space="0" w:color="auto"/>
                <w:right w:val="none" w:sz="0" w:space="0" w:color="auto"/>
              </w:divBdr>
            </w:div>
          </w:divsChild>
        </w:div>
        <w:div w:id="1964842114">
          <w:marLeft w:val="0"/>
          <w:marRight w:val="0"/>
          <w:marTop w:val="0"/>
          <w:marBottom w:val="0"/>
          <w:divBdr>
            <w:top w:val="none" w:sz="0" w:space="0" w:color="auto"/>
            <w:left w:val="none" w:sz="0" w:space="0" w:color="auto"/>
            <w:bottom w:val="none" w:sz="0" w:space="0" w:color="auto"/>
            <w:right w:val="none" w:sz="0" w:space="0" w:color="auto"/>
          </w:divBdr>
        </w:div>
      </w:divsChild>
    </w:div>
    <w:div w:id="1118530765">
      <w:bodyDiv w:val="1"/>
      <w:marLeft w:val="0"/>
      <w:marRight w:val="0"/>
      <w:marTop w:val="0"/>
      <w:marBottom w:val="0"/>
      <w:divBdr>
        <w:top w:val="none" w:sz="0" w:space="0" w:color="auto"/>
        <w:left w:val="none" w:sz="0" w:space="0" w:color="auto"/>
        <w:bottom w:val="none" w:sz="0" w:space="0" w:color="auto"/>
        <w:right w:val="none" w:sz="0" w:space="0" w:color="auto"/>
      </w:divBdr>
    </w:div>
    <w:div w:id="1144196097">
      <w:bodyDiv w:val="1"/>
      <w:marLeft w:val="0"/>
      <w:marRight w:val="0"/>
      <w:marTop w:val="0"/>
      <w:marBottom w:val="0"/>
      <w:divBdr>
        <w:top w:val="none" w:sz="0" w:space="0" w:color="auto"/>
        <w:left w:val="none" w:sz="0" w:space="0" w:color="auto"/>
        <w:bottom w:val="none" w:sz="0" w:space="0" w:color="auto"/>
        <w:right w:val="none" w:sz="0" w:space="0" w:color="auto"/>
      </w:divBdr>
    </w:div>
    <w:div w:id="1164515374">
      <w:bodyDiv w:val="1"/>
      <w:marLeft w:val="0"/>
      <w:marRight w:val="0"/>
      <w:marTop w:val="0"/>
      <w:marBottom w:val="0"/>
      <w:divBdr>
        <w:top w:val="none" w:sz="0" w:space="0" w:color="auto"/>
        <w:left w:val="none" w:sz="0" w:space="0" w:color="auto"/>
        <w:bottom w:val="none" w:sz="0" w:space="0" w:color="auto"/>
        <w:right w:val="none" w:sz="0" w:space="0" w:color="auto"/>
      </w:divBdr>
      <w:divsChild>
        <w:div w:id="1172379764">
          <w:marLeft w:val="0"/>
          <w:marRight w:val="0"/>
          <w:marTop w:val="0"/>
          <w:marBottom w:val="0"/>
          <w:divBdr>
            <w:top w:val="none" w:sz="0" w:space="0" w:color="auto"/>
            <w:left w:val="none" w:sz="0" w:space="0" w:color="auto"/>
            <w:bottom w:val="none" w:sz="0" w:space="0" w:color="auto"/>
            <w:right w:val="none" w:sz="0" w:space="0" w:color="auto"/>
          </w:divBdr>
        </w:div>
        <w:div w:id="885529024">
          <w:marLeft w:val="0"/>
          <w:marRight w:val="0"/>
          <w:marTop w:val="0"/>
          <w:marBottom w:val="0"/>
          <w:divBdr>
            <w:top w:val="none" w:sz="0" w:space="0" w:color="auto"/>
            <w:left w:val="none" w:sz="0" w:space="0" w:color="auto"/>
            <w:bottom w:val="none" w:sz="0" w:space="0" w:color="auto"/>
            <w:right w:val="none" w:sz="0" w:space="0" w:color="auto"/>
          </w:divBdr>
        </w:div>
        <w:div w:id="564730066">
          <w:marLeft w:val="0"/>
          <w:marRight w:val="0"/>
          <w:marTop w:val="0"/>
          <w:marBottom w:val="0"/>
          <w:divBdr>
            <w:top w:val="none" w:sz="0" w:space="0" w:color="auto"/>
            <w:left w:val="none" w:sz="0" w:space="0" w:color="auto"/>
            <w:bottom w:val="none" w:sz="0" w:space="0" w:color="auto"/>
            <w:right w:val="none" w:sz="0" w:space="0" w:color="auto"/>
          </w:divBdr>
        </w:div>
        <w:div w:id="1675379243">
          <w:marLeft w:val="0"/>
          <w:marRight w:val="0"/>
          <w:marTop w:val="0"/>
          <w:marBottom w:val="0"/>
          <w:divBdr>
            <w:top w:val="none" w:sz="0" w:space="0" w:color="auto"/>
            <w:left w:val="none" w:sz="0" w:space="0" w:color="auto"/>
            <w:bottom w:val="none" w:sz="0" w:space="0" w:color="auto"/>
            <w:right w:val="none" w:sz="0" w:space="0" w:color="auto"/>
          </w:divBdr>
        </w:div>
        <w:div w:id="123812433">
          <w:marLeft w:val="0"/>
          <w:marRight w:val="0"/>
          <w:marTop w:val="0"/>
          <w:marBottom w:val="0"/>
          <w:divBdr>
            <w:top w:val="none" w:sz="0" w:space="0" w:color="auto"/>
            <w:left w:val="none" w:sz="0" w:space="0" w:color="auto"/>
            <w:bottom w:val="none" w:sz="0" w:space="0" w:color="auto"/>
            <w:right w:val="none" w:sz="0" w:space="0" w:color="auto"/>
          </w:divBdr>
        </w:div>
      </w:divsChild>
    </w:div>
    <w:div w:id="1196696137">
      <w:bodyDiv w:val="1"/>
      <w:marLeft w:val="0"/>
      <w:marRight w:val="0"/>
      <w:marTop w:val="0"/>
      <w:marBottom w:val="0"/>
      <w:divBdr>
        <w:top w:val="none" w:sz="0" w:space="0" w:color="auto"/>
        <w:left w:val="none" w:sz="0" w:space="0" w:color="auto"/>
        <w:bottom w:val="none" w:sz="0" w:space="0" w:color="auto"/>
        <w:right w:val="none" w:sz="0" w:space="0" w:color="auto"/>
      </w:divBdr>
    </w:div>
    <w:div w:id="1211768563">
      <w:bodyDiv w:val="1"/>
      <w:marLeft w:val="0"/>
      <w:marRight w:val="0"/>
      <w:marTop w:val="0"/>
      <w:marBottom w:val="0"/>
      <w:divBdr>
        <w:top w:val="none" w:sz="0" w:space="0" w:color="auto"/>
        <w:left w:val="none" w:sz="0" w:space="0" w:color="auto"/>
        <w:bottom w:val="none" w:sz="0" w:space="0" w:color="auto"/>
        <w:right w:val="none" w:sz="0" w:space="0" w:color="auto"/>
      </w:divBdr>
    </w:div>
    <w:div w:id="1260987375">
      <w:bodyDiv w:val="1"/>
      <w:marLeft w:val="0"/>
      <w:marRight w:val="0"/>
      <w:marTop w:val="0"/>
      <w:marBottom w:val="0"/>
      <w:divBdr>
        <w:top w:val="none" w:sz="0" w:space="0" w:color="auto"/>
        <w:left w:val="none" w:sz="0" w:space="0" w:color="auto"/>
        <w:bottom w:val="none" w:sz="0" w:space="0" w:color="auto"/>
        <w:right w:val="none" w:sz="0" w:space="0" w:color="auto"/>
      </w:divBdr>
    </w:div>
    <w:div w:id="1268924226">
      <w:bodyDiv w:val="1"/>
      <w:marLeft w:val="0"/>
      <w:marRight w:val="0"/>
      <w:marTop w:val="0"/>
      <w:marBottom w:val="0"/>
      <w:divBdr>
        <w:top w:val="none" w:sz="0" w:space="0" w:color="auto"/>
        <w:left w:val="none" w:sz="0" w:space="0" w:color="auto"/>
        <w:bottom w:val="none" w:sz="0" w:space="0" w:color="auto"/>
        <w:right w:val="none" w:sz="0" w:space="0" w:color="auto"/>
      </w:divBdr>
    </w:div>
    <w:div w:id="1286083365">
      <w:bodyDiv w:val="1"/>
      <w:marLeft w:val="0"/>
      <w:marRight w:val="0"/>
      <w:marTop w:val="0"/>
      <w:marBottom w:val="0"/>
      <w:divBdr>
        <w:top w:val="none" w:sz="0" w:space="0" w:color="auto"/>
        <w:left w:val="none" w:sz="0" w:space="0" w:color="auto"/>
        <w:bottom w:val="none" w:sz="0" w:space="0" w:color="auto"/>
        <w:right w:val="none" w:sz="0" w:space="0" w:color="auto"/>
      </w:divBdr>
      <w:divsChild>
        <w:div w:id="985430573">
          <w:marLeft w:val="0"/>
          <w:marRight w:val="0"/>
          <w:marTop w:val="0"/>
          <w:marBottom w:val="0"/>
          <w:divBdr>
            <w:top w:val="none" w:sz="0" w:space="0" w:color="auto"/>
            <w:left w:val="none" w:sz="0" w:space="0" w:color="auto"/>
            <w:bottom w:val="none" w:sz="0" w:space="0" w:color="auto"/>
            <w:right w:val="none" w:sz="0" w:space="0" w:color="auto"/>
          </w:divBdr>
          <w:divsChild>
            <w:div w:id="14621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6827">
      <w:bodyDiv w:val="1"/>
      <w:marLeft w:val="0"/>
      <w:marRight w:val="0"/>
      <w:marTop w:val="0"/>
      <w:marBottom w:val="0"/>
      <w:divBdr>
        <w:top w:val="none" w:sz="0" w:space="0" w:color="auto"/>
        <w:left w:val="none" w:sz="0" w:space="0" w:color="auto"/>
        <w:bottom w:val="none" w:sz="0" w:space="0" w:color="auto"/>
        <w:right w:val="none" w:sz="0" w:space="0" w:color="auto"/>
      </w:divBdr>
    </w:div>
    <w:div w:id="1324503228">
      <w:bodyDiv w:val="1"/>
      <w:marLeft w:val="0"/>
      <w:marRight w:val="0"/>
      <w:marTop w:val="0"/>
      <w:marBottom w:val="0"/>
      <w:divBdr>
        <w:top w:val="none" w:sz="0" w:space="0" w:color="auto"/>
        <w:left w:val="none" w:sz="0" w:space="0" w:color="auto"/>
        <w:bottom w:val="none" w:sz="0" w:space="0" w:color="auto"/>
        <w:right w:val="none" w:sz="0" w:space="0" w:color="auto"/>
      </w:divBdr>
    </w:div>
    <w:div w:id="1332831297">
      <w:bodyDiv w:val="1"/>
      <w:marLeft w:val="0"/>
      <w:marRight w:val="0"/>
      <w:marTop w:val="0"/>
      <w:marBottom w:val="0"/>
      <w:divBdr>
        <w:top w:val="none" w:sz="0" w:space="0" w:color="auto"/>
        <w:left w:val="none" w:sz="0" w:space="0" w:color="auto"/>
        <w:bottom w:val="none" w:sz="0" w:space="0" w:color="auto"/>
        <w:right w:val="none" w:sz="0" w:space="0" w:color="auto"/>
      </w:divBdr>
    </w:div>
    <w:div w:id="1339573513">
      <w:bodyDiv w:val="1"/>
      <w:marLeft w:val="0"/>
      <w:marRight w:val="0"/>
      <w:marTop w:val="0"/>
      <w:marBottom w:val="0"/>
      <w:divBdr>
        <w:top w:val="none" w:sz="0" w:space="0" w:color="auto"/>
        <w:left w:val="none" w:sz="0" w:space="0" w:color="auto"/>
        <w:bottom w:val="none" w:sz="0" w:space="0" w:color="auto"/>
        <w:right w:val="none" w:sz="0" w:space="0" w:color="auto"/>
      </w:divBdr>
    </w:div>
    <w:div w:id="1350330948">
      <w:bodyDiv w:val="1"/>
      <w:marLeft w:val="0"/>
      <w:marRight w:val="0"/>
      <w:marTop w:val="0"/>
      <w:marBottom w:val="0"/>
      <w:divBdr>
        <w:top w:val="none" w:sz="0" w:space="0" w:color="auto"/>
        <w:left w:val="none" w:sz="0" w:space="0" w:color="auto"/>
        <w:bottom w:val="none" w:sz="0" w:space="0" w:color="auto"/>
        <w:right w:val="none" w:sz="0" w:space="0" w:color="auto"/>
      </w:divBdr>
    </w:div>
    <w:div w:id="1371223498">
      <w:bodyDiv w:val="1"/>
      <w:marLeft w:val="0"/>
      <w:marRight w:val="0"/>
      <w:marTop w:val="0"/>
      <w:marBottom w:val="0"/>
      <w:divBdr>
        <w:top w:val="none" w:sz="0" w:space="0" w:color="auto"/>
        <w:left w:val="none" w:sz="0" w:space="0" w:color="auto"/>
        <w:bottom w:val="none" w:sz="0" w:space="0" w:color="auto"/>
        <w:right w:val="none" w:sz="0" w:space="0" w:color="auto"/>
      </w:divBdr>
    </w:div>
    <w:div w:id="1435318285">
      <w:bodyDiv w:val="1"/>
      <w:marLeft w:val="0"/>
      <w:marRight w:val="0"/>
      <w:marTop w:val="0"/>
      <w:marBottom w:val="0"/>
      <w:divBdr>
        <w:top w:val="none" w:sz="0" w:space="0" w:color="auto"/>
        <w:left w:val="none" w:sz="0" w:space="0" w:color="auto"/>
        <w:bottom w:val="none" w:sz="0" w:space="0" w:color="auto"/>
        <w:right w:val="none" w:sz="0" w:space="0" w:color="auto"/>
      </w:divBdr>
    </w:div>
    <w:div w:id="1448547138">
      <w:bodyDiv w:val="1"/>
      <w:marLeft w:val="0"/>
      <w:marRight w:val="0"/>
      <w:marTop w:val="0"/>
      <w:marBottom w:val="0"/>
      <w:divBdr>
        <w:top w:val="none" w:sz="0" w:space="0" w:color="auto"/>
        <w:left w:val="none" w:sz="0" w:space="0" w:color="auto"/>
        <w:bottom w:val="none" w:sz="0" w:space="0" w:color="auto"/>
        <w:right w:val="none" w:sz="0" w:space="0" w:color="auto"/>
      </w:divBdr>
      <w:divsChild>
        <w:div w:id="1757970416">
          <w:marLeft w:val="0"/>
          <w:marRight w:val="0"/>
          <w:marTop w:val="0"/>
          <w:marBottom w:val="0"/>
          <w:divBdr>
            <w:top w:val="single" w:sz="6" w:space="0" w:color="666666"/>
            <w:left w:val="single" w:sz="6" w:space="0" w:color="666666"/>
            <w:bottom w:val="single" w:sz="6" w:space="0" w:color="666666"/>
            <w:right w:val="single" w:sz="6" w:space="0" w:color="666666"/>
          </w:divBdr>
          <w:divsChild>
            <w:div w:id="425417884">
              <w:marLeft w:val="0"/>
              <w:marRight w:val="0"/>
              <w:marTop w:val="0"/>
              <w:marBottom w:val="0"/>
              <w:divBdr>
                <w:top w:val="none" w:sz="0" w:space="0" w:color="auto"/>
                <w:left w:val="none" w:sz="0" w:space="0" w:color="auto"/>
                <w:bottom w:val="none" w:sz="0" w:space="0" w:color="auto"/>
                <w:right w:val="none" w:sz="0" w:space="0" w:color="auto"/>
              </w:divBdr>
              <w:divsChild>
                <w:div w:id="760830429">
                  <w:marLeft w:val="0"/>
                  <w:marRight w:val="-3000"/>
                  <w:marTop w:val="0"/>
                  <w:marBottom w:val="0"/>
                  <w:divBdr>
                    <w:top w:val="none" w:sz="0" w:space="0" w:color="auto"/>
                    <w:left w:val="none" w:sz="0" w:space="0" w:color="auto"/>
                    <w:bottom w:val="none" w:sz="0" w:space="0" w:color="auto"/>
                    <w:right w:val="none" w:sz="0" w:space="0" w:color="auto"/>
                  </w:divBdr>
                  <w:divsChild>
                    <w:div w:id="310060880">
                      <w:marLeft w:val="0"/>
                      <w:marRight w:val="3000"/>
                      <w:marTop w:val="0"/>
                      <w:marBottom w:val="0"/>
                      <w:divBdr>
                        <w:top w:val="none" w:sz="0" w:space="0" w:color="auto"/>
                        <w:left w:val="none" w:sz="0" w:space="0" w:color="auto"/>
                        <w:bottom w:val="none" w:sz="0" w:space="0" w:color="auto"/>
                        <w:right w:val="none" w:sz="0" w:space="0" w:color="auto"/>
                      </w:divBdr>
                      <w:divsChild>
                        <w:div w:id="631982286">
                          <w:marLeft w:val="3675"/>
                          <w:marRight w:val="0"/>
                          <w:marTop w:val="0"/>
                          <w:marBottom w:val="0"/>
                          <w:divBdr>
                            <w:top w:val="none" w:sz="0" w:space="0" w:color="auto"/>
                            <w:left w:val="none" w:sz="0" w:space="0" w:color="auto"/>
                            <w:bottom w:val="none" w:sz="0" w:space="0" w:color="auto"/>
                            <w:right w:val="none" w:sz="0" w:space="0" w:color="auto"/>
                          </w:divBdr>
                          <w:divsChild>
                            <w:div w:id="1260483139">
                              <w:marLeft w:val="0"/>
                              <w:marRight w:val="0"/>
                              <w:marTop w:val="0"/>
                              <w:marBottom w:val="0"/>
                              <w:divBdr>
                                <w:top w:val="none" w:sz="0" w:space="0" w:color="auto"/>
                                <w:left w:val="none" w:sz="0" w:space="0" w:color="auto"/>
                                <w:bottom w:val="none" w:sz="0" w:space="0" w:color="auto"/>
                                <w:right w:val="none" w:sz="0" w:space="0" w:color="auto"/>
                              </w:divBdr>
                              <w:divsChild>
                                <w:div w:id="1610501527">
                                  <w:marLeft w:val="0"/>
                                  <w:marRight w:val="0"/>
                                  <w:marTop w:val="0"/>
                                  <w:marBottom w:val="0"/>
                                  <w:divBdr>
                                    <w:top w:val="none" w:sz="0" w:space="0" w:color="auto"/>
                                    <w:left w:val="none" w:sz="0" w:space="0" w:color="auto"/>
                                    <w:bottom w:val="none" w:sz="0" w:space="0" w:color="auto"/>
                                    <w:right w:val="none" w:sz="0" w:space="0" w:color="auto"/>
                                  </w:divBdr>
                                  <w:divsChild>
                                    <w:div w:id="634608542">
                                      <w:marLeft w:val="0"/>
                                      <w:marRight w:val="0"/>
                                      <w:marTop w:val="0"/>
                                      <w:marBottom w:val="0"/>
                                      <w:divBdr>
                                        <w:top w:val="none" w:sz="0" w:space="0" w:color="auto"/>
                                        <w:left w:val="none" w:sz="0" w:space="0" w:color="auto"/>
                                        <w:bottom w:val="none" w:sz="0" w:space="0" w:color="auto"/>
                                        <w:right w:val="none" w:sz="0" w:space="0" w:color="auto"/>
                                      </w:divBdr>
                                      <w:divsChild>
                                        <w:div w:id="1419867328">
                                          <w:marLeft w:val="0"/>
                                          <w:marRight w:val="0"/>
                                          <w:marTop w:val="0"/>
                                          <w:marBottom w:val="375"/>
                                          <w:divBdr>
                                            <w:top w:val="none" w:sz="0" w:space="0" w:color="auto"/>
                                            <w:left w:val="none" w:sz="0" w:space="0" w:color="auto"/>
                                            <w:bottom w:val="none" w:sz="0" w:space="0" w:color="auto"/>
                                            <w:right w:val="none" w:sz="0" w:space="0" w:color="auto"/>
                                          </w:divBdr>
                                          <w:divsChild>
                                            <w:div w:id="36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434484">
      <w:bodyDiv w:val="1"/>
      <w:marLeft w:val="0"/>
      <w:marRight w:val="0"/>
      <w:marTop w:val="0"/>
      <w:marBottom w:val="0"/>
      <w:divBdr>
        <w:top w:val="none" w:sz="0" w:space="0" w:color="auto"/>
        <w:left w:val="none" w:sz="0" w:space="0" w:color="auto"/>
        <w:bottom w:val="none" w:sz="0" w:space="0" w:color="auto"/>
        <w:right w:val="none" w:sz="0" w:space="0" w:color="auto"/>
      </w:divBdr>
    </w:div>
    <w:div w:id="1496610117">
      <w:bodyDiv w:val="1"/>
      <w:marLeft w:val="0"/>
      <w:marRight w:val="0"/>
      <w:marTop w:val="0"/>
      <w:marBottom w:val="0"/>
      <w:divBdr>
        <w:top w:val="none" w:sz="0" w:space="0" w:color="auto"/>
        <w:left w:val="none" w:sz="0" w:space="0" w:color="auto"/>
        <w:bottom w:val="none" w:sz="0" w:space="0" w:color="auto"/>
        <w:right w:val="none" w:sz="0" w:space="0" w:color="auto"/>
      </w:divBdr>
    </w:div>
    <w:div w:id="1510482498">
      <w:bodyDiv w:val="1"/>
      <w:marLeft w:val="0"/>
      <w:marRight w:val="0"/>
      <w:marTop w:val="0"/>
      <w:marBottom w:val="0"/>
      <w:divBdr>
        <w:top w:val="none" w:sz="0" w:space="0" w:color="auto"/>
        <w:left w:val="none" w:sz="0" w:space="0" w:color="auto"/>
        <w:bottom w:val="none" w:sz="0" w:space="0" w:color="auto"/>
        <w:right w:val="none" w:sz="0" w:space="0" w:color="auto"/>
      </w:divBdr>
    </w:div>
    <w:div w:id="1542128392">
      <w:bodyDiv w:val="1"/>
      <w:marLeft w:val="0"/>
      <w:marRight w:val="0"/>
      <w:marTop w:val="0"/>
      <w:marBottom w:val="0"/>
      <w:divBdr>
        <w:top w:val="none" w:sz="0" w:space="0" w:color="auto"/>
        <w:left w:val="none" w:sz="0" w:space="0" w:color="auto"/>
        <w:bottom w:val="none" w:sz="0" w:space="0" w:color="auto"/>
        <w:right w:val="none" w:sz="0" w:space="0" w:color="auto"/>
      </w:divBdr>
    </w:div>
    <w:div w:id="1608199460">
      <w:bodyDiv w:val="1"/>
      <w:marLeft w:val="0"/>
      <w:marRight w:val="0"/>
      <w:marTop w:val="0"/>
      <w:marBottom w:val="0"/>
      <w:divBdr>
        <w:top w:val="none" w:sz="0" w:space="0" w:color="auto"/>
        <w:left w:val="none" w:sz="0" w:space="0" w:color="auto"/>
        <w:bottom w:val="none" w:sz="0" w:space="0" w:color="auto"/>
        <w:right w:val="none" w:sz="0" w:space="0" w:color="auto"/>
      </w:divBdr>
    </w:div>
    <w:div w:id="1614093586">
      <w:bodyDiv w:val="1"/>
      <w:marLeft w:val="0"/>
      <w:marRight w:val="0"/>
      <w:marTop w:val="0"/>
      <w:marBottom w:val="0"/>
      <w:divBdr>
        <w:top w:val="none" w:sz="0" w:space="0" w:color="auto"/>
        <w:left w:val="none" w:sz="0" w:space="0" w:color="auto"/>
        <w:bottom w:val="none" w:sz="0" w:space="0" w:color="auto"/>
        <w:right w:val="none" w:sz="0" w:space="0" w:color="auto"/>
      </w:divBdr>
    </w:div>
    <w:div w:id="1676609055">
      <w:bodyDiv w:val="1"/>
      <w:marLeft w:val="0"/>
      <w:marRight w:val="0"/>
      <w:marTop w:val="0"/>
      <w:marBottom w:val="0"/>
      <w:divBdr>
        <w:top w:val="none" w:sz="0" w:space="0" w:color="auto"/>
        <w:left w:val="none" w:sz="0" w:space="0" w:color="auto"/>
        <w:bottom w:val="none" w:sz="0" w:space="0" w:color="auto"/>
        <w:right w:val="none" w:sz="0" w:space="0" w:color="auto"/>
      </w:divBdr>
    </w:div>
    <w:div w:id="1678993388">
      <w:bodyDiv w:val="1"/>
      <w:marLeft w:val="0"/>
      <w:marRight w:val="0"/>
      <w:marTop w:val="0"/>
      <w:marBottom w:val="0"/>
      <w:divBdr>
        <w:top w:val="none" w:sz="0" w:space="0" w:color="auto"/>
        <w:left w:val="none" w:sz="0" w:space="0" w:color="auto"/>
        <w:bottom w:val="none" w:sz="0" w:space="0" w:color="auto"/>
        <w:right w:val="none" w:sz="0" w:space="0" w:color="auto"/>
      </w:divBdr>
    </w:div>
    <w:div w:id="1681201461">
      <w:bodyDiv w:val="1"/>
      <w:marLeft w:val="0"/>
      <w:marRight w:val="0"/>
      <w:marTop w:val="0"/>
      <w:marBottom w:val="0"/>
      <w:divBdr>
        <w:top w:val="none" w:sz="0" w:space="0" w:color="auto"/>
        <w:left w:val="none" w:sz="0" w:space="0" w:color="auto"/>
        <w:bottom w:val="none" w:sz="0" w:space="0" w:color="auto"/>
        <w:right w:val="none" w:sz="0" w:space="0" w:color="auto"/>
      </w:divBdr>
    </w:div>
    <w:div w:id="1681858170">
      <w:bodyDiv w:val="1"/>
      <w:marLeft w:val="0"/>
      <w:marRight w:val="0"/>
      <w:marTop w:val="0"/>
      <w:marBottom w:val="0"/>
      <w:divBdr>
        <w:top w:val="none" w:sz="0" w:space="0" w:color="auto"/>
        <w:left w:val="none" w:sz="0" w:space="0" w:color="auto"/>
        <w:bottom w:val="none" w:sz="0" w:space="0" w:color="auto"/>
        <w:right w:val="none" w:sz="0" w:space="0" w:color="auto"/>
      </w:divBdr>
    </w:div>
    <w:div w:id="1682776454">
      <w:bodyDiv w:val="1"/>
      <w:marLeft w:val="0"/>
      <w:marRight w:val="0"/>
      <w:marTop w:val="0"/>
      <w:marBottom w:val="0"/>
      <w:divBdr>
        <w:top w:val="none" w:sz="0" w:space="0" w:color="auto"/>
        <w:left w:val="none" w:sz="0" w:space="0" w:color="auto"/>
        <w:bottom w:val="none" w:sz="0" w:space="0" w:color="auto"/>
        <w:right w:val="none" w:sz="0" w:space="0" w:color="auto"/>
      </w:divBdr>
    </w:div>
    <w:div w:id="1691224907">
      <w:bodyDiv w:val="1"/>
      <w:marLeft w:val="0"/>
      <w:marRight w:val="0"/>
      <w:marTop w:val="0"/>
      <w:marBottom w:val="0"/>
      <w:divBdr>
        <w:top w:val="none" w:sz="0" w:space="0" w:color="auto"/>
        <w:left w:val="none" w:sz="0" w:space="0" w:color="auto"/>
        <w:bottom w:val="none" w:sz="0" w:space="0" w:color="auto"/>
        <w:right w:val="none" w:sz="0" w:space="0" w:color="auto"/>
      </w:divBdr>
    </w:div>
    <w:div w:id="1696270181">
      <w:bodyDiv w:val="1"/>
      <w:marLeft w:val="0"/>
      <w:marRight w:val="0"/>
      <w:marTop w:val="0"/>
      <w:marBottom w:val="0"/>
      <w:divBdr>
        <w:top w:val="none" w:sz="0" w:space="0" w:color="auto"/>
        <w:left w:val="none" w:sz="0" w:space="0" w:color="auto"/>
        <w:bottom w:val="none" w:sz="0" w:space="0" w:color="auto"/>
        <w:right w:val="none" w:sz="0" w:space="0" w:color="auto"/>
      </w:divBdr>
    </w:div>
    <w:div w:id="1735929156">
      <w:bodyDiv w:val="1"/>
      <w:marLeft w:val="0"/>
      <w:marRight w:val="0"/>
      <w:marTop w:val="0"/>
      <w:marBottom w:val="0"/>
      <w:divBdr>
        <w:top w:val="none" w:sz="0" w:space="0" w:color="auto"/>
        <w:left w:val="none" w:sz="0" w:space="0" w:color="auto"/>
        <w:bottom w:val="none" w:sz="0" w:space="0" w:color="auto"/>
        <w:right w:val="none" w:sz="0" w:space="0" w:color="auto"/>
      </w:divBdr>
    </w:div>
    <w:div w:id="1790469954">
      <w:bodyDiv w:val="1"/>
      <w:marLeft w:val="0"/>
      <w:marRight w:val="0"/>
      <w:marTop w:val="0"/>
      <w:marBottom w:val="0"/>
      <w:divBdr>
        <w:top w:val="none" w:sz="0" w:space="0" w:color="auto"/>
        <w:left w:val="none" w:sz="0" w:space="0" w:color="auto"/>
        <w:bottom w:val="none" w:sz="0" w:space="0" w:color="auto"/>
        <w:right w:val="none" w:sz="0" w:space="0" w:color="auto"/>
      </w:divBdr>
    </w:div>
    <w:div w:id="1810634626">
      <w:bodyDiv w:val="1"/>
      <w:marLeft w:val="0"/>
      <w:marRight w:val="0"/>
      <w:marTop w:val="0"/>
      <w:marBottom w:val="0"/>
      <w:divBdr>
        <w:top w:val="none" w:sz="0" w:space="0" w:color="auto"/>
        <w:left w:val="none" w:sz="0" w:space="0" w:color="auto"/>
        <w:bottom w:val="none" w:sz="0" w:space="0" w:color="auto"/>
        <w:right w:val="none" w:sz="0" w:space="0" w:color="auto"/>
      </w:divBdr>
    </w:div>
    <w:div w:id="1908563532">
      <w:bodyDiv w:val="1"/>
      <w:marLeft w:val="0"/>
      <w:marRight w:val="0"/>
      <w:marTop w:val="0"/>
      <w:marBottom w:val="0"/>
      <w:divBdr>
        <w:top w:val="none" w:sz="0" w:space="0" w:color="auto"/>
        <w:left w:val="none" w:sz="0" w:space="0" w:color="auto"/>
        <w:bottom w:val="none" w:sz="0" w:space="0" w:color="auto"/>
        <w:right w:val="none" w:sz="0" w:space="0" w:color="auto"/>
      </w:divBdr>
    </w:div>
    <w:div w:id="1918855737">
      <w:bodyDiv w:val="1"/>
      <w:marLeft w:val="0"/>
      <w:marRight w:val="0"/>
      <w:marTop w:val="0"/>
      <w:marBottom w:val="0"/>
      <w:divBdr>
        <w:top w:val="none" w:sz="0" w:space="0" w:color="auto"/>
        <w:left w:val="none" w:sz="0" w:space="0" w:color="auto"/>
        <w:bottom w:val="none" w:sz="0" w:space="0" w:color="auto"/>
        <w:right w:val="none" w:sz="0" w:space="0" w:color="auto"/>
      </w:divBdr>
    </w:div>
    <w:div w:id="1941257703">
      <w:bodyDiv w:val="1"/>
      <w:marLeft w:val="0"/>
      <w:marRight w:val="0"/>
      <w:marTop w:val="0"/>
      <w:marBottom w:val="0"/>
      <w:divBdr>
        <w:top w:val="none" w:sz="0" w:space="0" w:color="auto"/>
        <w:left w:val="none" w:sz="0" w:space="0" w:color="auto"/>
        <w:bottom w:val="none" w:sz="0" w:space="0" w:color="auto"/>
        <w:right w:val="none" w:sz="0" w:space="0" w:color="auto"/>
      </w:divBdr>
    </w:div>
    <w:div w:id="1977946364">
      <w:bodyDiv w:val="1"/>
      <w:marLeft w:val="0"/>
      <w:marRight w:val="0"/>
      <w:marTop w:val="0"/>
      <w:marBottom w:val="0"/>
      <w:divBdr>
        <w:top w:val="none" w:sz="0" w:space="0" w:color="auto"/>
        <w:left w:val="none" w:sz="0" w:space="0" w:color="auto"/>
        <w:bottom w:val="none" w:sz="0" w:space="0" w:color="auto"/>
        <w:right w:val="none" w:sz="0" w:space="0" w:color="auto"/>
      </w:divBdr>
    </w:div>
    <w:div w:id="2055232680">
      <w:bodyDiv w:val="1"/>
      <w:marLeft w:val="0"/>
      <w:marRight w:val="0"/>
      <w:marTop w:val="0"/>
      <w:marBottom w:val="0"/>
      <w:divBdr>
        <w:top w:val="none" w:sz="0" w:space="0" w:color="auto"/>
        <w:left w:val="none" w:sz="0" w:space="0" w:color="auto"/>
        <w:bottom w:val="none" w:sz="0" w:space="0" w:color="auto"/>
        <w:right w:val="none" w:sz="0" w:space="0" w:color="auto"/>
      </w:divBdr>
    </w:div>
    <w:div w:id="2071613456">
      <w:bodyDiv w:val="1"/>
      <w:marLeft w:val="0"/>
      <w:marRight w:val="0"/>
      <w:marTop w:val="0"/>
      <w:marBottom w:val="0"/>
      <w:divBdr>
        <w:top w:val="none" w:sz="0" w:space="0" w:color="auto"/>
        <w:left w:val="none" w:sz="0" w:space="0" w:color="auto"/>
        <w:bottom w:val="none" w:sz="0" w:space="0" w:color="auto"/>
        <w:right w:val="none" w:sz="0" w:space="0" w:color="auto"/>
      </w:divBdr>
    </w:div>
    <w:div w:id="2105610898">
      <w:bodyDiv w:val="1"/>
      <w:marLeft w:val="0"/>
      <w:marRight w:val="0"/>
      <w:marTop w:val="0"/>
      <w:marBottom w:val="0"/>
      <w:divBdr>
        <w:top w:val="none" w:sz="0" w:space="0" w:color="auto"/>
        <w:left w:val="none" w:sz="0" w:space="0" w:color="auto"/>
        <w:bottom w:val="none" w:sz="0" w:space="0" w:color="auto"/>
        <w:right w:val="none" w:sz="0" w:space="0" w:color="auto"/>
      </w:divBdr>
    </w:div>
    <w:div w:id="212102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gate.ec.europa.eu/emplcms/social/main.jsp?catId=851&amp;langId=en" TargetMode="External"/><Relationship Id="rId21" Type="http://schemas.openxmlformats.org/officeDocument/2006/relationships/hyperlink" Target="http://ec.europa.eu/youreurope/citizens/index_cs.htm" TargetMode="External"/><Relationship Id="rId42" Type="http://schemas.openxmlformats.org/officeDocument/2006/relationships/hyperlink" Target="http://ec.europa.eu/social/main.jsp?catId=751&amp;langId=cs" TargetMode="External"/><Relationship Id="rId47" Type="http://schemas.openxmlformats.org/officeDocument/2006/relationships/hyperlink" Target="http://ec.europa.eu/social/main.jsp?catId=115&amp;langId=en" TargetMode="External"/><Relationship Id="rId63" Type="http://schemas.openxmlformats.org/officeDocument/2006/relationships/hyperlink" Target="http://register.consilium.europa.eu/servlet/driver?page=Result&amp;lang=EN&amp;ssf=DATE_DOCUMENT+DESC&amp;fc=REGAISEN&amp;srm=25&amp;md=400&amp;typ=Simple&amp;cmsid=638&amp;ff_TITRE=%22Joint+Employment+Report%22&amp;ff_FT_TEXT=&amp;ff_SOUS_COTE_MATIERE=&amp;dd_DATE_REUNION=" TargetMode="External"/><Relationship Id="rId68" Type="http://schemas.openxmlformats.org/officeDocument/2006/relationships/hyperlink" Target="http://www.consilium.europa.eu/showPage.aspx?id=411&amp;lang=cs" TargetMode="External"/><Relationship Id="rId84" Type="http://schemas.openxmlformats.org/officeDocument/2006/relationships/image" Target="media/image5.png"/><Relationship Id="rId89" Type="http://schemas.openxmlformats.org/officeDocument/2006/relationships/hyperlink" Target="https://ec.europa.eu/info/strategy/eu-budget/long-term-eu-budget/2021-2027/whats-new_cs" TargetMode="External"/><Relationship Id="rId16" Type="http://schemas.openxmlformats.org/officeDocument/2006/relationships/image" Target="media/image3.gif"/><Relationship Id="rId11" Type="http://schemas.openxmlformats.org/officeDocument/2006/relationships/image" Target="media/image1.emf"/><Relationship Id="rId32" Type="http://schemas.openxmlformats.org/officeDocument/2006/relationships/image" Target="media/image4.png"/><Relationship Id="rId37" Type="http://schemas.openxmlformats.org/officeDocument/2006/relationships/hyperlink" Target="http://ec.europa.eu/social/main.jsp?catId=81&amp;langId=cs" TargetMode="External"/><Relationship Id="rId53" Type="http://schemas.openxmlformats.org/officeDocument/2006/relationships/hyperlink" Target="http://ec.europa.eu/social/BlobServlet?docId=7628&amp;langId=en" TargetMode="External"/><Relationship Id="rId58" Type="http://schemas.openxmlformats.org/officeDocument/2006/relationships/hyperlink" Target="http://ec.europa.eu/europe2020/pdf/themes/23_employment_protection_legislation.pdf" TargetMode="External"/><Relationship Id="rId74" Type="http://schemas.openxmlformats.org/officeDocument/2006/relationships/hyperlink" Target="http://fra.europa.eu/fraWebsite/home/home_en.htm" TargetMode="External"/><Relationship Id="rId79" Type="http://schemas.openxmlformats.org/officeDocument/2006/relationships/hyperlink" Target="https://www.euroskop.cz/8450/25733/clanek/zamestnanost-a-socialni-veci-v-dubnu-201"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c.europa.eu/commission/publications/reflection-paper-towards-sustainable-europe-2030_cs" TargetMode="External"/><Relationship Id="rId95" Type="http://schemas.openxmlformats.org/officeDocument/2006/relationships/hyperlink" Target="http://europa.eu/rapid/press-release_IP-13-1151_cs.htm" TargetMode="External"/><Relationship Id="rId22" Type="http://schemas.openxmlformats.org/officeDocument/2006/relationships/hyperlink" Target="http://ec.europa.eu/social/main.jsp?langId=cs&amp;catId=849" TargetMode="External"/><Relationship Id="rId27" Type="http://schemas.openxmlformats.org/officeDocument/2006/relationships/hyperlink" Target="http://ec.europa.eu/social/main.jsp?catId=465&amp;langId=cs" TargetMode="External"/><Relationship Id="rId43" Type="http://schemas.openxmlformats.org/officeDocument/2006/relationships/hyperlink" Target="http://europa.eu/about-eu/institutions-bodies/european-commission/index_cs.htm" TargetMode="External"/><Relationship Id="rId48" Type="http://schemas.openxmlformats.org/officeDocument/2006/relationships/hyperlink" Target="http://ec.europa.eu/social/main.jsp?catId=101&amp;intPageId=3427" TargetMode="External"/><Relationship Id="rId64" Type="http://schemas.openxmlformats.org/officeDocument/2006/relationships/hyperlink" Target="http://ec.europa.eu/social/BlobServlet?docId=9629&amp;langId=en" TargetMode="External"/><Relationship Id="rId69" Type="http://schemas.openxmlformats.org/officeDocument/2006/relationships/hyperlink" Target="http://www.europarl.europa.eu/activities/committees/homeCom.do?language=CS&amp;body=EMPL" TargetMode="External"/><Relationship Id="rId80" Type="http://schemas.openxmlformats.org/officeDocument/2006/relationships/hyperlink" Target="http://ec.europa.eu/europe2020/index_cs.htm" TargetMode="External"/><Relationship Id="rId85" Type="http://schemas.openxmlformats.org/officeDocument/2006/relationships/image" Target="media/image6.png"/><Relationship Id="rId12" Type="http://schemas.openxmlformats.org/officeDocument/2006/relationships/image" Target="media/image2.jpeg"/><Relationship Id="rId17" Type="http://schemas.openxmlformats.org/officeDocument/2006/relationships/hyperlink" Target="http://eur-lex.europa.eu/LexUriServ/LexUriServ.do?uri=OJ:L:2004:158:0077:0123:cs:PDF" TargetMode="External"/><Relationship Id="rId25" Type="http://schemas.openxmlformats.org/officeDocument/2006/relationships/hyperlink" Target="https://webgate.ec.europa.eu/emplcms/social/main.jsp?catId=853&amp;langId=en&amp;" TargetMode="External"/><Relationship Id="rId33" Type="http://schemas.openxmlformats.org/officeDocument/2006/relationships/hyperlink" Target="http://portal.mpsv.cz/sz/zahr_zam/zamka/vm" TargetMode="External"/><Relationship Id="rId38" Type="http://schemas.openxmlformats.org/officeDocument/2006/relationships/hyperlink" Target="http://ec.europa.eu/social/main.jsp?catId=325&amp;langId=cs" TargetMode="External"/><Relationship Id="rId46" Type="http://schemas.openxmlformats.org/officeDocument/2006/relationships/hyperlink" Target="http://ec.europa.eu/europe2020/making-it-happen/index_en.htm" TargetMode="External"/><Relationship Id="rId59" Type="http://schemas.openxmlformats.org/officeDocument/2006/relationships/hyperlink" Target="http://ec.europa.eu/social/main.jsp?catId=782&amp;langId=en" TargetMode="External"/><Relationship Id="rId67" Type="http://schemas.openxmlformats.org/officeDocument/2006/relationships/hyperlink" Target="http://ec.europa.eu/social/main.jsp?langId=cs&amp;catId=656" TargetMode="External"/><Relationship Id="rId103" Type="http://schemas.openxmlformats.org/officeDocument/2006/relationships/fontTable" Target="fontTable.xml"/><Relationship Id="rId20" Type="http://schemas.openxmlformats.org/officeDocument/2006/relationships/hyperlink" Target="http://europa.eu/youreurope/citizens/family/couple/registered-partners/index_cs.htm" TargetMode="External"/><Relationship Id="rId41" Type="http://schemas.openxmlformats.org/officeDocument/2006/relationships/hyperlink" Target="http://ec.europa.eu/social/main.jsp?catId=82&amp;langId=cs" TargetMode="External"/><Relationship Id="rId54" Type="http://schemas.openxmlformats.org/officeDocument/2006/relationships/hyperlink" Target="http://ec.europa.eu/social/BlobServlet?docId=7621&amp;langId=en" TargetMode="External"/><Relationship Id="rId62" Type="http://schemas.openxmlformats.org/officeDocument/2006/relationships/hyperlink" Target="http://ec.europa.eu/eures/home.jsp?lang=en" TargetMode="External"/><Relationship Id="rId70" Type="http://schemas.openxmlformats.org/officeDocument/2006/relationships/hyperlink" Target="http://www.europarl.europa.eu/activities/committees/homeCom.do?language=CS&amp;body=FEMM" TargetMode="External"/><Relationship Id="rId75" Type="http://schemas.openxmlformats.org/officeDocument/2006/relationships/hyperlink" Target="http://osha.europa.eu/cs/front-page/view" TargetMode="External"/><Relationship Id="rId83" Type="http://schemas.openxmlformats.org/officeDocument/2006/relationships/hyperlink" Target="http://www.cebre.cz/cz/archiv-zprav/zprava-7682/?newsletter=1&amp;datum=1438355894&amp;hash=e6ee4fd3c9450ebf34fbacd108581b2e1321401d" TargetMode="External"/><Relationship Id="rId88" Type="http://schemas.openxmlformats.org/officeDocument/2006/relationships/hyperlink" Target="https://www.consilium.europa.eu/cs/press/press-releases/2020/12/17/multiannual-financial-framework-for-2021-2027-adopted/" TargetMode="External"/><Relationship Id="rId91" Type="http://schemas.openxmlformats.org/officeDocument/2006/relationships/hyperlink" Target="http://www.czso.cz/csu/cizinci/2-ciz_zamestnanost" TargetMode="External"/><Relationship Id="rId96" Type="http://schemas.openxmlformats.org/officeDocument/2006/relationships/hyperlink" Target="http://www.businessinfo.cz/strategie-evropa-2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s.eu.int/" TargetMode="External"/><Relationship Id="rId23" Type="http://schemas.openxmlformats.org/officeDocument/2006/relationships/hyperlink" Target="http://ec.europa.eu/social/main.jsp?catId=849&amp;langId=cs" TargetMode="External"/><Relationship Id="rId28" Type="http://schemas.openxmlformats.org/officeDocument/2006/relationships/hyperlink" Target="http://ec.europa.eu/social/main.jsp?catId=1067&amp;langId=cs" TargetMode="External"/><Relationship Id="rId36" Type="http://schemas.openxmlformats.org/officeDocument/2006/relationships/hyperlink" Target="http://www.czso.cz/csu/cizinci/2-ciz_zamestnanost" TargetMode="External"/><Relationship Id="rId49" Type="http://schemas.openxmlformats.org/officeDocument/2006/relationships/hyperlink" Target="http://eur-lex.europa.eu/LexUriServ/LexUriServ.do?uri=CELEX:32010D0707:EN:NOT" TargetMode="External"/><Relationship Id="rId57" Type="http://schemas.openxmlformats.org/officeDocument/2006/relationships/hyperlink" Target="http://ec.europa.eu/europe2020/pdf/themes/26_wage_settings.pdf" TargetMode="External"/><Relationship Id="rId10" Type="http://schemas.openxmlformats.org/officeDocument/2006/relationships/hyperlink" Target="http://qram.reformy-msmt.cz/detaily-projektu" TargetMode="External"/><Relationship Id="rId31" Type="http://schemas.openxmlformats.org/officeDocument/2006/relationships/hyperlink" Target="http://www.eurofound.europa.eu/surveys/ecs/2013/" TargetMode="External"/><Relationship Id="rId44" Type="http://schemas.openxmlformats.org/officeDocument/2006/relationships/hyperlink" Target="http://europa.eu/pol/socio/index_cs.htm" TargetMode="External"/><Relationship Id="rId52" Type="http://schemas.openxmlformats.org/officeDocument/2006/relationships/hyperlink" Target="http://ec.europa.eu/europe2020/index_en.htm" TargetMode="External"/><Relationship Id="rId60" Type="http://schemas.openxmlformats.org/officeDocument/2006/relationships/hyperlink" Target="http://ec.europa.eu/europe2020/pdf/themes/24_almp_and_employment_services.pdf" TargetMode="External"/><Relationship Id="rId65" Type="http://schemas.openxmlformats.org/officeDocument/2006/relationships/hyperlink" Target="http://ec.europa.eu/europe2020/making-it-happen/country-specific-recommendations/index_en.htm" TargetMode="External"/><Relationship Id="rId73" Type="http://schemas.openxmlformats.org/officeDocument/2006/relationships/hyperlink" Target="http://ec.europa.eu/social/main.jsp?catId=327&amp;langId=cs" TargetMode="External"/><Relationship Id="rId78" Type="http://schemas.openxmlformats.org/officeDocument/2006/relationships/hyperlink" Target="http://europa.eu/pol/pdf/flipbook/cs/regional_policy_cs.pdf" TargetMode="External"/><Relationship Id="rId81" Type="http://schemas.openxmlformats.org/officeDocument/2006/relationships/hyperlink" Target="http://europa.eu/pol/pdf/flipbook/cs/budget_cs.pdf" TargetMode="External"/><Relationship Id="rId86" Type="http://schemas.openxmlformats.org/officeDocument/2006/relationships/hyperlink" Target="http://ec.europa.eu/europe2020/pdf/2015/jer2015_cs.pdf" TargetMode="External"/><Relationship Id="rId94" Type="http://schemas.openxmlformats.org/officeDocument/2006/relationships/hyperlink" Target="http://europa.eu/pol/pdf/flipbook/cs/economic_and_monetary_union_and_the_euro_cs.pdf" TargetMode="External"/><Relationship Id="rId99" Type="http://schemas.openxmlformats.org/officeDocument/2006/relationships/hyperlink" Target="http://ec.europa.eu/budget/reform" TargetMode="External"/><Relationship Id="rId101" Type="http://schemas.openxmlformats.org/officeDocument/2006/relationships/hyperlink" Target="https://sites.google.com/site/novaiso690/" TargetMode="External"/><Relationship Id="rId4" Type="http://schemas.openxmlformats.org/officeDocument/2006/relationships/settings" Target="settings.xml"/><Relationship Id="rId9" Type="http://schemas.openxmlformats.org/officeDocument/2006/relationships/hyperlink" Target="http://qram.reformy-msmt.cz/detaily-projektu" TargetMode="External"/><Relationship Id="rId13" Type="http://schemas.openxmlformats.org/officeDocument/2006/relationships/hyperlink" Target="http://europa.eu/pol/pdf/flipbook/cs/economic_and_monetary_union_and_the_euro_cs.pdf" TargetMode="External"/><Relationship Id="rId18" Type="http://schemas.openxmlformats.org/officeDocument/2006/relationships/hyperlink" Target="http://europa.eu/youreurope/citizens/residence/worker-pensioner/non-eu-family-members/index_cs.htm?situation=1" TargetMode="External"/><Relationship Id="rId39" Type="http://schemas.openxmlformats.org/officeDocument/2006/relationships/hyperlink" Target="http://ec.europa.eu/social/main.jsp?catId=458&amp;langId=cs" TargetMode="External"/><Relationship Id="rId34" Type="http://schemas.openxmlformats.org/officeDocument/2006/relationships/hyperlink" Target="http://portal.mpsv.cz/sz/obecne/prav_predpisy/akt_zneni/sdeleni_phm" TargetMode="External"/><Relationship Id="rId50" Type="http://schemas.openxmlformats.org/officeDocument/2006/relationships/hyperlink" Target="http://ec.europa.eu/social/BlobServlet?docId=9213&amp;langId=en" TargetMode="External"/><Relationship Id="rId55" Type="http://schemas.openxmlformats.org/officeDocument/2006/relationships/hyperlink" Target="http://ec.europa.eu/dgs/health_consumer/docs/swd_ap_eu_healthcare_workforce_en.pdf" TargetMode="External"/><Relationship Id="rId76" Type="http://schemas.openxmlformats.org/officeDocument/2006/relationships/hyperlink" Target="https://www.euroskop.cz/13/24857/clanek/zamestnanost-a-socialni-veci-v-rijnu-2014/" TargetMode="External"/><Relationship Id="rId97" Type="http://schemas.openxmlformats.org/officeDocument/2006/relationships/hyperlink" Target="https://ec.europa.eu/commission/publications/reflection-paper-towards-sustainable-europe-2030_c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c.europa.eu/social/main.jsp?catId=86&amp;langId=cs" TargetMode="External"/><Relationship Id="rId92" Type="http://schemas.openxmlformats.org/officeDocument/2006/relationships/hyperlink" Target="http://europa.eu/pol/emu/index_cs.htm" TargetMode="External"/><Relationship Id="rId2" Type="http://schemas.openxmlformats.org/officeDocument/2006/relationships/numbering" Target="numbering.xml"/><Relationship Id="rId29" Type="http://schemas.openxmlformats.org/officeDocument/2006/relationships/hyperlink" Target="http://europa.eu/rapid/press-release_IP-13-1151_cs.htm" TargetMode="External"/><Relationship Id="rId24" Type="http://schemas.openxmlformats.org/officeDocument/2006/relationships/hyperlink" Target="https://webgate.ec.europa.eu/emplcms/social/main.jsp?catId=853&amp;langId=en&amp;" TargetMode="External"/><Relationship Id="rId40" Type="http://schemas.openxmlformats.org/officeDocument/2006/relationships/hyperlink" Target="http://ec.europa.eu/social/main.jsp?catId=26&amp;langId=cs" TargetMode="External"/><Relationship Id="rId45" Type="http://schemas.openxmlformats.org/officeDocument/2006/relationships/hyperlink" Target="http://ec.europa.eu/social/main.jsp?langId=en&amp;catId=956" TargetMode="External"/><Relationship Id="rId66" Type="http://schemas.openxmlformats.org/officeDocument/2006/relationships/hyperlink" Target="http://ec.europa.eu/europe2020/making-it-happen/index_en.htm" TargetMode="External"/><Relationship Id="rId87" Type="http://schemas.openxmlformats.org/officeDocument/2006/relationships/hyperlink" Target="http://www.cebre.cz/cz/archiv-zprav/zprava-7682/?newsletter=1&amp;datum=1438355894&amp;hash=e6ee4fd3c9450ebf34fbacd108581b2e1321401d" TargetMode="External"/><Relationship Id="rId61" Type="http://schemas.openxmlformats.org/officeDocument/2006/relationships/hyperlink" Target="http://ec.europa.eu/social/BlobServlet?docId=7624&amp;langId=en" TargetMode="External"/><Relationship Id="rId82" Type="http://schemas.openxmlformats.org/officeDocument/2006/relationships/hyperlink" Target="http://ec.europa.eu/budget/reform" TargetMode="External"/><Relationship Id="rId19" Type="http://schemas.openxmlformats.org/officeDocument/2006/relationships/hyperlink" Target="http://europa.eu/youreurope/citizens/residence/worker-pensioner/non-eu-family-members/index_cs.htm?situation=3" TargetMode="External"/><Relationship Id="rId14" Type="http://schemas.openxmlformats.org/officeDocument/2006/relationships/hyperlink" Target="http://www.esfcr.cz/" TargetMode="External"/><Relationship Id="rId30" Type="http://schemas.openxmlformats.org/officeDocument/2006/relationships/hyperlink" Target="http://eur-lex.europa.eu/LexUriServ/LexUriServ.do?uri=COM:2005:0669:FIN:CS:HTML" TargetMode="External"/><Relationship Id="rId35" Type="http://schemas.openxmlformats.org/officeDocument/2006/relationships/hyperlink" Target="http://portal.mpsv.cz/sz/zahr_zam/modka/vm" TargetMode="External"/><Relationship Id="rId56" Type="http://schemas.openxmlformats.org/officeDocument/2006/relationships/hyperlink" Target="http://ec.europa.eu/social/main.jsp?langId=en&amp;catId=325" TargetMode="External"/><Relationship Id="rId77" Type="http://schemas.openxmlformats.org/officeDocument/2006/relationships/hyperlink" Target="http://europa.eu/rapid/press-release_IP-15-4100_cs.htm" TargetMode="External"/><Relationship Id="rId100" Type="http://schemas.openxmlformats.org/officeDocument/2006/relationships/hyperlink" Target="http://ec.europa.eu/europe2020/index_cs.htm" TargetMode="External"/><Relationship Id="rId8" Type="http://schemas.openxmlformats.org/officeDocument/2006/relationships/hyperlink" Target="http://qram.reformy-msmt.cz/detaily-projektu" TargetMode="External"/><Relationship Id="rId51" Type="http://schemas.openxmlformats.org/officeDocument/2006/relationships/hyperlink" Target="http://ec.europa.eu/europe2020/making-it-happen/country-specific-recommendations/index_en.htm" TargetMode="External"/><Relationship Id="rId72" Type="http://schemas.openxmlformats.org/officeDocument/2006/relationships/hyperlink" Target="http://ec.europa.eu/social/main.jsp?catId=326&amp;langId=cs" TargetMode="External"/><Relationship Id="rId93" Type="http://schemas.openxmlformats.org/officeDocument/2006/relationships/hyperlink" Target="http://europa.eu/pol/pdf/flipbook/cs/budget_cs.pdf" TargetMode="External"/><Relationship Id="rId98" Type="http://schemas.openxmlformats.org/officeDocument/2006/relationships/hyperlink" Target="https://www.euroskop.cz/8450/25733/clanek/zamestnanost-a-socialni-veci-v-dubnu-2015"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Papí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991CC-1888-42E6-BDAB-6EA87DDC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26720</Words>
  <Characters>157650</Characters>
  <Application>Microsoft Office Word</Application>
  <DocSecurity>0</DocSecurity>
  <Lines>1313</Lines>
  <Paragraphs>368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184002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Chmelarova</dc:creator>
  <cp:lastModifiedBy>Anna Václavíková</cp:lastModifiedBy>
  <cp:revision>2</cp:revision>
  <dcterms:created xsi:type="dcterms:W3CDTF">2023-06-20T19:16:00Z</dcterms:created>
  <dcterms:modified xsi:type="dcterms:W3CDTF">2023-06-20T19:16:00Z</dcterms:modified>
</cp:coreProperties>
</file>