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AC0" w:rsidRDefault="007B3B74" w:rsidP="00F017C9">
      <w:pPr>
        <w:pStyle w:val="Nzev"/>
        <w:jc w:val="center"/>
      </w:pPr>
      <w:r>
        <w:rPr>
          <w:noProof/>
          <w:lang w:eastAsia="cs-CZ" w:bidi="ar-SA"/>
        </w:rPr>
        <w:drawing>
          <wp:inline distT="0" distB="0" distL="0" distR="0" wp14:anchorId="181E3055" wp14:editId="5930F376">
            <wp:extent cx="2159000" cy="795655"/>
            <wp:effectExtent l="0" t="0" r="0" b="4445"/>
            <wp:docPr id="2" name="Obrázek 2" descr="SLU-znacka-FVP-horiz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U-znacka-FVP-horiz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795655"/>
                    </a:xfrm>
                    <a:prstGeom prst="rect">
                      <a:avLst/>
                    </a:prstGeom>
                    <a:noFill/>
                    <a:ln>
                      <a:noFill/>
                    </a:ln>
                  </pic:spPr>
                </pic:pic>
              </a:graphicData>
            </a:graphic>
          </wp:inline>
        </w:drawing>
      </w:r>
    </w:p>
    <w:p w:rsidR="00C42AC0" w:rsidRDefault="00C42AC0" w:rsidP="00CC4B0C">
      <w:pPr>
        <w:pStyle w:val="Nzev"/>
      </w:pPr>
    </w:p>
    <w:p w:rsidR="00C42AC0" w:rsidRDefault="00C42AC0" w:rsidP="00CC4B0C">
      <w:pPr>
        <w:pStyle w:val="Nzev"/>
      </w:pPr>
    </w:p>
    <w:p w:rsidR="00C42AC0" w:rsidRDefault="00C42AC0" w:rsidP="00CC4B0C">
      <w:pPr>
        <w:pStyle w:val="Nzev"/>
      </w:pPr>
    </w:p>
    <w:p w:rsidR="00C42AC0" w:rsidRPr="00C42AC0" w:rsidRDefault="00C42AC0" w:rsidP="00CC4B0C"/>
    <w:p w:rsidR="00DA63D3" w:rsidRPr="00DA63D3" w:rsidRDefault="00DA63D3" w:rsidP="00DA63D3">
      <w:pPr>
        <w:rPr>
          <w:rFonts w:asciiTheme="majorHAnsi" w:eastAsiaTheme="majorEastAsia" w:hAnsiTheme="majorHAnsi" w:cs="Mangal"/>
          <w:color w:val="17365D" w:themeColor="text2" w:themeShade="BF"/>
          <w:spacing w:val="5"/>
          <w:kern w:val="28"/>
          <w:sz w:val="52"/>
          <w:szCs w:val="47"/>
        </w:rPr>
      </w:pPr>
      <w:r w:rsidRPr="00DA63D3">
        <w:rPr>
          <w:rFonts w:asciiTheme="majorHAnsi" w:eastAsiaTheme="majorEastAsia" w:hAnsiTheme="majorHAnsi" w:cs="Mangal"/>
          <w:color w:val="17365D" w:themeColor="text2" w:themeShade="BF"/>
          <w:spacing w:val="5"/>
          <w:kern w:val="28"/>
          <w:sz w:val="52"/>
          <w:szCs w:val="47"/>
        </w:rPr>
        <w:t>Trh</w:t>
      </w:r>
      <w:r>
        <w:rPr>
          <w:rFonts w:asciiTheme="majorHAnsi" w:eastAsiaTheme="majorEastAsia" w:hAnsiTheme="majorHAnsi" w:cs="Mangal"/>
          <w:color w:val="17365D" w:themeColor="text2" w:themeShade="BF"/>
          <w:spacing w:val="5"/>
          <w:kern w:val="28"/>
          <w:sz w:val="52"/>
          <w:szCs w:val="47"/>
        </w:rPr>
        <w:t xml:space="preserve"> </w:t>
      </w:r>
      <w:r w:rsidRPr="00DA63D3">
        <w:rPr>
          <w:rFonts w:asciiTheme="majorHAnsi" w:eastAsiaTheme="majorEastAsia" w:hAnsiTheme="majorHAnsi" w:cs="Mangal"/>
          <w:color w:val="17365D" w:themeColor="text2" w:themeShade="BF"/>
          <w:spacing w:val="5"/>
          <w:kern w:val="28"/>
          <w:sz w:val="52"/>
          <w:szCs w:val="47"/>
        </w:rPr>
        <w:t>práce v EU a volný pohyb pracovních sil</w:t>
      </w:r>
    </w:p>
    <w:p w:rsidR="00C42AC0" w:rsidRPr="00C42AC0" w:rsidRDefault="00C42AC0" w:rsidP="00CC4B0C"/>
    <w:p w:rsidR="00C42AC0" w:rsidRDefault="00C42AC0" w:rsidP="00CC4B0C"/>
    <w:p w:rsidR="00C42AC0" w:rsidRDefault="00C42AC0" w:rsidP="00CC4B0C">
      <w:pPr>
        <w:jc w:val="center"/>
        <w:rPr>
          <w:rFonts w:asciiTheme="majorHAnsi" w:hAnsiTheme="majorHAnsi"/>
          <w:b/>
          <w:sz w:val="32"/>
        </w:rPr>
      </w:pPr>
      <w:r w:rsidRPr="00C42AC0">
        <w:rPr>
          <w:rFonts w:asciiTheme="majorHAnsi" w:hAnsiTheme="majorHAnsi"/>
          <w:b/>
          <w:sz w:val="32"/>
        </w:rPr>
        <w:t>STUDIJNÍ TEXT</w:t>
      </w:r>
      <w:r w:rsidR="00444F54">
        <w:rPr>
          <w:rFonts w:asciiTheme="majorHAnsi" w:hAnsiTheme="majorHAnsi"/>
          <w:b/>
          <w:sz w:val="32"/>
        </w:rPr>
        <w:t xml:space="preserve"> PRO KOMBINOVANOU FORMU STUDIA</w:t>
      </w:r>
    </w:p>
    <w:p w:rsidR="00C42AC0" w:rsidRDefault="00C42AC0" w:rsidP="00CC4B0C">
      <w:pPr>
        <w:jc w:val="center"/>
        <w:rPr>
          <w:rFonts w:asciiTheme="majorHAnsi" w:hAnsiTheme="majorHAnsi"/>
          <w:b/>
          <w:sz w:val="32"/>
        </w:rPr>
      </w:pPr>
    </w:p>
    <w:p w:rsidR="00C42AC0" w:rsidRDefault="00C42AC0" w:rsidP="00CC4B0C">
      <w:pPr>
        <w:jc w:val="center"/>
        <w:rPr>
          <w:rFonts w:asciiTheme="majorHAnsi" w:hAnsiTheme="majorHAnsi"/>
          <w:b/>
          <w:sz w:val="32"/>
        </w:rPr>
      </w:pPr>
    </w:p>
    <w:p w:rsidR="007B3B74" w:rsidRDefault="007B3B74" w:rsidP="00CC4B0C">
      <w:pPr>
        <w:jc w:val="center"/>
        <w:rPr>
          <w:rFonts w:asciiTheme="majorHAnsi" w:hAnsiTheme="majorHAnsi"/>
          <w:b/>
          <w:sz w:val="32"/>
        </w:rPr>
      </w:pPr>
    </w:p>
    <w:p w:rsidR="00DA63D3" w:rsidRPr="00DA63D3" w:rsidRDefault="00DA63D3" w:rsidP="00DA63D3">
      <w:pPr>
        <w:jc w:val="center"/>
        <w:rPr>
          <w:rFonts w:asciiTheme="majorHAnsi" w:hAnsiTheme="majorHAnsi"/>
          <w:b/>
          <w:bCs/>
          <w:sz w:val="32"/>
        </w:rPr>
      </w:pPr>
      <w:r w:rsidRPr="00DA63D3">
        <w:rPr>
          <w:rFonts w:asciiTheme="majorHAnsi" w:hAnsiTheme="majorHAnsi"/>
          <w:b/>
          <w:sz w:val="32"/>
        </w:rPr>
        <w:t>Anna Václavíková</w:t>
      </w:r>
    </w:p>
    <w:p w:rsidR="007B3B74" w:rsidRDefault="007B3B74" w:rsidP="00CC4B0C">
      <w:pPr>
        <w:jc w:val="center"/>
        <w:rPr>
          <w:rFonts w:asciiTheme="majorHAnsi" w:hAnsiTheme="majorHAnsi"/>
          <w:b/>
          <w:sz w:val="32"/>
        </w:rPr>
      </w:pPr>
    </w:p>
    <w:p w:rsidR="007B3B74" w:rsidRDefault="007B3B74" w:rsidP="00CC4B0C">
      <w:pPr>
        <w:jc w:val="center"/>
        <w:rPr>
          <w:rFonts w:asciiTheme="majorHAnsi" w:hAnsiTheme="majorHAnsi"/>
          <w:b/>
          <w:sz w:val="32"/>
        </w:rPr>
      </w:pPr>
    </w:p>
    <w:p w:rsidR="00DA63D3" w:rsidRDefault="00C42AC0" w:rsidP="00DA63D3">
      <w:pPr>
        <w:jc w:val="center"/>
        <w:rPr>
          <w:rFonts w:asciiTheme="majorHAnsi" w:hAnsiTheme="majorHAnsi"/>
          <w:b/>
          <w:sz w:val="32"/>
        </w:rPr>
      </w:pPr>
      <w:r>
        <w:rPr>
          <w:rFonts w:asciiTheme="majorHAnsi" w:hAnsiTheme="majorHAnsi"/>
          <w:b/>
          <w:sz w:val="32"/>
        </w:rPr>
        <w:t>Opava 20</w:t>
      </w:r>
      <w:r w:rsidR="00806BA9">
        <w:rPr>
          <w:rFonts w:asciiTheme="majorHAnsi" w:hAnsiTheme="majorHAnsi"/>
          <w:b/>
          <w:sz w:val="32"/>
        </w:rPr>
        <w:t>2</w:t>
      </w:r>
      <w:r w:rsidR="0048650D">
        <w:rPr>
          <w:rFonts w:asciiTheme="majorHAnsi" w:hAnsiTheme="majorHAnsi"/>
          <w:b/>
          <w:sz w:val="32"/>
        </w:rPr>
        <w:t>3</w:t>
      </w:r>
    </w:p>
    <w:p w:rsidR="007B3B74" w:rsidRPr="00DA63D3" w:rsidRDefault="00B01813" w:rsidP="00DA63D3">
      <w:pPr>
        <w:jc w:val="center"/>
        <w:rPr>
          <w:rFonts w:asciiTheme="majorHAnsi" w:hAnsiTheme="majorHAnsi"/>
          <w:b/>
          <w:sz w:val="32"/>
        </w:rPr>
        <w:sectPr w:rsidR="007B3B74" w:rsidRPr="00DA63D3" w:rsidSect="00C651C1">
          <w:footerReference w:type="default" r:id="rId9"/>
          <w:pgSz w:w="11906" w:h="16838"/>
          <w:pgMar w:top="2268" w:right="1418" w:bottom="1701" w:left="1701" w:header="708" w:footer="708" w:gutter="0"/>
          <w:cols w:space="708"/>
          <w:docGrid w:linePitch="360"/>
        </w:sectPr>
      </w:pPr>
      <w:r>
        <w:rPr>
          <w:rFonts w:asciiTheme="majorHAnsi" w:hAnsiTheme="majorHAnsi"/>
          <w:sz w:val="32"/>
        </w:rPr>
        <w:tab/>
      </w:r>
    </w:p>
    <w:tbl>
      <w:tblPr>
        <w:tblStyle w:val="Mkatabulky"/>
        <w:tblW w:w="908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6388"/>
      </w:tblGrid>
      <w:tr w:rsidR="00192097" w:rsidRPr="00192097" w:rsidTr="00192097">
        <w:trPr>
          <w:trHeight w:val="1253"/>
        </w:trPr>
        <w:tc>
          <w:tcPr>
            <w:tcW w:w="2693" w:type="dxa"/>
          </w:tcPr>
          <w:p w:rsidR="007B3B74" w:rsidRPr="00192097" w:rsidRDefault="007B3B74" w:rsidP="00192097">
            <w:r w:rsidRPr="00192097">
              <w:lastRenderedPageBreak/>
              <w:t>Studijní opora:</w:t>
            </w:r>
          </w:p>
        </w:tc>
        <w:tc>
          <w:tcPr>
            <w:tcW w:w="6388" w:type="dxa"/>
          </w:tcPr>
          <w:p w:rsidR="00444F54" w:rsidRPr="00A64B22" w:rsidRDefault="00DA63D3" w:rsidP="00444F54">
            <w:pPr>
              <w:rPr>
                <w:color w:val="FF0000"/>
              </w:rPr>
            </w:pPr>
            <w:r w:rsidRPr="00D8113F">
              <w:rPr>
                <w:bCs/>
              </w:rPr>
              <w:t>Tato studijní opora vznikla v rámci realizace projektu ISIP „</w:t>
            </w:r>
            <w:r w:rsidRPr="00D8113F">
              <w:rPr>
                <w:bCs/>
                <w:i/>
              </w:rPr>
              <w:t>Profilace a inovace předmětů typu A v rámci navazujícího magisterského studijního programu Veřejná správa a sociální politika</w:t>
            </w:r>
            <w:r w:rsidRPr="00D8113F">
              <w:rPr>
                <w:bCs/>
              </w:rPr>
              <w:t xml:space="preserve">“. </w:t>
            </w:r>
            <w:r w:rsidRPr="00D8113F">
              <w:rPr>
                <w:b/>
                <w:bCs/>
                <w:i/>
              </w:rPr>
              <w:t>Opora byla v roce 202</w:t>
            </w:r>
            <w:r w:rsidR="0048650D">
              <w:rPr>
                <w:b/>
                <w:bCs/>
                <w:i/>
              </w:rPr>
              <w:t>3</w:t>
            </w:r>
            <w:r w:rsidRPr="00D8113F">
              <w:rPr>
                <w:b/>
                <w:bCs/>
                <w:i/>
              </w:rPr>
              <w:t xml:space="preserve"> aktualizována</w:t>
            </w:r>
          </w:p>
        </w:tc>
      </w:tr>
      <w:tr w:rsidR="00192097" w:rsidRPr="00192097" w:rsidTr="00192097">
        <w:trPr>
          <w:trHeight w:val="948"/>
        </w:trPr>
        <w:tc>
          <w:tcPr>
            <w:tcW w:w="2693" w:type="dxa"/>
          </w:tcPr>
          <w:p w:rsidR="007B3B74" w:rsidRPr="00192097" w:rsidRDefault="007B3B74" w:rsidP="00192097">
            <w:r w:rsidRPr="00192097">
              <w:t>Klíčová slova:</w:t>
            </w:r>
          </w:p>
        </w:tc>
        <w:tc>
          <w:tcPr>
            <w:tcW w:w="6388" w:type="dxa"/>
          </w:tcPr>
          <w:sdt>
            <w:sdtPr>
              <w:id w:val="-1679722854"/>
              <w:placeholder>
                <w:docPart w:val="DA868340029D42F398973443FF83E267"/>
              </w:placeholder>
            </w:sdtPr>
            <w:sdtEndPr/>
            <w:sdtContent>
              <w:p w:rsidR="00D8113F" w:rsidRDefault="00D8113F" w:rsidP="00CA3ACE">
                <w:pPr>
                  <w:pStyle w:val="vyukadis"/>
                  <w:spacing w:line="360" w:lineRule="auto"/>
                </w:pPr>
                <w:r w:rsidRPr="007E2602">
                  <w:rPr>
                    <w:rStyle w:val="TlotextuChar"/>
                  </w:rPr>
                  <w:t>Evropská společenství, evropská integrace, Akt o jednotné Evropě, Maastrichtská smlouva, Amsterodamská smlouva., Lisabonská smlouva, Evropský parlament, Evropská komise, Rada</w:t>
                </w:r>
                <w:r>
                  <w:rPr>
                    <w:rStyle w:val="TlotextuChar"/>
                  </w:rPr>
                  <w:t xml:space="preserve"> </w:t>
                </w:r>
                <w:r w:rsidRPr="007E2602">
                  <w:rPr>
                    <w:rStyle w:val="TlotextuChar"/>
                  </w:rPr>
                  <w:t>EU, Evropská rada</w:t>
                </w:r>
                <w:r w:rsidR="00AF7F89">
                  <w:rPr>
                    <w:rStyle w:val="TlotextuChar"/>
                  </w:rPr>
                  <w:t>,</w:t>
                </w:r>
                <w:r w:rsidR="00AF7F89">
                  <w:t xml:space="preserve"> Migrační politika, trhy práce, pobyt cizinců, legislativa, živnostenský zákon, zákon o zaměstnanosti, zelená karta, zaměstnanecká karta, modrá karta, povolení k pobytu.</w:t>
                </w:r>
              </w:p>
            </w:sdtContent>
          </w:sdt>
          <w:p w:rsidR="00444F54" w:rsidRPr="00192097" w:rsidRDefault="00D8113F" w:rsidP="00D8113F">
            <w:r w:rsidRPr="00A64B22">
              <w:rPr>
                <w:color w:val="FF0000"/>
              </w:rPr>
              <w:t xml:space="preserve"> </w:t>
            </w:r>
          </w:p>
        </w:tc>
      </w:tr>
      <w:tr w:rsidR="00192097" w:rsidRPr="00192097" w:rsidTr="00192097">
        <w:trPr>
          <w:trHeight w:val="1930"/>
        </w:trPr>
        <w:tc>
          <w:tcPr>
            <w:tcW w:w="2693" w:type="dxa"/>
          </w:tcPr>
          <w:p w:rsidR="007B3B74" w:rsidRPr="00192097" w:rsidRDefault="007B3B74" w:rsidP="00192097">
            <w:r w:rsidRPr="00192097">
              <w:t>Anotace studijní opory:</w:t>
            </w:r>
          </w:p>
        </w:tc>
        <w:tc>
          <w:tcPr>
            <w:tcW w:w="6388" w:type="dxa"/>
          </w:tcPr>
          <w:p w:rsidR="007B3B74" w:rsidRPr="00192097" w:rsidRDefault="00444F54" w:rsidP="00D8113F">
            <w:pPr>
              <w:ind w:left="38"/>
              <w:contextualSpacing/>
            </w:pPr>
            <w:r w:rsidRPr="0084336F">
              <w:t>Cílem předmětu je seznámit studenty se základními principy systému organizace</w:t>
            </w:r>
            <w:r w:rsidR="00D8113F" w:rsidRPr="0084336F">
              <w:t xml:space="preserve"> trhu práce a sociální problematiky v systému zemí EU, </w:t>
            </w:r>
            <w:r w:rsidRPr="0084336F">
              <w:t>získ</w:t>
            </w:r>
            <w:r w:rsidR="00D8113F" w:rsidRPr="0084336F">
              <w:t>ají</w:t>
            </w:r>
            <w:r w:rsidRPr="0084336F">
              <w:t xml:space="preserve"> vědomosti o systému v ČR a ve vybraných evropských zemích a hlavních trendech, které probíhají v těchto zemích. </w:t>
            </w:r>
          </w:p>
        </w:tc>
      </w:tr>
      <w:tr w:rsidR="00192097" w:rsidRPr="00192097" w:rsidTr="00192097">
        <w:trPr>
          <w:trHeight w:val="948"/>
        </w:trPr>
        <w:tc>
          <w:tcPr>
            <w:tcW w:w="2693" w:type="dxa"/>
            <w:vMerge w:val="restart"/>
          </w:tcPr>
          <w:p w:rsidR="00897CB5" w:rsidRPr="00192097" w:rsidRDefault="00897CB5" w:rsidP="00192097">
            <w:r w:rsidRPr="00192097">
              <w:t>Výstupy z učení</w:t>
            </w:r>
          </w:p>
        </w:tc>
        <w:tc>
          <w:tcPr>
            <w:tcW w:w="6388" w:type="dxa"/>
          </w:tcPr>
          <w:p w:rsidR="00DA63D3" w:rsidRPr="00DA63D3" w:rsidRDefault="00444F54" w:rsidP="00DA63D3">
            <w:pPr>
              <w:rPr>
                <w:color w:val="FF0000"/>
              </w:rPr>
            </w:pPr>
            <w:r>
              <w:t>Odborné znalosti</w:t>
            </w:r>
            <w:r w:rsidR="00FB0DAD">
              <w:t xml:space="preserve">: </w:t>
            </w:r>
            <w:r w:rsidR="00DA63D3" w:rsidRPr="00D8113F">
              <w:t>Studenti získají znalosti z problematiky trhu práce a politiky zaměstnanosti ve vybraných zemích Evropské unie. Seznámí se s ekonomickými podmínkami EU a vlivem ekonomiky na stav a úroveň sociální politiky, trhu práce, zaměstnanosti, pohybu obyvatel, pracovních sil a jejich rodinných příslušníků. Součásti studia je také získání základního přehledu v legislativě a v mnoha dalších tématech, která ovlivňují stav a úroveň sociálněekonomického zázemí obyvatel zemí EU. Dostupná na</w:t>
            </w:r>
            <w:r w:rsidR="00DA63D3" w:rsidRPr="00DA63D3">
              <w:rPr>
                <w:color w:val="FF0000"/>
              </w:rPr>
              <w:t xml:space="preserve"> </w:t>
            </w:r>
            <w:hyperlink r:id="rId10" w:history="1">
              <w:r w:rsidR="00DA63D3" w:rsidRPr="00DA63D3">
                <w:rPr>
                  <w:rStyle w:val="Hypertextovodkaz"/>
                </w:rPr>
                <w:t>http://qram.reformy-msmt.cz/detaily-projektu</w:t>
              </w:r>
            </w:hyperlink>
            <w:r w:rsidR="00DA63D3" w:rsidRPr="00DA63D3">
              <w:rPr>
                <w:color w:val="FF0000"/>
              </w:rPr>
              <w:t xml:space="preserve">. </w:t>
            </w:r>
          </w:p>
          <w:p w:rsidR="00192097" w:rsidRPr="00192097" w:rsidRDefault="00192097" w:rsidP="00FB0DAD"/>
        </w:tc>
      </w:tr>
      <w:tr w:rsidR="00D8113F" w:rsidRPr="00D8113F" w:rsidTr="00192097">
        <w:trPr>
          <w:trHeight w:val="948"/>
        </w:trPr>
        <w:tc>
          <w:tcPr>
            <w:tcW w:w="2693" w:type="dxa"/>
            <w:vMerge/>
          </w:tcPr>
          <w:p w:rsidR="00897CB5" w:rsidRPr="00192097" w:rsidRDefault="00897CB5" w:rsidP="00192097"/>
        </w:tc>
        <w:tc>
          <w:tcPr>
            <w:tcW w:w="6388" w:type="dxa"/>
          </w:tcPr>
          <w:p w:rsidR="00DA63D3" w:rsidRPr="00D8113F" w:rsidRDefault="00897CB5" w:rsidP="00DA63D3">
            <w:pPr>
              <w:rPr>
                <w:bCs/>
              </w:rPr>
            </w:pPr>
            <w:r w:rsidRPr="00D8113F">
              <w:t xml:space="preserve">Oborové dovednosti: </w:t>
            </w:r>
            <w:r w:rsidR="00DA63D3" w:rsidRPr="00D8113F">
              <w:rPr>
                <w:bCs/>
              </w:rPr>
              <w:t xml:space="preserve">Studenti se naučí orientovat v  sociálněekonomické problematice, získají přehled o problematice, která ovlivňuje běžný život obyvatel zemí Evropské unie (volný pohyb pracovních sil, mládež na TP, </w:t>
            </w:r>
            <w:r w:rsidR="00DA63D3" w:rsidRPr="00D8113F">
              <w:rPr>
                <w:bCs/>
              </w:rPr>
              <w:lastRenderedPageBreak/>
              <w:t xml:space="preserve">vzdělávací politika, kvalifikační předpoklady, sociální zabezpečení, legislativa, demografická a populační politika v zemích EU, dlouhodobá nezaměstnanost u vybraných skupin obyvatelstva, nezaměstnanost žen, vstup nových zemí do EU a přechodná období, hospodářská politika, institucionální rámec, Lisabonská strategie a strategie Evropa 2020, vize do roku 2030 apod.) Vycházet z metodiky, která je dostupná na </w:t>
            </w:r>
            <w:hyperlink r:id="rId11" w:history="1">
              <w:r w:rsidR="00DA63D3" w:rsidRPr="00D8113F">
                <w:rPr>
                  <w:rStyle w:val="Hypertextovodkaz"/>
                  <w:bCs/>
                  <w:color w:val="auto"/>
                </w:rPr>
                <w:t>http://qram.reformy-msmt.cz/detaily-projektu</w:t>
              </w:r>
            </w:hyperlink>
            <w:r w:rsidR="00DA63D3" w:rsidRPr="00D8113F">
              <w:rPr>
                <w:bCs/>
              </w:rPr>
              <w:t xml:space="preserve">. </w:t>
            </w:r>
          </w:p>
          <w:p w:rsidR="00192097" w:rsidRPr="00D8113F" w:rsidRDefault="00192097" w:rsidP="00192097">
            <w:pPr>
              <w:rPr>
                <w:bCs/>
              </w:rPr>
            </w:pPr>
          </w:p>
        </w:tc>
      </w:tr>
      <w:tr w:rsidR="00192097" w:rsidRPr="00192097" w:rsidTr="00192097">
        <w:trPr>
          <w:trHeight w:val="948"/>
        </w:trPr>
        <w:tc>
          <w:tcPr>
            <w:tcW w:w="2693" w:type="dxa"/>
            <w:vMerge/>
          </w:tcPr>
          <w:p w:rsidR="00897CB5" w:rsidRPr="00192097" w:rsidRDefault="00897CB5" w:rsidP="00192097"/>
        </w:tc>
        <w:tc>
          <w:tcPr>
            <w:tcW w:w="6388" w:type="dxa"/>
          </w:tcPr>
          <w:p w:rsidR="00DA63D3" w:rsidRPr="00D8113F" w:rsidRDefault="00897CB5" w:rsidP="00DA63D3">
            <w:pPr>
              <w:rPr>
                <w:bCs/>
              </w:rPr>
            </w:pPr>
            <w:r w:rsidRPr="00D8113F">
              <w:t xml:space="preserve">Obecné způsobilosti: </w:t>
            </w:r>
            <w:r w:rsidR="00DA63D3" w:rsidRPr="00D8113F">
              <w:rPr>
                <w:bCs/>
              </w:rPr>
              <w:t xml:space="preserve">Studenti mohou využít získané vědomosti ve své práci v institucích veřejné správy na domácí i unijní úrovni, v práci v sociální sféře, v soukromém sektoru apod. </w:t>
            </w:r>
            <w:hyperlink r:id="rId12" w:history="1">
              <w:r w:rsidR="00DA63D3" w:rsidRPr="00D8113F">
                <w:rPr>
                  <w:rStyle w:val="Hypertextovodkaz"/>
                  <w:bCs/>
                  <w:color w:val="auto"/>
                </w:rPr>
                <w:t>http://qram.reformy-msmt.cz/detaily-projektu</w:t>
              </w:r>
            </w:hyperlink>
            <w:r w:rsidR="00DA63D3" w:rsidRPr="00D8113F">
              <w:rPr>
                <w:bCs/>
              </w:rPr>
              <w:t xml:space="preserve">. </w:t>
            </w:r>
          </w:p>
          <w:p w:rsidR="00444F54" w:rsidRPr="00D8113F" w:rsidRDefault="00444F54" w:rsidP="00192097"/>
        </w:tc>
      </w:tr>
      <w:tr w:rsidR="00192097" w:rsidRPr="00192097" w:rsidTr="00192097">
        <w:trPr>
          <w:trHeight w:val="948"/>
        </w:trPr>
        <w:tc>
          <w:tcPr>
            <w:tcW w:w="2693" w:type="dxa"/>
          </w:tcPr>
          <w:p w:rsidR="007B3B74" w:rsidRPr="00192097" w:rsidRDefault="007B3B74" w:rsidP="00192097">
            <w:r w:rsidRPr="00192097">
              <w:t>Autor studijní opory:</w:t>
            </w:r>
          </w:p>
        </w:tc>
        <w:tc>
          <w:tcPr>
            <w:tcW w:w="6388" w:type="dxa"/>
          </w:tcPr>
          <w:p w:rsidR="007B3B74" w:rsidRPr="00192097" w:rsidRDefault="00AE1AFD" w:rsidP="00192097">
            <w:r>
              <w:t>doc. PhDr. Anna Václavíková, CSc.</w:t>
            </w:r>
          </w:p>
        </w:tc>
      </w:tr>
    </w:tbl>
    <w:p w:rsidR="00CA6653" w:rsidRDefault="00CA6653" w:rsidP="00CC4B0C"/>
    <w:p w:rsidR="00444F54" w:rsidRDefault="00444F54" w:rsidP="00CC4B0C">
      <w:pPr>
        <w:sectPr w:rsidR="00444F54">
          <w:pgSz w:w="11906" w:h="16838"/>
          <w:pgMar w:top="1417" w:right="1417" w:bottom="1417" w:left="1417" w:header="708" w:footer="708" w:gutter="0"/>
          <w:cols w:space="708"/>
          <w:docGrid w:linePitch="360"/>
        </w:sectPr>
      </w:pPr>
    </w:p>
    <w:sdt>
      <w:sdtPr>
        <w:rPr>
          <w:rFonts w:ascii="Times New Roman" w:eastAsia="Calibri" w:hAnsi="Times New Roman" w:cs="Times New Roman"/>
          <w:b w:val="0"/>
          <w:bCs w:val="0"/>
          <w:color w:val="auto"/>
          <w:sz w:val="24"/>
          <w:szCs w:val="22"/>
          <w:lang w:eastAsia="zh-CN" w:bidi="hi-IN"/>
        </w:rPr>
        <w:id w:val="1537077277"/>
        <w:docPartObj>
          <w:docPartGallery w:val="Table of Contents"/>
          <w:docPartUnique/>
        </w:docPartObj>
      </w:sdtPr>
      <w:sdtEndPr/>
      <w:sdtContent>
        <w:p w:rsidR="00CA6653" w:rsidRPr="00952B01" w:rsidRDefault="00CA6653" w:rsidP="00FB0DAD">
          <w:pPr>
            <w:pStyle w:val="Nadpisobsahu"/>
          </w:pPr>
          <w:r w:rsidRPr="00952B01">
            <w:t>Obsah</w:t>
          </w:r>
        </w:p>
        <w:p w:rsidR="005C7851" w:rsidRDefault="00CA6653">
          <w:pPr>
            <w:pStyle w:val="Obsah1"/>
            <w:tabs>
              <w:tab w:val="right" w:leader="dot" w:pos="9062"/>
            </w:tabs>
            <w:rPr>
              <w:rFonts w:asciiTheme="minorHAnsi" w:eastAsiaTheme="minorEastAsia" w:hAnsiTheme="minorHAnsi" w:cstheme="minorBidi"/>
              <w:noProof/>
              <w:sz w:val="22"/>
              <w:lang w:eastAsia="cs-CZ" w:bidi="ar-SA"/>
            </w:rPr>
          </w:pPr>
          <w:r>
            <w:fldChar w:fldCharType="begin"/>
          </w:r>
          <w:r>
            <w:instrText xml:space="preserve"> TOC \o "1-3" \h \z \u </w:instrText>
          </w:r>
          <w:r>
            <w:fldChar w:fldCharType="separate"/>
          </w:r>
          <w:hyperlink w:anchor="_Toc142988559" w:history="1">
            <w:r w:rsidR="005C7851" w:rsidRPr="00EF162C">
              <w:rPr>
                <w:rStyle w:val="Hypertextovodkaz"/>
                <w:noProof/>
              </w:rPr>
              <w:t>ÚVOD</w:t>
            </w:r>
            <w:r w:rsidR="005C7851">
              <w:rPr>
                <w:noProof/>
                <w:webHidden/>
              </w:rPr>
              <w:tab/>
            </w:r>
            <w:r w:rsidR="005C7851">
              <w:rPr>
                <w:noProof/>
                <w:webHidden/>
              </w:rPr>
              <w:fldChar w:fldCharType="begin"/>
            </w:r>
            <w:r w:rsidR="005C7851">
              <w:rPr>
                <w:noProof/>
                <w:webHidden/>
              </w:rPr>
              <w:instrText xml:space="preserve"> PAGEREF _Toc142988559 \h </w:instrText>
            </w:r>
            <w:r w:rsidR="005C7851">
              <w:rPr>
                <w:noProof/>
                <w:webHidden/>
              </w:rPr>
            </w:r>
            <w:r w:rsidR="005C7851">
              <w:rPr>
                <w:noProof/>
                <w:webHidden/>
              </w:rPr>
              <w:fldChar w:fldCharType="separate"/>
            </w:r>
            <w:r w:rsidR="005C7851">
              <w:rPr>
                <w:noProof/>
                <w:webHidden/>
              </w:rPr>
              <w:t>9</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560" w:history="1">
            <w:r w:rsidR="005C7851" w:rsidRPr="00EF162C">
              <w:rPr>
                <w:rStyle w:val="Hypertextovodkaz"/>
                <w:noProof/>
              </w:rPr>
              <w:t>1</w:t>
            </w:r>
            <w:r w:rsidR="005C7851">
              <w:rPr>
                <w:rFonts w:asciiTheme="minorHAnsi" w:eastAsiaTheme="minorEastAsia" w:hAnsiTheme="minorHAnsi" w:cstheme="minorBidi"/>
                <w:noProof/>
                <w:sz w:val="22"/>
                <w:lang w:eastAsia="cs-CZ" w:bidi="ar-SA"/>
              </w:rPr>
              <w:tab/>
            </w:r>
            <w:r w:rsidR="005C7851" w:rsidRPr="00EF162C">
              <w:rPr>
                <w:rStyle w:val="Hypertextovodkaz"/>
                <w:noProof/>
              </w:rPr>
              <w:t>Dlouhodobé dopady globální ekonomické a finanční krize na Evropu (</w:t>
            </w:r>
            <w:r w:rsidR="005C7851" w:rsidRPr="00EF162C">
              <w:rPr>
                <w:rStyle w:val="Hypertextovodkaz"/>
                <w:rFonts w:cs="Times New Roman"/>
                <w:noProof/>
                <w:shd w:val="clear" w:color="auto" w:fill="FFFFFF"/>
              </w:rPr>
              <w:t>Trh práce v EU a volný pohyb pracovních sil)</w:t>
            </w:r>
            <w:r w:rsidR="005C7851">
              <w:rPr>
                <w:noProof/>
                <w:webHidden/>
              </w:rPr>
              <w:tab/>
            </w:r>
            <w:r w:rsidR="005C7851">
              <w:rPr>
                <w:noProof/>
                <w:webHidden/>
              </w:rPr>
              <w:fldChar w:fldCharType="begin"/>
            </w:r>
            <w:r w:rsidR="005C7851">
              <w:rPr>
                <w:noProof/>
                <w:webHidden/>
              </w:rPr>
              <w:instrText xml:space="preserve"> PAGEREF _Toc142988560 \h </w:instrText>
            </w:r>
            <w:r w:rsidR="005C7851">
              <w:rPr>
                <w:noProof/>
                <w:webHidden/>
              </w:rPr>
            </w:r>
            <w:r w:rsidR="005C7851">
              <w:rPr>
                <w:noProof/>
                <w:webHidden/>
              </w:rPr>
              <w:fldChar w:fldCharType="separate"/>
            </w:r>
            <w:r w:rsidR="005C7851">
              <w:rPr>
                <w:noProof/>
                <w:webHidden/>
              </w:rPr>
              <w:t>11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61" w:history="1">
            <w:r w:rsidR="005C7851" w:rsidRPr="00EF162C">
              <w:rPr>
                <w:rStyle w:val="Hypertextovodkaz"/>
                <w:noProof/>
              </w:rPr>
              <w:t>1.1</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_Toc142988561 \h </w:instrText>
            </w:r>
            <w:r w:rsidR="005C7851">
              <w:rPr>
                <w:noProof/>
                <w:webHidden/>
              </w:rPr>
            </w:r>
            <w:r w:rsidR="005C7851">
              <w:rPr>
                <w:noProof/>
                <w:webHidden/>
              </w:rPr>
              <w:fldChar w:fldCharType="separate"/>
            </w:r>
            <w:r w:rsidR="005C7851">
              <w:rPr>
                <w:noProof/>
                <w:webHidden/>
              </w:rPr>
              <w:t>11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62" w:history="1">
            <w:r w:rsidR="005C7851" w:rsidRPr="00EF162C">
              <w:rPr>
                <w:rStyle w:val="Hypertextovodkaz"/>
                <w:noProof/>
              </w:rPr>
              <w:t>1.2</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_Toc142988562 \h </w:instrText>
            </w:r>
            <w:r w:rsidR="005C7851">
              <w:rPr>
                <w:noProof/>
                <w:webHidden/>
              </w:rPr>
            </w:r>
            <w:r w:rsidR="005C7851">
              <w:rPr>
                <w:noProof/>
                <w:webHidden/>
              </w:rPr>
              <w:fldChar w:fldCharType="separate"/>
            </w:r>
            <w:r w:rsidR="005C7851">
              <w:rPr>
                <w:noProof/>
                <w:webHidden/>
              </w:rPr>
              <w:t>11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63" w:history="1">
            <w:r w:rsidR="005C7851" w:rsidRPr="00EF162C">
              <w:rPr>
                <w:rStyle w:val="Hypertextovodkaz"/>
                <w:noProof/>
              </w:rPr>
              <w:t>1.3</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_Toc142988563 \h </w:instrText>
            </w:r>
            <w:r w:rsidR="005C7851">
              <w:rPr>
                <w:noProof/>
                <w:webHidden/>
              </w:rPr>
            </w:r>
            <w:r w:rsidR="005C7851">
              <w:rPr>
                <w:noProof/>
                <w:webHidden/>
              </w:rPr>
              <w:fldChar w:fldCharType="separate"/>
            </w:r>
            <w:r w:rsidR="005C7851">
              <w:rPr>
                <w:noProof/>
                <w:webHidden/>
              </w:rPr>
              <w:t>11</w:t>
            </w:r>
            <w:r w:rsidR="005C7851">
              <w:rPr>
                <w:noProof/>
                <w:webHidden/>
              </w:rPr>
              <w:fldChar w:fldCharType="end"/>
            </w:r>
          </w:hyperlink>
        </w:p>
        <w:p w:rsidR="005C7851" w:rsidRDefault="00C37581">
          <w:pPr>
            <w:pStyle w:val="Obsah2"/>
            <w:tabs>
              <w:tab w:val="right" w:leader="dot" w:pos="9062"/>
            </w:tabs>
            <w:rPr>
              <w:rFonts w:asciiTheme="minorHAnsi" w:eastAsiaTheme="minorEastAsia" w:hAnsiTheme="minorHAnsi" w:cstheme="minorBidi"/>
              <w:noProof/>
              <w:sz w:val="22"/>
              <w:lang w:eastAsia="cs-CZ" w:bidi="ar-SA"/>
            </w:rPr>
          </w:pPr>
          <w:hyperlink w:anchor="_Toc142988564" w:history="1">
            <w:r w:rsidR="005C7851" w:rsidRPr="00EF162C">
              <w:rPr>
                <w:rStyle w:val="Hypertextovodkaz"/>
                <w:noProof/>
              </w:rPr>
              <w:t>Ekonomická krize zastavila regionální růst a konvergenci</w:t>
            </w:r>
            <w:r w:rsidR="005C7851">
              <w:rPr>
                <w:noProof/>
                <w:webHidden/>
              </w:rPr>
              <w:tab/>
            </w:r>
            <w:r w:rsidR="005C7851">
              <w:rPr>
                <w:noProof/>
                <w:webHidden/>
              </w:rPr>
              <w:fldChar w:fldCharType="begin"/>
            </w:r>
            <w:r w:rsidR="005C7851">
              <w:rPr>
                <w:noProof/>
                <w:webHidden/>
              </w:rPr>
              <w:instrText xml:space="preserve"> PAGEREF _Toc142988564 \h </w:instrText>
            </w:r>
            <w:r w:rsidR="005C7851">
              <w:rPr>
                <w:noProof/>
                <w:webHidden/>
              </w:rPr>
            </w:r>
            <w:r w:rsidR="005C7851">
              <w:rPr>
                <w:noProof/>
                <w:webHidden/>
              </w:rPr>
              <w:fldChar w:fldCharType="separate"/>
            </w:r>
            <w:r w:rsidR="005C7851">
              <w:rPr>
                <w:noProof/>
                <w:webHidden/>
              </w:rPr>
              <w:t>11</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65" w:history="1">
            <w:r w:rsidR="005C7851" w:rsidRPr="00EF162C">
              <w:rPr>
                <w:rStyle w:val="Hypertextovodkaz"/>
                <w:noProof/>
                <w:lang w:bidi="hi-IN"/>
              </w:rPr>
              <w:t>1.3.1</w:t>
            </w:r>
            <w:r w:rsidR="005C7851">
              <w:rPr>
                <w:noProof/>
              </w:rPr>
              <w:tab/>
            </w:r>
            <w:r w:rsidR="005C7851" w:rsidRPr="00EF162C">
              <w:rPr>
                <w:rStyle w:val="Hypertextovodkaz"/>
                <w:noProof/>
                <w:lang w:bidi="hi-IN"/>
              </w:rPr>
              <w:t>Celá Evropa stárne, zvětšování demografické nerovnováhy</w:t>
            </w:r>
            <w:r w:rsidR="005C7851">
              <w:rPr>
                <w:noProof/>
                <w:webHidden/>
              </w:rPr>
              <w:tab/>
            </w:r>
            <w:r w:rsidR="005C7851">
              <w:rPr>
                <w:noProof/>
                <w:webHidden/>
              </w:rPr>
              <w:fldChar w:fldCharType="begin"/>
            </w:r>
            <w:r w:rsidR="005C7851">
              <w:rPr>
                <w:noProof/>
                <w:webHidden/>
              </w:rPr>
              <w:instrText xml:space="preserve"> PAGEREF _Toc142988565 \h </w:instrText>
            </w:r>
            <w:r w:rsidR="005C7851">
              <w:rPr>
                <w:noProof/>
                <w:webHidden/>
              </w:rPr>
            </w:r>
            <w:r w:rsidR="005C7851">
              <w:rPr>
                <w:noProof/>
                <w:webHidden/>
              </w:rPr>
              <w:fldChar w:fldCharType="separate"/>
            </w:r>
            <w:r w:rsidR="005C7851">
              <w:rPr>
                <w:noProof/>
                <w:webHidden/>
              </w:rPr>
              <w:t>16</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66" w:history="1">
            <w:r w:rsidR="005C7851" w:rsidRPr="00EF162C">
              <w:rPr>
                <w:rStyle w:val="Hypertextovodkaz"/>
                <w:noProof/>
                <w:lang w:bidi="hi-IN"/>
              </w:rPr>
              <w:t>1.3.2</w:t>
            </w:r>
            <w:r w:rsidR="005C7851">
              <w:rPr>
                <w:noProof/>
              </w:rPr>
              <w:tab/>
            </w:r>
            <w:r w:rsidR="005C7851" w:rsidRPr="00EF162C">
              <w:rPr>
                <w:rStyle w:val="Hypertextovodkaz"/>
                <w:noProof/>
                <w:lang w:bidi="hi-IN"/>
              </w:rPr>
              <w:t>Populační změny a trhy práce</w:t>
            </w:r>
            <w:r w:rsidR="005C7851">
              <w:rPr>
                <w:noProof/>
                <w:webHidden/>
              </w:rPr>
              <w:tab/>
            </w:r>
            <w:r w:rsidR="005C7851">
              <w:rPr>
                <w:noProof/>
                <w:webHidden/>
              </w:rPr>
              <w:fldChar w:fldCharType="begin"/>
            </w:r>
            <w:r w:rsidR="005C7851">
              <w:rPr>
                <w:noProof/>
                <w:webHidden/>
              </w:rPr>
              <w:instrText xml:space="preserve"> PAGEREF _Toc142988566 \h </w:instrText>
            </w:r>
            <w:r w:rsidR="005C7851">
              <w:rPr>
                <w:noProof/>
                <w:webHidden/>
              </w:rPr>
            </w:r>
            <w:r w:rsidR="005C7851">
              <w:rPr>
                <w:noProof/>
                <w:webHidden/>
              </w:rPr>
              <w:fldChar w:fldCharType="separate"/>
            </w:r>
            <w:r w:rsidR="005C7851">
              <w:rPr>
                <w:noProof/>
                <w:webHidden/>
              </w:rPr>
              <w:t>19</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67" w:history="1">
            <w:r w:rsidR="005C7851" w:rsidRPr="00EF162C">
              <w:rPr>
                <w:rStyle w:val="Hypertextovodkaz"/>
                <w:noProof/>
              </w:rPr>
              <w:t>1.4</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_Toc142988567 \h </w:instrText>
            </w:r>
            <w:r w:rsidR="005C7851">
              <w:rPr>
                <w:noProof/>
                <w:webHidden/>
              </w:rPr>
            </w:r>
            <w:r w:rsidR="005C7851">
              <w:rPr>
                <w:noProof/>
                <w:webHidden/>
              </w:rPr>
              <w:fldChar w:fldCharType="separate"/>
            </w:r>
            <w:r w:rsidR="005C7851">
              <w:rPr>
                <w:noProof/>
                <w:webHidden/>
              </w:rPr>
              <w:t>21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68" w:history="1">
            <w:r w:rsidR="005C7851" w:rsidRPr="00EF162C">
              <w:rPr>
                <w:rStyle w:val="Hypertextovodkaz"/>
                <w:noProof/>
              </w:rPr>
              <w:t>1.5</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_Toc142988568 \h </w:instrText>
            </w:r>
            <w:r w:rsidR="005C7851">
              <w:rPr>
                <w:noProof/>
                <w:webHidden/>
              </w:rPr>
            </w:r>
            <w:r w:rsidR="005C7851">
              <w:rPr>
                <w:noProof/>
                <w:webHidden/>
              </w:rPr>
              <w:fldChar w:fldCharType="separate"/>
            </w:r>
            <w:r w:rsidR="005C7851">
              <w:rPr>
                <w:noProof/>
                <w:webHidden/>
              </w:rPr>
              <w:t>22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69" w:history="1">
            <w:r w:rsidR="005C7851" w:rsidRPr="00EF162C">
              <w:rPr>
                <w:rStyle w:val="Hypertextovodkaz"/>
                <w:noProof/>
              </w:rPr>
              <w:t>1.6</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_Toc142988569 \h </w:instrText>
            </w:r>
            <w:r w:rsidR="005C7851">
              <w:rPr>
                <w:noProof/>
                <w:webHidden/>
              </w:rPr>
            </w:r>
            <w:r w:rsidR="005C7851">
              <w:rPr>
                <w:noProof/>
                <w:webHidden/>
              </w:rPr>
              <w:fldChar w:fldCharType="separate"/>
            </w:r>
            <w:r w:rsidR="005C7851">
              <w:rPr>
                <w:noProof/>
                <w:webHidden/>
              </w:rPr>
              <w:t>22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70" w:history="1">
            <w:r w:rsidR="005C7851" w:rsidRPr="00EF162C">
              <w:rPr>
                <w:rStyle w:val="Hypertextovodkaz"/>
                <w:noProof/>
              </w:rPr>
              <w:t>1.7</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_Toc142988570 \h </w:instrText>
            </w:r>
            <w:r w:rsidR="005C7851">
              <w:rPr>
                <w:noProof/>
                <w:webHidden/>
              </w:rPr>
            </w:r>
            <w:r w:rsidR="005C7851">
              <w:rPr>
                <w:noProof/>
                <w:webHidden/>
              </w:rPr>
              <w:fldChar w:fldCharType="separate"/>
            </w:r>
            <w:r w:rsidR="005C7851">
              <w:rPr>
                <w:noProof/>
                <w:webHidden/>
              </w:rPr>
              <w:t>22</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571" w:history="1">
            <w:r w:rsidR="005C7851" w:rsidRPr="00EF162C">
              <w:rPr>
                <w:rStyle w:val="Hypertextovodkaz"/>
                <w:noProof/>
              </w:rPr>
              <w:t>2</w:t>
            </w:r>
            <w:r w:rsidR="005C7851">
              <w:rPr>
                <w:rFonts w:asciiTheme="minorHAnsi" w:eastAsiaTheme="minorEastAsia" w:hAnsiTheme="minorHAnsi" w:cstheme="minorBidi"/>
                <w:noProof/>
                <w:sz w:val="22"/>
                <w:lang w:eastAsia="cs-CZ" w:bidi="ar-SA"/>
              </w:rPr>
              <w:tab/>
            </w:r>
            <w:r w:rsidR="005C7851" w:rsidRPr="00EF162C">
              <w:rPr>
                <w:rStyle w:val="Hypertextovodkaz"/>
                <w:noProof/>
              </w:rPr>
              <w:t>Sociální politika EU</w:t>
            </w:r>
            <w:r w:rsidR="005C7851">
              <w:rPr>
                <w:noProof/>
                <w:webHidden/>
              </w:rPr>
              <w:tab/>
            </w:r>
            <w:r w:rsidR="005C7851">
              <w:rPr>
                <w:noProof/>
                <w:webHidden/>
              </w:rPr>
              <w:fldChar w:fldCharType="begin"/>
            </w:r>
            <w:r w:rsidR="005C7851">
              <w:rPr>
                <w:noProof/>
                <w:webHidden/>
              </w:rPr>
              <w:instrText xml:space="preserve"> PAGEREF _Toc142988571 \h </w:instrText>
            </w:r>
            <w:r w:rsidR="005C7851">
              <w:rPr>
                <w:noProof/>
                <w:webHidden/>
              </w:rPr>
            </w:r>
            <w:r w:rsidR="005C7851">
              <w:rPr>
                <w:noProof/>
                <w:webHidden/>
              </w:rPr>
              <w:fldChar w:fldCharType="separate"/>
            </w:r>
            <w:r w:rsidR="005C7851">
              <w:rPr>
                <w:noProof/>
                <w:webHidden/>
              </w:rPr>
              <w:t>23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72" w:history="1">
            <w:r w:rsidR="005C7851" w:rsidRPr="00EF162C">
              <w:rPr>
                <w:rStyle w:val="Hypertextovodkaz"/>
                <w:noProof/>
              </w:rPr>
              <w:t>2.1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_Toc142988572 \h </w:instrText>
            </w:r>
            <w:r w:rsidR="005C7851">
              <w:rPr>
                <w:noProof/>
                <w:webHidden/>
              </w:rPr>
            </w:r>
            <w:r w:rsidR="005C7851">
              <w:rPr>
                <w:noProof/>
                <w:webHidden/>
              </w:rPr>
              <w:fldChar w:fldCharType="separate"/>
            </w:r>
            <w:r w:rsidR="005C7851">
              <w:rPr>
                <w:noProof/>
                <w:webHidden/>
              </w:rPr>
              <w:t>23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73" w:history="1">
            <w:r w:rsidR="005C7851" w:rsidRPr="00EF162C">
              <w:rPr>
                <w:rStyle w:val="Hypertextovodkaz"/>
                <w:noProof/>
              </w:rPr>
              <w:t>2.2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_Toc142988573 \h </w:instrText>
            </w:r>
            <w:r w:rsidR="005C7851">
              <w:rPr>
                <w:noProof/>
                <w:webHidden/>
              </w:rPr>
            </w:r>
            <w:r w:rsidR="005C7851">
              <w:rPr>
                <w:noProof/>
                <w:webHidden/>
              </w:rPr>
              <w:fldChar w:fldCharType="separate"/>
            </w:r>
            <w:r w:rsidR="005C7851">
              <w:rPr>
                <w:noProof/>
                <w:webHidden/>
              </w:rPr>
              <w:t>23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74" w:history="1">
            <w:r w:rsidR="005C7851" w:rsidRPr="00EF162C">
              <w:rPr>
                <w:rStyle w:val="Hypertextovodkaz"/>
                <w:noProof/>
              </w:rPr>
              <w:t>2.3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_Toc142988574 \h </w:instrText>
            </w:r>
            <w:r w:rsidR="005C7851">
              <w:rPr>
                <w:noProof/>
                <w:webHidden/>
              </w:rPr>
            </w:r>
            <w:r w:rsidR="005C7851">
              <w:rPr>
                <w:noProof/>
                <w:webHidden/>
              </w:rPr>
              <w:fldChar w:fldCharType="separate"/>
            </w:r>
            <w:r w:rsidR="005C7851">
              <w:rPr>
                <w:noProof/>
                <w:webHidden/>
              </w:rPr>
              <w:t>23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75" w:history="1">
            <w:r w:rsidR="005C7851" w:rsidRPr="00EF162C">
              <w:rPr>
                <w:rStyle w:val="Hypertextovodkaz"/>
                <w:noProof/>
              </w:rPr>
              <w:t>2.4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_Toc142988575 \h </w:instrText>
            </w:r>
            <w:r w:rsidR="005C7851">
              <w:rPr>
                <w:noProof/>
                <w:webHidden/>
              </w:rPr>
            </w:r>
            <w:r w:rsidR="005C7851">
              <w:rPr>
                <w:noProof/>
                <w:webHidden/>
              </w:rPr>
              <w:fldChar w:fldCharType="separate"/>
            </w:r>
            <w:r w:rsidR="005C7851">
              <w:rPr>
                <w:noProof/>
                <w:webHidden/>
              </w:rPr>
              <w:t>23</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76" w:history="1">
            <w:r w:rsidR="005C7851" w:rsidRPr="00EF162C">
              <w:rPr>
                <w:rStyle w:val="Hypertextovodkaz"/>
                <w:noProof/>
                <w:lang w:bidi="hi-IN"/>
              </w:rPr>
              <w:t>2.4.1</w:t>
            </w:r>
            <w:r w:rsidR="005C7851">
              <w:rPr>
                <w:noProof/>
              </w:rPr>
              <w:tab/>
            </w:r>
            <w:r w:rsidR="005C7851" w:rsidRPr="00EF162C">
              <w:rPr>
                <w:rStyle w:val="Hypertextovodkaz"/>
                <w:noProof/>
                <w:shd w:val="clear" w:color="auto" w:fill="FFFFFF" w:themeFill="background1"/>
                <w:lang w:bidi="hi-IN"/>
              </w:rPr>
              <w:t>Evropská sociální charta</w:t>
            </w:r>
            <w:r w:rsidR="005C7851">
              <w:rPr>
                <w:noProof/>
                <w:webHidden/>
              </w:rPr>
              <w:tab/>
            </w:r>
            <w:r w:rsidR="005C7851">
              <w:rPr>
                <w:noProof/>
                <w:webHidden/>
              </w:rPr>
              <w:fldChar w:fldCharType="begin"/>
            </w:r>
            <w:r w:rsidR="005C7851">
              <w:rPr>
                <w:noProof/>
                <w:webHidden/>
              </w:rPr>
              <w:instrText xml:space="preserve"> PAGEREF _Toc142988576 \h </w:instrText>
            </w:r>
            <w:r w:rsidR="005C7851">
              <w:rPr>
                <w:noProof/>
                <w:webHidden/>
              </w:rPr>
            </w:r>
            <w:r w:rsidR="005C7851">
              <w:rPr>
                <w:noProof/>
                <w:webHidden/>
              </w:rPr>
              <w:fldChar w:fldCharType="separate"/>
            </w:r>
            <w:r w:rsidR="005C7851">
              <w:rPr>
                <w:noProof/>
                <w:webHidden/>
              </w:rPr>
              <w:t>24</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77" w:history="1">
            <w:r w:rsidR="005C7851" w:rsidRPr="00EF162C">
              <w:rPr>
                <w:rStyle w:val="Hypertextovodkaz"/>
                <w:noProof/>
                <w:lang w:bidi="hi-IN"/>
              </w:rPr>
              <w:t>2.4.2</w:t>
            </w:r>
            <w:r w:rsidR="005C7851">
              <w:rPr>
                <w:noProof/>
              </w:rPr>
              <w:tab/>
            </w:r>
            <w:r w:rsidR="005C7851" w:rsidRPr="00EF162C">
              <w:rPr>
                <w:rStyle w:val="Hypertextovodkaz"/>
                <w:noProof/>
                <w:shd w:val="clear" w:color="auto" w:fill="FFFFFF" w:themeFill="background1"/>
                <w:lang w:bidi="hi-IN"/>
              </w:rPr>
              <w:t>Charta Společenství základních sociálních práv pracujících z roku 1989</w:t>
            </w:r>
            <w:r w:rsidR="005C7851">
              <w:rPr>
                <w:noProof/>
                <w:webHidden/>
              </w:rPr>
              <w:tab/>
            </w:r>
            <w:r w:rsidR="005C7851">
              <w:rPr>
                <w:noProof/>
                <w:webHidden/>
              </w:rPr>
              <w:fldChar w:fldCharType="begin"/>
            </w:r>
            <w:r w:rsidR="005C7851">
              <w:rPr>
                <w:noProof/>
                <w:webHidden/>
              </w:rPr>
              <w:instrText xml:space="preserve"> PAGEREF _Toc142988577 \h </w:instrText>
            </w:r>
            <w:r w:rsidR="005C7851">
              <w:rPr>
                <w:noProof/>
                <w:webHidden/>
              </w:rPr>
            </w:r>
            <w:r w:rsidR="005C7851">
              <w:rPr>
                <w:noProof/>
                <w:webHidden/>
              </w:rPr>
              <w:fldChar w:fldCharType="separate"/>
            </w:r>
            <w:r w:rsidR="005C7851">
              <w:rPr>
                <w:noProof/>
                <w:webHidden/>
              </w:rPr>
              <w:t>24</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78" w:history="1">
            <w:r w:rsidR="005C7851" w:rsidRPr="00EF162C">
              <w:rPr>
                <w:rStyle w:val="Hypertextovodkaz"/>
                <w:noProof/>
                <w:lang w:bidi="hi-IN"/>
              </w:rPr>
              <w:t>2.4.3</w:t>
            </w:r>
            <w:r w:rsidR="005C7851">
              <w:rPr>
                <w:noProof/>
              </w:rPr>
              <w:tab/>
            </w:r>
            <w:r w:rsidR="005C7851" w:rsidRPr="00EF162C">
              <w:rPr>
                <w:rStyle w:val="Hypertextovodkaz"/>
                <w:noProof/>
                <w:lang w:bidi="hi-IN"/>
              </w:rPr>
              <w:t>Maastrichtská a Amsterodamská smlouva</w:t>
            </w:r>
            <w:r w:rsidR="005C7851">
              <w:rPr>
                <w:noProof/>
                <w:webHidden/>
              </w:rPr>
              <w:tab/>
            </w:r>
            <w:r w:rsidR="005C7851">
              <w:rPr>
                <w:noProof/>
                <w:webHidden/>
              </w:rPr>
              <w:fldChar w:fldCharType="begin"/>
            </w:r>
            <w:r w:rsidR="005C7851">
              <w:rPr>
                <w:noProof/>
                <w:webHidden/>
              </w:rPr>
              <w:instrText xml:space="preserve"> PAGEREF _Toc142988578 \h </w:instrText>
            </w:r>
            <w:r w:rsidR="005C7851">
              <w:rPr>
                <w:noProof/>
                <w:webHidden/>
              </w:rPr>
            </w:r>
            <w:r w:rsidR="005C7851">
              <w:rPr>
                <w:noProof/>
                <w:webHidden/>
              </w:rPr>
              <w:fldChar w:fldCharType="separate"/>
            </w:r>
            <w:r w:rsidR="005C7851">
              <w:rPr>
                <w:noProof/>
                <w:webHidden/>
              </w:rPr>
              <w:t>25</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79" w:history="1">
            <w:r w:rsidR="005C7851" w:rsidRPr="00EF162C">
              <w:rPr>
                <w:rStyle w:val="Hypertextovodkaz"/>
                <w:noProof/>
                <w:lang w:bidi="hi-IN"/>
              </w:rPr>
              <w:t>2.4.4</w:t>
            </w:r>
            <w:r w:rsidR="005C7851">
              <w:rPr>
                <w:noProof/>
              </w:rPr>
              <w:tab/>
            </w:r>
            <w:r w:rsidR="005C7851" w:rsidRPr="00EF162C">
              <w:rPr>
                <w:rStyle w:val="Hypertextovodkaz"/>
                <w:noProof/>
                <w:lang w:bidi="hi-IN"/>
              </w:rPr>
              <w:t>Lisabonská strategie</w:t>
            </w:r>
            <w:r w:rsidR="005C7851">
              <w:rPr>
                <w:noProof/>
                <w:webHidden/>
              </w:rPr>
              <w:tab/>
            </w:r>
            <w:r w:rsidR="005C7851">
              <w:rPr>
                <w:noProof/>
                <w:webHidden/>
              </w:rPr>
              <w:fldChar w:fldCharType="begin"/>
            </w:r>
            <w:r w:rsidR="005C7851">
              <w:rPr>
                <w:noProof/>
                <w:webHidden/>
              </w:rPr>
              <w:instrText xml:space="preserve"> PAGEREF _Toc142988579 \h </w:instrText>
            </w:r>
            <w:r w:rsidR="005C7851">
              <w:rPr>
                <w:noProof/>
                <w:webHidden/>
              </w:rPr>
            </w:r>
            <w:r w:rsidR="005C7851">
              <w:rPr>
                <w:noProof/>
                <w:webHidden/>
              </w:rPr>
              <w:fldChar w:fldCharType="separate"/>
            </w:r>
            <w:r w:rsidR="005C7851">
              <w:rPr>
                <w:noProof/>
                <w:webHidden/>
              </w:rPr>
              <w:t>26</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80" w:history="1">
            <w:r w:rsidR="005C7851" w:rsidRPr="00EF162C">
              <w:rPr>
                <w:rStyle w:val="Hypertextovodkaz"/>
                <w:noProof/>
                <w:lang w:bidi="hi-IN"/>
              </w:rPr>
              <w:t>2.4.5</w:t>
            </w:r>
            <w:r w:rsidR="005C7851">
              <w:rPr>
                <w:noProof/>
              </w:rPr>
              <w:tab/>
            </w:r>
            <w:r w:rsidR="005C7851" w:rsidRPr="00EF162C">
              <w:rPr>
                <w:rStyle w:val="Hypertextovodkaz"/>
                <w:noProof/>
                <w:lang w:bidi="hi-IN"/>
              </w:rPr>
              <w:t>Strategie Evropa 2020</w:t>
            </w:r>
            <w:r w:rsidR="005C7851">
              <w:rPr>
                <w:noProof/>
                <w:webHidden/>
              </w:rPr>
              <w:tab/>
            </w:r>
            <w:r w:rsidR="005C7851">
              <w:rPr>
                <w:noProof/>
                <w:webHidden/>
              </w:rPr>
              <w:fldChar w:fldCharType="begin"/>
            </w:r>
            <w:r w:rsidR="005C7851">
              <w:rPr>
                <w:noProof/>
                <w:webHidden/>
              </w:rPr>
              <w:instrText xml:space="preserve"> PAGEREF _Toc142988580 \h </w:instrText>
            </w:r>
            <w:r w:rsidR="005C7851">
              <w:rPr>
                <w:noProof/>
                <w:webHidden/>
              </w:rPr>
            </w:r>
            <w:r w:rsidR="005C7851">
              <w:rPr>
                <w:noProof/>
                <w:webHidden/>
              </w:rPr>
              <w:fldChar w:fldCharType="separate"/>
            </w:r>
            <w:r w:rsidR="005C7851">
              <w:rPr>
                <w:noProof/>
                <w:webHidden/>
              </w:rPr>
              <w:t>27</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81" w:history="1">
            <w:r w:rsidR="005C7851" w:rsidRPr="00EF162C">
              <w:rPr>
                <w:rStyle w:val="Hypertextovodkaz"/>
                <w:noProof/>
                <w:lang w:bidi="hi-IN"/>
              </w:rPr>
              <w:t>2.4.6</w:t>
            </w:r>
            <w:r w:rsidR="005C7851">
              <w:rPr>
                <w:noProof/>
              </w:rPr>
              <w:tab/>
            </w:r>
            <w:r w:rsidR="005C7851" w:rsidRPr="00EF162C">
              <w:rPr>
                <w:rStyle w:val="Hypertextovodkaz"/>
                <w:noProof/>
                <w:lang w:bidi="hi-IN"/>
              </w:rPr>
              <w:t>Jak EU postupuje a jaké nástroje využívá?</w:t>
            </w:r>
            <w:r w:rsidR="005C7851">
              <w:rPr>
                <w:noProof/>
                <w:webHidden/>
              </w:rPr>
              <w:tab/>
            </w:r>
            <w:r w:rsidR="005C7851">
              <w:rPr>
                <w:noProof/>
                <w:webHidden/>
              </w:rPr>
              <w:fldChar w:fldCharType="begin"/>
            </w:r>
            <w:r w:rsidR="005C7851">
              <w:rPr>
                <w:noProof/>
                <w:webHidden/>
              </w:rPr>
              <w:instrText xml:space="preserve"> PAGEREF _Toc142988581 \h </w:instrText>
            </w:r>
            <w:r w:rsidR="005C7851">
              <w:rPr>
                <w:noProof/>
                <w:webHidden/>
              </w:rPr>
            </w:r>
            <w:r w:rsidR="005C7851">
              <w:rPr>
                <w:noProof/>
                <w:webHidden/>
              </w:rPr>
              <w:fldChar w:fldCharType="separate"/>
            </w:r>
            <w:r w:rsidR="005C7851">
              <w:rPr>
                <w:noProof/>
                <w:webHidden/>
              </w:rPr>
              <w:t>29</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82" w:history="1">
            <w:r w:rsidR="005C7851" w:rsidRPr="00EF162C">
              <w:rPr>
                <w:rStyle w:val="Hypertextovodkaz"/>
                <w:noProof/>
                <w:lang w:bidi="hi-IN"/>
              </w:rPr>
              <w:t>2.4.7</w:t>
            </w:r>
            <w:r w:rsidR="005C7851">
              <w:rPr>
                <w:noProof/>
              </w:rPr>
              <w:tab/>
            </w:r>
            <w:r w:rsidR="005C7851" w:rsidRPr="00EF162C">
              <w:rPr>
                <w:rStyle w:val="Hypertextovodkaz"/>
                <w:noProof/>
                <w:lang w:bidi="hi-IN"/>
              </w:rPr>
              <w:t>Financování v letech 2014 -2020</w:t>
            </w:r>
            <w:r w:rsidR="005C7851">
              <w:rPr>
                <w:noProof/>
                <w:webHidden/>
              </w:rPr>
              <w:tab/>
            </w:r>
            <w:r w:rsidR="005C7851">
              <w:rPr>
                <w:noProof/>
                <w:webHidden/>
              </w:rPr>
              <w:fldChar w:fldCharType="begin"/>
            </w:r>
            <w:r w:rsidR="005C7851">
              <w:rPr>
                <w:noProof/>
                <w:webHidden/>
              </w:rPr>
              <w:instrText xml:space="preserve"> PAGEREF _Toc142988582 \h </w:instrText>
            </w:r>
            <w:r w:rsidR="005C7851">
              <w:rPr>
                <w:noProof/>
                <w:webHidden/>
              </w:rPr>
            </w:r>
            <w:r w:rsidR="005C7851">
              <w:rPr>
                <w:noProof/>
                <w:webHidden/>
              </w:rPr>
              <w:fldChar w:fldCharType="separate"/>
            </w:r>
            <w:r w:rsidR="005C7851">
              <w:rPr>
                <w:noProof/>
                <w:webHidden/>
              </w:rPr>
              <w:t>31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83" w:history="1">
            <w:r w:rsidR="005C7851" w:rsidRPr="00EF162C">
              <w:rPr>
                <w:rStyle w:val="Hypertextovodkaz"/>
                <w:noProof/>
              </w:rPr>
              <w:t>2.5</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_Toc142988583 \h </w:instrText>
            </w:r>
            <w:r w:rsidR="005C7851">
              <w:rPr>
                <w:noProof/>
                <w:webHidden/>
              </w:rPr>
            </w:r>
            <w:r w:rsidR="005C7851">
              <w:rPr>
                <w:noProof/>
                <w:webHidden/>
              </w:rPr>
              <w:fldChar w:fldCharType="separate"/>
            </w:r>
            <w:r w:rsidR="005C7851">
              <w:rPr>
                <w:noProof/>
                <w:webHidden/>
              </w:rPr>
              <w:t>32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84" w:history="1">
            <w:r w:rsidR="005C7851" w:rsidRPr="00EF162C">
              <w:rPr>
                <w:rStyle w:val="Hypertextovodkaz"/>
                <w:noProof/>
              </w:rPr>
              <w:t>2.6</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_Toc142988584 \h </w:instrText>
            </w:r>
            <w:r w:rsidR="005C7851">
              <w:rPr>
                <w:noProof/>
                <w:webHidden/>
              </w:rPr>
            </w:r>
            <w:r w:rsidR="005C7851">
              <w:rPr>
                <w:noProof/>
                <w:webHidden/>
              </w:rPr>
              <w:fldChar w:fldCharType="separate"/>
            </w:r>
            <w:r w:rsidR="005C7851">
              <w:rPr>
                <w:noProof/>
                <w:webHidden/>
              </w:rPr>
              <w:t>33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85" w:history="1">
            <w:r w:rsidR="005C7851" w:rsidRPr="00EF162C">
              <w:rPr>
                <w:rStyle w:val="Hypertextovodkaz"/>
                <w:noProof/>
              </w:rPr>
              <w:t>2.7</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_Toc142988585 \h </w:instrText>
            </w:r>
            <w:r w:rsidR="005C7851">
              <w:rPr>
                <w:noProof/>
                <w:webHidden/>
              </w:rPr>
            </w:r>
            <w:r w:rsidR="005C7851">
              <w:rPr>
                <w:noProof/>
                <w:webHidden/>
              </w:rPr>
              <w:fldChar w:fldCharType="separate"/>
            </w:r>
            <w:r w:rsidR="005C7851">
              <w:rPr>
                <w:noProof/>
                <w:webHidden/>
              </w:rPr>
              <w:t>33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86" w:history="1">
            <w:r w:rsidR="005C7851" w:rsidRPr="00EF162C">
              <w:rPr>
                <w:rStyle w:val="Hypertextovodkaz"/>
                <w:noProof/>
              </w:rPr>
              <w:t>2.8</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_Toc142988586 \h </w:instrText>
            </w:r>
            <w:r w:rsidR="005C7851">
              <w:rPr>
                <w:noProof/>
                <w:webHidden/>
              </w:rPr>
            </w:r>
            <w:r w:rsidR="005C7851">
              <w:rPr>
                <w:noProof/>
                <w:webHidden/>
              </w:rPr>
              <w:fldChar w:fldCharType="separate"/>
            </w:r>
            <w:r w:rsidR="005C7851">
              <w:rPr>
                <w:noProof/>
                <w:webHidden/>
              </w:rPr>
              <w:t>33</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587" w:history="1">
            <w:r w:rsidR="005C7851" w:rsidRPr="00EF162C">
              <w:rPr>
                <w:rStyle w:val="Hypertextovodkaz"/>
                <w:noProof/>
              </w:rPr>
              <w:t>3</w:t>
            </w:r>
            <w:r w:rsidR="005C7851">
              <w:rPr>
                <w:rFonts w:asciiTheme="minorHAnsi" w:eastAsiaTheme="minorEastAsia" w:hAnsiTheme="minorHAnsi" w:cstheme="minorBidi"/>
                <w:noProof/>
                <w:sz w:val="22"/>
                <w:lang w:eastAsia="cs-CZ" w:bidi="ar-SA"/>
              </w:rPr>
              <w:tab/>
            </w:r>
            <w:r w:rsidR="005C7851" w:rsidRPr="00EF162C">
              <w:rPr>
                <w:rStyle w:val="Hypertextovodkaz"/>
                <w:noProof/>
              </w:rPr>
              <w:t>Volný pohyb pracovních sil v zemích EU/ ES</w:t>
            </w:r>
            <w:r w:rsidR="005C7851">
              <w:rPr>
                <w:noProof/>
                <w:webHidden/>
              </w:rPr>
              <w:tab/>
            </w:r>
            <w:r w:rsidR="005C7851">
              <w:rPr>
                <w:noProof/>
                <w:webHidden/>
              </w:rPr>
              <w:fldChar w:fldCharType="begin"/>
            </w:r>
            <w:r w:rsidR="005C7851">
              <w:rPr>
                <w:noProof/>
                <w:webHidden/>
              </w:rPr>
              <w:instrText xml:space="preserve"> PAGEREF _Toc142988587 \h </w:instrText>
            </w:r>
            <w:r w:rsidR="005C7851">
              <w:rPr>
                <w:noProof/>
                <w:webHidden/>
              </w:rPr>
            </w:r>
            <w:r w:rsidR="005C7851">
              <w:rPr>
                <w:noProof/>
                <w:webHidden/>
              </w:rPr>
              <w:fldChar w:fldCharType="separate"/>
            </w:r>
            <w:r w:rsidR="005C7851">
              <w:rPr>
                <w:noProof/>
                <w:webHidden/>
              </w:rPr>
              <w:t>34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88" w:history="1">
            <w:r w:rsidR="005C7851" w:rsidRPr="00EF162C">
              <w:rPr>
                <w:rStyle w:val="Hypertextovodkaz"/>
                <w:noProof/>
              </w:rPr>
              <w:t>3.1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_Toc142988588 \h </w:instrText>
            </w:r>
            <w:r w:rsidR="005C7851">
              <w:rPr>
                <w:noProof/>
                <w:webHidden/>
              </w:rPr>
            </w:r>
            <w:r w:rsidR="005C7851">
              <w:rPr>
                <w:noProof/>
                <w:webHidden/>
              </w:rPr>
              <w:fldChar w:fldCharType="separate"/>
            </w:r>
            <w:r w:rsidR="005C7851">
              <w:rPr>
                <w:noProof/>
                <w:webHidden/>
              </w:rPr>
              <w:t>34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89" w:history="1">
            <w:r w:rsidR="005C7851" w:rsidRPr="00EF162C">
              <w:rPr>
                <w:rStyle w:val="Hypertextovodkaz"/>
                <w:noProof/>
              </w:rPr>
              <w:t>3.2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_Toc142988589 \h </w:instrText>
            </w:r>
            <w:r w:rsidR="005C7851">
              <w:rPr>
                <w:noProof/>
                <w:webHidden/>
              </w:rPr>
            </w:r>
            <w:r w:rsidR="005C7851">
              <w:rPr>
                <w:noProof/>
                <w:webHidden/>
              </w:rPr>
              <w:fldChar w:fldCharType="separate"/>
            </w:r>
            <w:r w:rsidR="005C7851">
              <w:rPr>
                <w:noProof/>
                <w:webHidden/>
              </w:rPr>
              <w:t>34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90" w:history="1">
            <w:r w:rsidR="005C7851" w:rsidRPr="00EF162C">
              <w:rPr>
                <w:rStyle w:val="Hypertextovodkaz"/>
                <w:noProof/>
              </w:rPr>
              <w:t>3.3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_Toc142988590 \h </w:instrText>
            </w:r>
            <w:r w:rsidR="005C7851">
              <w:rPr>
                <w:noProof/>
                <w:webHidden/>
              </w:rPr>
            </w:r>
            <w:r w:rsidR="005C7851">
              <w:rPr>
                <w:noProof/>
                <w:webHidden/>
              </w:rPr>
              <w:fldChar w:fldCharType="separate"/>
            </w:r>
            <w:r w:rsidR="005C7851">
              <w:rPr>
                <w:noProof/>
                <w:webHidden/>
              </w:rPr>
              <w:t>34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91" w:history="1">
            <w:r w:rsidR="005C7851" w:rsidRPr="00EF162C">
              <w:rPr>
                <w:rStyle w:val="Hypertextovodkaz"/>
                <w:noProof/>
              </w:rPr>
              <w:t>3.4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_Toc142988591 \h </w:instrText>
            </w:r>
            <w:r w:rsidR="005C7851">
              <w:rPr>
                <w:noProof/>
                <w:webHidden/>
              </w:rPr>
            </w:r>
            <w:r w:rsidR="005C7851">
              <w:rPr>
                <w:noProof/>
                <w:webHidden/>
              </w:rPr>
              <w:fldChar w:fldCharType="separate"/>
            </w:r>
            <w:r w:rsidR="005C7851">
              <w:rPr>
                <w:noProof/>
                <w:webHidden/>
              </w:rPr>
              <w:t>34</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92" w:history="1">
            <w:r w:rsidR="005C7851" w:rsidRPr="00EF162C">
              <w:rPr>
                <w:rStyle w:val="Hypertextovodkaz"/>
                <w:noProof/>
                <w:lang w:bidi="hi-IN"/>
              </w:rPr>
              <w:t>3.4.1</w:t>
            </w:r>
            <w:r w:rsidR="005C7851">
              <w:rPr>
                <w:noProof/>
              </w:rPr>
              <w:tab/>
            </w:r>
            <w:r w:rsidR="005C7851" w:rsidRPr="00EF162C">
              <w:rPr>
                <w:rStyle w:val="Hypertextovodkaz"/>
                <w:noProof/>
                <w:lang w:bidi="hi-IN"/>
              </w:rPr>
              <w:t>Volný pohyb osob v sekundárním právu EU</w:t>
            </w:r>
            <w:r w:rsidR="005C7851">
              <w:rPr>
                <w:noProof/>
                <w:webHidden/>
              </w:rPr>
              <w:tab/>
            </w:r>
            <w:r w:rsidR="005C7851">
              <w:rPr>
                <w:noProof/>
                <w:webHidden/>
              </w:rPr>
              <w:fldChar w:fldCharType="begin"/>
            </w:r>
            <w:r w:rsidR="005C7851">
              <w:rPr>
                <w:noProof/>
                <w:webHidden/>
              </w:rPr>
              <w:instrText xml:space="preserve"> PAGEREF _Toc142988592 \h </w:instrText>
            </w:r>
            <w:r w:rsidR="005C7851">
              <w:rPr>
                <w:noProof/>
                <w:webHidden/>
              </w:rPr>
            </w:r>
            <w:r w:rsidR="005C7851">
              <w:rPr>
                <w:noProof/>
                <w:webHidden/>
              </w:rPr>
              <w:fldChar w:fldCharType="separate"/>
            </w:r>
            <w:r w:rsidR="005C7851">
              <w:rPr>
                <w:noProof/>
                <w:webHidden/>
              </w:rPr>
              <w:t>36</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593" w:history="1">
            <w:r w:rsidR="005C7851" w:rsidRPr="00EF162C">
              <w:rPr>
                <w:rStyle w:val="Hypertextovodkaz"/>
                <w:noProof/>
                <w:lang w:bidi="hi-IN"/>
              </w:rPr>
              <w:t>3.4.2</w:t>
            </w:r>
            <w:r w:rsidR="005C7851">
              <w:rPr>
                <w:noProof/>
              </w:rPr>
              <w:tab/>
            </w:r>
            <w:r w:rsidR="005C7851" w:rsidRPr="00EF162C">
              <w:rPr>
                <w:rStyle w:val="Hypertextovodkaz"/>
                <w:noProof/>
                <w:lang w:bidi="hi-IN"/>
              </w:rPr>
              <w:t>Volný pohyb osob a pět opatření</w:t>
            </w:r>
            <w:r w:rsidR="005C7851">
              <w:rPr>
                <w:noProof/>
                <w:webHidden/>
              </w:rPr>
              <w:tab/>
            </w:r>
            <w:r w:rsidR="005C7851">
              <w:rPr>
                <w:noProof/>
                <w:webHidden/>
              </w:rPr>
              <w:fldChar w:fldCharType="begin"/>
            </w:r>
            <w:r w:rsidR="005C7851">
              <w:rPr>
                <w:noProof/>
                <w:webHidden/>
              </w:rPr>
              <w:instrText xml:space="preserve"> PAGEREF _Toc142988593 \h </w:instrText>
            </w:r>
            <w:r w:rsidR="005C7851">
              <w:rPr>
                <w:noProof/>
                <w:webHidden/>
              </w:rPr>
            </w:r>
            <w:r w:rsidR="005C7851">
              <w:rPr>
                <w:noProof/>
                <w:webHidden/>
              </w:rPr>
              <w:fldChar w:fldCharType="separate"/>
            </w:r>
            <w:r w:rsidR="005C7851">
              <w:rPr>
                <w:noProof/>
                <w:webHidden/>
              </w:rPr>
              <w:t>39</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94" w:history="1">
            <w:r w:rsidR="005C7851" w:rsidRPr="00EF162C">
              <w:rPr>
                <w:rStyle w:val="Hypertextovodkaz"/>
                <w:noProof/>
              </w:rPr>
              <w:t>3.5</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_Toc142988594 \h </w:instrText>
            </w:r>
            <w:r w:rsidR="005C7851">
              <w:rPr>
                <w:noProof/>
                <w:webHidden/>
              </w:rPr>
            </w:r>
            <w:r w:rsidR="005C7851">
              <w:rPr>
                <w:noProof/>
                <w:webHidden/>
              </w:rPr>
              <w:fldChar w:fldCharType="separate"/>
            </w:r>
            <w:r w:rsidR="005C7851">
              <w:rPr>
                <w:noProof/>
                <w:webHidden/>
              </w:rPr>
              <w:t>42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95" w:history="1">
            <w:r w:rsidR="005C7851" w:rsidRPr="00EF162C">
              <w:rPr>
                <w:rStyle w:val="Hypertextovodkaz"/>
                <w:noProof/>
              </w:rPr>
              <w:t>3.6</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_Toc142988595 \h </w:instrText>
            </w:r>
            <w:r w:rsidR="005C7851">
              <w:rPr>
                <w:noProof/>
                <w:webHidden/>
              </w:rPr>
            </w:r>
            <w:r w:rsidR="005C7851">
              <w:rPr>
                <w:noProof/>
                <w:webHidden/>
              </w:rPr>
              <w:fldChar w:fldCharType="separate"/>
            </w:r>
            <w:r w:rsidR="005C7851">
              <w:rPr>
                <w:noProof/>
                <w:webHidden/>
              </w:rPr>
              <w:t>43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96" w:history="1">
            <w:r w:rsidR="005C7851" w:rsidRPr="00EF162C">
              <w:rPr>
                <w:rStyle w:val="Hypertextovodkaz"/>
                <w:noProof/>
              </w:rPr>
              <w:t>3.7</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_Toc142988596 \h </w:instrText>
            </w:r>
            <w:r w:rsidR="005C7851">
              <w:rPr>
                <w:noProof/>
                <w:webHidden/>
              </w:rPr>
            </w:r>
            <w:r w:rsidR="005C7851">
              <w:rPr>
                <w:noProof/>
                <w:webHidden/>
              </w:rPr>
              <w:fldChar w:fldCharType="separate"/>
            </w:r>
            <w:r w:rsidR="005C7851">
              <w:rPr>
                <w:noProof/>
                <w:webHidden/>
              </w:rPr>
              <w:t>43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97" w:history="1">
            <w:r w:rsidR="005C7851" w:rsidRPr="00EF162C">
              <w:rPr>
                <w:rStyle w:val="Hypertextovodkaz"/>
                <w:noProof/>
              </w:rPr>
              <w:t>3.8</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_Toc142988597 \h </w:instrText>
            </w:r>
            <w:r w:rsidR="005C7851">
              <w:rPr>
                <w:noProof/>
                <w:webHidden/>
              </w:rPr>
            </w:r>
            <w:r w:rsidR="005C7851">
              <w:rPr>
                <w:noProof/>
                <w:webHidden/>
              </w:rPr>
              <w:fldChar w:fldCharType="separate"/>
            </w:r>
            <w:r w:rsidR="005C7851">
              <w:rPr>
                <w:noProof/>
                <w:webHidden/>
              </w:rPr>
              <w:t>43</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598" w:history="1">
            <w:r w:rsidR="005C7851" w:rsidRPr="00EF162C">
              <w:rPr>
                <w:rStyle w:val="Hypertextovodkaz"/>
                <w:noProof/>
              </w:rPr>
              <w:t>4</w:t>
            </w:r>
            <w:r w:rsidR="005C7851">
              <w:rPr>
                <w:rFonts w:asciiTheme="minorHAnsi" w:eastAsiaTheme="minorEastAsia" w:hAnsiTheme="minorHAnsi" w:cstheme="minorBidi"/>
                <w:noProof/>
                <w:sz w:val="22"/>
                <w:lang w:eastAsia="cs-CZ" w:bidi="ar-SA"/>
              </w:rPr>
              <w:tab/>
            </w:r>
            <w:r w:rsidR="005C7851" w:rsidRPr="00EF162C">
              <w:rPr>
                <w:rStyle w:val="Hypertextovodkaz"/>
                <w:noProof/>
              </w:rPr>
              <w:t>Migrační politika - cesta ke společnému trhu práce v EU</w:t>
            </w:r>
            <w:r w:rsidR="005C7851">
              <w:rPr>
                <w:noProof/>
                <w:webHidden/>
              </w:rPr>
              <w:tab/>
            </w:r>
            <w:r w:rsidR="005C7851">
              <w:rPr>
                <w:noProof/>
                <w:webHidden/>
              </w:rPr>
              <w:fldChar w:fldCharType="begin"/>
            </w:r>
            <w:r w:rsidR="005C7851">
              <w:rPr>
                <w:noProof/>
                <w:webHidden/>
              </w:rPr>
              <w:instrText xml:space="preserve"> PAGEREF _Toc142988598 \h </w:instrText>
            </w:r>
            <w:r w:rsidR="005C7851">
              <w:rPr>
                <w:noProof/>
                <w:webHidden/>
              </w:rPr>
            </w:r>
            <w:r w:rsidR="005C7851">
              <w:rPr>
                <w:noProof/>
                <w:webHidden/>
              </w:rPr>
              <w:fldChar w:fldCharType="separate"/>
            </w:r>
            <w:r w:rsidR="005C7851">
              <w:rPr>
                <w:noProof/>
                <w:webHidden/>
              </w:rPr>
              <w:t>44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599" w:history="1">
            <w:r w:rsidR="005C7851" w:rsidRPr="00EF162C">
              <w:rPr>
                <w:rStyle w:val="Hypertextovodkaz"/>
                <w:noProof/>
              </w:rPr>
              <w:t>4.1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_Toc142988599 \h </w:instrText>
            </w:r>
            <w:r w:rsidR="005C7851">
              <w:rPr>
                <w:noProof/>
                <w:webHidden/>
              </w:rPr>
            </w:r>
            <w:r w:rsidR="005C7851">
              <w:rPr>
                <w:noProof/>
                <w:webHidden/>
              </w:rPr>
              <w:fldChar w:fldCharType="separate"/>
            </w:r>
            <w:r w:rsidR="005C7851">
              <w:rPr>
                <w:noProof/>
                <w:webHidden/>
              </w:rPr>
              <w:t>44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00" w:history="1">
            <w:r w:rsidR="005C7851" w:rsidRPr="00EF162C">
              <w:rPr>
                <w:rStyle w:val="Hypertextovodkaz"/>
                <w:noProof/>
              </w:rPr>
              <w:t>4.2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_Toc142988600 \h </w:instrText>
            </w:r>
            <w:r w:rsidR="005C7851">
              <w:rPr>
                <w:noProof/>
                <w:webHidden/>
              </w:rPr>
            </w:r>
            <w:r w:rsidR="005C7851">
              <w:rPr>
                <w:noProof/>
                <w:webHidden/>
              </w:rPr>
              <w:fldChar w:fldCharType="separate"/>
            </w:r>
            <w:r w:rsidR="005C7851">
              <w:rPr>
                <w:noProof/>
                <w:webHidden/>
              </w:rPr>
              <w:t>44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01" w:history="1">
            <w:r w:rsidR="005C7851" w:rsidRPr="00EF162C">
              <w:rPr>
                <w:rStyle w:val="Hypertextovodkaz"/>
                <w:noProof/>
              </w:rPr>
              <w:t>4.3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_Toc142988601 \h </w:instrText>
            </w:r>
            <w:r w:rsidR="005C7851">
              <w:rPr>
                <w:noProof/>
                <w:webHidden/>
              </w:rPr>
            </w:r>
            <w:r w:rsidR="005C7851">
              <w:rPr>
                <w:noProof/>
                <w:webHidden/>
              </w:rPr>
              <w:fldChar w:fldCharType="separate"/>
            </w:r>
            <w:r w:rsidR="005C7851">
              <w:rPr>
                <w:noProof/>
                <w:webHidden/>
              </w:rPr>
              <w:t>44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02" w:history="1">
            <w:r w:rsidR="005C7851" w:rsidRPr="00EF162C">
              <w:rPr>
                <w:rStyle w:val="Hypertextovodkaz"/>
                <w:noProof/>
              </w:rPr>
              <w:t>4.4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_Toc142988602 \h </w:instrText>
            </w:r>
            <w:r w:rsidR="005C7851">
              <w:rPr>
                <w:noProof/>
                <w:webHidden/>
              </w:rPr>
            </w:r>
            <w:r w:rsidR="005C7851">
              <w:rPr>
                <w:noProof/>
                <w:webHidden/>
              </w:rPr>
              <w:fldChar w:fldCharType="separate"/>
            </w:r>
            <w:r w:rsidR="005C7851">
              <w:rPr>
                <w:noProof/>
                <w:webHidden/>
              </w:rPr>
              <w:t>44</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03" w:history="1">
            <w:r w:rsidR="005C7851" w:rsidRPr="00EF162C">
              <w:rPr>
                <w:rStyle w:val="Hypertextovodkaz"/>
                <w:noProof/>
                <w:lang w:bidi="hi-IN"/>
              </w:rPr>
              <w:t>4.4.1</w:t>
            </w:r>
            <w:r w:rsidR="005C7851">
              <w:rPr>
                <w:noProof/>
              </w:rPr>
              <w:tab/>
            </w:r>
            <w:r w:rsidR="005C7851" w:rsidRPr="00EF162C">
              <w:rPr>
                <w:rStyle w:val="Hypertextovodkaz"/>
                <w:noProof/>
                <w:lang w:bidi="hi-IN"/>
              </w:rPr>
              <w:t>Plán politiky legální migrace 2005</w:t>
            </w:r>
            <w:r w:rsidR="005C7851">
              <w:rPr>
                <w:noProof/>
                <w:webHidden/>
              </w:rPr>
              <w:tab/>
            </w:r>
            <w:r w:rsidR="005C7851">
              <w:rPr>
                <w:noProof/>
                <w:webHidden/>
              </w:rPr>
              <w:fldChar w:fldCharType="begin"/>
            </w:r>
            <w:r w:rsidR="005C7851">
              <w:rPr>
                <w:noProof/>
                <w:webHidden/>
              </w:rPr>
              <w:instrText xml:space="preserve"> PAGEREF _Toc142988603 \h </w:instrText>
            </w:r>
            <w:r w:rsidR="005C7851">
              <w:rPr>
                <w:noProof/>
                <w:webHidden/>
              </w:rPr>
            </w:r>
            <w:r w:rsidR="005C7851">
              <w:rPr>
                <w:noProof/>
                <w:webHidden/>
              </w:rPr>
              <w:fldChar w:fldCharType="separate"/>
            </w:r>
            <w:r w:rsidR="005C7851">
              <w:rPr>
                <w:noProof/>
                <w:webHidden/>
              </w:rPr>
              <w:t>46</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04" w:history="1">
            <w:r w:rsidR="005C7851" w:rsidRPr="00EF162C">
              <w:rPr>
                <w:rStyle w:val="Hypertextovodkaz"/>
                <w:rFonts w:cs="Times New Roman"/>
                <w:noProof/>
                <w:lang w:bidi="hi-IN"/>
              </w:rPr>
              <w:t>4.4.2</w:t>
            </w:r>
            <w:r w:rsidR="005C7851">
              <w:rPr>
                <w:noProof/>
              </w:rPr>
              <w:tab/>
            </w:r>
            <w:r w:rsidR="005C7851" w:rsidRPr="00EF162C">
              <w:rPr>
                <w:rStyle w:val="Hypertextovodkaz"/>
                <w:rFonts w:cs="Times New Roman"/>
                <w:noProof/>
                <w:shd w:val="clear" w:color="auto" w:fill="FFFFFF"/>
                <w:lang w:bidi="hi-IN"/>
              </w:rPr>
              <w:t>Pracovní mobilita je klíčová pro řešení demografických problémů a nedostatku pracovních sil v EU</w:t>
            </w:r>
            <w:r w:rsidR="005C7851">
              <w:rPr>
                <w:noProof/>
                <w:webHidden/>
              </w:rPr>
              <w:tab/>
            </w:r>
            <w:r w:rsidR="005C7851">
              <w:rPr>
                <w:noProof/>
                <w:webHidden/>
              </w:rPr>
              <w:fldChar w:fldCharType="begin"/>
            </w:r>
            <w:r w:rsidR="005C7851">
              <w:rPr>
                <w:noProof/>
                <w:webHidden/>
              </w:rPr>
              <w:instrText xml:space="preserve"> PAGEREF _Toc142988604 \h </w:instrText>
            </w:r>
            <w:r w:rsidR="005C7851">
              <w:rPr>
                <w:noProof/>
                <w:webHidden/>
              </w:rPr>
            </w:r>
            <w:r w:rsidR="005C7851">
              <w:rPr>
                <w:noProof/>
                <w:webHidden/>
              </w:rPr>
              <w:fldChar w:fldCharType="separate"/>
            </w:r>
            <w:r w:rsidR="005C7851">
              <w:rPr>
                <w:noProof/>
                <w:webHidden/>
              </w:rPr>
              <w:t>48</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05" w:history="1">
            <w:r w:rsidR="005C7851" w:rsidRPr="00EF162C">
              <w:rPr>
                <w:rStyle w:val="Hypertextovodkaz"/>
                <w:noProof/>
              </w:rPr>
              <w:t>4.5</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_Toc142988605 \h </w:instrText>
            </w:r>
            <w:r w:rsidR="005C7851">
              <w:rPr>
                <w:noProof/>
                <w:webHidden/>
              </w:rPr>
            </w:r>
            <w:r w:rsidR="005C7851">
              <w:rPr>
                <w:noProof/>
                <w:webHidden/>
              </w:rPr>
              <w:fldChar w:fldCharType="separate"/>
            </w:r>
            <w:r w:rsidR="005C7851">
              <w:rPr>
                <w:noProof/>
                <w:webHidden/>
              </w:rPr>
              <w:t>50</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06" w:history="1">
            <w:r w:rsidR="005C7851" w:rsidRPr="00EF162C">
              <w:rPr>
                <w:rStyle w:val="Hypertextovodkaz"/>
                <w:noProof/>
              </w:rPr>
              <w:t>4.6</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_Toc142988606 \h </w:instrText>
            </w:r>
            <w:r w:rsidR="005C7851">
              <w:rPr>
                <w:noProof/>
                <w:webHidden/>
              </w:rPr>
            </w:r>
            <w:r w:rsidR="005C7851">
              <w:rPr>
                <w:noProof/>
                <w:webHidden/>
              </w:rPr>
              <w:fldChar w:fldCharType="separate"/>
            </w:r>
            <w:r w:rsidR="005C7851">
              <w:rPr>
                <w:noProof/>
                <w:webHidden/>
              </w:rPr>
              <w:t>51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07" w:history="1">
            <w:r w:rsidR="005C7851" w:rsidRPr="00EF162C">
              <w:rPr>
                <w:rStyle w:val="Hypertextovodkaz"/>
                <w:noProof/>
              </w:rPr>
              <w:t>4.7</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_Toc142988607 \h </w:instrText>
            </w:r>
            <w:r w:rsidR="005C7851">
              <w:rPr>
                <w:noProof/>
                <w:webHidden/>
              </w:rPr>
            </w:r>
            <w:r w:rsidR="005C7851">
              <w:rPr>
                <w:noProof/>
                <w:webHidden/>
              </w:rPr>
              <w:fldChar w:fldCharType="separate"/>
            </w:r>
            <w:r w:rsidR="005C7851">
              <w:rPr>
                <w:noProof/>
                <w:webHidden/>
              </w:rPr>
              <w:t>51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08" w:history="1">
            <w:r w:rsidR="005C7851" w:rsidRPr="00EF162C">
              <w:rPr>
                <w:rStyle w:val="Hypertextovodkaz"/>
                <w:noProof/>
              </w:rPr>
              <w:t>4.8</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_Toc142988608 \h </w:instrText>
            </w:r>
            <w:r w:rsidR="005C7851">
              <w:rPr>
                <w:noProof/>
                <w:webHidden/>
              </w:rPr>
            </w:r>
            <w:r w:rsidR="005C7851">
              <w:rPr>
                <w:noProof/>
                <w:webHidden/>
              </w:rPr>
              <w:fldChar w:fldCharType="separate"/>
            </w:r>
            <w:r w:rsidR="005C7851">
              <w:rPr>
                <w:noProof/>
                <w:webHidden/>
              </w:rPr>
              <w:t>51</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609" w:history="1">
            <w:r w:rsidR="005C7851" w:rsidRPr="00EF162C">
              <w:rPr>
                <w:rStyle w:val="Hypertextovodkaz"/>
                <w:noProof/>
              </w:rPr>
              <w:t>5</w:t>
            </w:r>
            <w:r w:rsidR="005C7851">
              <w:rPr>
                <w:rFonts w:asciiTheme="minorHAnsi" w:eastAsiaTheme="minorEastAsia" w:hAnsiTheme="minorHAnsi" w:cstheme="minorBidi"/>
                <w:noProof/>
                <w:sz w:val="22"/>
                <w:lang w:eastAsia="cs-CZ" w:bidi="ar-SA"/>
              </w:rPr>
              <w:tab/>
            </w:r>
            <w:r w:rsidR="005C7851" w:rsidRPr="00EF162C">
              <w:rPr>
                <w:rStyle w:val="Hypertextovodkaz"/>
                <w:noProof/>
              </w:rPr>
              <w:t>Zaměstnávání cizinců a česká republika</w:t>
            </w:r>
            <w:r w:rsidR="005C7851">
              <w:rPr>
                <w:noProof/>
                <w:webHidden/>
              </w:rPr>
              <w:tab/>
            </w:r>
            <w:r w:rsidR="005C7851">
              <w:rPr>
                <w:noProof/>
                <w:webHidden/>
              </w:rPr>
              <w:fldChar w:fldCharType="begin"/>
            </w:r>
            <w:r w:rsidR="005C7851">
              <w:rPr>
                <w:noProof/>
                <w:webHidden/>
              </w:rPr>
              <w:instrText xml:space="preserve"> PAGEREF _Toc142988609 \h </w:instrText>
            </w:r>
            <w:r w:rsidR="005C7851">
              <w:rPr>
                <w:noProof/>
                <w:webHidden/>
              </w:rPr>
            </w:r>
            <w:r w:rsidR="005C7851">
              <w:rPr>
                <w:noProof/>
                <w:webHidden/>
              </w:rPr>
              <w:fldChar w:fldCharType="separate"/>
            </w:r>
            <w:r w:rsidR="005C7851">
              <w:rPr>
                <w:noProof/>
                <w:webHidden/>
              </w:rPr>
              <w:t>52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0" w:history="1">
            <w:r w:rsidR="005C7851" w:rsidRPr="00EF162C">
              <w:rPr>
                <w:rStyle w:val="Hypertextovodkaz"/>
                <w:noProof/>
              </w:rPr>
              <w:t>5.1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_Toc142988610 \h </w:instrText>
            </w:r>
            <w:r w:rsidR="005C7851">
              <w:rPr>
                <w:noProof/>
                <w:webHidden/>
              </w:rPr>
            </w:r>
            <w:r w:rsidR="005C7851">
              <w:rPr>
                <w:noProof/>
                <w:webHidden/>
              </w:rPr>
              <w:fldChar w:fldCharType="separate"/>
            </w:r>
            <w:r w:rsidR="005C7851">
              <w:rPr>
                <w:noProof/>
                <w:webHidden/>
              </w:rPr>
              <w:t>52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1" w:history="1">
            <w:r w:rsidR="005C7851" w:rsidRPr="00EF162C">
              <w:rPr>
                <w:rStyle w:val="Hypertextovodkaz"/>
                <w:noProof/>
              </w:rPr>
              <w:t>5.2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_Toc142988611 \h </w:instrText>
            </w:r>
            <w:r w:rsidR="005C7851">
              <w:rPr>
                <w:noProof/>
                <w:webHidden/>
              </w:rPr>
            </w:r>
            <w:r w:rsidR="005C7851">
              <w:rPr>
                <w:noProof/>
                <w:webHidden/>
              </w:rPr>
              <w:fldChar w:fldCharType="separate"/>
            </w:r>
            <w:r w:rsidR="005C7851">
              <w:rPr>
                <w:noProof/>
                <w:webHidden/>
              </w:rPr>
              <w:t>52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2" w:history="1">
            <w:r w:rsidR="005C7851" w:rsidRPr="00EF162C">
              <w:rPr>
                <w:rStyle w:val="Hypertextovodkaz"/>
                <w:noProof/>
              </w:rPr>
              <w:t>5.3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_Toc142988612 \h </w:instrText>
            </w:r>
            <w:r w:rsidR="005C7851">
              <w:rPr>
                <w:noProof/>
                <w:webHidden/>
              </w:rPr>
            </w:r>
            <w:r w:rsidR="005C7851">
              <w:rPr>
                <w:noProof/>
                <w:webHidden/>
              </w:rPr>
              <w:fldChar w:fldCharType="separate"/>
            </w:r>
            <w:r w:rsidR="005C7851">
              <w:rPr>
                <w:noProof/>
                <w:webHidden/>
              </w:rPr>
              <w:t>52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3" w:history="1">
            <w:r w:rsidR="005C7851" w:rsidRPr="00EF162C">
              <w:rPr>
                <w:rStyle w:val="Hypertextovodkaz"/>
                <w:noProof/>
              </w:rPr>
              <w:t>5.4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_Toc142988613 \h </w:instrText>
            </w:r>
            <w:r w:rsidR="005C7851">
              <w:rPr>
                <w:noProof/>
                <w:webHidden/>
              </w:rPr>
            </w:r>
            <w:r w:rsidR="005C7851">
              <w:rPr>
                <w:noProof/>
                <w:webHidden/>
              </w:rPr>
              <w:fldChar w:fldCharType="separate"/>
            </w:r>
            <w:r w:rsidR="005C7851">
              <w:rPr>
                <w:noProof/>
                <w:webHidden/>
              </w:rPr>
              <w:t>52</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14" w:history="1">
            <w:r w:rsidR="005C7851" w:rsidRPr="00EF162C">
              <w:rPr>
                <w:rStyle w:val="Hypertextovodkaz"/>
                <w:noProof/>
                <w:lang w:bidi="hi-IN"/>
              </w:rPr>
              <w:t>5.4.1</w:t>
            </w:r>
            <w:r w:rsidR="005C7851">
              <w:rPr>
                <w:noProof/>
              </w:rPr>
              <w:tab/>
            </w:r>
            <w:r w:rsidR="005C7851" w:rsidRPr="00EF162C">
              <w:rPr>
                <w:rStyle w:val="Hypertextovodkaz"/>
                <w:noProof/>
                <w:lang w:bidi="hi-IN"/>
              </w:rPr>
              <w:t>Vymezení pojmu cizinec dle platné legislativy</w:t>
            </w:r>
            <w:r w:rsidR="005C7851">
              <w:rPr>
                <w:noProof/>
                <w:webHidden/>
              </w:rPr>
              <w:tab/>
            </w:r>
            <w:r w:rsidR="005C7851">
              <w:rPr>
                <w:noProof/>
                <w:webHidden/>
              </w:rPr>
              <w:fldChar w:fldCharType="begin"/>
            </w:r>
            <w:r w:rsidR="005C7851">
              <w:rPr>
                <w:noProof/>
                <w:webHidden/>
              </w:rPr>
              <w:instrText xml:space="preserve"> PAGEREF _Toc142988614 \h </w:instrText>
            </w:r>
            <w:r w:rsidR="005C7851">
              <w:rPr>
                <w:noProof/>
                <w:webHidden/>
              </w:rPr>
            </w:r>
            <w:r w:rsidR="005C7851">
              <w:rPr>
                <w:noProof/>
                <w:webHidden/>
              </w:rPr>
              <w:fldChar w:fldCharType="separate"/>
            </w:r>
            <w:r w:rsidR="005C7851">
              <w:rPr>
                <w:noProof/>
                <w:webHidden/>
              </w:rPr>
              <w:t>53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5" w:history="1">
            <w:r w:rsidR="005C7851" w:rsidRPr="00EF162C">
              <w:rPr>
                <w:rStyle w:val="Hypertextovodkaz"/>
                <w:noProof/>
              </w:rPr>
              <w:t>5.5</w:t>
            </w:r>
            <w:r w:rsidR="005C7851">
              <w:rPr>
                <w:rFonts w:asciiTheme="minorHAnsi" w:eastAsiaTheme="minorEastAsia" w:hAnsiTheme="minorHAnsi" w:cstheme="minorBidi"/>
                <w:noProof/>
                <w:sz w:val="22"/>
                <w:lang w:eastAsia="cs-CZ" w:bidi="ar-SA"/>
              </w:rPr>
              <w:tab/>
            </w:r>
            <w:r w:rsidR="005C7851" w:rsidRPr="00EF162C">
              <w:rPr>
                <w:rStyle w:val="Hypertextovodkaz"/>
                <w:noProof/>
              </w:rPr>
              <w:t>Imigrace v Česku, zaměstnávání cizinců</w:t>
            </w:r>
            <w:r w:rsidR="005C7851">
              <w:rPr>
                <w:noProof/>
                <w:webHidden/>
              </w:rPr>
              <w:tab/>
            </w:r>
            <w:r w:rsidR="005C7851">
              <w:rPr>
                <w:noProof/>
                <w:webHidden/>
              </w:rPr>
              <w:fldChar w:fldCharType="begin"/>
            </w:r>
            <w:r w:rsidR="005C7851">
              <w:rPr>
                <w:noProof/>
                <w:webHidden/>
              </w:rPr>
              <w:instrText xml:space="preserve"> PAGEREF _Toc142988615 \h </w:instrText>
            </w:r>
            <w:r w:rsidR="005C7851">
              <w:rPr>
                <w:noProof/>
                <w:webHidden/>
              </w:rPr>
            </w:r>
            <w:r w:rsidR="005C7851">
              <w:rPr>
                <w:noProof/>
                <w:webHidden/>
              </w:rPr>
              <w:fldChar w:fldCharType="separate"/>
            </w:r>
            <w:r w:rsidR="005C7851">
              <w:rPr>
                <w:noProof/>
                <w:webHidden/>
              </w:rPr>
              <w:t>56</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16" w:history="1">
            <w:r w:rsidR="005C7851" w:rsidRPr="00EF162C">
              <w:rPr>
                <w:rStyle w:val="Hypertextovodkaz"/>
                <w:noProof/>
                <w:lang w:bidi="hi-IN"/>
              </w:rPr>
              <w:t>5.5.1</w:t>
            </w:r>
            <w:r w:rsidR="005C7851">
              <w:rPr>
                <w:noProof/>
              </w:rPr>
              <w:tab/>
            </w:r>
            <w:r w:rsidR="005C7851" w:rsidRPr="00EF162C">
              <w:rPr>
                <w:rStyle w:val="Hypertextovodkaz"/>
                <w:noProof/>
                <w:lang w:bidi="hi-IN"/>
              </w:rPr>
              <w:t>Ekonomická aktivita a země původu cizinců</w:t>
            </w:r>
            <w:r w:rsidR="005C7851">
              <w:rPr>
                <w:noProof/>
                <w:webHidden/>
              </w:rPr>
              <w:tab/>
            </w:r>
            <w:r w:rsidR="005C7851">
              <w:rPr>
                <w:noProof/>
                <w:webHidden/>
              </w:rPr>
              <w:fldChar w:fldCharType="begin"/>
            </w:r>
            <w:r w:rsidR="005C7851">
              <w:rPr>
                <w:noProof/>
                <w:webHidden/>
              </w:rPr>
              <w:instrText xml:space="preserve"> PAGEREF _Toc142988616 \h </w:instrText>
            </w:r>
            <w:r w:rsidR="005C7851">
              <w:rPr>
                <w:noProof/>
                <w:webHidden/>
              </w:rPr>
            </w:r>
            <w:r w:rsidR="005C7851">
              <w:rPr>
                <w:noProof/>
                <w:webHidden/>
              </w:rPr>
              <w:fldChar w:fldCharType="separate"/>
            </w:r>
            <w:r w:rsidR="005C7851">
              <w:rPr>
                <w:noProof/>
                <w:webHidden/>
              </w:rPr>
              <w:t>59</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7" w:history="1">
            <w:r w:rsidR="005C7851" w:rsidRPr="00EF162C">
              <w:rPr>
                <w:rStyle w:val="Hypertextovodkaz"/>
                <w:noProof/>
              </w:rPr>
              <w:t>5.6</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_Toc142988617 \h </w:instrText>
            </w:r>
            <w:r w:rsidR="005C7851">
              <w:rPr>
                <w:noProof/>
                <w:webHidden/>
              </w:rPr>
            </w:r>
            <w:r w:rsidR="005C7851">
              <w:rPr>
                <w:noProof/>
                <w:webHidden/>
              </w:rPr>
              <w:fldChar w:fldCharType="separate"/>
            </w:r>
            <w:r w:rsidR="005C7851">
              <w:rPr>
                <w:noProof/>
                <w:webHidden/>
              </w:rPr>
              <w:t>62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8" w:history="1">
            <w:r w:rsidR="005C7851" w:rsidRPr="00EF162C">
              <w:rPr>
                <w:rStyle w:val="Hypertextovodkaz"/>
                <w:noProof/>
              </w:rPr>
              <w:t>5.7</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_Toc142988618 \h </w:instrText>
            </w:r>
            <w:r w:rsidR="005C7851">
              <w:rPr>
                <w:noProof/>
                <w:webHidden/>
              </w:rPr>
            </w:r>
            <w:r w:rsidR="005C7851">
              <w:rPr>
                <w:noProof/>
                <w:webHidden/>
              </w:rPr>
              <w:fldChar w:fldCharType="separate"/>
            </w:r>
            <w:r w:rsidR="005C7851">
              <w:rPr>
                <w:noProof/>
                <w:webHidden/>
              </w:rPr>
              <w:t>63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19" w:history="1">
            <w:r w:rsidR="005C7851" w:rsidRPr="00EF162C">
              <w:rPr>
                <w:rStyle w:val="Hypertextovodkaz"/>
                <w:noProof/>
              </w:rPr>
              <w:t>5.8</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_Toc142988619 \h </w:instrText>
            </w:r>
            <w:r w:rsidR="005C7851">
              <w:rPr>
                <w:noProof/>
                <w:webHidden/>
              </w:rPr>
            </w:r>
            <w:r w:rsidR="005C7851">
              <w:rPr>
                <w:noProof/>
                <w:webHidden/>
              </w:rPr>
              <w:fldChar w:fldCharType="separate"/>
            </w:r>
            <w:r w:rsidR="005C7851">
              <w:rPr>
                <w:noProof/>
                <w:webHidden/>
              </w:rPr>
              <w:t>63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20" w:history="1">
            <w:r w:rsidR="005C7851" w:rsidRPr="00EF162C">
              <w:rPr>
                <w:rStyle w:val="Hypertextovodkaz"/>
                <w:noProof/>
              </w:rPr>
              <w:t>5.9</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_Toc142988620 \h </w:instrText>
            </w:r>
            <w:r w:rsidR="005C7851">
              <w:rPr>
                <w:noProof/>
                <w:webHidden/>
              </w:rPr>
            </w:r>
            <w:r w:rsidR="005C7851">
              <w:rPr>
                <w:noProof/>
                <w:webHidden/>
              </w:rPr>
              <w:fldChar w:fldCharType="separate"/>
            </w:r>
            <w:r w:rsidR="005C7851">
              <w:rPr>
                <w:noProof/>
                <w:webHidden/>
              </w:rPr>
              <w:t>63</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621" w:history="1">
            <w:r w:rsidR="005C7851" w:rsidRPr="00EF162C">
              <w:rPr>
                <w:rStyle w:val="Hypertextovodkaz"/>
                <w:noProof/>
              </w:rPr>
              <w:t>6</w:t>
            </w:r>
            <w:r w:rsidR="005C7851">
              <w:rPr>
                <w:rFonts w:asciiTheme="minorHAnsi" w:eastAsiaTheme="minorEastAsia" w:hAnsiTheme="minorHAnsi" w:cstheme="minorBidi"/>
                <w:noProof/>
                <w:sz w:val="22"/>
                <w:lang w:eastAsia="cs-CZ" w:bidi="ar-SA"/>
              </w:rPr>
              <w:tab/>
            </w:r>
            <w:r w:rsidR="005C7851" w:rsidRPr="00EF162C">
              <w:rPr>
                <w:rStyle w:val="Hypertextovodkaz"/>
                <w:noProof/>
              </w:rPr>
              <w:t>Současná politika zaměstnanosti v zemích EU</w:t>
            </w:r>
            <w:r w:rsidR="005C7851">
              <w:rPr>
                <w:noProof/>
                <w:webHidden/>
              </w:rPr>
              <w:tab/>
            </w:r>
            <w:r w:rsidR="005C7851">
              <w:rPr>
                <w:noProof/>
                <w:webHidden/>
              </w:rPr>
              <w:fldChar w:fldCharType="begin"/>
            </w:r>
            <w:r w:rsidR="005C7851">
              <w:rPr>
                <w:noProof/>
                <w:webHidden/>
              </w:rPr>
              <w:instrText xml:space="preserve"> PAGEREF _Toc142988621 \h </w:instrText>
            </w:r>
            <w:r w:rsidR="005C7851">
              <w:rPr>
                <w:noProof/>
                <w:webHidden/>
              </w:rPr>
            </w:r>
            <w:r w:rsidR="005C7851">
              <w:rPr>
                <w:noProof/>
                <w:webHidden/>
              </w:rPr>
              <w:fldChar w:fldCharType="separate"/>
            </w:r>
            <w:r w:rsidR="005C7851">
              <w:rPr>
                <w:noProof/>
                <w:webHidden/>
              </w:rPr>
              <w:t>64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22" w:history="1">
            <w:r w:rsidR="005C7851" w:rsidRPr="00EF162C">
              <w:rPr>
                <w:rStyle w:val="Hypertextovodkaz"/>
                <w:noProof/>
              </w:rPr>
              <w:t>6.1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_Toc142988622 \h </w:instrText>
            </w:r>
            <w:r w:rsidR="005C7851">
              <w:rPr>
                <w:noProof/>
                <w:webHidden/>
              </w:rPr>
            </w:r>
            <w:r w:rsidR="005C7851">
              <w:rPr>
                <w:noProof/>
                <w:webHidden/>
              </w:rPr>
              <w:fldChar w:fldCharType="separate"/>
            </w:r>
            <w:r w:rsidR="005C7851">
              <w:rPr>
                <w:noProof/>
                <w:webHidden/>
              </w:rPr>
              <w:t>64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23" w:history="1">
            <w:r w:rsidR="005C7851" w:rsidRPr="00EF162C">
              <w:rPr>
                <w:rStyle w:val="Hypertextovodkaz"/>
                <w:noProof/>
              </w:rPr>
              <w:t>6.2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_Toc142988623 \h </w:instrText>
            </w:r>
            <w:r w:rsidR="005C7851">
              <w:rPr>
                <w:noProof/>
                <w:webHidden/>
              </w:rPr>
            </w:r>
            <w:r w:rsidR="005C7851">
              <w:rPr>
                <w:noProof/>
                <w:webHidden/>
              </w:rPr>
              <w:fldChar w:fldCharType="separate"/>
            </w:r>
            <w:r w:rsidR="005C7851">
              <w:rPr>
                <w:noProof/>
                <w:webHidden/>
              </w:rPr>
              <w:t>64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24" w:history="1">
            <w:r w:rsidR="005C7851" w:rsidRPr="00EF162C">
              <w:rPr>
                <w:rStyle w:val="Hypertextovodkaz"/>
                <w:noProof/>
              </w:rPr>
              <w:t>6.3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_Toc142988624 \h </w:instrText>
            </w:r>
            <w:r w:rsidR="005C7851">
              <w:rPr>
                <w:noProof/>
                <w:webHidden/>
              </w:rPr>
            </w:r>
            <w:r w:rsidR="005C7851">
              <w:rPr>
                <w:noProof/>
                <w:webHidden/>
              </w:rPr>
              <w:fldChar w:fldCharType="separate"/>
            </w:r>
            <w:r w:rsidR="005C7851">
              <w:rPr>
                <w:noProof/>
                <w:webHidden/>
              </w:rPr>
              <w:t>64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25" w:history="1">
            <w:r w:rsidR="005C7851" w:rsidRPr="00EF162C">
              <w:rPr>
                <w:rStyle w:val="Hypertextovodkaz"/>
                <w:noProof/>
              </w:rPr>
              <w:t>6.4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_Toc142988625 \h </w:instrText>
            </w:r>
            <w:r w:rsidR="005C7851">
              <w:rPr>
                <w:noProof/>
                <w:webHidden/>
              </w:rPr>
            </w:r>
            <w:r w:rsidR="005C7851">
              <w:rPr>
                <w:noProof/>
                <w:webHidden/>
              </w:rPr>
              <w:fldChar w:fldCharType="separate"/>
            </w:r>
            <w:r w:rsidR="005C7851">
              <w:rPr>
                <w:noProof/>
                <w:webHidden/>
              </w:rPr>
              <w:t>64</w:t>
            </w:r>
            <w:r w:rsidR="005C7851">
              <w:rPr>
                <w:noProof/>
                <w:webHidden/>
              </w:rPr>
              <w:fldChar w:fldCharType="end"/>
            </w:r>
          </w:hyperlink>
        </w:p>
        <w:p w:rsidR="005C7851" w:rsidRDefault="00C37581">
          <w:pPr>
            <w:pStyle w:val="Obsah2"/>
            <w:tabs>
              <w:tab w:val="right" w:leader="dot" w:pos="9062"/>
            </w:tabs>
            <w:rPr>
              <w:rFonts w:asciiTheme="minorHAnsi" w:eastAsiaTheme="minorEastAsia" w:hAnsiTheme="minorHAnsi" w:cstheme="minorBidi"/>
              <w:noProof/>
              <w:sz w:val="22"/>
              <w:lang w:eastAsia="cs-CZ" w:bidi="ar-SA"/>
            </w:rPr>
          </w:pPr>
          <w:hyperlink w:anchor="_Toc142988626" w:history="1">
            <w:r w:rsidR="005C7851" w:rsidRPr="00EF162C">
              <w:rPr>
                <w:rStyle w:val="Hypertextovodkaz"/>
                <w:noProof/>
              </w:rPr>
              <w:t>Podpora vytváření pracovních míst</w:t>
            </w:r>
            <w:r w:rsidR="005C7851">
              <w:rPr>
                <w:noProof/>
                <w:webHidden/>
              </w:rPr>
              <w:tab/>
            </w:r>
            <w:r w:rsidR="005C7851">
              <w:rPr>
                <w:noProof/>
                <w:webHidden/>
              </w:rPr>
              <w:fldChar w:fldCharType="begin"/>
            </w:r>
            <w:r w:rsidR="005C7851">
              <w:rPr>
                <w:noProof/>
                <w:webHidden/>
              </w:rPr>
              <w:instrText xml:space="preserve"> PAGEREF _Toc142988626 \h </w:instrText>
            </w:r>
            <w:r w:rsidR="005C7851">
              <w:rPr>
                <w:noProof/>
                <w:webHidden/>
              </w:rPr>
            </w:r>
            <w:r w:rsidR="005C7851">
              <w:rPr>
                <w:noProof/>
                <w:webHidden/>
              </w:rPr>
              <w:fldChar w:fldCharType="separate"/>
            </w:r>
            <w:r w:rsidR="005C7851">
              <w:rPr>
                <w:noProof/>
                <w:webHidden/>
              </w:rPr>
              <w:t>67</w:t>
            </w:r>
            <w:r w:rsidR="005C7851">
              <w:rPr>
                <w:noProof/>
                <w:webHidden/>
              </w:rPr>
              <w:fldChar w:fldCharType="end"/>
            </w:r>
          </w:hyperlink>
        </w:p>
        <w:p w:rsidR="005C7851" w:rsidRDefault="00C37581">
          <w:pPr>
            <w:pStyle w:val="Obsah2"/>
            <w:tabs>
              <w:tab w:val="right" w:leader="dot" w:pos="9062"/>
            </w:tabs>
            <w:rPr>
              <w:rFonts w:asciiTheme="minorHAnsi" w:eastAsiaTheme="minorEastAsia" w:hAnsiTheme="minorHAnsi" w:cstheme="minorBidi"/>
              <w:noProof/>
              <w:sz w:val="22"/>
              <w:lang w:eastAsia="cs-CZ" w:bidi="ar-SA"/>
            </w:rPr>
          </w:pPr>
          <w:hyperlink w:anchor="_Toc142988627" w:history="1">
            <w:r w:rsidR="005C7851" w:rsidRPr="00EF162C">
              <w:rPr>
                <w:rStyle w:val="Hypertextovodkaz"/>
                <w:noProof/>
              </w:rPr>
              <w:t>Obnovení dynamiky trhů práce</w:t>
            </w:r>
            <w:r w:rsidR="005C7851">
              <w:rPr>
                <w:noProof/>
                <w:webHidden/>
              </w:rPr>
              <w:tab/>
            </w:r>
            <w:r w:rsidR="005C7851">
              <w:rPr>
                <w:noProof/>
                <w:webHidden/>
              </w:rPr>
              <w:fldChar w:fldCharType="begin"/>
            </w:r>
            <w:r w:rsidR="005C7851">
              <w:rPr>
                <w:noProof/>
                <w:webHidden/>
              </w:rPr>
              <w:instrText xml:space="preserve"> PAGEREF _Toc142988627 \h </w:instrText>
            </w:r>
            <w:r w:rsidR="005C7851">
              <w:rPr>
                <w:noProof/>
                <w:webHidden/>
              </w:rPr>
            </w:r>
            <w:r w:rsidR="005C7851">
              <w:rPr>
                <w:noProof/>
                <w:webHidden/>
              </w:rPr>
              <w:fldChar w:fldCharType="separate"/>
            </w:r>
            <w:r w:rsidR="005C7851">
              <w:rPr>
                <w:noProof/>
                <w:webHidden/>
              </w:rPr>
              <w:t>67</w:t>
            </w:r>
            <w:r w:rsidR="005C7851">
              <w:rPr>
                <w:noProof/>
                <w:webHidden/>
              </w:rPr>
              <w:fldChar w:fldCharType="end"/>
            </w:r>
          </w:hyperlink>
        </w:p>
        <w:p w:rsidR="005C7851" w:rsidRDefault="00C37581">
          <w:pPr>
            <w:pStyle w:val="Obsah2"/>
            <w:tabs>
              <w:tab w:val="right" w:leader="dot" w:pos="9062"/>
            </w:tabs>
            <w:rPr>
              <w:rFonts w:asciiTheme="minorHAnsi" w:eastAsiaTheme="minorEastAsia" w:hAnsiTheme="minorHAnsi" w:cstheme="minorBidi"/>
              <w:noProof/>
              <w:sz w:val="22"/>
              <w:lang w:eastAsia="cs-CZ" w:bidi="ar-SA"/>
            </w:rPr>
          </w:pPr>
          <w:hyperlink w:anchor="_Toc142988628" w:history="1">
            <w:r w:rsidR="005C7851" w:rsidRPr="00EF162C">
              <w:rPr>
                <w:rStyle w:val="Hypertextovodkaz"/>
                <w:noProof/>
              </w:rPr>
              <w:t>Zlepšení řízení v EU</w:t>
            </w:r>
            <w:r w:rsidR="005C7851">
              <w:rPr>
                <w:noProof/>
                <w:webHidden/>
              </w:rPr>
              <w:tab/>
            </w:r>
            <w:r w:rsidR="005C7851">
              <w:rPr>
                <w:noProof/>
                <w:webHidden/>
              </w:rPr>
              <w:fldChar w:fldCharType="begin"/>
            </w:r>
            <w:r w:rsidR="005C7851">
              <w:rPr>
                <w:noProof/>
                <w:webHidden/>
              </w:rPr>
              <w:instrText xml:space="preserve"> PAGEREF _Toc142988628 \h </w:instrText>
            </w:r>
            <w:r w:rsidR="005C7851">
              <w:rPr>
                <w:noProof/>
                <w:webHidden/>
              </w:rPr>
            </w:r>
            <w:r w:rsidR="005C7851">
              <w:rPr>
                <w:noProof/>
                <w:webHidden/>
              </w:rPr>
              <w:fldChar w:fldCharType="separate"/>
            </w:r>
            <w:r w:rsidR="005C7851">
              <w:rPr>
                <w:noProof/>
                <w:webHidden/>
              </w:rPr>
              <w:t>68</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29" w:history="1">
            <w:r w:rsidR="005C7851" w:rsidRPr="00EF162C">
              <w:rPr>
                <w:rStyle w:val="Hypertextovodkaz"/>
                <w:noProof/>
                <w:lang w:bidi="hi-IN"/>
              </w:rPr>
              <w:t>6.4.1</w:t>
            </w:r>
            <w:r w:rsidR="005C7851">
              <w:rPr>
                <w:noProof/>
              </w:rPr>
              <w:tab/>
            </w:r>
            <w:r w:rsidR="005C7851" w:rsidRPr="00EF162C">
              <w:rPr>
                <w:rStyle w:val="Hypertextovodkaz"/>
                <w:noProof/>
                <w:lang w:bidi="hi-IN"/>
              </w:rPr>
              <w:t>Politika zaměstnanosti a instituce EU v boji proti nezaměstnanosti</w:t>
            </w:r>
            <w:r w:rsidR="005C7851">
              <w:rPr>
                <w:noProof/>
                <w:webHidden/>
              </w:rPr>
              <w:tab/>
            </w:r>
            <w:r w:rsidR="005C7851">
              <w:rPr>
                <w:noProof/>
                <w:webHidden/>
              </w:rPr>
              <w:fldChar w:fldCharType="begin"/>
            </w:r>
            <w:r w:rsidR="005C7851">
              <w:rPr>
                <w:noProof/>
                <w:webHidden/>
              </w:rPr>
              <w:instrText xml:space="preserve"> PAGEREF _Toc142988629 \h </w:instrText>
            </w:r>
            <w:r w:rsidR="005C7851">
              <w:rPr>
                <w:noProof/>
                <w:webHidden/>
              </w:rPr>
            </w:r>
            <w:r w:rsidR="005C7851">
              <w:rPr>
                <w:noProof/>
                <w:webHidden/>
              </w:rPr>
              <w:fldChar w:fldCharType="separate"/>
            </w:r>
            <w:r w:rsidR="005C7851">
              <w:rPr>
                <w:noProof/>
                <w:webHidden/>
              </w:rPr>
              <w:t>68</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30" w:history="1">
            <w:r w:rsidR="005C7851" w:rsidRPr="00EF162C">
              <w:rPr>
                <w:rStyle w:val="Hypertextovodkaz"/>
                <w:noProof/>
                <w:lang w:bidi="hi-IN"/>
              </w:rPr>
              <w:t>6.4.2</w:t>
            </w:r>
            <w:r w:rsidR="005C7851">
              <w:rPr>
                <w:noProof/>
              </w:rPr>
              <w:tab/>
            </w:r>
            <w:r w:rsidR="005C7851" w:rsidRPr="00EF162C">
              <w:rPr>
                <w:rStyle w:val="Hypertextovodkaz"/>
                <w:noProof/>
                <w:lang w:bidi="hi-IN"/>
              </w:rPr>
              <w:t>Nezaměstnanost mladých lidí</w:t>
            </w:r>
            <w:r w:rsidR="005C7851">
              <w:rPr>
                <w:noProof/>
                <w:webHidden/>
              </w:rPr>
              <w:tab/>
            </w:r>
            <w:r w:rsidR="005C7851">
              <w:rPr>
                <w:noProof/>
                <w:webHidden/>
              </w:rPr>
              <w:fldChar w:fldCharType="begin"/>
            </w:r>
            <w:r w:rsidR="005C7851">
              <w:rPr>
                <w:noProof/>
                <w:webHidden/>
              </w:rPr>
              <w:instrText xml:space="preserve"> PAGEREF _Toc142988630 \h </w:instrText>
            </w:r>
            <w:r w:rsidR="005C7851">
              <w:rPr>
                <w:noProof/>
                <w:webHidden/>
              </w:rPr>
            </w:r>
            <w:r w:rsidR="005C7851">
              <w:rPr>
                <w:noProof/>
                <w:webHidden/>
              </w:rPr>
              <w:fldChar w:fldCharType="separate"/>
            </w:r>
            <w:r w:rsidR="005C7851">
              <w:rPr>
                <w:noProof/>
                <w:webHidden/>
              </w:rPr>
              <w:t>71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1" w:history="1">
            <w:r w:rsidR="005C7851" w:rsidRPr="00EF162C">
              <w:rPr>
                <w:rStyle w:val="Hypertextovodkaz"/>
                <w:noProof/>
                <w:lang w:eastAsia="cs-CZ"/>
              </w:rPr>
              <w:t>6.5</w:t>
            </w:r>
            <w:r w:rsidR="005C7851">
              <w:rPr>
                <w:rFonts w:asciiTheme="minorHAnsi" w:eastAsiaTheme="minorEastAsia" w:hAnsiTheme="minorHAnsi" w:cstheme="minorBidi"/>
                <w:noProof/>
                <w:sz w:val="22"/>
                <w:lang w:eastAsia="cs-CZ" w:bidi="ar-SA"/>
              </w:rPr>
              <w:tab/>
            </w:r>
            <w:r w:rsidR="005C7851" w:rsidRPr="00EF162C">
              <w:rPr>
                <w:rStyle w:val="Hypertextovodkaz"/>
                <w:noProof/>
                <w:lang w:eastAsia="cs-CZ"/>
              </w:rPr>
              <w:t>SHRNUTÍ</w:t>
            </w:r>
            <w:r w:rsidR="005C7851">
              <w:rPr>
                <w:noProof/>
                <w:webHidden/>
              </w:rPr>
              <w:tab/>
            </w:r>
            <w:r w:rsidR="005C7851">
              <w:rPr>
                <w:noProof/>
                <w:webHidden/>
              </w:rPr>
              <w:fldChar w:fldCharType="begin"/>
            </w:r>
            <w:r w:rsidR="005C7851">
              <w:rPr>
                <w:noProof/>
                <w:webHidden/>
              </w:rPr>
              <w:instrText xml:space="preserve"> PAGEREF _Toc142988631 \h </w:instrText>
            </w:r>
            <w:r w:rsidR="005C7851">
              <w:rPr>
                <w:noProof/>
                <w:webHidden/>
              </w:rPr>
            </w:r>
            <w:r w:rsidR="005C7851">
              <w:rPr>
                <w:noProof/>
                <w:webHidden/>
              </w:rPr>
              <w:fldChar w:fldCharType="separate"/>
            </w:r>
            <w:r w:rsidR="005C7851">
              <w:rPr>
                <w:noProof/>
                <w:webHidden/>
              </w:rPr>
              <w:t>72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2" w:history="1">
            <w:r w:rsidR="005C7851" w:rsidRPr="00EF162C">
              <w:rPr>
                <w:rStyle w:val="Hypertextovodkaz"/>
                <w:noProof/>
              </w:rPr>
              <w:t>6.6</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_Toc142988632 \h </w:instrText>
            </w:r>
            <w:r w:rsidR="005C7851">
              <w:rPr>
                <w:noProof/>
                <w:webHidden/>
              </w:rPr>
            </w:r>
            <w:r w:rsidR="005C7851">
              <w:rPr>
                <w:noProof/>
                <w:webHidden/>
              </w:rPr>
              <w:fldChar w:fldCharType="separate"/>
            </w:r>
            <w:r w:rsidR="005C7851">
              <w:rPr>
                <w:noProof/>
                <w:webHidden/>
              </w:rPr>
              <w:t>72</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3" w:history="1">
            <w:r w:rsidR="005C7851" w:rsidRPr="00EF162C">
              <w:rPr>
                <w:rStyle w:val="Hypertextovodkaz"/>
                <w:noProof/>
              </w:rPr>
              <w:t>6.7</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_Toc142988633 \h </w:instrText>
            </w:r>
            <w:r w:rsidR="005C7851">
              <w:rPr>
                <w:noProof/>
                <w:webHidden/>
              </w:rPr>
            </w:r>
            <w:r w:rsidR="005C7851">
              <w:rPr>
                <w:noProof/>
                <w:webHidden/>
              </w:rPr>
              <w:fldChar w:fldCharType="separate"/>
            </w:r>
            <w:r w:rsidR="005C7851">
              <w:rPr>
                <w:noProof/>
                <w:webHidden/>
              </w:rPr>
              <w:t>73</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4" w:history="1">
            <w:r w:rsidR="005C7851" w:rsidRPr="00EF162C">
              <w:rPr>
                <w:rStyle w:val="Hypertextovodkaz"/>
                <w:noProof/>
              </w:rPr>
              <w:t>6.8</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_Toc142988634 \h </w:instrText>
            </w:r>
            <w:r w:rsidR="005C7851">
              <w:rPr>
                <w:noProof/>
                <w:webHidden/>
              </w:rPr>
            </w:r>
            <w:r w:rsidR="005C7851">
              <w:rPr>
                <w:noProof/>
                <w:webHidden/>
              </w:rPr>
              <w:fldChar w:fldCharType="separate"/>
            </w:r>
            <w:r w:rsidR="005C7851">
              <w:rPr>
                <w:noProof/>
                <w:webHidden/>
              </w:rPr>
              <w:t>73</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635" w:history="1">
            <w:r w:rsidR="005C7851" w:rsidRPr="00EF162C">
              <w:rPr>
                <w:rStyle w:val="Hypertextovodkaz"/>
                <w:noProof/>
              </w:rPr>
              <w:t>7</w:t>
            </w:r>
            <w:r w:rsidR="005C7851">
              <w:rPr>
                <w:rFonts w:asciiTheme="minorHAnsi" w:eastAsiaTheme="minorEastAsia" w:hAnsiTheme="minorHAnsi" w:cstheme="minorBidi"/>
                <w:noProof/>
                <w:sz w:val="22"/>
                <w:lang w:eastAsia="cs-CZ" w:bidi="ar-SA"/>
              </w:rPr>
              <w:tab/>
            </w:r>
            <w:r w:rsidR="005C7851" w:rsidRPr="00EF162C">
              <w:rPr>
                <w:rStyle w:val="Hypertextovodkaz"/>
                <w:noProof/>
              </w:rPr>
              <w:t>Priority EU pro zaměstnanost a sociální politiku</w:t>
            </w:r>
            <w:r w:rsidR="005C7851">
              <w:rPr>
                <w:noProof/>
                <w:webHidden/>
              </w:rPr>
              <w:tab/>
            </w:r>
            <w:r w:rsidR="005C7851">
              <w:rPr>
                <w:noProof/>
                <w:webHidden/>
              </w:rPr>
              <w:fldChar w:fldCharType="begin"/>
            </w:r>
            <w:r w:rsidR="005C7851">
              <w:rPr>
                <w:noProof/>
                <w:webHidden/>
              </w:rPr>
              <w:instrText xml:space="preserve"> PAGEREF _Toc142988635 \h </w:instrText>
            </w:r>
            <w:r w:rsidR="005C7851">
              <w:rPr>
                <w:noProof/>
                <w:webHidden/>
              </w:rPr>
            </w:r>
            <w:r w:rsidR="005C7851">
              <w:rPr>
                <w:noProof/>
                <w:webHidden/>
              </w:rPr>
              <w:fldChar w:fldCharType="separate"/>
            </w:r>
            <w:r w:rsidR="005C7851">
              <w:rPr>
                <w:noProof/>
                <w:webHidden/>
              </w:rPr>
              <w:t>74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6" w:history="1">
            <w:r w:rsidR="005C7851" w:rsidRPr="00EF162C">
              <w:rPr>
                <w:rStyle w:val="Hypertextovodkaz"/>
                <w:noProof/>
              </w:rPr>
              <w:t>7.1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_Toc142988636 \h </w:instrText>
            </w:r>
            <w:r w:rsidR="005C7851">
              <w:rPr>
                <w:noProof/>
                <w:webHidden/>
              </w:rPr>
            </w:r>
            <w:r w:rsidR="005C7851">
              <w:rPr>
                <w:noProof/>
                <w:webHidden/>
              </w:rPr>
              <w:fldChar w:fldCharType="separate"/>
            </w:r>
            <w:r w:rsidR="005C7851">
              <w:rPr>
                <w:noProof/>
                <w:webHidden/>
              </w:rPr>
              <w:t>74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7" w:history="1">
            <w:r w:rsidR="005C7851" w:rsidRPr="00EF162C">
              <w:rPr>
                <w:rStyle w:val="Hypertextovodkaz"/>
                <w:noProof/>
              </w:rPr>
              <w:t>7.2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_Toc142988637 \h </w:instrText>
            </w:r>
            <w:r w:rsidR="005C7851">
              <w:rPr>
                <w:noProof/>
                <w:webHidden/>
              </w:rPr>
            </w:r>
            <w:r w:rsidR="005C7851">
              <w:rPr>
                <w:noProof/>
                <w:webHidden/>
              </w:rPr>
              <w:fldChar w:fldCharType="separate"/>
            </w:r>
            <w:r w:rsidR="005C7851">
              <w:rPr>
                <w:noProof/>
                <w:webHidden/>
              </w:rPr>
              <w:t>74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8" w:history="1">
            <w:r w:rsidR="005C7851" w:rsidRPr="00EF162C">
              <w:rPr>
                <w:rStyle w:val="Hypertextovodkaz"/>
                <w:noProof/>
              </w:rPr>
              <w:t>7.3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_Toc142988638 \h </w:instrText>
            </w:r>
            <w:r w:rsidR="005C7851">
              <w:rPr>
                <w:noProof/>
                <w:webHidden/>
              </w:rPr>
            </w:r>
            <w:r w:rsidR="005C7851">
              <w:rPr>
                <w:noProof/>
                <w:webHidden/>
              </w:rPr>
              <w:fldChar w:fldCharType="separate"/>
            </w:r>
            <w:r w:rsidR="005C7851">
              <w:rPr>
                <w:noProof/>
                <w:webHidden/>
              </w:rPr>
              <w:t>75</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39" w:history="1">
            <w:r w:rsidR="005C7851" w:rsidRPr="00EF162C">
              <w:rPr>
                <w:rStyle w:val="Hypertextovodkaz"/>
                <w:noProof/>
              </w:rPr>
              <w:t>7.4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_Toc142988639 \h </w:instrText>
            </w:r>
            <w:r w:rsidR="005C7851">
              <w:rPr>
                <w:noProof/>
                <w:webHidden/>
              </w:rPr>
            </w:r>
            <w:r w:rsidR="005C7851">
              <w:rPr>
                <w:noProof/>
                <w:webHidden/>
              </w:rPr>
              <w:fldChar w:fldCharType="separate"/>
            </w:r>
            <w:r w:rsidR="005C7851">
              <w:rPr>
                <w:noProof/>
                <w:webHidden/>
              </w:rPr>
              <w:t>75</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40" w:history="1">
            <w:r w:rsidR="005C7851" w:rsidRPr="00EF162C">
              <w:rPr>
                <w:rStyle w:val="Hypertextovodkaz"/>
                <w:noProof/>
                <w:lang w:bidi="hi-IN"/>
              </w:rPr>
              <w:t>7.4.1</w:t>
            </w:r>
            <w:r w:rsidR="005C7851">
              <w:rPr>
                <w:noProof/>
              </w:rPr>
              <w:tab/>
            </w:r>
            <w:r w:rsidR="005C7851" w:rsidRPr="00EF162C">
              <w:rPr>
                <w:rStyle w:val="Hypertextovodkaz"/>
                <w:noProof/>
                <w:lang w:bidi="hi-IN"/>
              </w:rPr>
              <w:t>Podstata a cíle Programu EaSi</w:t>
            </w:r>
            <w:r w:rsidR="005C7851">
              <w:rPr>
                <w:noProof/>
                <w:webHidden/>
              </w:rPr>
              <w:tab/>
            </w:r>
            <w:r w:rsidR="005C7851">
              <w:rPr>
                <w:noProof/>
                <w:webHidden/>
              </w:rPr>
              <w:fldChar w:fldCharType="begin"/>
            </w:r>
            <w:r w:rsidR="005C7851">
              <w:rPr>
                <w:noProof/>
                <w:webHidden/>
              </w:rPr>
              <w:instrText xml:space="preserve"> PAGEREF _Toc142988640 \h </w:instrText>
            </w:r>
            <w:r w:rsidR="005C7851">
              <w:rPr>
                <w:noProof/>
                <w:webHidden/>
              </w:rPr>
            </w:r>
            <w:r w:rsidR="005C7851">
              <w:rPr>
                <w:noProof/>
                <w:webHidden/>
              </w:rPr>
              <w:fldChar w:fldCharType="separate"/>
            </w:r>
            <w:r w:rsidR="005C7851">
              <w:rPr>
                <w:noProof/>
                <w:webHidden/>
              </w:rPr>
              <w:t>76</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41" w:history="1">
            <w:r w:rsidR="005C7851" w:rsidRPr="00EF162C">
              <w:rPr>
                <w:rStyle w:val="Hypertextovodkaz"/>
                <w:noProof/>
                <w:lang w:bidi="hi-IN"/>
              </w:rPr>
              <w:t>7.4.2</w:t>
            </w:r>
            <w:r w:rsidR="005C7851">
              <w:rPr>
                <w:noProof/>
              </w:rPr>
              <w:tab/>
            </w:r>
            <w:r w:rsidR="005C7851" w:rsidRPr="00EF162C">
              <w:rPr>
                <w:rStyle w:val="Hypertextovodkaz"/>
                <w:noProof/>
                <w:lang w:bidi="hi-IN"/>
              </w:rPr>
              <w:t>Eures – nástroj k podpoře pracovní mobility</w:t>
            </w:r>
            <w:r w:rsidR="005C7851">
              <w:rPr>
                <w:noProof/>
                <w:webHidden/>
              </w:rPr>
              <w:tab/>
            </w:r>
            <w:r w:rsidR="005C7851">
              <w:rPr>
                <w:noProof/>
                <w:webHidden/>
              </w:rPr>
              <w:fldChar w:fldCharType="begin"/>
            </w:r>
            <w:r w:rsidR="005C7851">
              <w:rPr>
                <w:noProof/>
                <w:webHidden/>
              </w:rPr>
              <w:instrText xml:space="preserve"> PAGEREF _Toc142988641 \h </w:instrText>
            </w:r>
            <w:r w:rsidR="005C7851">
              <w:rPr>
                <w:noProof/>
                <w:webHidden/>
              </w:rPr>
            </w:r>
            <w:r w:rsidR="005C7851">
              <w:rPr>
                <w:noProof/>
                <w:webHidden/>
              </w:rPr>
              <w:fldChar w:fldCharType="separate"/>
            </w:r>
            <w:r w:rsidR="005C7851">
              <w:rPr>
                <w:noProof/>
                <w:webHidden/>
              </w:rPr>
              <w:t>78</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42" w:history="1">
            <w:r w:rsidR="005C7851" w:rsidRPr="00EF162C">
              <w:rPr>
                <w:rStyle w:val="Hypertextovodkaz"/>
                <w:noProof/>
                <w:lang w:bidi="hi-IN"/>
              </w:rPr>
              <w:t>7.4.3</w:t>
            </w:r>
            <w:r w:rsidR="005C7851">
              <w:rPr>
                <w:noProof/>
              </w:rPr>
              <w:tab/>
            </w:r>
            <w:r w:rsidR="005C7851" w:rsidRPr="00EF162C">
              <w:rPr>
                <w:rStyle w:val="Hypertextovodkaz"/>
                <w:rFonts w:cs="EC Square Sans Pro Light"/>
                <w:noProof/>
                <w:lang w:bidi="hi-IN"/>
              </w:rPr>
              <w:t>Mikrofinancování a sociální podnikání</w:t>
            </w:r>
            <w:r w:rsidR="005C7851">
              <w:rPr>
                <w:noProof/>
                <w:webHidden/>
              </w:rPr>
              <w:tab/>
            </w:r>
            <w:r w:rsidR="005C7851">
              <w:rPr>
                <w:noProof/>
                <w:webHidden/>
              </w:rPr>
              <w:fldChar w:fldCharType="begin"/>
            </w:r>
            <w:r w:rsidR="005C7851">
              <w:rPr>
                <w:noProof/>
                <w:webHidden/>
              </w:rPr>
              <w:instrText xml:space="preserve"> PAGEREF _Toc142988642 \h </w:instrText>
            </w:r>
            <w:r w:rsidR="005C7851">
              <w:rPr>
                <w:noProof/>
                <w:webHidden/>
              </w:rPr>
            </w:r>
            <w:r w:rsidR="005C7851">
              <w:rPr>
                <w:noProof/>
                <w:webHidden/>
              </w:rPr>
              <w:fldChar w:fldCharType="separate"/>
            </w:r>
            <w:r w:rsidR="005C7851">
              <w:rPr>
                <w:noProof/>
                <w:webHidden/>
              </w:rPr>
              <w:t>78</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43" w:history="1">
            <w:r w:rsidR="005C7851" w:rsidRPr="00EF162C">
              <w:rPr>
                <w:rStyle w:val="Hypertextovodkaz"/>
                <w:noProof/>
              </w:rPr>
              <w:t>7.5</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_Toc142988643 \h </w:instrText>
            </w:r>
            <w:r w:rsidR="005C7851">
              <w:rPr>
                <w:noProof/>
                <w:webHidden/>
              </w:rPr>
            </w:r>
            <w:r w:rsidR="005C7851">
              <w:rPr>
                <w:noProof/>
                <w:webHidden/>
              </w:rPr>
              <w:fldChar w:fldCharType="separate"/>
            </w:r>
            <w:r w:rsidR="005C7851">
              <w:rPr>
                <w:noProof/>
                <w:webHidden/>
              </w:rPr>
              <w:t>79</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44" w:history="1">
            <w:r w:rsidR="005C7851" w:rsidRPr="00EF162C">
              <w:rPr>
                <w:rStyle w:val="Hypertextovodkaz"/>
                <w:noProof/>
              </w:rPr>
              <w:t>7.6</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_Toc142988644 \h </w:instrText>
            </w:r>
            <w:r w:rsidR="005C7851">
              <w:rPr>
                <w:noProof/>
                <w:webHidden/>
              </w:rPr>
            </w:r>
            <w:r w:rsidR="005C7851">
              <w:rPr>
                <w:noProof/>
                <w:webHidden/>
              </w:rPr>
              <w:fldChar w:fldCharType="separate"/>
            </w:r>
            <w:r w:rsidR="005C7851">
              <w:rPr>
                <w:noProof/>
                <w:webHidden/>
              </w:rPr>
              <w:t>80</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45" w:history="1">
            <w:r w:rsidR="005C7851" w:rsidRPr="00EF162C">
              <w:rPr>
                <w:rStyle w:val="Hypertextovodkaz"/>
                <w:noProof/>
              </w:rPr>
              <w:t>7.7</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_Toc142988645 \h </w:instrText>
            </w:r>
            <w:r w:rsidR="005C7851">
              <w:rPr>
                <w:noProof/>
                <w:webHidden/>
              </w:rPr>
            </w:r>
            <w:r w:rsidR="005C7851">
              <w:rPr>
                <w:noProof/>
                <w:webHidden/>
              </w:rPr>
              <w:fldChar w:fldCharType="separate"/>
            </w:r>
            <w:r w:rsidR="005C7851">
              <w:rPr>
                <w:noProof/>
                <w:webHidden/>
              </w:rPr>
              <w:t>80</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46" w:history="1">
            <w:r w:rsidR="005C7851" w:rsidRPr="00EF162C">
              <w:rPr>
                <w:rStyle w:val="Hypertextovodkaz"/>
                <w:noProof/>
              </w:rPr>
              <w:t>7.8</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_Toc142988646 \h </w:instrText>
            </w:r>
            <w:r w:rsidR="005C7851">
              <w:rPr>
                <w:noProof/>
                <w:webHidden/>
              </w:rPr>
            </w:r>
            <w:r w:rsidR="005C7851">
              <w:rPr>
                <w:noProof/>
                <w:webHidden/>
              </w:rPr>
              <w:fldChar w:fldCharType="separate"/>
            </w:r>
            <w:r w:rsidR="005C7851">
              <w:rPr>
                <w:noProof/>
                <w:webHidden/>
              </w:rPr>
              <w:t>80</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647" w:history="1">
            <w:r w:rsidR="005C7851" w:rsidRPr="00EF162C">
              <w:rPr>
                <w:rStyle w:val="Hypertextovodkaz"/>
                <w:noProof/>
              </w:rPr>
              <w:t>8</w:t>
            </w:r>
            <w:r w:rsidR="005C7851">
              <w:rPr>
                <w:rFonts w:asciiTheme="minorHAnsi" w:eastAsiaTheme="minorEastAsia" w:hAnsiTheme="minorHAnsi" w:cstheme="minorBidi"/>
                <w:noProof/>
                <w:sz w:val="22"/>
                <w:lang w:eastAsia="cs-CZ" w:bidi="ar-SA"/>
              </w:rPr>
              <w:tab/>
            </w:r>
            <w:r w:rsidR="005C7851" w:rsidRPr="00EF162C">
              <w:rPr>
                <w:rStyle w:val="Hypertextovodkaz"/>
                <w:noProof/>
              </w:rPr>
              <w:t>Lisabonská strategie a Strategie Evropa 2020</w:t>
            </w:r>
            <w:r w:rsidR="005C7851">
              <w:rPr>
                <w:noProof/>
                <w:webHidden/>
              </w:rPr>
              <w:tab/>
            </w:r>
            <w:r w:rsidR="005C7851">
              <w:rPr>
                <w:noProof/>
                <w:webHidden/>
              </w:rPr>
              <w:fldChar w:fldCharType="begin"/>
            </w:r>
            <w:r w:rsidR="005C7851">
              <w:rPr>
                <w:noProof/>
                <w:webHidden/>
              </w:rPr>
              <w:instrText xml:space="preserve"> PAGEREF _Toc142988647 \h </w:instrText>
            </w:r>
            <w:r w:rsidR="005C7851">
              <w:rPr>
                <w:noProof/>
                <w:webHidden/>
              </w:rPr>
            </w:r>
            <w:r w:rsidR="005C7851">
              <w:rPr>
                <w:noProof/>
                <w:webHidden/>
              </w:rPr>
              <w:fldChar w:fldCharType="separate"/>
            </w:r>
            <w:r w:rsidR="005C7851">
              <w:rPr>
                <w:noProof/>
                <w:webHidden/>
              </w:rPr>
              <w:t>81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48" w:history="1">
            <w:r w:rsidR="005C7851" w:rsidRPr="00EF162C">
              <w:rPr>
                <w:rStyle w:val="Hypertextovodkaz"/>
                <w:noProof/>
              </w:rPr>
              <w:t>8.1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_Toc142988648 \h </w:instrText>
            </w:r>
            <w:r w:rsidR="005C7851">
              <w:rPr>
                <w:noProof/>
                <w:webHidden/>
              </w:rPr>
            </w:r>
            <w:r w:rsidR="005C7851">
              <w:rPr>
                <w:noProof/>
                <w:webHidden/>
              </w:rPr>
              <w:fldChar w:fldCharType="separate"/>
            </w:r>
            <w:r w:rsidR="005C7851">
              <w:rPr>
                <w:noProof/>
                <w:webHidden/>
              </w:rPr>
              <w:t>81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49" w:history="1">
            <w:r w:rsidR="005C7851" w:rsidRPr="00EF162C">
              <w:rPr>
                <w:rStyle w:val="Hypertextovodkaz"/>
                <w:noProof/>
              </w:rPr>
              <w:t>8.2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_Toc142988649 \h </w:instrText>
            </w:r>
            <w:r w:rsidR="005C7851">
              <w:rPr>
                <w:noProof/>
                <w:webHidden/>
              </w:rPr>
            </w:r>
            <w:r w:rsidR="005C7851">
              <w:rPr>
                <w:noProof/>
                <w:webHidden/>
              </w:rPr>
              <w:fldChar w:fldCharType="separate"/>
            </w:r>
            <w:r w:rsidR="005C7851">
              <w:rPr>
                <w:noProof/>
                <w:webHidden/>
              </w:rPr>
              <w:t>81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50" w:history="1">
            <w:r w:rsidR="005C7851" w:rsidRPr="00EF162C">
              <w:rPr>
                <w:rStyle w:val="Hypertextovodkaz"/>
                <w:noProof/>
              </w:rPr>
              <w:t>8.3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_Toc142988650 \h </w:instrText>
            </w:r>
            <w:r w:rsidR="005C7851">
              <w:rPr>
                <w:noProof/>
                <w:webHidden/>
              </w:rPr>
            </w:r>
            <w:r w:rsidR="005C7851">
              <w:rPr>
                <w:noProof/>
                <w:webHidden/>
              </w:rPr>
              <w:fldChar w:fldCharType="separate"/>
            </w:r>
            <w:r w:rsidR="005C7851">
              <w:rPr>
                <w:noProof/>
                <w:webHidden/>
              </w:rPr>
              <w:t>81</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51" w:history="1">
            <w:r w:rsidR="005C7851" w:rsidRPr="00EF162C">
              <w:rPr>
                <w:rStyle w:val="Hypertextovodkaz"/>
                <w:noProof/>
              </w:rPr>
              <w:t>8.4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_Toc142988651 \h </w:instrText>
            </w:r>
            <w:r w:rsidR="005C7851">
              <w:rPr>
                <w:noProof/>
                <w:webHidden/>
              </w:rPr>
            </w:r>
            <w:r w:rsidR="005C7851">
              <w:rPr>
                <w:noProof/>
                <w:webHidden/>
              </w:rPr>
              <w:fldChar w:fldCharType="separate"/>
            </w:r>
            <w:r w:rsidR="005C7851">
              <w:rPr>
                <w:noProof/>
                <w:webHidden/>
              </w:rPr>
              <w:t>81</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52" w:history="1">
            <w:r w:rsidR="005C7851" w:rsidRPr="00EF162C">
              <w:rPr>
                <w:rStyle w:val="Hypertextovodkaz"/>
                <w:noProof/>
                <w:lang w:bidi="hi-IN"/>
              </w:rPr>
              <w:t>8.4.1</w:t>
            </w:r>
            <w:r w:rsidR="005C7851">
              <w:rPr>
                <w:noProof/>
              </w:rPr>
              <w:tab/>
            </w:r>
            <w:r w:rsidR="005C7851" w:rsidRPr="00EF162C">
              <w:rPr>
                <w:rStyle w:val="Hypertextovodkaz"/>
                <w:noProof/>
                <w:lang w:bidi="hi-IN"/>
              </w:rPr>
              <w:t>„Strategie“ - Cíle k roku 2020</w:t>
            </w:r>
            <w:r w:rsidR="005C7851">
              <w:rPr>
                <w:noProof/>
                <w:webHidden/>
              </w:rPr>
              <w:tab/>
            </w:r>
            <w:r w:rsidR="005C7851">
              <w:rPr>
                <w:noProof/>
                <w:webHidden/>
              </w:rPr>
              <w:fldChar w:fldCharType="begin"/>
            </w:r>
            <w:r w:rsidR="005C7851">
              <w:rPr>
                <w:noProof/>
                <w:webHidden/>
              </w:rPr>
              <w:instrText xml:space="preserve"> PAGEREF _Toc142988652 \h </w:instrText>
            </w:r>
            <w:r w:rsidR="005C7851">
              <w:rPr>
                <w:noProof/>
                <w:webHidden/>
              </w:rPr>
            </w:r>
            <w:r w:rsidR="005C7851">
              <w:rPr>
                <w:noProof/>
                <w:webHidden/>
              </w:rPr>
              <w:fldChar w:fldCharType="separate"/>
            </w:r>
            <w:r w:rsidR="005C7851">
              <w:rPr>
                <w:noProof/>
                <w:webHidden/>
              </w:rPr>
              <w:t>81</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53" w:history="1">
            <w:r w:rsidR="005C7851" w:rsidRPr="00EF162C">
              <w:rPr>
                <w:rStyle w:val="Hypertextovodkaz"/>
                <w:noProof/>
                <w:lang w:bidi="hi-IN"/>
              </w:rPr>
              <w:t>8.4.2</w:t>
            </w:r>
            <w:r w:rsidR="005C7851">
              <w:rPr>
                <w:noProof/>
              </w:rPr>
              <w:tab/>
            </w:r>
            <w:r w:rsidR="005C7851" w:rsidRPr="00EF162C">
              <w:rPr>
                <w:rStyle w:val="Hypertextovodkaz"/>
                <w:noProof/>
                <w:lang w:bidi="hi-IN"/>
              </w:rPr>
              <w:t>Doporučení pro hospodářskou politiku ČR</w:t>
            </w:r>
            <w:r w:rsidR="005C7851">
              <w:rPr>
                <w:noProof/>
                <w:webHidden/>
              </w:rPr>
              <w:tab/>
            </w:r>
            <w:r w:rsidR="005C7851">
              <w:rPr>
                <w:noProof/>
                <w:webHidden/>
              </w:rPr>
              <w:fldChar w:fldCharType="begin"/>
            </w:r>
            <w:r w:rsidR="005C7851">
              <w:rPr>
                <w:noProof/>
                <w:webHidden/>
              </w:rPr>
              <w:instrText xml:space="preserve"> PAGEREF _Toc142988653 \h </w:instrText>
            </w:r>
            <w:r w:rsidR="005C7851">
              <w:rPr>
                <w:noProof/>
                <w:webHidden/>
              </w:rPr>
            </w:r>
            <w:r w:rsidR="005C7851">
              <w:rPr>
                <w:noProof/>
                <w:webHidden/>
              </w:rPr>
              <w:fldChar w:fldCharType="separate"/>
            </w:r>
            <w:r w:rsidR="005C7851">
              <w:rPr>
                <w:noProof/>
                <w:webHidden/>
              </w:rPr>
              <w:t>84</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54" w:history="1">
            <w:r w:rsidR="005C7851" w:rsidRPr="00EF162C">
              <w:rPr>
                <w:rStyle w:val="Hypertextovodkaz"/>
                <w:noProof/>
                <w:lang w:eastAsia="cs-CZ"/>
              </w:rPr>
              <w:t>8.5</w:t>
            </w:r>
            <w:r w:rsidR="005C7851">
              <w:rPr>
                <w:rFonts w:asciiTheme="minorHAnsi" w:eastAsiaTheme="minorEastAsia" w:hAnsiTheme="minorHAnsi" w:cstheme="minorBidi"/>
                <w:noProof/>
                <w:sz w:val="22"/>
                <w:lang w:eastAsia="cs-CZ" w:bidi="ar-SA"/>
              </w:rPr>
              <w:tab/>
            </w:r>
            <w:r w:rsidR="005C7851" w:rsidRPr="00EF162C">
              <w:rPr>
                <w:rStyle w:val="Hypertextovodkaz"/>
                <w:noProof/>
                <w:lang w:eastAsia="cs-CZ"/>
              </w:rPr>
              <w:t>SHRNUTÍ</w:t>
            </w:r>
            <w:r w:rsidR="005C7851">
              <w:rPr>
                <w:noProof/>
                <w:webHidden/>
              </w:rPr>
              <w:tab/>
            </w:r>
            <w:r w:rsidR="005C7851">
              <w:rPr>
                <w:noProof/>
                <w:webHidden/>
              </w:rPr>
              <w:fldChar w:fldCharType="begin"/>
            </w:r>
            <w:r w:rsidR="005C7851">
              <w:rPr>
                <w:noProof/>
                <w:webHidden/>
              </w:rPr>
              <w:instrText xml:space="preserve"> PAGEREF _Toc142988654 \h </w:instrText>
            </w:r>
            <w:r w:rsidR="005C7851">
              <w:rPr>
                <w:noProof/>
                <w:webHidden/>
              </w:rPr>
            </w:r>
            <w:r w:rsidR="005C7851">
              <w:rPr>
                <w:noProof/>
                <w:webHidden/>
              </w:rPr>
              <w:fldChar w:fldCharType="separate"/>
            </w:r>
            <w:r w:rsidR="005C7851">
              <w:rPr>
                <w:noProof/>
                <w:webHidden/>
              </w:rPr>
              <w:t>86</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55" w:history="1">
            <w:r w:rsidR="005C7851" w:rsidRPr="00EF162C">
              <w:rPr>
                <w:rStyle w:val="Hypertextovodkaz"/>
                <w:noProof/>
                <w:lang w:eastAsia="cs-CZ"/>
              </w:rPr>
              <w:t>8.6</w:t>
            </w:r>
            <w:r w:rsidR="005C7851">
              <w:rPr>
                <w:rFonts w:asciiTheme="minorHAnsi" w:eastAsiaTheme="minorEastAsia" w:hAnsiTheme="minorHAnsi" w:cstheme="minorBidi"/>
                <w:noProof/>
                <w:sz w:val="22"/>
                <w:lang w:eastAsia="cs-CZ" w:bidi="ar-SA"/>
              </w:rPr>
              <w:tab/>
            </w:r>
            <w:r w:rsidR="005C7851" w:rsidRPr="00EF162C">
              <w:rPr>
                <w:rStyle w:val="Hypertextovodkaz"/>
                <w:noProof/>
                <w:lang w:eastAsia="cs-CZ"/>
              </w:rPr>
              <w:t>KONTROLNÍ OTÁZKY</w:t>
            </w:r>
            <w:r w:rsidR="005C7851">
              <w:rPr>
                <w:noProof/>
                <w:webHidden/>
              </w:rPr>
              <w:tab/>
            </w:r>
            <w:r w:rsidR="005C7851">
              <w:rPr>
                <w:noProof/>
                <w:webHidden/>
              </w:rPr>
              <w:fldChar w:fldCharType="begin"/>
            </w:r>
            <w:r w:rsidR="005C7851">
              <w:rPr>
                <w:noProof/>
                <w:webHidden/>
              </w:rPr>
              <w:instrText xml:space="preserve"> PAGEREF _Toc142988655 \h </w:instrText>
            </w:r>
            <w:r w:rsidR="005C7851">
              <w:rPr>
                <w:noProof/>
                <w:webHidden/>
              </w:rPr>
            </w:r>
            <w:r w:rsidR="005C7851">
              <w:rPr>
                <w:noProof/>
                <w:webHidden/>
              </w:rPr>
              <w:fldChar w:fldCharType="separate"/>
            </w:r>
            <w:r w:rsidR="005C7851">
              <w:rPr>
                <w:noProof/>
                <w:webHidden/>
              </w:rPr>
              <w:t>86</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56" w:history="1">
            <w:r w:rsidR="005C7851" w:rsidRPr="00EF162C">
              <w:rPr>
                <w:rStyle w:val="Hypertextovodkaz"/>
                <w:noProof/>
              </w:rPr>
              <w:t>8.7</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_Toc142988656 \h </w:instrText>
            </w:r>
            <w:r w:rsidR="005C7851">
              <w:rPr>
                <w:noProof/>
                <w:webHidden/>
              </w:rPr>
            </w:r>
            <w:r w:rsidR="005C7851">
              <w:rPr>
                <w:noProof/>
                <w:webHidden/>
              </w:rPr>
              <w:fldChar w:fldCharType="separate"/>
            </w:r>
            <w:r w:rsidR="005C7851">
              <w:rPr>
                <w:noProof/>
                <w:webHidden/>
              </w:rPr>
              <w:t>86</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57" w:history="1">
            <w:r w:rsidR="005C7851" w:rsidRPr="00EF162C">
              <w:rPr>
                <w:rStyle w:val="Hypertextovodkaz"/>
                <w:noProof/>
              </w:rPr>
              <w:t>8.8</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_Toc142988657 \h </w:instrText>
            </w:r>
            <w:r w:rsidR="005C7851">
              <w:rPr>
                <w:noProof/>
                <w:webHidden/>
              </w:rPr>
            </w:r>
            <w:r w:rsidR="005C7851">
              <w:rPr>
                <w:noProof/>
                <w:webHidden/>
              </w:rPr>
              <w:fldChar w:fldCharType="separate"/>
            </w:r>
            <w:r w:rsidR="005C7851">
              <w:rPr>
                <w:noProof/>
                <w:webHidden/>
              </w:rPr>
              <w:t>87</w:t>
            </w:r>
            <w:r w:rsidR="005C7851">
              <w:rPr>
                <w:noProof/>
                <w:webHidden/>
              </w:rPr>
              <w:fldChar w:fldCharType="end"/>
            </w:r>
          </w:hyperlink>
        </w:p>
        <w:p w:rsidR="005C7851" w:rsidRDefault="00C37581">
          <w:pPr>
            <w:pStyle w:val="Obsah1"/>
            <w:tabs>
              <w:tab w:val="left" w:pos="440"/>
              <w:tab w:val="right" w:leader="dot" w:pos="9062"/>
            </w:tabs>
            <w:rPr>
              <w:rFonts w:asciiTheme="minorHAnsi" w:eastAsiaTheme="minorEastAsia" w:hAnsiTheme="minorHAnsi" w:cstheme="minorBidi"/>
              <w:noProof/>
              <w:sz w:val="22"/>
              <w:lang w:eastAsia="cs-CZ" w:bidi="ar-SA"/>
            </w:rPr>
          </w:pPr>
          <w:hyperlink w:anchor="_Toc142988658" w:history="1">
            <w:r w:rsidR="005C7851" w:rsidRPr="00EF162C">
              <w:rPr>
                <w:rStyle w:val="Hypertextovodkaz"/>
                <w:noProof/>
              </w:rPr>
              <w:t>9</w:t>
            </w:r>
            <w:r w:rsidR="005C7851">
              <w:rPr>
                <w:rFonts w:asciiTheme="minorHAnsi" w:eastAsiaTheme="minorEastAsia" w:hAnsiTheme="minorHAnsi" w:cstheme="minorBidi"/>
                <w:noProof/>
                <w:sz w:val="22"/>
                <w:lang w:eastAsia="cs-CZ" w:bidi="ar-SA"/>
              </w:rPr>
              <w:tab/>
            </w:r>
            <w:r w:rsidR="005C7851" w:rsidRPr="00EF162C">
              <w:rPr>
                <w:rStyle w:val="Hypertextovodkaz"/>
                <w:noProof/>
              </w:rPr>
              <w:t>Trhy práce v zemích EU</w:t>
            </w:r>
            <w:r w:rsidR="005C7851">
              <w:rPr>
                <w:noProof/>
                <w:webHidden/>
              </w:rPr>
              <w:tab/>
            </w:r>
            <w:r w:rsidR="005C7851">
              <w:rPr>
                <w:noProof/>
                <w:webHidden/>
              </w:rPr>
              <w:fldChar w:fldCharType="begin"/>
            </w:r>
            <w:r w:rsidR="005C7851">
              <w:rPr>
                <w:noProof/>
                <w:webHidden/>
              </w:rPr>
              <w:instrText xml:space="preserve"> PAGEREF _Toc142988658 \h </w:instrText>
            </w:r>
            <w:r w:rsidR="005C7851">
              <w:rPr>
                <w:noProof/>
                <w:webHidden/>
              </w:rPr>
            </w:r>
            <w:r w:rsidR="005C7851">
              <w:rPr>
                <w:noProof/>
                <w:webHidden/>
              </w:rPr>
              <w:fldChar w:fldCharType="separate"/>
            </w:r>
            <w:r w:rsidR="005C7851">
              <w:rPr>
                <w:noProof/>
                <w:webHidden/>
              </w:rPr>
              <w:t>88</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59" w:history="1">
            <w:r w:rsidR="005C7851" w:rsidRPr="00EF162C">
              <w:rPr>
                <w:rStyle w:val="Hypertextovodkaz"/>
                <w:noProof/>
              </w:rPr>
              <w:t>9.1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_Toc142988659 \h </w:instrText>
            </w:r>
            <w:r w:rsidR="005C7851">
              <w:rPr>
                <w:noProof/>
                <w:webHidden/>
              </w:rPr>
            </w:r>
            <w:r w:rsidR="005C7851">
              <w:rPr>
                <w:noProof/>
                <w:webHidden/>
              </w:rPr>
              <w:fldChar w:fldCharType="separate"/>
            </w:r>
            <w:r w:rsidR="005C7851">
              <w:rPr>
                <w:noProof/>
                <w:webHidden/>
              </w:rPr>
              <w:t>88</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60" w:history="1">
            <w:r w:rsidR="005C7851" w:rsidRPr="00EF162C">
              <w:rPr>
                <w:rStyle w:val="Hypertextovodkaz"/>
                <w:noProof/>
              </w:rPr>
              <w:t>9.2</w:t>
            </w:r>
            <w:r w:rsidR="005C7851">
              <w:rPr>
                <w:rFonts w:asciiTheme="minorHAnsi" w:eastAsiaTheme="minorEastAsia" w:hAnsiTheme="minorHAnsi" w:cstheme="minorBidi"/>
                <w:noProof/>
                <w:sz w:val="22"/>
                <w:lang w:eastAsia="cs-CZ" w:bidi="ar-SA"/>
              </w:rPr>
              <w:tab/>
            </w:r>
            <w:r w:rsidR="005C7851" w:rsidRPr="00EF162C">
              <w:rPr>
                <w:rStyle w:val="Hypertextovodkaz"/>
                <w:noProof/>
              </w:rPr>
              <w:t>CÍLE KAPITOLY</w:t>
            </w:r>
            <w:r w:rsidR="005C7851">
              <w:rPr>
                <w:noProof/>
                <w:webHidden/>
              </w:rPr>
              <w:tab/>
            </w:r>
            <w:r w:rsidR="005C7851">
              <w:rPr>
                <w:noProof/>
                <w:webHidden/>
              </w:rPr>
              <w:fldChar w:fldCharType="begin"/>
            </w:r>
            <w:r w:rsidR="005C7851">
              <w:rPr>
                <w:noProof/>
                <w:webHidden/>
              </w:rPr>
              <w:instrText xml:space="preserve"> PAGEREF _Toc142988660 \h </w:instrText>
            </w:r>
            <w:r w:rsidR="005C7851">
              <w:rPr>
                <w:noProof/>
                <w:webHidden/>
              </w:rPr>
            </w:r>
            <w:r w:rsidR="005C7851">
              <w:rPr>
                <w:noProof/>
                <w:webHidden/>
              </w:rPr>
              <w:fldChar w:fldCharType="separate"/>
            </w:r>
            <w:r w:rsidR="005C7851">
              <w:rPr>
                <w:noProof/>
                <w:webHidden/>
              </w:rPr>
              <w:t>88</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61" w:history="1">
            <w:r w:rsidR="005C7851" w:rsidRPr="00EF162C">
              <w:rPr>
                <w:rStyle w:val="Hypertextovodkaz"/>
                <w:noProof/>
              </w:rPr>
              <w:t>9.3</w:t>
            </w:r>
            <w:r w:rsidR="005C7851">
              <w:rPr>
                <w:rFonts w:asciiTheme="minorHAnsi" w:eastAsiaTheme="minorEastAsia" w:hAnsiTheme="minorHAnsi" w:cstheme="minorBidi"/>
                <w:noProof/>
                <w:sz w:val="22"/>
                <w:lang w:eastAsia="cs-CZ" w:bidi="ar-SA"/>
              </w:rPr>
              <w:tab/>
            </w:r>
            <w:r w:rsidR="005C7851" w:rsidRPr="00EF162C">
              <w:rPr>
                <w:rStyle w:val="Hypertextovodkaz"/>
                <w:noProof/>
              </w:rPr>
              <w:t>KLÍČOVÁ SLOVA KAPITOLY</w:t>
            </w:r>
            <w:r w:rsidR="005C7851">
              <w:rPr>
                <w:noProof/>
                <w:webHidden/>
              </w:rPr>
              <w:tab/>
            </w:r>
            <w:r w:rsidR="005C7851">
              <w:rPr>
                <w:noProof/>
                <w:webHidden/>
              </w:rPr>
              <w:fldChar w:fldCharType="begin"/>
            </w:r>
            <w:r w:rsidR="005C7851">
              <w:rPr>
                <w:noProof/>
                <w:webHidden/>
              </w:rPr>
              <w:instrText xml:space="preserve"> PAGEREF _Toc142988661 \h </w:instrText>
            </w:r>
            <w:r w:rsidR="005C7851">
              <w:rPr>
                <w:noProof/>
                <w:webHidden/>
              </w:rPr>
            </w:r>
            <w:r w:rsidR="005C7851">
              <w:rPr>
                <w:noProof/>
                <w:webHidden/>
              </w:rPr>
              <w:fldChar w:fldCharType="separate"/>
            </w:r>
            <w:r w:rsidR="005C7851">
              <w:rPr>
                <w:noProof/>
                <w:webHidden/>
              </w:rPr>
              <w:t>88</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62" w:history="1">
            <w:r w:rsidR="005C7851" w:rsidRPr="00EF162C">
              <w:rPr>
                <w:rStyle w:val="Hypertextovodkaz"/>
                <w:noProof/>
              </w:rPr>
              <w:t>9.4</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_Toc142988662 \h </w:instrText>
            </w:r>
            <w:r w:rsidR="005C7851">
              <w:rPr>
                <w:noProof/>
                <w:webHidden/>
              </w:rPr>
            </w:r>
            <w:r w:rsidR="005C7851">
              <w:rPr>
                <w:noProof/>
                <w:webHidden/>
              </w:rPr>
              <w:fldChar w:fldCharType="separate"/>
            </w:r>
            <w:r w:rsidR="005C7851">
              <w:rPr>
                <w:noProof/>
                <w:webHidden/>
              </w:rPr>
              <w:t>88</w:t>
            </w:r>
            <w:r w:rsidR="005C7851">
              <w:rPr>
                <w:noProof/>
                <w:webHidden/>
              </w:rPr>
              <w:fldChar w:fldCharType="end"/>
            </w:r>
          </w:hyperlink>
        </w:p>
        <w:p w:rsidR="005C7851" w:rsidRDefault="00C37581">
          <w:pPr>
            <w:pStyle w:val="Obsah3"/>
            <w:tabs>
              <w:tab w:val="left" w:pos="1320"/>
              <w:tab w:val="right" w:leader="dot" w:pos="9062"/>
            </w:tabs>
            <w:rPr>
              <w:noProof/>
            </w:rPr>
          </w:pPr>
          <w:hyperlink w:anchor="_Toc142988663" w:history="1">
            <w:r w:rsidR="005C7851" w:rsidRPr="00EF162C">
              <w:rPr>
                <w:rStyle w:val="Hypertextovodkaz"/>
                <w:noProof/>
                <w:lang w:bidi="hi-IN"/>
              </w:rPr>
              <w:t>9.4.1</w:t>
            </w:r>
            <w:r w:rsidR="005C7851">
              <w:rPr>
                <w:noProof/>
              </w:rPr>
              <w:tab/>
            </w:r>
            <w:r w:rsidR="005C7851" w:rsidRPr="00EF162C">
              <w:rPr>
                <w:rStyle w:val="Hypertextovodkaz"/>
                <w:noProof/>
                <w:lang w:bidi="hi-IN"/>
              </w:rPr>
              <w:t>Investiční podpora EU na podporu růstu a vytváření pracovních míst</w:t>
            </w:r>
            <w:r w:rsidR="005C7851">
              <w:rPr>
                <w:noProof/>
                <w:webHidden/>
              </w:rPr>
              <w:tab/>
            </w:r>
            <w:r w:rsidR="005C7851">
              <w:rPr>
                <w:noProof/>
                <w:webHidden/>
              </w:rPr>
              <w:fldChar w:fldCharType="begin"/>
            </w:r>
            <w:r w:rsidR="005C7851">
              <w:rPr>
                <w:noProof/>
                <w:webHidden/>
              </w:rPr>
              <w:instrText xml:space="preserve"> PAGEREF _Toc142988663 \h </w:instrText>
            </w:r>
            <w:r w:rsidR="005C7851">
              <w:rPr>
                <w:noProof/>
                <w:webHidden/>
              </w:rPr>
            </w:r>
            <w:r w:rsidR="005C7851">
              <w:rPr>
                <w:noProof/>
                <w:webHidden/>
              </w:rPr>
              <w:fldChar w:fldCharType="separate"/>
            </w:r>
            <w:r w:rsidR="005C7851">
              <w:rPr>
                <w:noProof/>
                <w:webHidden/>
              </w:rPr>
              <w:t>90</w:t>
            </w:r>
            <w:r w:rsidR="005C7851">
              <w:rPr>
                <w:noProof/>
                <w:webHidden/>
              </w:rPr>
              <w:fldChar w:fldCharType="end"/>
            </w:r>
          </w:hyperlink>
        </w:p>
        <w:p w:rsidR="005C7851" w:rsidRDefault="00C37581">
          <w:pPr>
            <w:pStyle w:val="Obsah1"/>
            <w:tabs>
              <w:tab w:val="right" w:leader="dot" w:pos="9062"/>
            </w:tabs>
            <w:rPr>
              <w:rFonts w:asciiTheme="minorHAnsi" w:eastAsiaTheme="minorEastAsia" w:hAnsiTheme="minorHAnsi" w:cstheme="minorBidi"/>
              <w:noProof/>
              <w:sz w:val="22"/>
              <w:lang w:eastAsia="cs-CZ" w:bidi="ar-SA"/>
            </w:rPr>
          </w:pPr>
          <w:hyperlink w:anchor="_Toc142988664" w:history="1">
            <w:r w:rsidR="005C7851" w:rsidRPr="00EF162C">
              <w:rPr>
                <w:rStyle w:val="Hypertextovodkaz"/>
                <w:rFonts w:cs="Times New Roman"/>
                <w:noProof/>
              </w:rPr>
              <w:t xml:space="preserve">Komise stanovila aktivní přístup založený na třech pilířích, které tvoří: </w:t>
            </w:r>
            <w:r w:rsidR="005C7851" w:rsidRPr="00EF162C">
              <w:rPr>
                <w:rStyle w:val="Hypertextovodkaz"/>
                <w:rFonts w:cs="Times New Roman"/>
                <w:i/>
                <w:noProof/>
              </w:rPr>
              <w:t>strukturální reformy</w:t>
            </w:r>
            <w:r w:rsidR="005C7851" w:rsidRPr="00EF162C">
              <w:rPr>
                <w:rStyle w:val="Hypertextovodkaz"/>
                <w:rFonts w:cs="Times New Roman"/>
                <w:noProof/>
              </w:rPr>
              <w:t xml:space="preserve">, aby se Evropa vydala na novou cestu růstu; </w:t>
            </w:r>
            <w:r w:rsidR="005C7851" w:rsidRPr="00EF162C">
              <w:rPr>
                <w:rStyle w:val="Hypertextovodkaz"/>
                <w:rFonts w:cs="Times New Roman"/>
                <w:i/>
                <w:noProof/>
              </w:rPr>
              <w:t>fiskální odpovědnost</w:t>
            </w:r>
            <w:r w:rsidR="005C7851" w:rsidRPr="00EF162C">
              <w:rPr>
                <w:rStyle w:val="Hypertextovodkaz"/>
                <w:rFonts w:cs="Times New Roman"/>
                <w:noProof/>
              </w:rPr>
              <w:t xml:space="preserve">, aby se ozdravily veřejné finance a upevnila finanční stabilita; </w:t>
            </w:r>
            <w:r w:rsidR="005C7851" w:rsidRPr="00EF162C">
              <w:rPr>
                <w:rStyle w:val="Hypertextovodkaz"/>
                <w:rFonts w:cs="Times New Roman"/>
                <w:i/>
                <w:noProof/>
              </w:rPr>
              <w:t xml:space="preserve">a investice </w:t>
            </w:r>
            <w:r w:rsidR="005C7851" w:rsidRPr="00EF162C">
              <w:rPr>
                <w:rStyle w:val="Hypertextovodkaz"/>
                <w:rFonts w:cs="Times New Roman"/>
                <w:noProof/>
              </w:rPr>
              <w:t>k nastartování růstu a k jeho udržení.</w:t>
            </w:r>
            <w:r w:rsidR="005C7851">
              <w:rPr>
                <w:noProof/>
                <w:webHidden/>
              </w:rPr>
              <w:tab/>
            </w:r>
            <w:r w:rsidR="005C7851">
              <w:rPr>
                <w:noProof/>
                <w:webHidden/>
              </w:rPr>
              <w:fldChar w:fldCharType="begin"/>
            </w:r>
            <w:r w:rsidR="005C7851">
              <w:rPr>
                <w:noProof/>
                <w:webHidden/>
              </w:rPr>
              <w:instrText xml:space="preserve"> PAGEREF _Toc142988664 \h </w:instrText>
            </w:r>
            <w:r w:rsidR="005C7851">
              <w:rPr>
                <w:noProof/>
                <w:webHidden/>
              </w:rPr>
            </w:r>
            <w:r w:rsidR="005C7851">
              <w:rPr>
                <w:noProof/>
                <w:webHidden/>
              </w:rPr>
              <w:fldChar w:fldCharType="separate"/>
            </w:r>
            <w:r w:rsidR="005C7851">
              <w:rPr>
                <w:noProof/>
                <w:webHidden/>
              </w:rPr>
              <w:t>90</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65" w:history="1">
            <w:r w:rsidR="005C7851" w:rsidRPr="00EF162C">
              <w:rPr>
                <w:rStyle w:val="Hypertextovodkaz"/>
                <w:noProof/>
              </w:rPr>
              <w:t>9.5</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_Toc142988665 \h </w:instrText>
            </w:r>
            <w:r w:rsidR="005C7851">
              <w:rPr>
                <w:noProof/>
                <w:webHidden/>
              </w:rPr>
            </w:r>
            <w:r w:rsidR="005C7851">
              <w:rPr>
                <w:noProof/>
                <w:webHidden/>
              </w:rPr>
              <w:fldChar w:fldCharType="separate"/>
            </w:r>
            <w:r w:rsidR="005C7851">
              <w:rPr>
                <w:noProof/>
                <w:webHidden/>
              </w:rPr>
              <w:t>96</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66" w:history="1">
            <w:r w:rsidR="005C7851" w:rsidRPr="00EF162C">
              <w:rPr>
                <w:rStyle w:val="Hypertextovodkaz"/>
                <w:noProof/>
              </w:rPr>
              <w:t>9.6</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_Toc142988666 \h </w:instrText>
            </w:r>
            <w:r w:rsidR="005C7851">
              <w:rPr>
                <w:noProof/>
                <w:webHidden/>
              </w:rPr>
            </w:r>
            <w:r w:rsidR="005C7851">
              <w:rPr>
                <w:noProof/>
                <w:webHidden/>
              </w:rPr>
              <w:fldChar w:fldCharType="separate"/>
            </w:r>
            <w:r w:rsidR="005C7851">
              <w:rPr>
                <w:noProof/>
                <w:webHidden/>
              </w:rPr>
              <w:t>97</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67" w:history="1">
            <w:r w:rsidR="005C7851" w:rsidRPr="00EF162C">
              <w:rPr>
                <w:rStyle w:val="Hypertextovodkaz"/>
                <w:noProof/>
              </w:rPr>
              <w:t>9.7</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_Toc142988667 \h </w:instrText>
            </w:r>
            <w:r w:rsidR="005C7851">
              <w:rPr>
                <w:noProof/>
                <w:webHidden/>
              </w:rPr>
            </w:r>
            <w:r w:rsidR="005C7851">
              <w:rPr>
                <w:noProof/>
                <w:webHidden/>
              </w:rPr>
              <w:fldChar w:fldCharType="separate"/>
            </w:r>
            <w:r w:rsidR="005C7851">
              <w:rPr>
                <w:noProof/>
                <w:webHidden/>
              </w:rPr>
              <w:t>97</w:t>
            </w:r>
            <w:r w:rsidR="005C7851">
              <w:rPr>
                <w:noProof/>
                <w:webHidden/>
              </w:rPr>
              <w:fldChar w:fldCharType="end"/>
            </w:r>
          </w:hyperlink>
        </w:p>
        <w:p w:rsidR="005C7851" w:rsidRDefault="00C37581">
          <w:pPr>
            <w:pStyle w:val="Obsah2"/>
            <w:tabs>
              <w:tab w:val="left" w:pos="880"/>
              <w:tab w:val="right" w:leader="dot" w:pos="9062"/>
            </w:tabs>
            <w:rPr>
              <w:rFonts w:asciiTheme="minorHAnsi" w:eastAsiaTheme="minorEastAsia" w:hAnsiTheme="minorHAnsi" w:cstheme="minorBidi"/>
              <w:noProof/>
              <w:sz w:val="22"/>
              <w:lang w:eastAsia="cs-CZ" w:bidi="ar-SA"/>
            </w:rPr>
          </w:pPr>
          <w:hyperlink w:anchor="_Toc142988668" w:history="1">
            <w:r w:rsidR="005C7851" w:rsidRPr="00EF162C">
              <w:rPr>
                <w:rStyle w:val="Hypertextovodkaz"/>
                <w:noProof/>
              </w:rPr>
              <w:t>9.8</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_Toc142988668 \h </w:instrText>
            </w:r>
            <w:r w:rsidR="005C7851">
              <w:rPr>
                <w:noProof/>
                <w:webHidden/>
              </w:rPr>
            </w:r>
            <w:r w:rsidR="005C7851">
              <w:rPr>
                <w:noProof/>
                <w:webHidden/>
              </w:rPr>
              <w:fldChar w:fldCharType="separate"/>
            </w:r>
            <w:r w:rsidR="005C7851">
              <w:rPr>
                <w:noProof/>
                <w:webHidden/>
              </w:rPr>
              <w:t>97</w:t>
            </w:r>
            <w:r w:rsidR="005C7851">
              <w:rPr>
                <w:noProof/>
                <w:webHidden/>
              </w:rPr>
              <w:fldChar w:fldCharType="end"/>
            </w:r>
          </w:hyperlink>
        </w:p>
        <w:p w:rsidR="005C7851" w:rsidRDefault="00C37581">
          <w:pPr>
            <w:pStyle w:val="Obsah1"/>
            <w:tabs>
              <w:tab w:val="left" w:pos="660"/>
              <w:tab w:val="right" w:leader="dot" w:pos="9062"/>
            </w:tabs>
            <w:rPr>
              <w:rFonts w:asciiTheme="minorHAnsi" w:eastAsiaTheme="minorEastAsia" w:hAnsiTheme="minorHAnsi" w:cstheme="minorBidi"/>
              <w:noProof/>
              <w:sz w:val="22"/>
              <w:lang w:eastAsia="cs-CZ" w:bidi="ar-SA"/>
            </w:rPr>
          </w:pPr>
          <w:hyperlink w:anchor="_Toc142988669" w:history="1">
            <w:r w:rsidR="005C7851" w:rsidRPr="00EF162C">
              <w:rPr>
                <w:rStyle w:val="Hypertextovodkaz"/>
                <w:noProof/>
              </w:rPr>
              <w:t>10</w:t>
            </w:r>
            <w:r w:rsidR="005C7851">
              <w:rPr>
                <w:rFonts w:asciiTheme="minorHAnsi" w:eastAsiaTheme="minorEastAsia" w:hAnsiTheme="minorHAnsi" w:cstheme="minorBidi"/>
                <w:noProof/>
                <w:sz w:val="22"/>
                <w:lang w:eastAsia="cs-CZ" w:bidi="ar-SA"/>
              </w:rPr>
              <w:tab/>
            </w:r>
            <w:r w:rsidR="005C7851" w:rsidRPr="00EF162C">
              <w:rPr>
                <w:rStyle w:val="Hypertextovodkaz"/>
                <w:noProof/>
              </w:rPr>
              <w:t>EU po roce 2020, udržitelnost EU do roku 2030</w:t>
            </w:r>
            <w:r w:rsidR="005C7851">
              <w:rPr>
                <w:noProof/>
                <w:webHidden/>
              </w:rPr>
              <w:tab/>
            </w:r>
            <w:r w:rsidR="005C7851">
              <w:rPr>
                <w:noProof/>
                <w:webHidden/>
              </w:rPr>
              <w:fldChar w:fldCharType="begin"/>
            </w:r>
            <w:r w:rsidR="005C7851">
              <w:rPr>
                <w:noProof/>
                <w:webHidden/>
              </w:rPr>
              <w:instrText xml:space="preserve"> PAGEREF _Toc142988669 \h </w:instrText>
            </w:r>
            <w:r w:rsidR="005C7851">
              <w:rPr>
                <w:noProof/>
                <w:webHidden/>
              </w:rPr>
            </w:r>
            <w:r w:rsidR="005C7851">
              <w:rPr>
                <w:noProof/>
                <w:webHidden/>
              </w:rPr>
              <w:fldChar w:fldCharType="separate"/>
            </w:r>
            <w:r w:rsidR="005C7851">
              <w:rPr>
                <w:noProof/>
                <w:webHidden/>
              </w:rPr>
              <w:t>98</w:t>
            </w:r>
            <w:r w:rsidR="005C7851">
              <w:rPr>
                <w:noProof/>
                <w:webHidden/>
              </w:rPr>
              <w:fldChar w:fldCharType="end"/>
            </w:r>
          </w:hyperlink>
        </w:p>
        <w:p w:rsidR="005C7851" w:rsidRDefault="00C37581">
          <w:pPr>
            <w:pStyle w:val="Obsah2"/>
            <w:tabs>
              <w:tab w:val="left" w:pos="1100"/>
              <w:tab w:val="right" w:leader="dot" w:pos="9062"/>
            </w:tabs>
            <w:rPr>
              <w:rFonts w:asciiTheme="minorHAnsi" w:eastAsiaTheme="minorEastAsia" w:hAnsiTheme="minorHAnsi" w:cstheme="minorBidi"/>
              <w:noProof/>
              <w:sz w:val="22"/>
              <w:lang w:eastAsia="cs-CZ" w:bidi="ar-SA"/>
            </w:rPr>
          </w:pPr>
          <w:hyperlink w:anchor="_Toc142988670" w:history="1">
            <w:r w:rsidR="005C7851" w:rsidRPr="00EF162C">
              <w:rPr>
                <w:rStyle w:val="Hypertextovodkaz"/>
                <w:noProof/>
              </w:rPr>
              <w:t>10.1</w:t>
            </w:r>
            <w:r w:rsidR="005C7851">
              <w:rPr>
                <w:rFonts w:asciiTheme="minorHAnsi" w:eastAsiaTheme="minorEastAsia" w:hAnsiTheme="minorHAnsi" w:cstheme="minorBidi"/>
                <w:noProof/>
                <w:sz w:val="22"/>
                <w:lang w:eastAsia="cs-CZ" w:bidi="ar-SA"/>
              </w:rPr>
              <w:tab/>
            </w:r>
            <w:r w:rsidR="005C7851" w:rsidRPr="00EF162C">
              <w:rPr>
                <w:rStyle w:val="Hypertextovodkaz"/>
                <w:noProof/>
              </w:rPr>
              <w:t>RYCHLÝ NÁHLED KAPITOLY</w:t>
            </w:r>
            <w:r w:rsidR="005C7851">
              <w:rPr>
                <w:noProof/>
                <w:webHidden/>
              </w:rPr>
              <w:tab/>
            </w:r>
            <w:r w:rsidR="005C7851">
              <w:rPr>
                <w:noProof/>
                <w:webHidden/>
              </w:rPr>
              <w:fldChar w:fldCharType="begin"/>
            </w:r>
            <w:r w:rsidR="005C7851">
              <w:rPr>
                <w:noProof/>
                <w:webHidden/>
              </w:rPr>
              <w:instrText xml:space="preserve"> PAGEREF _Toc142988670 \h </w:instrText>
            </w:r>
            <w:r w:rsidR="005C7851">
              <w:rPr>
                <w:noProof/>
                <w:webHidden/>
              </w:rPr>
            </w:r>
            <w:r w:rsidR="005C7851">
              <w:rPr>
                <w:noProof/>
                <w:webHidden/>
              </w:rPr>
              <w:fldChar w:fldCharType="separate"/>
            </w:r>
            <w:r w:rsidR="005C7851">
              <w:rPr>
                <w:noProof/>
                <w:webHidden/>
              </w:rPr>
              <w:t>98</w:t>
            </w:r>
            <w:r w:rsidR="005C7851">
              <w:rPr>
                <w:noProof/>
                <w:webHidden/>
              </w:rPr>
              <w:fldChar w:fldCharType="end"/>
            </w:r>
          </w:hyperlink>
        </w:p>
        <w:p w:rsidR="005C7851" w:rsidRDefault="00C37581">
          <w:pPr>
            <w:pStyle w:val="Obsah2"/>
            <w:tabs>
              <w:tab w:val="left" w:pos="1100"/>
              <w:tab w:val="right" w:leader="dot" w:pos="9062"/>
            </w:tabs>
            <w:rPr>
              <w:rFonts w:asciiTheme="minorHAnsi" w:eastAsiaTheme="minorEastAsia" w:hAnsiTheme="minorHAnsi" w:cstheme="minorBidi"/>
              <w:noProof/>
              <w:sz w:val="22"/>
              <w:lang w:eastAsia="cs-CZ" w:bidi="ar-SA"/>
            </w:rPr>
          </w:pPr>
          <w:hyperlink w:anchor="_Toc142988671" w:history="1">
            <w:r w:rsidR="005C7851" w:rsidRPr="00EF162C">
              <w:rPr>
                <w:rStyle w:val="Hypertextovodkaz"/>
                <w:noProof/>
              </w:rPr>
              <w:t>10.2</w:t>
            </w:r>
            <w:r w:rsidR="005C7851">
              <w:rPr>
                <w:rFonts w:asciiTheme="minorHAnsi" w:eastAsiaTheme="minorEastAsia" w:hAnsiTheme="minorHAnsi" w:cstheme="minorBidi"/>
                <w:noProof/>
                <w:sz w:val="22"/>
                <w:lang w:eastAsia="cs-CZ" w:bidi="ar-SA"/>
              </w:rPr>
              <w:tab/>
            </w:r>
            <w:r w:rsidR="005C7851" w:rsidRPr="00EF162C">
              <w:rPr>
                <w:rStyle w:val="Hypertextovodkaz"/>
                <w:noProof/>
              </w:rPr>
              <w:t>VÝKLADOVÁ ČÁST</w:t>
            </w:r>
            <w:r w:rsidR="005C7851">
              <w:rPr>
                <w:noProof/>
                <w:webHidden/>
              </w:rPr>
              <w:tab/>
            </w:r>
            <w:r w:rsidR="005C7851">
              <w:rPr>
                <w:noProof/>
                <w:webHidden/>
              </w:rPr>
              <w:fldChar w:fldCharType="begin"/>
            </w:r>
            <w:r w:rsidR="005C7851">
              <w:rPr>
                <w:noProof/>
                <w:webHidden/>
              </w:rPr>
              <w:instrText xml:space="preserve"> PAGEREF _Toc142988671 \h </w:instrText>
            </w:r>
            <w:r w:rsidR="005C7851">
              <w:rPr>
                <w:noProof/>
                <w:webHidden/>
              </w:rPr>
            </w:r>
            <w:r w:rsidR="005C7851">
              <w:rPr>
                <w:noProof/>
                <w:webHidden/>
              </w:rPr>
              <w:fldChar w:fldCharType="separate"/>
            </w:r>
            <w:r w:rsidR="005C7851">
              <w:rPr>
                <w:noProof/>
                <w:webHidden/>
              </w:rPr>
              <w:t>98</w:t>
            </w:r>
            <w:r w:rsidR="005C7851">
              <w:rPr>
                <w:noProof/>
                <w:webHidden/>
              </w:rPr>
              <w:fldChar w:fldCharType="end"/>
            </w:r>
          </w:hyperlink>
        </w:p>
        <w:p w:rsidR="005C7851" w:rsidRDefault="00C37581">
          <w:pPr>
            <w:pStyle w:val="Obsah2"/>
            <w:tabs>
              <w:tab w:val="left" w:pos="1100"/>
              <w:tab w:val="right" w:leader="dot" w:pos="9062"/>
            </w:tabs>
            <w:rPr>
              <w:rFonts w:asciiTheme="minorHAnsi" w:eastAsiaTheme="minorEastAsia" w:hAnsiTheme="minorHAnsi" w:cstheme="minorBidi"/>
              <w:noProof/>
              <w:sz w:val="22"/>
              <w:lang w:eastAsia="cs-CZ" w:bidi="ar-SA"/>
            </w:rPr>
          </w:pPr>
          <w:hyperlink w:anchor="_Toc142988672" w:history="1">
            <w:r w:rsidR="005C7851" w:rsidRPr="00EF162C">
              <w:rPr>
                <w:rStyle w:val="Hypertextovodkaz"/>
                <w:rFonts w:eastAsia="Times New Roman"/>
                <w:noProof/>
                <w:lang w:eastAsia="cs-CZ"/>
              </w:rPr>
              <w:t>10.3</w:t>
            </w:r>
            <w:r w:rsidR="005C7851">
              <w:rPr>
                <w:rFonts w:asciiTheme="minorHAnsi" w:eastAsiaTheme="minorEastAsia" w:hAnsiTheme="minorHAnsi" w:cstheme="minorBidi"/>
                <w:noProof/>
                <w:sz w:val="22"/>
                <w:lang w:eastAsia="cs-CZ" w:bidi="ar-SA"/>
              </w:rPr>
              <w:tab/>
            </w:r>
            <w:r w:rsidR="005C7851" w:rsidRPr="00EF162C">
              <w:rPr>
                <w:rStyle w:val="Hypertextovodkaz"/>
                <w:rFonts w:eastAsia="Times New Roman"/>
                <w:noProof/>
                <w:lang w:eastAsia="cs-CZ"/>
              </w:rPr>
              <w:t>Udržitelná Evropa do roku 2030</w:t>
            </w:r>
            <w:r w:rsidR="005C7851">
              <w:rPr>
                <w:noProof/>
                <w:webHidden/>
              </w:rPr>
              <w:tab/>
            </w:r>
            <w:r w:rsidR="005C7851">
              <w:rPr>
                <w:noProof/>
                <w:webHidden/>
              </w:rPr>
              <w:fldChar w:fldCharType="begin"/>
            </w:r>
            <w:r w:rsidR="005C7851">
              <w:rPr>
                <w:noProof/>
                <w:webHidden/>
              </w:rPr>
              <w:instrText xml:space="preserve"> PAGEREF _Toc142988672 \h </w:instrText>
            </w:r>
            <w:r w:rsidR="005C7851">
              <w:rPr>
                <w:noProof/>
                <w:webHidden/>
              </w:rPr>
            </w:r>
            <w:r w:rsidR="005C7851">
              <w:rPr>
                <w:noProof/>
                <w:webHidden/>
              </w:rPr>
              <w:fldChar w:fldCharType="separate"/>
            </w:r>
            <w:r w:rsidR="005C7851">
              <w:rPr>
                <w:noProof/>
                <w:webHidden/>
              </w:rPr>
              <w:t>100</w:t>
            </w:r>
            <w:r w:rsidR="005C7851">
              <w:rPr>
                <w:noProof/>
                <w:webHidden/>
              </w:rPr>
              <w:fldChar w:fldCharType="end"/>
            </w:r>
          </w:hyperlink>
        </w:p>
        <w:p w:rsidR="005C7851" w:rsidRDefault="00C37581">
          <w:pPr>
            <w:pStyle w:val="Obsah3"/>
            <w:tabs>
              <w:tab w:val="left" w:pos="880"/>
              <w:tab w:val="right" w:leader="dot" w:pos="9062"/>
            </w:tabs>
            <w:rPr>
              <w:noProof/>
            </w:rPr>
          </w:pPr>
          <w:hyperlink w:anchor="_Toc142988673" w:history="1">
            <w:r w:rsidR="005C7851" w:rsidRPr="00EF162C">
              <w:rPr>
                <w:rStyle w:val="Hypertextovodkaz"/>
                <w:rFonts w:ascii="Symbol" w:hAnsi="Symbol"/>
                <w:noProof/>
                <w:lang w:bidi="hi-IN"/>
              </w:rPr>
              <w:t></w:t>
            </w:r>
            <w:r w:rsidR="005C7851">
              <w:rPr>
                <w:noProof/>
              </w:rPr>
              <w:tab/>
            </w:r>
            <w:r w:rsidR="005C7851" w:rsidRPr="00EF162C">
              <w:rPr>
                <w:rStyle w:val="Hypertextovodkaz"/>
                <w:noProof/>
                <w:lang w:bidi="hi-IN"/>
              </w:rPr>
              <w:t>Zastřešující strategie EU k dosažení cílů udržitelného rozvoje, kterou se budou řídit všechny činnosti EU a členských států</w:t>
            </w:r>
            <w:r w:rsidR="005C7851">
              <w:rPr>
                <w:noProof/>
                <w:webHidden/>
              </w:rPr>
              <w:tab/>
            </w:r>
            <w:r w:rsidR="005C7851">
              <w:rPr>
                <w:noProof/>
                <w:webHidden/>
              </w:rPr>
              <w:fldChar w:fldCharType="begin"/>
            </w:r>
            <w:r w:rsidR="005C7851">
              <w:rPr>
                <w:noProof/>
                <w:webHidden/>
              </w:rPr>
              <w:instrText xml:space="preserve"> PAGEREF _Toc142988673 \h </w:instrText>
            </w:r>
            <w:r w:rsidR="005C7851">
              <w:rPr>
                <w:noProof/>
                <w:webHidden/>
              </w:rPr>
            </w:r>
            <w:r w:rsidR="005C7851">
              <w:rPr>
                <w:noProof/>
                <w:webHidden/>
              </w:rPr>
              <w:fldChar w:fldCharType="separate"/>
            </w:r>
            <w:r w:rsidR="005C7851">
              <w:rPr>
                <w:noProof/>
                <w:webHidden/>
              </w:rPr>
              <w:t>100</w:t>
            </w:r>
            <w:r w:rsidR="005C7851">
              <w:rPr>
                <w:noProof/>
                <w:webHidden/>
              </w:rPr>
              <w:fldChar w:fldCharType="end"/>
            </w:r>
          </w:hyperlink>
        </w:p>
        <w:p w:rsidR="005C7851" w:rsidRDefault="00C37581">
          <w:pPr>
            <w:pStyle w:val="Obsah3"/>
            <w:tabs>
              <w:tab w:val="left" w:pos="880"/>
              <w:tab w:val="right" w:leader="dot" w:pos="9062"/>
            </w:tabs>
            <w:rPr>
              <w:noProof/>
            </w:rPr>
          </w:pPr>
          <w:hyperlink w:anchor="_Toc142988674" w:history="1">
            <w:r w:rsidR="005C7851" w:rsidRPr="00EF162C">
              <w:rPr>
                <w:rStyle w:val="Hypertextovodkaz"/>
                <w:rFonts w:ascii="Symbol" w:hAnsi="Symbol"/>
                <w:noProof/>
                <w:lang w:bidi="hi-IN"/>
              </w:rPr>
              <w:t></w:t>
            </w:r>
            <w:r w:rsidR="005C7851">
              <w:rPr>
                <w:noProof/>
              </w:rPr>
              <w:tab/>
            </w:r>
            <w:r w:rsidR="005C7851" w:rsidRPr="00EF162C">
              <w:rPr>
                <w:rStyle w:val="Hypertextovodkaz"/>
                <w:noProof/>
                <w:lang w:bidi="hi-IN"/>
              </w:rPr>
              <w:t>Komise bude pokračovat v začleňování cílů udržitelného rozvoje do všech příslušných politik EU nezávisle na opatřeních členských států</w:t>
            </w:r>
            <w:r w:rsidR="005C7851">
              <w:rPr>
                <w:noProof/>
                <w:webHidden/>
              </w:rPr>
              <w:tab/>
            </w:r>
            <w:r w:rsidR="005C7851">
              <w:rPr>
                <w:noProof/>
                <w:webHidden/>
              </w:rPr>
              <w:fldChar w:fldCharType="begin"/>
            </w:r>
            <w:r w:rsidR="005C7851">
              <w:rPr>
                <w:noProof/>
                <w:webHidden/>
              </w:rPr>
              <w:instrText xml:space="preserve"> PAGEREF _Toc142988674 \h </w:instrText>
            </w:r>
            <w:r w:rsidR="005C7851">
              <w:rPr>
                <w:noProof/>
                <w:webHidden/>
              </w:rPr>
            </w:r>
            <w:r w:rsidR="005C7851">
              <w:rPr>
                <w:noProof/>
                <w:webHidden/>
              </w:rPr>
              <w:fldChar w:fldCharType="separate"/>
            </w:r>
            <w:r w:rsidR="005C7851">
              <w:rPr>
                <w:noProof/>
                <w:webHidden/>
              </w:rPr>
              <w:t>101</w:t>
            </w:r>
            <w:r w:rsidR="005C7851">
              <w:rPr>
                <w:noProof/>
                <w:webHidden/>
              </w:rPr>
              <w:fldChar w:fldCharType="end"/>
            </w:r>
          </w:hyperlink>
        </w:p>
        <w:p w:rsidR="005C7851" w:rsidRDefault="00C37581">
          <w:pPr>
            <w:pStyle w:val="Obsah3"/>
            <w:tabs>
              <w:tab w:val="left" w:pos="880"/>
              <w:tab w:val="right" w:leader="dot" w:pos="9062"/>
            </w:tabs>
            <w:rPr>
              <w:noProof/>
            </w:rPr>
          </w:pPr>
          <w:hyperlink w:anchor="_Toc142988675" w:history="1">
            <w:r w:rsidR="005C7851" w:rsidRPr="00EF162C">
              <w:rPr>
                <w:rStyle w:val="Hypertextovodkaz"/>
                <w:rFonts w:ascii="Symbol" w:hAnsi="Symbol"/>
                <w:noProof/>
                <w:lang w:bidi="hi-IN"/>
              </w:rPr>
              <w:t></w:t>
            </w:r>
            <w:r w:rsidR="005C7851">
              <w:rPr>
                <w:noProof/>
              </w:rPr>
              <w:tab/>
            </w:r>
            <w:r w:rsidR="005C7851" w:rsidRPr="00EF162C">
              <w:rPr>
                <w:rStyle w:val="Hypertextovodkaz"/>
                <w:noProof/>
                <w:lang w:bidi="hi-IN"/>
              </w:rPr>
              <w:t>Důraz na vnější činnost při současné konsolidaci ambicí v oblasti udržitelnosti na úrovni EU</w:t>
            </w:r>
            <w:r w:rsidR="005C7851">
              <w:rPr>
                <w:noProof/>
                <w:webHidden/>
              </w:rPr>
              <w:tab/>
            </w:r>
            <w:r w:rsidR="005C7851">
              <w:rPr>
                <w:noProof/>
                <w:webHidden/>
              </w:rPr>
              <w:fldChar w:fldCharType="begin"/>
            </w:r>
            <w:r w:rsidR="005C7851">
              <w:rPr>
                <w:noProof/>
                <w:webHidden/>
              </w:rPr>
              <w:instrText xml:space="preserve"> PAGEREF _Toc142988675 \h </w:instrText>
            </w:r>
            <w:r w:rsidR="005C7851">
              <w:rPr>
                <w:noProof/>
                <w:webHidden/>
              </w:rPr>
            </w:r>
            <w:r w:rsidR="005C7851">
              <w:rPr>
                <w:noProof/>
                <w:webHidden/>
              </w:rPr>
              <w:fldChar w:fldCharType="separate"/>
            </w:r>
            <w:r w:rsidR="005C7851">
              <w:rPr>
                <w:noProof/>
                <w:webHidden/>
              </w:rPr>
              <w:t>101</w:t>
            </w:r>
            <w:r w:rsidR="005C7851">
              <w:rPr>
                <w:noProof/>
                <w:webHidden/>
              </w:rPr>
              <w:fldChar w:fldCharType="end"/>
            </w:r>
          </w:hyperlink>
        </w:p>
        <w:p w:rsidR="005C7851" w:rsidRDefault="00C37581">
          <w:pPr>
            <w:pStyle w:val="Obsah2"/>
            <w:tabs>
              <w:tab w:val="left" w:pos="1100"/>
              <w:tab w:val="right" w:leader="dot" w:pos="9062"/>
            </w:tabs>
            <w:rPr>
              <w:rFonts w:asciiTheme="minorHAnsi" w:eastAsiaTheme="minorEastAsia" w:hAnsiTheme="minorHAnsi" w:cstheme="minorBidi"/>
              <w:noProof/>
              <w:sz w:val="22"/>
              <w:lang w:eastAsia="cs-CZ" w:bidi="ar-SA"/>
            </w:rPr>
          </w:pPr>
          <w:hyperlink w:anchor="_Toc142988676" w:history="1">
            <w:r w:rsidR="005C7851" w:rsidRPr="00EF162C">
              <w:rPr>
                <w:rStyle w:val="Hypertextovodkaz"/>
                <w:noProof/>
              </w:rPr>
              <w:t>10.4</w:t>
            </w:r>
            <w:r w:rsidR="005C7851">
              <w:rPr>
                <w:rFonts w:asciiTheme="minorHAnsi" w:eastAsiaTheme="minorEastAsia" w:hAnsiTheme="minorHAnsi" w:cstheme="minorBidi"/>
                <w:noProof/>
                <w:sz w:val="22"/>
                <w:lang w:eastAsia="cs-CZ" w:bidi="ar-SA"/>
              </w:rPr>
              <w:tab/>
            </w:r>
            <w:r w:rsidR="005C7851" w:rsidRPr="00EF162C">
              <w:rPr>
                <w:rStyle w:val="Hypertextovodkaz"/>
                <w:noProof/>
              </w:rPr>
              <w:t>SHRNUTÍ</w:t>
            </w:r>
            <w:r w:rsidR="005C7851">
              <w:rPr>
                <w:noProof/>
                <w:webHidden/>
              </w:rPr>
              <w:tab/>
            </w:r>
            <w:r w:rsidR="005C7851">
              <w:rPr>
                <w:noProof/>
                <w:webHidden/>
              </w:rPr>
              <w:fldChar w:fldCharType="begin"/>
            </w:r>
            <w:r w:rsidR="005C7851">
              <w:rPr>
                <w:noProof/>
                <w:webHidden/>
              </w:rPr>
              <w:instrText xml:space="preserve"> PAGEREF _Toc142988676 \h </w:instrText>
            </w:r>
            <w:r w:rsidR="005C7851">
              <w:rPr>
                <w:noProof/>
                <w:webHidden/>
              </w:rPr>
            </w:r>
            <w:r w:rsidR="005C7851">
              <w:rPr>
                <w:noProof/>
                <w:webHidden/>
              </w:rPr>
              <w:fldChar w:fldCharType="separate"/>
            </w:r>
            <w:r w:rsidR="005C7851">
              <w:rPr>
                <w:noProof/>
                <w:webHidden/>
              </w:rPr>
              <w:t>102</w:t>
            </w:r>
            <w:r w:rsidR="005C7851">
              <w:rPr>
                <w:noProof/>
                <w:webHidden/>
              </w:rPr>
              <w:fldChar w:fldCharType="end"/>
            </w:r>
          </w:hyperlink>
        </w:p>
        <w:p w:rsidR="005C7851" w:rsidRDefault="00C37581">
          <w:pPr>
            <w:pStyle w:val="Obsah2"/>
            <w:tabs>
              <w:tab w:val="left" w:pos="1100"/>
              <w:tab w:val="right" w:leader="dot" w:pos="9062"/>
            </w:tabs>
            <w:rPr>
              <w:rFonts w:asciiTheme="minorHAnsi" w:eastAsiaTheme="minorEastAsia" w:hAnsiTheme="minorHAnsi" w:cstheme="minorBidi"/>
              <w:noProof/>
              <w:sz w:val="22"/>
              <w:lang w:eastAsia="cs-CZ" w:bidi="ar-SA"/>
            </w:rPr>
          </w:pPr>
          <w:hyperlink w:anchor="_Toc142988677" w:history="1">
            <w:r w:rsidR="005C7851" w:rsidRPr="00EF162C">
              <w:rPr>
                <w:rStyle w:val="Hypertextovodkaz"/>
                <w:noProof/>
              </w:rPr>
              <w:t>10.5</w:t>
            </w:r>
            <w:r w:rsidR="005C7851">
              <w:rPr>
                <w:rFonts w:asciiTheme="minorHAnsi" w:eastAsiaTheme="minorEastAsia" w:hAnsiTheme="minorHAnsi" w:cstheme="minorBidi"/>
                <w:noProof/>
                <w:sz w:val="22"/>
                <w:lang w:eastAsia="cs-CZ" w:bidi="ar-SA"/>
              </w:rPr>
              <w:tab/>
            </w:r>
            <w:r w:rsidR="005C7851" w:rsidRPr="00EF162C">
              <w:rPr>
                <w:rStyle w:val="Hypertextovodkaz"/>
                <w:noProof/>
              </w:rPr>
              <w:t>KONTROLNÍ OTÁZKY</w:t>
            </w:r>
            <w:r w:rsidR="005C7851">
              <w:rPr>
                <w:noProof/>
                <w:webHidden/>
              </w:rPr>
              <w:tab/>
            </w:r>
            <w:r w:rsidR="005C7851">
              <w:rPr>
                <w:noProof/>
                <w:webHidden/>
              </w:rPr>
              <w:fldChar w:fldCharType="begin"/>
            </w:r>
            <w:r w:rsidR="005C7851">
              <w:rPr>
                <w:noProof/>
                <w:webHidden/>
              </w:rPr>
              <w:instrText xml:space="preserve"> PAGEREF _Toc142988677 \h </w:instrText>
            </w:r>
            <w:r w:rsidR="005C7851">
              <w:rPr>
                <w:noProof/>
                <w:webHidden/>
              </w:rPr>
            </w:r>
            <w:r w:rsidR="005C7851">
              <w:rPr>
                <w:noProof/>
                <w:webHidden/>
              </w:rPr>
              <w:fldChar w:fldCharType="separate"/>
            </w:r>
            <w:r w:rsidR="005C7851">
              <w:rPr>
                <w:noProof/>
                <w:webHidden/>
              </w:rPr>
              <w:t>103</w:t>
            </w:r>
            <w:r w:rsidR="005C7851">
              <w:rPr>
                <w:noProof/>
                <w:webHidden/>
              </w:rPr>
              <w:fldChar w:fldCharType="end"/>
            </w:r>
          </w:hyperlink>
        </w:p>
        <w:p w:rsidR="005C7851" w:rsidRDefault="00C37581">
          <w:pPr>
            <w:pStyle w:val="Obsah2"/>
            <w:tabs>
              <w:tab w:val="left" w:pos="1100"/>
              <w:tab w:val="right" w:leader="dot" w:pos="9062"/>
            </w:tabs>
            <w:rPr>
              <w:rFonts w:asciiTheme="minorHAnsi" w:eastAsiaTheme="minorEastAsia" w:hAnsiTheme="minorHAnsi" w:cstheme="minorBidi"/>
              <w:noProof/>
              <w:sz w:val="22"/>
              <w:lang w:eastAsia="cs-CZ" w:bidi="ar-SA"/>
            </w:rPr>
          </w:pPr>
          <w:hyperlink w:anchor="_Toc142988678" w:history="1">
            <w:r w:rsidR="005C7851" w:rsidRPr="00EF162C">
              <w:rPr>
                <w:rStyle w:val="Hypertextovodkaz"/>
                <w:noProof/>
              </w:rPr>
              <w:t>10.6</w:t>
            </w:r>
            <w:r w:rsidR="005C7851">
              <w:rPr>
                <w:rFonts w:asciiTheme="minorHAnsi" w:eastAsiaTheme="minorEastAsia" w:hAnsiTheme="minorHAnsi" w:cstheme="minorBidi"/>
                <w:noProof/>
                <w:sz w:val="22"/>
                <w:lang w:eastAsia="cs-CZ" w:bidi="ar-SA"/>
              </w:rPr>
              <w:tab/>
            </w:r>
            <w:r w:rsidR="005C7851" w:rsidRPr="00EF162C">
              <w:rPr>
                <w:rStyle w:val="Hypertextovodkaz"/>
                <w:noProof/>
              </w:rPr>
              <w:t>KORESPONDENČNÍ ÚKOL</w:t>
            </w:r>
            <w:r w:rsidR="005C7851">
              <w:rPr>
                <w:noProof/>
                <w:webHidden/>
              </w:rPr>
              <w:tab/>
            </w:r>
            <w:r w:rsidR="005C7851">
              <w:rPr>
                <w:noProof/>
                <w:webHidden/>
              </w:rPr>
              <w:fldChar w:fldCharType="begin"/>
            </w:r>
            <w:r w:rsidR="005C7851">
              <w:rPr>
                <w:noProof/>
                <w:webHidden/>
              </w:rPr>
              <w:instrText xml:space="preserve"> PAGEREF _Toc142988678 \h </w:instrText>
            </w:r>
            <w:r w:rsidR="005C7851">
              <w:rPr>
                <w:noProof/>
                <w:webHidden/>
              </w:rPr>
            </w:r>
            <w:r w:rsidR="005C7851">
              <w:rPr>
                <w:noProof/>
                <w:webHidden/>
              </w:rPr>
              <w:fldChar w:fldCharType="separate"/>
            </w:r>
            <w:r w:rsidR="005C7851">
              <w:rPr>
                <w:noProof/>
                <w:webHidden/>
              </w:rPr>
              <w:t>103</w:t>
            </w:r>
            <w:r w:rsidR="005C7851">
              <w:rPr>
                <w:noProof/>
                <w:webHidden/>
              </w:rPr>
              <w:fldChar w:fldCharType="end"/>
            </w:r>
          </w:hyperlink>
        </w:p>
        <w:p w:rsidR="005C7851" w:rsidRDefault="00C37581">
          <w:pPr>
            <w:pStyle w:val="Obsah2"/>
            <w:tabs>
              <w:tab w:val="left" w:pos="1100"/>
              <w:tab w:val="right" w:leader="dot" w:pos="9062"/>
            </w:tabs>
            <w:rPr>
              <w:rFonts w:asciiTheme="minorHAnsi" w:eastAsiaTheme="minorEastAsia" w:hAnsiTheme="minorHAnsi" w:cstheme="minorBidi"/>
              <w:noProof/>
              <w:sz w:val="22"/>
              <w:lang w:eastAsia="cs-CZ" w:bidi="ar-SA"/>
            </w:rPr>
          </w:pPr>
          <w:hyperlink w:anchor="_Toc142988679" w:history="1">
            <w:r w:rsidR="005C7851" w:rsidRPr="00EF162C">
              <w:rPr>
                <w:rStyle w:val="Hypertextovodkaz"/>
                <w:noProof/>
              </w:rPr>
              <w:t>10.7</w:t>
            </w:r>
            <w:r w:rsidR="005C7851">
              <w:rPr>
                <w:rFonts w:asciiTheme="minorHAnsi" w:eastAsiaTheme="minorEastAsia" w:hAnsiTheme="minorHAnsi" w:cstheme="minorBidi"/>
                <w:noProof/>
                <w:sz w:val="22"/>
                <w:lang w:eastAsia="cs-CZ" w:bidi="ar-SA"/>
              </w:rPr>
              <w:tab/>
            </w:r>
            <w:r w:rsidR="005C7851" w:rsidRPr="00EF162C">
              <w:rPr>
                <w:rStyle w:val="Hypertextovodkaz"/>
                <w:noProof/>
              </w:rPr>
              <w:t>ZDROJE</w:t>
            </w:r>
            <w:r w:rsidR="005C7851">
              <w:rPr>
                <w:noProof/>
                <w:webHidden/>
              </w:rPr>
              <w:tab/>
            </w:r>
            <w:r w:rsidR="005C7851">
              <w:rPr>
                <w:noProof/>
                <w:webHidden/>
              </w:rPr>
              <w:fldChar w:fldCharType="begin"/>
            </w:r>
            <w:r w:rsidR="005C7851">
              <w:rPr>
                <w:noProof/>
                <w:webHidden/>
              </w:rPr>
              <w:instrText xml:space="preserve"> PAGEREF _Toc142988679 \h </w:instrText>
            </w:r>
            <w:r w:rsidR="005C7851">
              <w:rPr>
                <w:noProof/>
                <w:webHidden/>
              </w:rPr>
            </w:r>
            <w:r w:rsidR="005C7851">
              <w:rPr>
                <w:noProof/>
                <w:webHidden/>
              </w:rPr>
              <w:fldChar w:fldCharType="separate"/>
            </w:r>
            <w:r w:rsidR="005C7851">
              <w:rPr>
                <w:noProof/>
                <w:webHidden/>
              </w:rPr>
              <w:t>103</w:t>
            </w:r>
            <w:r w:rsidR="005C7851">
              <w:rPr>
                <w:noProof/>
                <w:webHidden/>
              </w:rPr>
              <w:fldChar w:fldCharType="end"/>
            </w:r>
          </w:hyperlink>
        </w:p>
        <w:p w:rsidR="005C7851" w:rsidRDefault="00C37581">
          <w:pPr>
            <w:pStyle w:val="Obsah1"/>
            <w:tabs>
              <w:tab w:val="left" w:pos="660"/>
              <w:tab w:val="right" w:leader="dot" w:pos="9062"/>
            </w:tabs>
            <w:rPr>
              <w:rFonts w:asciiTheme="minorHAnsi" w:eastAsiaTheme="minorEastAsia" w:hAnsiTheme="minorHAnsi" w:cstheme="minorBidi"/>
              <w:noProof/>
              <w:sz w:val="22"/>
              <w:lang w:eastAsia="cs-CZ" w:bidi="ar-SA"/>
            </w:rPr>
          </w:pPr>
          <w:hyperlink w:anchor="_Toc142988680" w:history="1">
            <w:r w:rsidR="005C7851" w:rsidRPr="00EF162C">
              <w:rPr>
                <w:rStyle w:val="Hypertextovodkaz"/>
                <w:noProof/>
              </w:rPr>
              <w:t>11</w:t>
            </w:r>
            <w:r w:rsidR="005C7851">
              <w:rPr>
                <w:rFonts w:asciiTheme="minorHAnsi" w:eastAsiaTheme="minorEastAsia" w:hAnsiTheme="minorHAnsi" w:cstheme="minorBidi"/>
                <w:noProof/>
                <w:sz w:val="22"/>
                <w:lang w:eastAsia="cs-CZ" w:bidi="ar-SA"/>
              </w:rPr>
              <w:tab/>
            </w:r>
            <w:r w:rsidR="005C7851" w:rsidRPr="00EF162C">
              <w:rPr>
                <w:rStyle w:val="Hypertextovodkaz"/>
                <w:noProof/>
              </w:rPr>
              <w:t>ZÁVĚR</w:t>
            </w:r>
            <w:r w:rsidR="005C7851">
              <w:rPr>
                <w:noProof/>
                <w:webHidden/>
              </w:rPr>
              <w:tab/>
            </w:r>
            <w:r w:rsidR="005C7851">
              <w:rPr>
                <w:noProof/>
                <w:webHidden/>
              </w:rPr>
              <w:fldChar w:fldCharType="begin"/>
            </w:r>
            <w:r w:rsidR="005C7851">
              <w:rPr>
                <w:noProof/>
                <w:webHidden/>
              </w:rPr>
              <w:instrText xml:space="preserve"> PAGEREF _Toc142988680 \h </w:instrText>
            </w:r>
            <w:r w:rsidR="005C7851">
              <w:rPr>
                <w:noProof/>
                <w:webHidden/>
              </w:rPr>
            </w:r>
            <w:r w:rsidR="005C7851">
              <w:rPr>
                <w:noProof/>
                <w:webHidden/>
              </w:rPr>
              <w:fldChar w:fldCharType="separate"/>
            </w:r>
            <w:r w:rsidR="005C7851">
              <w:rPr>
                <w:noProof/>
                <w:webHidden/>
              </w:rPr>
              <w:t>104</w:t>
            </w:r>
            <w:r w:rsidR="005C7851">
              <w:rPr>
                <w:noProof/>
                <w:webHidden/>
              </w:rPr>
              <w:fldChar w:fldCharType="end"/>
            </w:r>
          </w:hyperlink>
        </w:p>
        <w:p w:rsidR="005C7851" w:rsidRDefault="00C37581">
          <w:pPr>
            <w:pStyle w:val="Obsah1"/>
            <w:tabs>
              <w:tab w:val="right" w:leader="dot" w:pos="9062"/>
            </w:tabs>
            <w:rPr>
              <w:rFonts w:asciiTheme="minorHAnsi" w:eastAsiaTheme="minorEastAsia" w:hAnsiTheme="minorHAnsi" w:cstheme="minorBidi"/>
              <w:noProof/>
              <w:sz w:val="22"/>
              <w:lang w:eastAsia="cs-CZ" w:bidi="ar-SA"/>
            </w:rPr>
          </w:pPr>
          <w:hyperlink w:anchor="_Toc142988681" w:history="1">
            <w:r w:rsidR="005C7851" w:rsidRPr="00EF162C">
              <w:rPr>
                <w:rStyle w:val="Hypertextovodkaz"/>
                <w:noProof/>
              </w:rPr>
              <w:t>Seznam literatury a pramenů</w:t>
            </w:r>
            <w:r w:rsidR="005C7851">
              <w:rPr>
                <w:noProof/>
                <w:webHidden/>
              </w:rPr>
              <w:tab/>
            </w:r>
            <w:r w:rsidR="005C7851">
              <w:rPr>
                <w:noProof/>
                <w:webHidden/>
              </w:rPr>
              <w:fldChar w:fldCharType="begin"/>
            </w:r>
            <w:r w:rsidR="005C7851">
              <w:rPr>
                <w:noProof/>
                <w:webHidden/>
              </w:rPr>
              <w:instrText xml:space="preserve"> PAGEREF _Toc142988681 \h </w:instrText>
            </w:r>
            <w:r w:rsidR="005C7851">
              <w:rPr>
                <w:noProof/>
                <w:webHidden/>
              </w:rPr>
            </w:r>
            <w:r w:rsidR="005C7851">
              <w:rPr>
                <w:noProof/>
                <w:webHidden/>
              </w:rPr>
              <w:fldChar w:fldCharType="separate"/>
            </w:r>
            <w:r w:rsidR="005C7851">
              <w:rPr>
                <w:noProof/>
                <w:webHidden/>
              </w:rPr>
              <w:t>105</w:t>
            </w:r>
            <w:r w:rsidR="005C7851">
              <w:rPr>
                <w:noProof/>
                <w:webHidden/>
              </w:rPr>
              <w:fldChar w:fldCharType="end"/>
            </w:r>
          </w:hyperlink>
        </w:p>
        <w:p w:rsidR="00CA6653" w:rsidRDefault="00CA6653" w:rsidP="00CC4B0C">
          <w:r>
            <w:rPr>
              <w:b/>
              <w:bCs/>
            </w:rPr>
            <w:fldChar w:fldCharType="end"/>
          </w:r>
        </w:p>
      </w:sdtContent>
    </w:sdt>
    <w:p w:rsidR="00AE2027" w:rsidRPr="00AE2027" w:rsidRDefault="00AE2027" w:rsidP="00AE2027"/>
    <w:p w:rsidR="00AE2027" w:rsidRPr="00AE2027" w:rsidRDefault="00AE2027" w:rsidP="00AE2027"/>
    <w:p w:rsidR="00AE2027" w:rsidRPr="00AE2027" w:rsidRDefault="00AE2027" w:rsidP="00AE2027"/>
    <w:p w:rsidR="00AE2027" w:rsidRDefault="00AE2027" w:rsidP="00AE2027">
      <w:pPr>
        <w:tabs>
          <w:tab w:val="left" w:pos="5904"/>
        </w:tabs>
      </w:pPr>
    </w:p>
    <w:p w:rsidR="00CA6653" w:rsidRPr="00AE2027" w:rsidRDefault="00AE2027" w:rsidP="00AE2027">
      <w:pPr>
        <w:tabs>
          <w:tab w:val="left" w:pos="5904"/>
        </w:tabs>
        <w:sectPr w:rsidR="00CA6653" w:rsidRPr="00AE2027">
          <w:pgSz w:w="11906" w:h="16838"/>
          <w:pgMar w:top="1417" w:right="1417" w:bottom="1417" w:left="1417" w:header="708" w:footer="708" w:gutter="0"/>
          <w:cols w:space="708"/>
          <w:docGrid w:linePitch="360"/>
        </w:sectPr>
      </w:pPr>
      <w:r>
        <w:lastRenderedPageBreak/>
        <w:tab/>
      </w:r>
    </w:p>
    <w:p w:rsidR="00C123C2" w:rsidRDefault="00E1296B" w:rsidP="00914954">
      <w:pPr>
        <w:pStyle w:val="Nadpis1"/>
        <w:numPr>
          <w:ilvl w:val="0"/>
          <w:numId w:val="0"/>
        </w:numPr>
        <w:spacing w:after="0"/>
        <w:ind w:left="432"/>
      </w:pPr>
      <w:bookmarkStart w:id="0" w:name="_Toc142988559"/>
      <w:r>
        <w:lastRenderedPageBreak/>
        <w:t>ÚVOD</w:t>
      </w:r>
      <w:bookmarkEnd w:id="0"/>
    </w:p>
    <w:p w:rsidR="00914954" w:rsidRPr="00E2059C" w:rsidRDefault="00914954" w:rsidP="00914954">
      <w:pPr>
        <w:spacing w:before="120"/>
        <w:jc w:val="left"/>
      </w:pPr>
      <w:r w:rsidRPr="00E2059C">
        <w:t>Vážené kolegyně, vážení kolegové,</w:t>
      </w:r>
    </w:p>
    <w:p w:rsidR="00B5630D" w:rsidRDefault="00B5630D" w:rsidP="00B5630D">
      <w:pPr>
        <w:pStyle w:val="Tlotextu"/>
      </w:pPr>
      <w:r>
        <w:t>právě jste otevřeli text, který by Vám měl být oporou při studiu předmětu Trh práce v EU a volný pohyb pracovních sil. Kurz</w:t>
      </w:r>
      <w:r w:rsidR="0090300B" w:rsidRPr="0090300B">
        <w:t xml:space="preserve"> </w:t>
      </w:r>
      <w:r w:rsidR="0090300B">
        <w:t xml:space="preserve">Trh práce v EU a volný pohyb pracovních sil </w:t>
      </w:r>
      <w:r>
        <w:t xml:space="preserve">je povinnou součásti </w:t>
      </w:r>
      <w:r w:rsidR="0090300B">
        <w:t xml:space="preserve">navazujícího magisterského </w:t>
      </w:r>
      <w:r>
        <w:t xml:space="preserve">studia v programu </w:t>
      </w:r>
      <w:r w:rsidR="00A3057C">
        <w:t xml:space="preserve">Sociální politika a </w:t>
      </w:r>
      <w:r>
        <w:t xml:space="preserve">sociální práce. </w:t>
      </w:r>
      <w:r w:rsidR="0090300B">
        <w:t xml:space="preserve">Trh práce v EU a volný pohyb pracovních sil </w:t>
      </w:r>
      <w:r>
        <w:t xml:space="preserve">je do studijního programu zařazen do </w:t>
      </w:r>
      <w:r w:rsidR="00A3057C">
        <w:t>4</w:t>
      </w:r>
      <w:r>
        <w:t>. semestru denní i kombinované formy studia. Kurz je akreditován a je zaměřen na studium změn v procesu integrace Evropy</w:t>
      </w:r>
      <w:r w:rsidR="0090300B">
        <w:t>.</w:t>
      </w:r>
      <w:r>
        <w:t xml:space="preserve"> Kurz si neklade za cíl vyčerpávajícím způsobem představit </w:t>
      </w:r>
      <w:r w:rsidR="0090300B">
        <w:t xml:space="preserve">trhy práce v </w:t>
      </w:r>
      <w:r>
        <w:t xml:space="preserve">EU, jeho cílem je vytvořit solidní obraz o procesu integrace, o vzniku, postupném formování </w:t>
      </w:r>
      <w:r w:rsidR="0090300B">
        <w:t xml:space="preserve">a utváření nového obrazu EU </w:t>
      </w:r>
      <w:r>
        <w:t>až do podoby, jak ji známe dnes. Důraz je kladen na seznámení se s instituc</w:t>
      </w:r>
      <w:r w:rsidR="0090300B">
        <w:t>ionalizací</w:t>
      </w:r>
      <w:r>
        <w:t xml:space="preserve"> Evropské unie, s jejich funkcemi a pracovními náplněmi. Obsahem je </w:t>
      </w:r>
      <w:r w:rsidR="00273AFF">
        <w:t>také nezbytné</w:t>
      </w:r>
      <w:r>
        <w:t xml:space="preserve"> stručné podchycení legislativní oblasti, rozbor vybraných politik EU</w:t>
      </w:r>
      <w:r w:rsidR="00273AFF">
        <w:t>, které se vážou k politice zaměstnanosti</w:t>
      </w:r>
      <w:r>
        <w:t xml:space="preserve">, analýza čtyř svobod, </w:t>
      </w:r>
      <w:r w:rsidR="00273AFF">
        <w:t>o</w:t>
      </w:r>
      <w:r>
        <w:t xml:space="preserve">tázky </w:t>
      </w:r>
      <w:r w:rsidR="00273AFF">
        <w:t>sociální</w:t>
      </w:r>
      <w:r>
        <w:t xml:space="preserve"> politiky a budování unie. Nemalá pozornost je věnována také fázi aktivní integrační politiky ve vztahu k státům střední a východní Evropy, procesu přestavby EU. Kurz se také zaměří na současné problémy EU – rozšiřování EU, přijetí Ústavy EU, na otázky vnějších hranic, bezpečnostní politiky, </w:t>
      </w:r>
      <w:r w:rsidR="00273AFF">
        <w:t xml:space="preserve">řešení </w:t>
      </w:r>
      <w:r>
        <w:t>nezaměstnanosti</w:t>
      </w:r>
      <w:r w:rsidR="00273AFF">
        <w:t xml:space="preserve">, hledání nových nástrojů boje proti sociálního vyloučení, nových strategií </w:t>
      </w:r>
      <w:r>
        <w:t xml:space="preserve">apod.   </w:t>
      </w:r>
    </w:p>
    <w:p w:rsidR="00914954" w:rsidRPr="00E2059C" w:rsidRDefault="00914954" w:rsidP="00914954">
      <w:pPr>
        <w:spacing w:before="120"/>
      </w:pPr>
      <w:r w:rsidRPr="00E2059C">
        <w:t>Hlavním cílem tohoto textu je předložit Vám souhrn aktuálních informací o systémech organizace</w:t>
      </w:r>
      <w:r w:rsidR="00273AFF" w:rsidRPr="00E2059C">
        <w:t xml:space="preserve"> Evropské unie a jejího trhu s pracovní silou.</w:t>
      </w:r>
    </w:p>
    <w:p w:rsidR="00973E75" w:rsidRPr="00E2059C" w:rsidRDefault="00973E75" w:rsidP="00914954">
      <w:pPr>
        <w:spacing w:before="120"/>
      </w:pPr>
      <w:r w:rsidRPr="00E2059C">
        <w:t>Je zřejmé, že na tomto relativně malém prostoru není možno postihnout všechny problémy, které systém v současné době provázejí. Proto pro ty z Vás, kteří mají zájem seznámit se hlouběji s těmito problémy, je celý text doprovázen poznámkovým aparátem</w:t>
      </w:r>
      <w:r w:rsidR="00D25920" w:rsidRPr="00E2059C">
        <w:t xml:space="preserve"> a odkazy na řadu pramenných děl, kde je možnost podrobněji se seznámit s jednotlivými problémovými okruhy.</w:t>
      </w:r>
    </w:p>
    <w:p w:rsidR="00D25920" w:rsidRPr="00E2059C" w:rsidRDefault="00D25920" w:rsidP="00914954">
      <w:pPr>
        <w:spacing w:before="120"/>
      </w:pPr>
      <w:r w:rsidRPr="00E2059C">
        <w:t>Sami při studiu tohoto předmětu budete mít možnost prezentovat svoje představy o řešení aktuálních problémů týkajících se</w:t>
      </w:r>
      <w:r w:rsidR="00273AFF" w:rsidRPr="00E2059C">
        <w:t xml:space="preserve"> nastolených otázek a témat.</w:t>
      </w:r>
      <w:r w:rsidR="00BD61B3" w:rsidRPr="00E2059C">
        <w:t xml:space="preserve"> Součástí Vašich studijní</w:t>
      </w:r>
      <w:r w:rsidR="00790FFD" w:rsidRPr="00E2059C">
        <w:t>ch</w:t>
      </w:r>
      <w:r w:rsidR="00BD61B3" w:rsidRPr="00E2059C">
        <w:t xml:space="preserve"> povinností je zpracování krátké seminární práce v rozsahu cca 9 – 10 tis. znaků na Vámi </w:t>
      </w:r>
      <w:r w:rsidR="00BD61B3" w:rsidRPr="00E2059C">
        <w:lastRenderedPageBreak/>
        <w:t>zvolené téma, týkajícího se uvedené problematiky. Jako inspiraci k volbě tématu lze využít témata korespondenčních úkolů, která jsou uvedena v rámci kapitol</w:t>
      </w:r>
      <w:r w:rsidR="00273AFF" w:rsidRPr="00E2059C">
        <w:t>.</w:t>
      </w:r>
    </w:p>
    <w:p w:rsidR="00790FFD" w:rsidRPr="00E2059C" w:rsidRDefault="00790FFD" w:rsidP="00914954">
      <w:pPr>
        <w:spacing w:before="120"/>
      </w:pPr>
      <w:r w:rsidRPr="00E2059C">
        <w:t>V průběhu Vašeho studia jsem připraven</w:t>
      </w:r>
      <w:r w:rsidR="00273AFF" w:rsidRPr="00E2059C">
        <w:t>a</w:t>
      </w:r>
      <w:r w:rsidRPr="00E2059C">
        <w:t xml:space="preserve"> průběžně s Vám konzultovat jednotlivé problémové okruhy. V době moderních informačních technologií není nutné stanovovat pevné</w:t>
      </w:r>
      <w:r w:rsidR="00661D7E" w:rsidRPr="00E2059C">
        <w:t xml:space="preserve"> termíny</w:t>
      </w:r>
      <w:r w:rsidRPr="00E2059C">
        <w:t xml:space="preserve"> konzultační</w:t>
      </w:r>
      <w:r w:rsidR="00661D7E" w:rsidRPr="00E2059C">
        <w:t>ch ho</w:t>
      </w:r>
      <w:r w:rsidRPr="00E2059C">
        <w:t>d</w:t>
      </w:r>
      <w:r w:rsidR="00661D7E" w:rsidRPr="00E2059C">
        <w:t xml:space="preserve">in, ale prostřednictvím </w:t>
      </w:r>
      <w:r w:rsidR="007D0B75">
        <w:t>e-</w:t>
      </w:r>
      <w:r w:rsidR="00661D7E" w:rsidRPr="00E2059C">
        <w:t>mailové korespondence si domluvit termín, který bude vyhovovat oběma stranám.</w:t>
      </w:r>
    </w:p>
    <w:p w:rsidR="00D65BB7" w:rsidRDefault="001E75ED" w:rsidP="001E75ED">
      <w:pPr>
        <w:spacing w:before="120"/>
        <w:rPr>
          <w:rFonts w:cstheme="minorBidi"/>
          <w:b/>
          <w:caps/>
          <w:color w:val="7030A0"/>
          <w:sz w:val="26"/>
          <w:szCs w:val="24"/>
        </w:rPr>
      </w:pPr>
      <w:r w:rsidRPr="00E2059C">
        <w:t xml:space="preserve">Přeji Vám příjemné chvíle strávené při studiu </w:t>
      </w:r>
      <w:r w:rsidR="00267C2F" w:rsidRPr="00E2059C">
        <w:t xml:space="preserve">problematiky </w:t>
      </w:r>
      <w:r w:rsidR="00273AFF" w:rsidRPr="00E2059C">
        <w:t xml:space="preserve">Trhu práce v EU a volného pohybu pracovních sil. </w:t>
      </w:r>
      <w:r w:rsidR="00D65BB7" w:rsidRPr="00B01813">
        <w:br w:type="page"/>
      </w:r>
    </w:p>
    <w:p w:rsidR="00E31514" w:rsidRPr="00DA63D3" w:rsidRDefault="00DA63D3" w:rsidP="00B85452">
      <w:pPr>
        <w:pStyle w:val="Nadpis1"/>
      </w:pPr>
      <w:bookmarkStart w:id="1" w:name="_Toc82720052"/>
      <w:bookmarkStart w:id="2" w:name="_Toc142988560"/>
      <w:r>
        <w:lastRenderedPageBreak/>
        <w:t>Dlouhodobé dopady globální ekonomické a finanční krize na Evropu (</w:t>
      </w:r>
      <w:r w:rsidRPr="00AF1309">
        <w:rPr>
          <w:rFonts w:cs="Times New Roman"/>
          <w:color w:val="000000"/>
          <w:szCs w:val="32"/>
          <w:shd w:val="clear" w:color="auto" w:fill="FFFFFF"/>
        </w:rPr>
        <w:t>Trh práce v EU a volný</w:t>
      </w:r>
      <w:r w:rsidRPr="00AF1309">
        <w:rPr>
          <w:rFonts w:cs="Times New Roman"/>
          <w:color w:val="000000"/>
          <w:sz w:val="24"/>
          <w:shd w:val="clear" w:color="auto" w:fill="FFFFFF"/>
        </w:rPr>
        <w:t xml:space="preserve"> </w:t>
      </w:r>
      <w:r w:rsidRPr="00AF1309">
        <w:rPr>
          <w:rFonts w:cs="Times New Roman"/>
          <w:color w:val="000000"/>
          <w:szCs w:val="32"/>
          <w:shd w:val="clear" w:color="auto" w:fill="FFFFFF"/>
        </w:rPr>
        <w:t>pohyb pracovních sil</w:t>
      </w:r>
      <w:r>
        <w:rPr>
          <w:rFonts w:cs="Times New Roman"/>
          <w:color w:val="000000"/>
          <w:szCs w:val="32"/>
          <w:shd w:val="clear" w:color="auto" w:fill="FFFFFF"/>
        </w:rPr>
        <w:t>)</w:t>
      </w:r>
      <w:bookmarkEnd w:id="1"/>
      <w:bookmarkEnd w:id="2"/>
    </w:p>
    <w:p w:rsidR="00063E88" w:rsidRDefault="00063E88" w:rsidP="00B85452">
      <w:pPr>
        <w:pStyle w:val="Nadpis2"/>
        <w:spacing w:after="0"/>
      </w:pPr>
      <w:bookmarkStart w:id="3" w:name="_Toc142988561"/>
      <w:r w:rsidRPr="00063E88">
        <w:t>CÍLE KAPITOLY</w:t>
      </w:r>
      <w:bookmarkEnd w:id="3"/>
    </w:p>
    <w:p w:rsidR="00DA63D3" w:rsidRDefault="00DA63D3" w:rsidP="004D6476">
      <w:pPr>
        <w:pStyle w:val="vyukadis"/>
        <w:spacing w:line="360" w:lineRule="auto"/>
      </w:pPr>
      <w:r>
        <w:t>Materiál nabízí znalostní základnu a představuje stručnou analýzu evropské územní struktury a rozvoje. Zdůrazňuje rozmanitost evropských území, konfrontuje nás s jejich rozdíly a specifiky, silnými stránkami a potenciálem, slabinami i zátěžemi, trendy a příležitostmi a poskytuje základ pro strategického průvodce, který by měl vzít při hledání odpovědí a neobjeveného potenciálu v úvahu územní aspekty. Abychom byli schopni o budoucích politikách správně rozhodovat a v plné míře, potřebujeme solidní znalosti o tématu.</w:t>
      </w:r>
    </w:p>
    <w:p w:rsidR="00063E88" w:rsidRDefault="00063E88" w:rsidP="00B85452">
      <w:pPr>
        <w:pStyle w:val="Nadpis2"/>
        <w:spacing w:after="0"/>
      </w:pPr>
      <w:bookmarkStart w:id="4" w:name="_Toc142988562"/>
      <w:r w:rsidRPr="00063E88">
        <w:t>KLÍČOVÁ SLOVA KAPITOLY</w:t>
      </w:r>
      <w:bookmarkEnd w:id="4"/>
    </w:p>
    <w:p w:rsidR="00DA63D3" w:rsidRDefault="00DA63D3" w:rsidP="00DA63D3">
      <w:pPr>
        <w:pStyle w:val="cileks"/>
      </w:pPr>
      <w:r>
        <w:rPr>
          <w:b w:val="0"/>
        </w:rPr>
        <w:t xml:space="preserve">Ekonomika, Evropská unie, ekonomická a finanční krize, demografické a sociální problémy, volný pohyb pracovních sil, nezaměstnanost, sociální vyloučené </w:t>
      </w:r>
    </w:p>
    <w:p w:rsidR="00063E88" w:rsidRDefault="00063E88" w:rsidP="00B85452">
      <w:pPr>
        <w:pStyle w:val="Nadpis2"/>
        <w:spacing w:after="0"/>
      </w:pPr>
      <w:bookmarkStart w:id="5" w:name="_Toc142988563"/>
      <w:r w:rsidRPr="00063E88">
        <w:t>VÝKLADOVÁ ČÁST</w:t>
      </w:r>
      <w:bookmarkEnd w:id="5"/>
    </w:p>
    <w:p w:rsidR="003F349C" w:rsidRDefault="003F349C" w:rsidP="003F349C">
      <w:pPr>
        <w:pStyle w:val="Nadpis2"/>
        <w:numPr>
          <w:ilvl w:val="0"/>
          <w:numId w:val="0"/>
        </w:numPr>
        <w:ind w:left="576"/>
      </w:pPr>
      <w:bookmarkStart w:id="6" w:name="_Toc82720053"/>
      <w:bookmarkStart w:id="7" w:name="_Toc142988564"/>
      <w:r>
        <w:t>Ekonomická krize zastavila regionální růst a konvergenci</w:t>
      </w:r>
      <w:bookmarkEnd w:id="6"/>
      <w:bookmarkEnd w:id="7"/>
      <w:r>
        <w:t xml:space="preserve"> </w:t>
      </w:r>
    </w:p>
    <w:p w:rsidR="003F349C" w:rsidRDefault="003F349C" w:rsidP="003F349C"/>
    <w:p w:rsidR="003F349C" w:rsidRDefault="003F349C" w:rsidP="003F349C">
      <w:pPr>
        <w:rPr>
          <w:color w:val="000000"/>
          <w:szCs w:val="24"/>
          <w:shd w:val="clear" w:color="auto" w:fill="FFFFFF"/>
        </w:rPr>
      </w:pPr>
      <w:r w:rsidRPr="00B84782">
        <w:rPr>
          <w:color w:val="000000"/>
          <w:szCs w:val="24"/>
          <w:shd w:val="clear" w:color="auto" w:fill="FFFFFF"/>
        </w:rPr>
        <w:t>Evropská unie má rozlohu 4 miliony km² a žije v ní 503 milionů obyvatel, což ji staví na třetí místo na světě za Čínu a Indii. Co se týče rozlohy, největší zemí Unie je Francie, nejmenší je Malta.</w:t>
      </w:r>
      <w:r>
        <w:rPr>
          <w:color w:val="000000"/>
          <w:szCs w:val="24"/>
          <w:shd w:val="clear" w:color="auto" w:fill="FFFFFF"/>
        </w:rPr>
        <w:t xml:space="preserve">  (</w:t>
      </w:r>
      <w:proofErr w:type="spellStart"/>
      <w:r>
        <w:rPr>
          <w:color w:val="000000"/>
          <w:szCs w:val="24"/>
          <w:shd w:val="clear" w:color="auto" w:fill="FFFFFF"/>
        </w:rPr>
        <w:t>pozn</w:t>
      </w:r>
      <w:proofErr w:type="spellEnd"/>
      <w:r>
        <w:rPr>
          <w:color w:val="000000"/>
          <w:szCs w:val="24"/>
          <w:shd w:val="clear" w:color="auto" w:fill="FFFFFF"/>
        </w:rPr>
        <w:t>, X Spojené království VB již není součásti EU)</w:t>
      </w:r>
    </w:p>
    <w:p w:rsidR="00E7395C" w:rsidRDefault="00E7395C" w:rsidP="003F349C">
      <w:pPr>
        <w:rPr>
          <w:color w:val="000000"/>
          <w:szCs w:val="24"/>
          <w:shd w:val="clear" w:color="auto" w:fill="FFFFFF"/>
        </w:rPr>
      </w:pPr>
    </w:p>
    <w:p w:rsidR="003F349C" w:rsidRPr="00B84782" w:rsidRDefault="003F349C" w:rsidP="003F349C">
      <w:pPr>
        <w:rPr>
          <w:color w:val="000000"/>
          <w:szCs w:val="24"/>
          <w:shd w:val="clear" w:color="auto" w:fill="FFFFFF"/>
        </w:rPr>
      </w:pPr>
      <w:r>
        <w:rPr>
          <w:color w:val="000000"/>
          <w:szCs w:val="24"/>
          <w:shd w:val="clear" w:color="auto" w:fill="FFFFFF"/>
        </w:rPr>
        <w:t xml:space="preserve">Tab. č. l </w:t>
      </w: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2230"/>
        <w:gridCol w:w="1247"/>
      </w:tblGrid>
      <w:tr w:rsidR="003F349C" w:rsidRPr="00B84782" w:rsidTr="0015323D">
        <w:tc>
          <w:tcPr>
            <w:tcW w:w="0" w:type="auto"/>
            <w:tcBorders>
              <w:top w:val="single" w:sz="6" w:space="0" w:color="C5E4F9"/>
              <w:left w:val="single" w:sz="6" w:space="0" w:color="C5E4F9"/>
              <w:bottom w:val="single" w:sz="6" w:space="0" w:color="C5E4F9"/>
              <w:right w:val="single" w:sz="6" w:space="0" w:color="C5E4F9"/>
            </w:tcBorders>
            <w:shd w:val="clear" w:color="auto" w:fill="EAF1F9"/>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b/>
                <w:bCs/>
                <w:color w:val="464647"/>
                <w:szCs w:val="24"/>
                <w:lang w:eastAsia="cs-CZ"/>
              </w:rPr>
            </w:pPr>
            <w:r w:rsidRPr="00B84782">
              <w:rPr>
                <w:rFonts w:eastAsia="Times New Roman"/>
                <w:b/>
                <w:bCs/>
                <w:color w:val="464647"/>
                <w:szCs w:val="24"/>
                <w:lang w:eastAsia="cs-CZ"/>
              </w:rPr>
              <w:t>Země</w:t>
            </w:r>
          </w:p>
        </w:tc>
        <w:tc>
          <w:tcPr>
            <w:tcW w:w="1247" w:type="dxa"/>
            <w:tcBorders>
              <w:top w:val="single" w:sz="6" w:space="0" w:color="C5E4F9"/>
              <w:left w:val="single" w:sz="6" w:space="0" w:color="C5E4F9"/>
              <w:bottom w:val="single" w:sz="6" w:space="0" w:color="C5E4F9"/>
              <w:right w:val="single" w:sz="6" w:space="0" w:color="C5E4F9"/>
            </w:tcBorders>
            <w:shd w:val="clear" w:color="auto" w:fill="EAF1F9"/>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b/>
                <w:bCs/>
                <w:color w:val="464647"/>
                <w:szCs w:val="24"/>
                <w:lang w:eastAsia="cs-CZ"/>
              </w:rPr>
            </w:pPr>
            <w:r w:rsidRPr="00B84782">
              <w:rPr>
                <w:rFonts w:eastAsia="Times New Roman"/>
                <w:b/>
                <w:bCs/>
                <w:color w:val="464647"/>
                <w:szCs w:val="24"/>
                <w:lang w:eastAsia="cs-CZ"/>
              </w:rPr>
              <w:t>Rozloha</w:t>
            </w:r>
            <w:r w:rsidRPr="00B84782">
              <w:rPr>
                <w:rFonts w:eastAsia="Times New Roman"/>
                <w:b/>
                <w:bCs/>
                <w:color w:val="464647"/>
                <w:szCs w:val="24"/>
                <w:lang w:eastAsia="cs-CZ"/>
              </w:rPr>
              <w:br/>
              <w:t>(1 000 km²)</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Malta (MT)</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0.3</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Lucembursko (LU)</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2.6</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Kypr (CY)</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9.3</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lastRenderedPageBreak/>
              <w:t>Slovinsko (SI)</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20.3</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Belgie (BE)</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30.5</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Nizozemsko (NL)</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41.5</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Dánsko (DK)</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42.9</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Estonsko (EE)</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45.2</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Slovensko (SK)</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49.0</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Chorvatsko (HR)</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56.5</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Lotyšsko (LV)</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64.6</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Litva (LT)</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65.3</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Irsko (IE)</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69.8</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Česká republika (CZ)</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78.9</w:t>
            </w:r>
          </w:p>
        </w:tc>
      </w:tr>
    </w:tbl>
    <w:p w:rsidR="003F349C" w:rsidRPr="00B84782" w:rsidRDefault="003F349C" w:rsidP="003F349C">
      <w:pPr>
        <w:spacing w:line="240" w:lineRule="auto"/>
        <w:rPr>
          <w:rFonts w:eastAsia="Times New Roman"/>
          <w:vanish/>
          <w:szCs w:val="24"/>
          <w:lang w:eastAsia="cs-CZ"/>
        </w:rPr>
      </w:pP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2510"/>
        <w:gridCol w:w="990"/>
      </w:tblGrid>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Rakousko (AT)</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83.9</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Portugalsko (PT)</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92.2</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Maďarsko (HU)</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93.0</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Bulharsko (BG)</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111.0</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Řecko (EL)</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132.0</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Rumunsko (RO)</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238.4</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1D0DF6" w:rsidRDefault="003F349C" w:rsidP="0015323D">
            <w:pPr>
              <w:spacing w:line="240" w:lineRule="auto"/>
              <w:rPr>
                <w:rFonts w:eastAsia="Times New Roman"/>
                <w:color w:val="595959"/>
                <w:szCs w:val="24"/>
                <w:highlight w:val="yellow"/>
                <w:lang w:eastAsia="cs-CZ"/>
              </w:rPr>
            </w:pPr>
            <w:r>
              <w:rPr>
                <w:rFonts w:eastAsia="Times New Roman"/>
                <w:color w:val="595959"/>
                <w:szCs w:val="24"/>
                <w:highlight w:val="yellow"/>
                <w:lang w:eastAsia="cs-CZ"/>
              </w:rPr>
              <w:t xml:space="preserve">X </w:t>
            </w:r>
            <w:r w:rsidRPr="001D0DF6">
              <w:rPr>
                <w:rFonts w:eastAsia="Times New Roman"/>
                <w:color w:val="595959"/>
                <w:szCs w:val="24"/>
                <w:highlight w:val="yellow"/>
                <w:lang w:eastAsia="cs-CZ"/>
              </w:rPr>
              <w:t>Spojené království (UK)</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1D0DF6" w:rsidRDefault="003F349C" w:rsidP="0015323D">
            <w:pPr>
              <w:spacing w:line="240" w:lineRule="auto"/>
              <w:rPr>
                <w:rFonts w:eastAsia="Times New Roman"/>
                <w:color w:val="595959"/>
                <w:szCs w:val="24"/>
                <w:highlight w:val="yellow"/>
                <w:lang w:eastAsia="cs-CZ"/>
              </w:rPr>
            </w:pPr>
            <w:r w:rsidRPr="001D0DF6">
              <w:rPr>
                <w:rFonts w:eastAsia="Times New Roman"/>
                <w:color w:val="595959"/>
                <w:szCs w:val="24"/>
                <w:highlight w:val="yellow"/>
                <w:lang w:eastAsia="cs-CZ"/>
              </w:rPr>
              <w:t>248.5</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Itálie (IT)</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302.1</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Finsko (FI)</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338.4</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Polsko (PL)</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312.7</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Německo (DE)</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357.3</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Švédsko (SE)</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438.6</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Španělsko (ES)</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506.0</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Francie (FR)</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632.8</w:t>
            </w:r>
          </w:p>
        </w:tc>
      </w:tr>
      <w:tr w:rsidR="003F349C" w:rsidRPr="00B84782" w:rsidTr="0015323D">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Celková rozloha</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w:t>
            </w:r>
            <w:r>
              <w:rPr>
                <w:rFonts w:eastAsia="Times New Roman"/>
                <w:color w:val="595959"/>
                <w:szCs w:val="24"/>
                <w:lang w:eastAsia="cs-CZ"/>
              </w:rPr>
              <w:t>215</w:t>
            </w:r>
            <w:r w:rsidRPr="00B84782">
              <w:rPr>
                <w:rFonts w:eastAsia="Times New Roman"/>
                <w:color w:val="595959"/>
                <w:szCs w:val="24"/>
                <w:lang w:eastAsia="cs-CZ"/>
              </w:rPr>
              <w:t>.</w:t>
            </w:r>
            <w:r>
              <w:rPr>
                <w:rFonts w:eastAsia="Times New Roman"/>
                <w:color w:val="595959"/>
                <w:szCs w:val="24"/>
                <w:lang w:eastAsia="cs-CZ"/>
              </w:rPr>
              <w:t>1</w:t>
            </w:r>
          </w:p>
        </w:tc>
      </w:tr>
    </w:tbl>
    <w:p w:rsidR="003F349C" w:rsidRDefault="003F349C" w:rsidP="003F349C">
      <w:pPr>
        <w:pStyle w:val="Default"/>
        <w:spacing w:line="276" w:lineRule="auto"/>
        <w:jc w:val="both"/>
      </w:pPr>
      <w:r>
        <w:t xml:space="preserve">Zdroj: </w:t>
      </w:r>
      <w:r w:rsidRPr="005E1344">
        <w:t>http://europa.eu/about-eu/facts-figures/living/index_cs.htm</w:t>
      </w:r>
    </w:p>
    <w:p w:rsidR="003F349C" w:rsidRDefault="003F349C" w:rsidP="003F349C"/>
    <w:p w:rsidR="003F349C" w:rsidRPr="00947046" w:rsidRDefault="003F349C" w:rsidP="003F349C">
      <w:pPr>
        <w:rPr>
          <w:szCs w:val="24"/>
        </w:rPr>
      </w:pPr>
      <w:r w:rsidRPr="00947046">
        <w:rPr>
          <w:color w:val="000000"/>
          <w:szCs w:val="24"/>
          <w:shd w:val="clear" w:color="auto" w:fill="FFFFFF"/>
        </w:rPr>
        <w:t>T</w:t>
      </w:r>
      <w:r w:rsidRPr="008A011E">
        <w:rPr>
          <w:b/>
          <w:color w:val="000000"/>
          <w:szCs w:val="24"/>
          <w:shd w:val="clear" w:color="auto" w:fill="FFFFFF"/>
        </w:rPr>
        <w:t>ab. č. 2 Počet obyvatel podle zemí (Celkový počet obyvatel EU: 506 913 394)</w:t>
      </w: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3150"/>
        <w:gridCol w:w="1350"/>
        <w:gridCol w:w="890"/>
      </w:tblGrid>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lastRenderedPageBreak/>
              <w:t>Malta (MT)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425384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0.08%</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Lucembursko (LU)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549680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0.10%</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Kypr (CY)</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858000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0.16%</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Estonsko (EE)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1315819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0.25%</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Lotyšsko (LV)</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2001468</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0.39%</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Slovinsko (SI)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2061085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0.40%</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Litva (LT)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2943472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0.58%</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Chorvatsko (HR)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4246809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0.83%</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Irsko (IE)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4605501</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0.90%</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Slovensko (SK)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5415949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1.06%</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Finsko (FI)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5451270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1.07%</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Dánsko (DK)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5617345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1.10%</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Bulharsko (BG)</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7245677</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1.42%</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Rakousko (AT)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8506889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1.67%</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Švédsko (SE)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9644864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1.90%</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Maďarsko (HU)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9877365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1.94%</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Portugalsko (PT)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10427301</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2.05%</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Česká republika (CZ)</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10512419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2.07%</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Řecko (EL)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10903704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2.15%</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Belgie (BE)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11203992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2.21%</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Nizozemsko (NL)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16829289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3.31%</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Rumunsko (RO)</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19947311</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3.93%</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Polsko (PL)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38017856</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7.49%</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Španělsko (ES)</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46512199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9.17%</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Itálie (IT)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60782668</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11.99%</w:t>
            </w:r>
          </w:p>
        </w:tc>
      </w:tr>
      <w:tr w:rsidR="003F349C" w:rsidRPr="001D0DF6"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1D0DF6" w:rsidRDefault="003F349C" w:rsidP="0015323D">
            <w:pPr>
              <w:spacing w:line="240" w:lineRule="auto"/>
              <w:rPr>
                <w:rFonts w:eastAsia="Times New Roman"/>
                <w:color w:val="595959"/>
                <w:szCs w:val="24"/>
                <w:highlight w:val="yellow"/>
                <w:lang w:eastAsia="cs-CZ"/>
              </w:rPr>
            </w:pPr>
            <w:r>
              <w:rPr>
                <w:rFonts w:eastAsia="Times New Roman"/>
                <w:color w:val="595959"/>
                <w:szCs w:val="24"/>
                <w:highlight w:val="yellow"/>
                <w:lang w:eastAsia="cs-CZ"/>
              </w:rPr>
              <w:t xml:space="preserve">X </w:t>
            </w:r>
            <w:r w:rsidRPr="001D0DF6">
              <w:rPr>
                <w:rFonts w:eastAsia="Times New Roman"/>
                <w:color w:val="595959"/>
                <w:szCs w:val="24"/>
                <w:highlight w:val="yellow"/>
                <w:lang w:eastAsia="cs-CZ"/>
              </w:rPr>
              <w:t>Spojené království (UK)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1D0DF6" w:rsidRDefault="003F349C" w:rsidP="0015323D">
            <w:pPr>
              <w:spacing w:line="240" w:lineRule="auto"/>
              <w:rPr>
                <w:rFonts w:eastAsia="Times New Roman"/>
                <w:color w:val="595959"/>
                <w:szCs w:val="24"/>
                <w:highlight w:val="yellow"/>
                <w:lang w:eastAsia="cs-CZ"/>
              </w:rPr>
            </w:pPr>
            <w:r w:rsidRPr="001D0DF6">
              <w:rPr>
                <w:rFonts w:eastAsia="Times New Roman"/>
                <w:color w:val="595959"/>
                <w:szCs w:val="24"/>
                <w:highlight w:val="yellow"/>
                <w:lang w:eastAsia="cs-CZ"/>
              </w:rPr>
              <w:t>64351155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1D0DF6" w:rsidRDefault="003F349C" w:rsidP="0015323D">
            <w:pPr>
              <w:spacing w:line="240" w:lineRule="auto"/>
              <w:jc w:val="right"/>
              <w:rPr>
                <w:rFonts w:eastAsia="Times New Roman"/>
                <w:color w:val="595959"/>
                <w:szCs w:val="24"/>
                <w:highlight w:val="yellow"/>
                <w:lang w:eastAsia="cs-CZ"/>
              </w:rPr>
            </w:pPr>
            <w:r w:rsidRPr="001D0DF6">
              <w:rPr>
                <w:rFonts w:eastAsia="Times New Roman"/>
                <w:color w:val="595959"/>
                <w:szCs w:val="24"/>
                <w:highlight w:val="yellow"/>
                <w:lang w:eastAsia="cs-CZ"/>
              </w:rPr>
              <w:t>12.69%</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Francie (FR)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65835579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12.98%</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Německo (DE)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80767463</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15.93%</w:t>
            </w:r>
          </w:p>
        </w:tc>
      </w:tr>
      <w:tr w:rsidR="003F349C" w:rsidRPr="00B84782" w:rsidTr="0015323D">
        <w:tc>
          <w:tcPr>
            <w:tcW w:w="0" w:type="auto"/>
            <w:tcBorders>
              <w:top w:val="single" w:sz="6" w:space="0" w:color="DBDBDB"/>
              <w:left w:val="single" w:sz="6" w:space="0" w:color="DBDBDB"/>
              <w:bottom w:val="single" w:sz="6" w:space="0" w:color="DBDBDB"/>
              <w:right w:val="single" w:sz="6" w:space="0" w:color="DBDBDB"/>
            </w:tcBorders>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Celkový počet obyvatel</w:t>
            </w:r>
            <w:r>
              <w:rPr>
                <w:rFonts w:eastAsia="Times New Roman"/>
                <w:color w:val="595959"/>
                <w:szCs w:val="24"/>
                <w:lang w:eastAsia="cs-CZ"/>
              </w:rPr>
              <w:t xml:space="preserve"> (s UK)</w:t>
            </w:r>
          </w:p>
        </w:tc>
        <w:tc>
          <w:tcPr>
            <w:tcW w:w="0" w:type="auto"/>
            <w:tcBorders>
              <w:top w:val="single" w:sz="6" w:space="0" w:color="DBDBDB"/>
              <w:left w:val="single" w:sz="6" w:space="0" w:color="DBDBDB"/>
              <w:bottom w:val="single" w:sz="6" w:space="0" w:color="DBDBDB"/>
              <w:right w:val="single" w:sz="6" w:space="0" w:color="DBDBDB"/>
            </w:tcBorders>
            <w:tcMar>
              <w:top w:w="75" w:type="dxa"/>
              <w:left w:w="75" w:type="dxa"/>
              <w:bottom w:w="75" w:type="dxa"/>
              <w:right w:w="75" w:type="dxa"/>
            </w:tcMar>
            <w:vAlign w:val="center"/>
            <w:hideMark/>
          </w:tcPr>
          <w:p w:rsidR="003F349C" w:rsidRPr="00B84782" w:rsidRDefault="003F349C" w:rsidP="0015323D">
            <w:pPr>
              <w:spacing w:line="240" w:lineRule="auto"/>
              <w:rPr>
                <w:rFonts w:eastAsia="Times New Roman"/>
                <w:color w:val="595959"/>
                <w:szCs w:val="24"/>
                <w:lang w:eastAsia="cs-CZ"/>
              </w:rPr>
            </w:pPr>
            <w:r w:rsidRPr="00B84782">
              <w:rPr>
                <w:rFonts w:eastAsia="Times New Roman"/>
                <w:color w:val="595959"/>
                <w:szCs w:val="24"/>
                <w:lang w:eastAsia="cs-CZ"/>
              </w:rPr>
              <w:t>506 913 394</w:t>
            </w:r>
          </w:p>
        </w:tc>
        <w:tc>
          <w:tcPr>
            <w:tcW w:w="0" w:type="auto"/>
            <w:tcBorders>
              <w:top w:val="single" w:sz="6" w:space="0" w:color="DBDBDB"/>
              <w:left w:val="single" w:sz="6" w:space="0" w:color="DBDBDB"/>
              <w:bottom w:val="single" w:sz="6" w:space="0" w:color="DBDBDB"/>
              <w:right w:val="single" w:sz="6" w:space="0" w:color="DBDBDB"/>
            </w:tcBorders>
            <w:tcMar>
              <w:top w:w="75" w:type="dxa"/>
              <w:left w:w="75" w:type="dxa"/>
              <w:bottom w:w="75" w:type="dxa"/>
              <w:right w:w="75" w:type="dxa"/>
            </w:tcMar>
            <w:vAlign w:val="center"/>
            <w:hideMark/>
          </w:tcPr>
          <w:p w:rsidR="003F349C" w:rsidRPr="00B84782" w:rsidRDefault="003F349C" w:rsidP="0015323D">
            <w:pPr>
              <w:spacing w:line="240" w:lineRule="auto"/>
              <w:jc w:val="right"/>
              <w:rPr>
                <w:rFonts w:eastAsia="Times New Roman"/>
                <w:color w:val="595959"/>
                <w:szCs w:val="24"/>
                <w:lang w:eastAsia="cs-CZ"/>
              </w:rPr>
            </w:pPr>
            <w:r w:rsidRPr="00B84782">
              <w:rPr>
                <w:rFonts w:eastAsia="Times New Roman"/>
                <w:color w:val="595959"/>
                <w:szCs w:val="24"/>
                <w:lang w:eastAsia="cs-CZ"/>
              </w:rPr>
              <w:t>100%</w:t>
            </w:r>
          </w:p>
        </w:tc>
      </w:tr>
    </w:tbl>
    <w:p w:rsidR="003F349C" w:rsidRDefault="003F349C" w:rsidP="003F349C">
      <w:pPr>
        <w:pStyle w:val="Default"/>
        <w:spacing w:line="276" w:lineRule="auto"/>
        <w:jc w:val="both"/>
      </w:pPr>
      <w:r>
        <w:lastRenderedPageBreak/>
        <w:t xml:space="preserve">Zdroj: </w:t>
      </w:r>
      <w:r w:rsidRPr="005E1344">
        <w:t>http://europa.eu/about-eu/facts-figures/living/index_cs.htm</w:t>
      </w:r>
    </w:p>
    <w:p w:rsidR="003F349C" w:rsidRDefault="003F349C" w:rsidP="003F349C"/>
    <w:p w:rsidR="003F349C" w:rsidRPr="003D6F27" w:rsidRDefault="003F349C" w:rsidP="00AF1D48">
      <w:pPr>
        <w:pStyle w:val="Default"/>
        <w:spacing w:line="360" w:lineRule="auto"/>
        <w:jc w:val="both"/>
        <w:rPr>
          <w:rFonts w:ascii="Times New Roman" w:hAnsi="Times New Roman" w:cs="Times New Roman"/>
        </w:rPr>
      </w:pPr>
      <w:r w:rsidRPr="003D6F27">
        <w:rPr>
          <w:rFonts w:ascii="Times New Roman" w:hAnsi="Times New Roman" w:cs="Times New Roman"/>
          <w:b/>
          <w:bCs/>
        </w:rPr>
        <w:t xml:space="preserve">K tomu, aby se podařilo udržet silné postavení EU ve vznikajícím novém globálním ekonomickém uspořádání, bude zapotřebí ještě více úsilí. </w:t>
      </w:r>
      <w:r w:rsidRPr="003D6F27">
        <w:rPr>
          <w:rFonts w:ascii="Times New Roman" w:hAnsi="Times New Roman" w:cs="Times New Roman"/>
        </w:rPr>
        <w:t>Úroveň prosperity občanů EU zůstává jednou z nejvyšších na světě a neustále roste. Inteligentní a udržitelný růst EU podporující začlenění obnáší více než jen růst HDP. Zahrnuje také územní, sociální, ekologické a kulturní aspekty. Mezi ně se řadí různorodost území v rámci EU,</w:t>
      </w:r>
    </w:p>
    <w:p w:rsidR="003F349C" w:rsidRPr="003D6F27" w:rsidRDefault="003F349C" w:rsidP="00AF1D48">
      <w:pPr>
        <w:pStyle w:val="Default"/>
        <w:spacing w:line="360" w:lineRule="auto"/>
        <w:jc w:val="both"/>
        <w:rPr>
          <w:rFonts w:ascii="Times New Roman" w:hAnsi="Times New Roman" w:cs="Times New Roman"/>
        </w:rPr>
      </w:pPr>
      <w:r w:rsidRPr="003D6F27">
        <w:rPr>
          <w:rFonts w:ascii="Times New Roman" w:hAnsi="Times New Roman" w:cs="Times New Roman"/>
        </w:rPr>
        <w:t>Globální hospodářská krize přerušila dlouhodobé trendy ekonomického růstu a zvýšila územní soudržnost v rámci EU. Mezi místa, která se od roku 2008 potýkají s největšími hospodářskými problémy, patří právě ty země a regiony, které před rokem 2008 rostly nejrychleji. Hrozí nebezpečí, že současné ekonomické procesy budou Evropu hnát směrem k divergenci a polarizaci. Zásadním úkolem je zvrátit evropský vývoj zpět ke konvergenci zemí a regionů.</w:t>
      </w:r>
    </w:p>
    <w:p w:rsidR="003F349C" w:rsidRPr="003D6F27" w:rsidRDefault="003F349C" w:rsidP="00AF1D48">
      <w:pPr>
        <w:pStyle w:val="Default"/>
        <w:spacing w:line="360" w:lineRule="auto"/>
        <w:jc w:val="both"/>
        <w:rPr>
          <w:rFonts w:ascii="Times New Roman" w:hAnsi="Times New Roman" w:cs="Times New Roman"/>
        </w:rPr>
      </w:pPr>
      <w:r w:rsidRPr="003D6F27">
        <w:rPr>
          <w:rFonts w:ascii="Times New Roman" w:hAnsi="Times New Roman" w:cs="Times New Roman"/>
        </w:rPr>
        <w:t>Evropa se ve skutečnosti nepotýká s jednou krizí, ale čelí různým druhům provázaných ekonomických a finančních krizí: Ekonomické krize ukázaly, že jimi neutrpěly pouze regiony závislé na průmyslových odvětvích produkujících základní zboží. Regiony pyšnící se vysoce vyspělými technologiemi a silně globálně začleněnými a exportně orientovanými ekonomickými aktivitami reagují na globální situaci také velmi citlivě.</w:t>
      </w:r>
    </w:p>
    <w:p w:rsidR="003F349C" w:rsidRPr="003D6F27" w:rsidRDefault="003F349C" w:rsidP="003F349C">
      <w:pPr>
        <w:pStyle w:val="Default"/>
        <w:spacing w:line="276" w:lineRule="auto"/>
        <w:jc w:val="both"/>
        <w:rPr>
          <w:rFonts w:ascii="Times New Roman" w:hAnsi="Times New Roman" w:cs="Times New Roman"/>
        </w:rPr>
      </w:pPr>
    </w:p>
    <w:p w:rsidR="003F349C" w:rsidRPr="003D6F27" w:rsidRDefault="003F349C" w:rsidP="00AF1D48">
      <w:pPr>
        <w:pStyle w:val="Default"/>
        <w:spacing w:line="360" w:lineRule="auto"/>
        <w:jc w:val="both"/>
        <w:rPr>
          <w:rFonts w:ascii="Times New Roman" w:hAnsi="Times New Roman" w:cs="Times New Roman"/>
        </w:rPr>
      </w:pPr>
      <w:r w:rsidRPr="003D6F27">
        <w:rPr>
          <w:rFonts w:ascii="Times New Roman" w:hAnsi="Times New Roman" w:cs="Times New Roman"/>
          <w:b/>
          <w:bCs/>
        </w:rPr>
        <w:t xml:space="preserve">Evropské regiony se mohou nyní oživit prostřednictvím inovací a znalostní ekonomiky. </w:t>
      </w:r>
      <w:r w:rsidRPr="003D6F27">
        <w:rPr>
          <w:rFonts w:ascii="Times New Roman" w:hAnsi="Times New Roman" w:cs="Times New Roman"/>
        </w:rPr>
        <w:t>Výdaje na výzkum a vývoj v Evropě jsou v současnosti oproti odsouhlasenému cíli 3 % HDP pod úrovní 2 %.</w:t>
      </w:r>
      <w:r w:rsidRPr="003D6F27">
        <w:rPr>
          <w:rFonts w:ascii="Times New Roman" w:hAnsi="Times New Roman" w:cs="Times New Roman"/>
          <w:b/>
          <w:bCs/>
        </w:rPr>
        <w:t xml:space="preserve"> </w:t>
      </w:r>
      <w:r w:rsidRPr="003D6F27">
        <w:rPr>
          <w:rFonts w:ascii="Times New Roman" w:hAnsi="Times New Roman" w:cs="Times New Roman"/>
        </w:rPr>
        <w:t>Celá oblast EU má před sebou ještě dlouhou cestu, než se jí podaří dosáhnout cíle 3 %, přičemž nejdále jsou od tohoto cíle vzdáleny nové členské státy spolu s Itálií, Portugalskem, Řeckem a Kyprem. Hranici 3 % HDP výdajů na výzkum a vývoj překročilo pouze Švédsko a Finsko.</w:t>
      </w:r>
    </w:p>
    <w:p w:rsidR="003F349C" w:rsidRDefault="003F349C" w:rsidP="003F349C">
      <w:pPr>
        <w:pStyle w:val="Default"/>
        <w:spacing w:line="276" w:lineRule="auto"/>
        <w:jc w:val="both"/>
      </w:pPr>
    </w:p>
    <w:p w:rsidR="003F349C" w:rsidRDefault="003F349C" w:rsidP="003F349C">
      <w:pPr>
        <w:pStyle w:val="Default"/>
        <w:spacing w:line="276" w:lineRule="auto"/>
        <w:jc w:val="both"/>
      </w:pPr>
      <w:r>
        <w:t>Tab. č. 3</w:t>
      </w: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3483"/>
        <w:gridCol w:w="510"/>
      </w:tblGrid>
      <w:tr w:rsidR="003F349C" w:rsidRPr="00F32A91" w:rsidTr="0015323D">
        <w:trPr>
          <w:gridAfter w:val="1"/>
        </w:trPr>
        <w:tc>
          <w:tcPr>
            <w:tcW w:w="0" w:type="auto"/>
            <w:tcBorders>
              <w:top w:val="single" w:sz="6" w:space="0" w:color="C5E4F9"/>
              <w:left w:val="single" w:sz="6" w:space="0" w:color="C5E4F9"/>
              <w:bottom w:val="single" w:sz="6" w:space="0" w:color="C5E4F9"/>
              <w:right w:val="single" w:sz="6" w:space="0" w:color="C5E4F9"/>
            </w:tcBorders>
            <w:shd w:val="clear" w:color="auto" w:fill="EAF1F9"/>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b/>
                <w:bCs/>
                <w:color w:val="464647"/>
                <w:szCs w:val="24"/>
                <w:lang w:eastAsia="cs-CZ"/>
              </w:rPr>
            </w:pPr>
            <w:r>
              <w:rPr>
                <w:rFonts w:eastAsia="Times New Roman"/>
                <w:b/>
                <w:bCs/>
                <w:color w:val="464647"/>
                <w:szCs w:val="24"/>
                <w:lang w:eastAsia="cs-CZ"/>
              </w:rPr>
              <w:t>Země a HDP na obyvatele v PPS</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Bulharsko (BG)</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45</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Rumunsko (RO)</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54</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Chorvatsko (HR)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61</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lastRenderedPageBreak/>
              <w:t>Lotyšsko (LV)</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64</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Maďarsko (HU)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66</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Polsko (PL)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67</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Estonsko (EE)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73</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Řecko (EL)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73</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Litva (LT)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73</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Slovensko (SK)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75</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Portugalsko (PT)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78</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Česká republika (CZ)</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82</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Slovinsko (SI)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82</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Malta (MT)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86</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Kypr (CY)</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89</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Španělsko (ES)</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94</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Itálie (IT)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99</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Francie (FR)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107</w:t>
            </w:r>
          </w:p>
        </w:tc>
      </w:tr>
      <w:tr w:rsidR="003F349C" w:rsidRPr="00140255"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140255" w:rsidRDefault="003F349C" w:rsidP="0015323D">
            <w:pPr>
              <w:spacing w:line="240" w:lineRule="auto"/>
              <w:rPr>
                <w:rFonts w:eastAsia="Times New Roman"/>
                <w:color w:val="595959"/>
                <w:szCs w:val="24"/>
                <w:highlight w:val="yellow"/>
                <w:lang w:eastAsia="cs-CZ"/>
              </w:rPr>
            </w:pPr>
            <w:r>
              <w:rPr>
                <w:rFonts w:eastAsia="Times New Roman"/>
                <w:color w:val="595959"/>
                <w:szCs w:val="24"/>
                <w:highlight w:val="yellow"/>
                <w:lang w:eastAsia="cs-CZ"/>
              </w:rPr>
              <w:t xml:space="preserve">X </w:t>
            </w:r>
            <w:r w:rsidRPr="00140255">
              <w:rPr>
                <w:rFonts w:eastAsia="Times New Roman"/>
                <w:color w:val="595959"/>
                <w:szCs w:val="24"/>
                <w:highlight w:val="yellow"/>
                <w:lang w:eastAsia="cs-CZ"/>
              </w:rPr>
              <w:t>Spojené království (UK)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140255" w:rsidRDefault="003F349C" w:rsidP="0015323D">
            <w:pPr>
              <w:spacing w:line="240" w:lineRule="auto"/>
              <w:rPr>
                <w:rFonts w:eastAsia="Times New Roman"/>
                <w:color w:val="595959"/>
                <w:szCs w:val="24"/>
                <w:highlight w:val="yellow"/>
                <w:lang w:eastAsia="cs-CZ"/>
              </w:rPr>
            </w:pPr>
            <w:r w:rsidRPr="00140255">
              <w:rPr>
                <w:rFonts w:eastAsia="Times New Roman"/>
                <w:color w:val="595959"/>
                <w:szCs w:val="24"/>
                <w:highlight w:val="yellow"/>
                <w:lang w:eastAsia="cs-CZ"/>
              </w:rPr>
              <w:t>109</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Finsko (FI)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113</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Belgie (BE)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119</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Německo (DE)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122</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Dánsko (DK)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124</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Švédsko (SE)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127</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Rakousko (AT)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128</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Irsko (IE)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130</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Nizozemsko (NL)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131</w:t>
            </w:r>
          </w:p>
        </w:tc>
      </w:tr>
      <w:tr w:rsidR="003F349C" w:rsidRPr="00F32A91" w:rsidTr="0015323D">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Lucembursko (LU)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3F349C" w:rsidRPr="00F32A91" w:rsidRDefault="003F349C" w:rsidP="0015323D">
            <w:pPr>
              <w:spacing w:line="240" w:lineRule="auto"/>
              <w:rPr>
                <w:rFonts w:eastAsia="Times New Roman"/>
                <w:color w:val="595959"/>
                <w:szCs w:val="24"/>
                <w:lang w:eastAsia="cs-CZ"/>
              </w:rPr>
            </w:pPr>
            <w:r w:rsidRPr="00F32A91">
              <w:rPr>
                <w:rFonts w:eastAsia="Times New Roman"/>
                <w:color w:val="595959"/>
                <w:szCs w:val="24"/>
                <w:lang w:eastAsia="cs-CZ"/>
              </w:rPr>
              <w:t>258</w:t>
            </w:r>
          </w:p>
        </w:tc>
      </w:tr>
    </w:tbl>
    <w:p w:rsidR="003F349C" w:rsidRDefault="003F349C" w:rsidP="003F349C">
      <w:pPr>
        <w:pStyle w:val="Default"/>
        <w:spacing w:line="276" w:lineRule="auto"/>
        <w:jc w:val="both"/>
      </w:pPr>
    </w:p>
    <w:p w:rsidR="003F349C" w:rsidRDefault="003F349C" w:rsidP="003F349C">
      <w:pPr>
        <w:pStyle w:val="Default"/>
        <w:spacing w:line="276" w:lineRule="auto"/>
        <w:jc w:val="both"/>
      </w:pPr>
      <w:r>
        <w:t xml:space="preserve">Zdroj: </w:t>
      </w:r>
      <w:r w:rsidRPr="005E1344">
        <w:t>http://europa.eu/about-eu/facts-figures/living/index_cs.htm</w:t>
      </w:r>
    </w:p>
    <w:p w:rsidR="003F349C" w:rsidRDefault="003F349C" w:rsidP="003F349C">
      <w:pPr>
        <w:pStyle w:val="Default"/>
        <w:spacing w:line="276" w:lineRule="auto"/>
        <w:jc w:val="both"/>
      </w:pPr>
      <w:r>
        <w:t>(pozn.  PPS - standard kupní síly)</w:t>
      </w:r>
    </w:p>
    <w:p w:rsidR="003F349C" w:rsidRDefault="003F349C" w:rsidP="003F349C">
      <w:pPr>
        <w:pStyle w:val="Default"/>
        <w:spacing w:line="276" w:lineRule="auto"/>
        <w:jc w:val="both"/>
      </w:pPr>
    </w:p>
    <w:p w:rsidR="003F349C" w:rsidRPr="006561E0" w:rsidRDefault="003F349C" w:rsidP="003F349C">
      <w:pPr>
        <w:pStyle w:val="Default"/>
        <w:spacing w:line="276" w:lineRule="auto"/>
        <w:jc w:val="both"/>
      </w:pPr>
    </w:p>
    <w:p w:rsidR="003F349C" w:rsidRPr="004154B9" w:rsidRDefault="003F349C" w:rsidP="00AF1D48">
      <w:pPr>
        <w:pStyle w:val="Default"/>
        <w:spacing w:line="360" w:lineRule="auto"/>
        <w:jc w:val="both"/>
        <w:rPr>
          <w:rFonts w:ascii="Times New Roman" w:hAnsi="Times New Roman" w:cs="Times New Roman"/>
        </w:rPr>
      </w:pPr>
      <w:r w:rsidRPr="004154B9">
        <w:rPr>
          <w:rFonts w:ascii="Times New Roman" w:hAnsi="Times New Roman" w:cs="Times New Roman"/>
          <w:b/>
          <w:bCs/>
        </w:rPr>
        <w:lastRenderedPageBreak/>
        <w:t>Rozšíření EU a jeho důsledky stále ještě přinášejí problémy v oblasti územní integrace.</w:t>
      </w:r>
      <w:r w:rsidRPr="004154B9">
        <w:rPr>
          <w:rFonts w:ascii="Times New Roman" w:hAnsi="Times New Roman" w:cs="Times New Roman"/>
        </w:rPr>
        <w:t xml:space="preserve"> Přetrvávající propast v úrovni rozvoje mezi staršími a novými členskými státy a potíže s přeshraniční spoluprací představují rostoucí riziko. Rostoucí hospodářská a sociální</w:t>
      </w:r>
      <w:r w:rsidRPr="006561E0">
        <w:t xml:space="preserve"> </w:t>
      </w:r>
      <w:r w:rsidRPr="004154B9">
        <w:rPr>
          <w:rFonts w:ascii="Times New Roman" w:hAnsi="Times New Roman" w:cs="Times New Roman"/>
        </w:rPr>
        <w:t xml:space="preserve">nerovnováha a rozdíly jsou také zapříčiněny souběžnou dislokací pracovních míst v rámci Evropské unie a za jejími hranicemi. Současné strategie jsou založené na funkční spolupráci odrážející společné problémy a společná řešení. </w:t>
      </w:r>
    </w:p>
    <w:p w:rsidR="003F349C" w:rsidRPr="004154B9" w:rsidRDefault="003F349C" w:rsidP="00AF1D48">
      <w:pPr>
        <w:autoSpaceDE w:val="0"/>
        <w:autoSpaceDN w:val="0"/>
        <w:adjustRightInd w:val="0"/>
        <w:rPr>
          <w:szCs w:val="24"/>
        </w:rPr>
      </w:pPr>
      <w:r w:rsidRPr="004154B9">
        <w:rPr>
          <w:color w:val="000000"/>
          <w:szCs w:val="24"/>
        </w:rPr>
        <w:t xml:space="preserve">Narůstá hrozba „dvou Evrop“ a rozdělení na centrum a periférii. </w:t>
      </w:r>
    </w:p>
    <w:tbl>
      <w:tblPr>
        <w:tblW w:w="0" w:type="auto"/>
        <w:tblBorders>
          <w:top w:val="nil"/>
          <w:left w:val="nil"/>
          <w:bottom w:val="nil"/>
          <w:right w:val="nil"/>
        </w:tblBorders>
        <w:tblLayout w:type="fixed"/>
        <w:tblLook w:val="0000" w:firstRow="0" w:lastRow="0" w:firstColumn="0" w:lastColumn="0" w:noHBand="0" w:noVBand="0"/>
      </w:tblPr>
      <w:tblGrid>
        <w:gridCol w:w="1492"/>
      </w:tblGrid>
      <w:tr w:rsidR="003F349C" w:rsidRPr="004154B9" w:rsidTr="0015323D">
        <w:trPr>
          <w:trHeight w:val="130"/>
        </w:trPr>
        <w:tc>
          <w:tcPr>
            <w:tcW w:w="1492" w:type="dxa"/>
          </w:tcPr>
          <w:p w:rsidR="003F349C" w:rsidRPr="004154B9" w:rsidRDefault="003F349C" w:rsidP="00AF1D48">
            <w:pPr>
              <w:autoSpaceDE w:val="0"/>
              <w:autoSpaceDN w:val="0"/>
              <w:adjustRightInd w:val="0"/>
              <w:rPr>
                <w:color w:val="000000"/>
                <w:szCs w:val="24"/>
              </w:rPr>
            </w:pPr>
          </w:p>
        </w:tc>
      </w:tr>
    </w:tbl>
    <w:p w:rsidR="003F349C" w:rsidRDefault="003F349C" w:rsidP="003F349C">
      <w:pPr>
        <w:pStyle w:val="Nadpis3"/>
      </w:pPr>
      <w:bookmarkStart w:id="8" w:name="_Toc82720054"/>
      <w:bookmarkStart w:id="9" w:name="_Toc142988565"/>
      <w:r w:rsidRPr="00ED38D8">
        <w:rPr>
          <w:bCs w:val="0"/>
          <w:szCs w:val="24"/>
        </w:rPr>
        <w:t>Celá Evropa stárne</w:t>
      </w:r>
      <w:r>
        <w:rPr>
          <w:bCs w:val="0"/>
          <w:szCs w:val="24"/>
        </w:rPr>
        <w:t>,</w:t>
      </w:r>
      <w:r>
        <w:rPr>
          <w:b w:val="0"/>
          <w:bCs w:val="0"/>
          <w:sz w:val="22"/>
        </w:rPr>
        <w:t xml:space="preserve"> z</w:t>
      </w:r>
      <w:r w:rsidRPr="00ED38D8">
        <w:rPr>
          <w:bCs w:val="0"/>
          <w:szCs w:val="24"/>
        </w:rPr>
        <w:t>většování demografické nerovnováhy</w:t>
      </w:r>
      <w:bookmarkEnd w:id="8"/>
      <w:bookmarkEnd w:id="9"/>
      <w:r>
        <w:rPr>
          <w:b w:val="0"/>
          <w:bCs w:val="0"/>
          <w:sz w:val="22"/>
        </w:rPr>
        <w:t xml:space="preserve"> </w:t>
      </w:r>
    </w:p>
    <w:p w:rsidR="003F349C" w:rsidRPr="006561E0" w:rsidRDefault="003F349C" w:rsidP="00AF1D48">
      <w:pPr>
        <w:pStyle w:val="vyukadis"/>
        <w:spacing w:line="360" w:lineRule="auto"/>
        <w:rPr>
          <w:szCs w:val="24"/>
        </w:rPr>
      </w:pPr>
      <w:r w:rsidRPr="006561E0">
        <w:rPr>
          <w:rFonts w:eastAsiaTheme="minorHAnsi"/>
          <w:color w:val="000000"/>
          <w:szCs w:val="24"/>
          <w:lang w:eastAsia="en-US"/>
        </w:rPr>
        <w:t xml:space="preserve">Demografický rozvoj souvisí zejména se dvěma faktory: (a) s přirozenou změnou populace </w:t>
      </w:r>
      <w:r w:rsidRPr="006561E0">
        <w:rPr>
          <w:szCs w:val="24"/>
        </w:rPr>
        <w:t>(narození versus úmrtí) a (b) s čistou migrací (přistěhovalectví versus emigrace). Nízká porodnost má za důsledek nevyváženou věkovou strukturu s tendencí ke stárnutí a následnému poklesu počtu obyvatel.</w:t>
      </w:r>
    </w:p>
    <w:p w:rsidR="003F349C" w:rsidRPr="006561E0" w:rsidRDefault="003F349C" w:rsidP="00AF1D48">
      <w:pPr>
        <w:pStyle w:val="vyukadis"/>
        <w:spacing w:line="360" w:lineRule="auto"/>
        <w:rPr>
          <w:szCs w:val="24"/>
        </w:rPr>
      </w:pPr>
      <w:r w:rsidRPr="006561E0">
        <w:rPr>
          <w:szCs w:val="24"/>
        </w:rPr>
        <w:t>Stárnutí je stále ještě nejdůle</w:t>
      </w:r>
      <w:r>
        <w:rPr>
          <w:szCs w:val="24"/>
        </w:rPr>
        <w:t>ž</w:t>
      </w:r>
      <w:r w:rsidRPr="006561E0">
        <w:rPr>
          <w:szCs w:val="24"/>
        </w:rPr>
        <w:t>itějším demografickým – a dokonce ekonomickým – problémem všech evropských regionů a zemí. V mnoha částech Evropy je průměrný věk občanů okolo 35 let nebo se blí</w:t>
      </w:r>
      <w:r>
        <w:rPr>
          <w:szCs w:val="24"/>
        </w:rPr>
        <w:t>ž</w:t>
      </w:r>
      <w:r w:rsidRPr="006561E0">
        <w:rPr>
          <w:szCs w:val="24"/>
        </w:rPr>
        <w:t>í čtyřicítce. To se v průběhu několika příštích desetiletí podstatně změní. V roce 2030 bude ve většině částí Evropy střední věk více ne</w:t>
      </w:r>
      <w:r>
        <w:rPr>
          <w:szCs w:val="24"/>
        </w:rPr>
        <w:t>ž</w:t>
      </w:r>
      <w:r w:rsidRPr="006561E0">
        <w:rPr>
          <w:szCs w:val="24"/>
        </w:rPr>
        <w:t xml:space="preserve"> 40 let.</w:t>
      </w:r>
    </w:p>
    <w:p w:rsidR="003F349C" w:rsidRDefault="003F349C" w:rsidP="00AF1D48">
      <w:pPr>
        <w:autoSpaceDE w:val="0"/>
        <w:autoSpaceDN w:val="0"/>
        <w:adjustRightInd w:val="0"/>
        <w:rPr>
          <w:color w:val="000000"/>
          <w:szCs w:val="24"/>
        </w:rPr>
      </w:pPr>
      <w:r w:rsidRPr="000B43B0">
        <w:rPr>
          <w:color w:val="000000"/>
          <w:szCs w:val="24"/>
        </w:rPr>
        <w:t xml:space="preserve">Stárnutí je také důsledkem zvýšené předpokládané délky </w:t>
      </w:r>
      <w:r>
        <w:rPr>
          <w:color w:val="000000"/>
          <w:szCs w:val="24"/>
        </w:rPr>
        <w:t>ž</w:t>
      </w:r>
      <w:r w:rsidRPr="000B43B0">
        <w:rPr>
          <w:color w:val="000000"/>
          <w:szCs w:val="24"/>
        </w:rPr>
        <w:t>ivota (tj. naděje do</w:t>
      </w:r>
      <w:r>
        <w:rPr>
          <w:color w:val="000000"/>
          <w:szCs w:val="24"/>
        </w:rPr>
        <w:t>ž</w:t>
      </w:r>
      <w:r w:rsidRPr="000B43B0">
        <w:rPr>
          <w:color w:val="000000"/>
          <w:szCs w:val="24"/>
        </w:rPr>
        <w:t xml:space="preserve">ití, </w:t>
      </w:r>
      <w:proofErr w:type="spellStart"/>
      <w:r w:rsidRPr="000B43B0">
        <w:rPr>
          <w:color w:val="000000"/>
          <w:szCs w:val="24"/>
        </w:rPr>
        <w:t>life</w:t>
      </w:r>
      <w:proofErr w:type="spellEnd"/>
      <w:r w:rsidRPr="000B43B0">
        <w:rPr>
          <w:color w:val="000000"/>
          <w:szCs w:val="24"/>
        </w:rPr>
        <w:t xml:space="preserve"> </w:t>
      </w:r>
      <w:proofErr w:type="spellStart"/>
      <w:r w:rsidRPr="000B43B0">
        <w:rPr>
          <w:color w:val="000000"/>
          <w:szCs w:val="24"/>
        </w:rPr>
        <w:t>expancy</w:t>
      </w:r>
      <w:proofErr w:type="spellEnd"/>
      <w:r w:rsidRPr="000B43B0">
        <w:rPr>
          <w:color w:val="000000"/>
          <w:szCs w:val="24"/>
        </w:rPr>
        <w:t>). Od roku 2000 vzrostl počet nejstarších seniorů (nad 75 let) v téměř všech evropských regionech bez jakékoli konkrétní zeměpisné koncentrace. Ve 21 % evropských regionů je průměrná naděje do</w:t>
      </w:r>
      <w:r>
        <w:rPr>
          <w:color w:val="000000"/>
          <w:szCs w:val="24"/>
        </w:rPr>
        <w:t>ž</w:t>
      </w:r>
      <w:r w:rsidRPr="000B43B0">
        <w:rPr>
          <w:color w:val="000000"/>
          <w:szCs w:val="24"/>
        </w:rPr>
        <w:t>ití 80 let nebo více. Naopak v 17 % regionů, zejména ve východní Evropě, je naděje do</w:t>
      </w:r>
      <w:r>
        <w:rPr>
          <w:color w:val="000000"/>
          <w:szCs w:val="24"/>
        </w:rPr>
        <w:t>ž</w:t>
      </w:r>
      <w:r w:rsidRPr="000B43B0">
        <w:rPr>
          <w:color w:val="000000"/>
          <w:szCs w:val="24"/>
        </w:rPr>
        <w:t>ití 76 let nebo méně. Procento lidí ve věku 65 let nebo více je vysoké v několika severských regionech (zejména ve Švédsku), v centrálních regionech (hlavně v Německu) a v ji</w:t>
      </w:r>
      <w:r>
        <w:rPr>
          <w:color w:val="000000"/>
          <w:szCs w:val="24"/>
        </w:rPr>
        <w:t>ž</w:t>
      </w:r>
      <w:r w:rsidRPr="000B43B0">
        <w:rPr>
          <w:color w:val="000000"/>
          <w:szCs w:val="24"/>
        </w:rPr>
        <w:t xml:space="preserve">ních regionech (v Itálii a ve Španělsku). Míra stárnutí je relativně nízká v Polsku, Irsku a na Islandu. </w:t>
      </w:r>
    </w:p>
    <w:p w:rsidR="003F349C" w:rsidRPr="000B43B0" w:rsidRDefault="003F349C" w:rsidP="003F349C">
      <w:pPr>
        <w:autoSpaceDE w:val="0"/>
        <w:autoSpaceDN w:val="0"/>
        <w:adjustRightInd w:val="0"/>
        <w:rPr>
          <w:color w:val="000000"/>
          <w:szCs w:val="24"/>
        </w:rPr>
      </w:pPr>
    </w:p>
    <w:p w:rsidR="003F349C" w:rsidRPr="000B43B0" w:rsidRDefault="003F349C" w:rsidP="003F349C">
      <w:pPr>
        <w:pStyle w:val="vyukadis"/>
        <w:rPr>
          <w:color w:val="FF0000"/>
          <w:szCs w:val="24"/>
        </w:rPr>
      </w:pPr>
      <w:r w:rsidRPr="000B43B0">
        <w:rPr>
          <w:rFonts w:eastAsiaTheme="minorHAnsi"/>
          <w:color w:val="000000"/>
          <w:szCs w:val="24"/>
          <w:lang w:eastAsia="en-US"/>
        </w:rPr>
        <w:t>Stárnutí mů</w:t>
      </w:r>
      <w:r>
        <w:rPr>
          <w:rFonts w:eastAsiaTheme="minorHAnsi"/>
          <w:color w:val="000000"/>
          <w:szCs w:val="24"/>
          <w:lang w:eastAsia="en-US"/>
        </w:rPr>
        <w:t>ž</w:t>
      </w:r>
      <w:r w:rsidRPr="000B43B0">
        <w:rPr>
          <w:rFonts w:eastAsiaTheme="minorHAnsi"/>
          <w:color w:val="000000"/>
          <w:szCs w:val="24"/>
          <w:lang w:eastAsia="en-US"/>
        </w:rPr>
        <w:t xml:space="preserve">e pro ekonomiku představovat </w:t>
      </w:r>
      <w:r w:rsidRPr="000B43B0">
        <w:rPr>
          <w:szCs w:val="24"/>
        </w:rPr>
        <w:t>nové mo</w:t>
      </w:r>
      <w:r>
        <w:rPr>
          <w:szCs w:val="24"/>
        </w:rPr>
        <w:t>ž</w:t>
      </w:r>
      <w:r w:rsidRPr="000B43B0">
        <w:rPr>
          <w:szCs w:val="24"/>
        </w:rPr>
        <w:t>nosti</w:t>
      </w:r>
      <w:r>
        <w:rPr>
          <w:szCs w:val="24"/>
        </w:rPr>
        <w:t xml:space="preserve"> např. tzv. </w:t>
      </w:r>
      <w:r>
        <w:rPr>
          <w:sz w:val="22"/>
          <w:szCs w:val="22"/>
        </w:rPr>
        <w:t>„Stříbrnou ekonomiku.“</w:t>
      </w:r>
    </w:p>
    <w:p w:rsidR="003F349C" w:rsidRDefault="003F349C" w:rsidP="003F349C">
      <w:pPr>
        <w:autoSpaceDE w:val="0"/>
        <w:autoSpaceDN w:val="0"/>
        <w:adjustRightInd w:val="0"/>
        <w:rPr>
          <w:rFonts w:ascii="Arial" w:hAnsi="Arial" w:cs="Arial"/>
          <w:color w:val="000000"/>
        </w:rPr>
      </w:pPr>
      <w:r w:rsidRPr="00A45D03">
        <w:rPr>
          <w:color w:val="000000"/>
          <w:szCs w:val="24"/>
        </w:rPr>
        <w:t xml:space="preserve">V mnoha členských státech hodnota čisté migrace určuje, zda počet obyvatel stále ještě roste, nebo vstoupil do fáze poklesu. Předpokládá se, </w:t>
      </w:r>
      <w:r>
        <w:rPr>
          <w:color w:val="000000"/>
          <w:szCs w:val="24"/>
        </w:rPr>
        <w:t>ž</w:t>
      </w:r>
      <w:r w:rsidRPr="00A45D03">
        <w:rPr>
          <w:color w:val="000000"/>
          <w:szCs w:val="24"/>
        </w:rPr>
        <w:t xml:space="preserve">e čisté migrační toky se soustředí v několika </w:t>
      </w:r>
      <w:r w:rsidRPr="00A45D03">
        <w:rPr>
          <w:color w:val="000000"/>
          <w:szCs w:val="24"/>
        </w:rPr>
        <w:lastRenderedPageBreak/>
        <w:t>cílových zemích, a to v konkrétních regionech. Od roku 2000 byla vysoká čistá migrace v několika jihoevropských regionech, zejména v jihovýchodních regionech Španělska a v severní Itálii. Irsko navíc předtím, ne</w:t>
      </w:r>
      <w:r>
        <w:rPr>
          <w:color w:val="000000"/>
          <w:szCs w:val="24"/>
        </w:rPr>
        <w:t>ž</w:t>
      </w:r>
      <w:r w:rsidRPr="00A45D03">
        <w:rPr>
          <w:color w:val="000000"/>
          <w:szCs w:val="24"/>
        </w:rPr>
        <w:t xml:space="preserve"> ho zasáhla hospodářská krize, mělo pozitivní čistou migraci (pozitivní migrační saldo). Migrační toky nemohou kompenzovat trendy stárnutí. Ačkoli je v mnoha evropských státech a regionech porodnost příznivější ne</w:t>
      </w:r>
      <w:r>
        <w:rPr>
          <w:color w:val="000000"/>
          <w:szCs w:val="24"/>
        </w:rPr>
        <w:t>ž</w:t>
      </w:r>
      <w:r w:rsidRPr="00A45D03">
        <w:rPr>
          <w:color w:val="000000"/>
          <w:szCs w:val="24"/>
        </w:rPr>
        <w:t xml:space="preserve"> v 90. letech, stále ještě nedosahuje hladiny prosté reprodukce. Pro 80 % regionů obvykle platí, </w:t>
      </w:r>
      <w:r>
        <w:rPr>
          <w:color w:val="000000"/>
          <w:szCs w:val="24"/>
        </w:rPr>
        <w:t>ž</w:t>
      </w:r>
      <w:r w:rsidRPr="00A45D03">
        <w:rPr>
          <w:color w:val="000000"/>
          <w:szCs w:val="24"/>
        </w:rPr>
        <w:t>e pokud je hodnota migrace pozitivní, pak je celková populační změna také pozitivní</w:t>
      </w:r>
      <w:r w:rsidRPr="00A45D03">
        <w:rPr>
          <w:rFonts w:ascii="Arial" w:hAnsi="Arial" w:cs="Arial"/>
          <w:color w:val="000000"/>
        </w:rPr>
        <w:t xml:space="preserve">. </w:t>
      </w:r>
    </w:p>
    <w:p w:rsidR="003F349C" w:rsidRDefault="003F349C" w:rsidP="003F349C">
      <w:pPr>
        <w:autoSpaceDE w:val="0"/>
        <w:autoSpaceDN w:val="0"/>
        <w:adjustRightInd w:val="0"/>
        <w:rPr>
          <w:rFonts w:ascii="Arial" w:hAnsi="Arial" w:cs="Arial"/>
          <w:color w:val="000000"/>
        </w:rPr>
      </w:pPr>
    </w:p>
    <w:p w:rsidR="003F349C" w:rsidRDefault="003F349C" w:rsidP="003F349C">
      <w:pPr>
        <w:autoSpaceDE w:val="0"/>
        <w:autoSpaceDN w:val="0"/>
        <w:adjustRightInd w:val="0"/>
        <w:rPr>
          <w:rFonts w:ascii="Arial" w:hAnsi="Arial" w:cs="Arial"/>
          <w:color w:val="000000"/>
        </w:rPr>
      </w:pPr>
    </w:p>
    <w:p w:rsidR="003F349C" w:rsidRPr="003164A2" w:rsidRDefault="003F349C" w:rsidP="003F349C">
      <w:pPr>
        <w:autoSpaceDE w:val="0"/>
        <w:autoSpaceDN w:val="0"/>
        <w:adjustRightInd w:val="0"/>
        <w:rPr>
          <w:color w:val="000000"/>
          <w:szCs w:val="24"/>
        </w:rPr>
      </w:pPr>
      <w:r w:rsidRPr="003164A2">
        <w:rPr>
          <w:color w:val="000000"/>
          <w:szCs w:val="24"/>
        </w:rPr>
        <w:t xml:space="preserve">Mapa – </w:t>
      </w:r>
      <w:r w:rsidR="000B2D9A">
        <w:rPr>
          <w:color w:val="000000"/>
          <w:szCs w:val="24"/>
        </w:rPr>
        <w:t xml:space="preserve">pro názornost - </w:t>
      </w:r>
      <w:r w:rsidRPr="003164A2">
        <w:rPr>
          <w:color w:val="000000"/>
          <w:szCs w:val="24"/>
        </w:rPr>
        <w:t xml:space="preserve">vývoj migrace do roku 2020 v zemích EU </w:t>
      </w:r>
    </w:p>
    <w:p w:rsidR="003F349C" w:rsidRPr="003164A2" w:rsidRDefault="003F349C" w:rsidP="003F349C">
      <w:pPr>
        <w:autoSpaceDE w:val="0"/>
        <w:autoSpaceDN w:val="0"/>
        <w:adjustRightInd w:val="0"/>
        <w:rPr>
          <w:color w:val="000000"/>
          <w:szCs w:val="24"/>
        </w:rPr>
      </w:pPr>
      <w:r>
        <w:rPr>
          <w:color w:val="000000"/>
          <w:szCs w:val="24"/>
        </w:rPr>
        <w:t>(viz následující strana)</w:t>
      </w:r>
    </w:p>
    <w:p w:rsidR="003F349C" w:rsidRPr="00C2592E" w:rsidRDefault="003F349C" w:rsidP="003F349C">
      <w:pPr>
        <w:pStyle w:val="vyukadis"/>
        <w:rPr>
          <w:color w:val="FF0000"/>
        </w:rPr>
      </w:pPr>
      <w:r>
        <w:rPr>
          <w:noProof/>
          <w:color w:val="FF0000"/>
        </w:rPr>
        <w:lastRenderedPageBreak/>
        <w:drawing>
          <wp:inline distT="0" distB="0" distL="0" distR="0" wp14:anchorId="3A356A73" wp14:editId="2E419AB1">
            <wp:extent cx="5760720" cy="6722112"/>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722112"/>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3344"/>
        <w:gridCol w:w="3344"/>
      </w:tblGrid>
      <w:tr w:rsidR="003F349C" w:rsidRPr="000B43B0" w:rsidTr="0015323D">
        <w:trPr>
          <w:trHeight w:val="130"/>
        </w:trPr>
        <w:tc>
          <w:tcPr>
            <w:tcW w:w="6688" w:type="dxa"/>
            <w:gridSpan w:val="2"/>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Migrace, přirozený růst 2020 </w:t>
            </w:r>
          </w:p>
        </w:tc>
      </w:tr>
      <w:tr w:rsidR="003F349C" w:rsidRPr="000B43B0" w:rsidTr="0015323D">
        <w:trPr>
          <w:trHeight w:val="130"/>
        </w:trPr>
        <w:tc>
          <w:tcPr>
            <w:tcW w:w="6688" w:type="dxa"/>
            <w:gridSpan w:val="2"/>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Složky předpokládaného vývoje počtu obyvatel </w:t>
            </w:r>
          </w:p>
        </w:tc>
      </w:tr>
      <w:tr w:rsidR="003F349C" w:rsidRPr="000B43B0" w:rsidTr="0015323D">
        <w:trPr>
          <w:trHeight w:val="130"/>
        </w:trPr>
        <w:tc>
          <w:tcPr>
            <w:tcW w:w="3344" w:type="dxa"/>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Nárůst počtu obyvatel </w:t>
            </w:r>
          </w:p>
        </w:tc>
        <w:tc>
          <w:tcPr>
            <w:tcW w:w="3344" w:type="dxa"/>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Pokles počtu obyvatel </w:t>
            </w:r>
          </w:p>
        </w:tc>
      </w:tr>
      <w:tr w:rsidR="003F349C" w:rsidRPr="000B43B0" w:rsidTr="0015323D">
        <w:trPr>
          <w:trHeight w:val="130"/>
        </w:trPr>
        <w:tc>
          <w:tcPr>
            <w:tcW w:w="3344" w:type="dxa"/>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migrace, přirozený </w:t>
            </w:r>
          </w:p>
        </w:tc>
        <w:tc>
          <w:tcPr>
            <w:tcW w:w="3344" w:type="dxa"/>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migrace, přirozený </w:t>
            </w:r>
          </w:p>
        </w:tc>
      </w:tr>
      <w:tr w:rsidR="003F349C" w:rsidRPr="000B43B0" w:rsidTr="0015323D">
        <w:trPr>
          <w:trHeight w:val="130"/>
        </w:trPr>
        <w:tc>
          <w:tcPr>
            <w:tcW w:w="6688" w:type="dxa"/>
            <w:gridSpan w:val="2"/>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Velká Británie: Skotsko, Wales, Severní Irsko – NUTS 1 </w:t>
            </w:r>
          </w:p>
        </w:tc>
      </w:tr>
      <w:tr w:rsidR="003F349C" w:rsidRPr="000B43B0" w:rsidTr="0015323D">
        <w:trPr>
          <w:trHeight w:val="291"/>
        </w:trPr>
        <w:tc>
          <w:tcPr>
            <w:tcW w:w="6688" w:type="dxa"/>
            <w:gridSpan w:val="2"/>
          </w:tcPr>
          <w:p w:rsidR="003F349C" w:rsidRPr="000B43B0" w:rsidRDefault="003F349C" w:rsidP="0015323D">
            <w:pPr>
              <w:autoSpaceDE w:val="0"/>
              <w:autoSpaceDN w:val="0"/>
              <w:adjustRightInd w:val="0"/>
              <w:spacing w:line="240" w:lineRule="auto"/>
              <w:rPr>
                <w:rFonts w:ascii="Arial" w:hAnsi="Arial" w:cs="Arial"/>
                <w:color w:val="000000"/>
                <w:sz w:val="14"/>
                <w:szCs w:val="14"/>
              </w:rPr>
            </w:pPr>
            <w:r w:rsidRPr="000B43B0">
              <w:rPr>
                <w:rFonts w:ascii="Arial" w:hAnsi="Arial" w:cs="Arial"/>
                <w:i/>
                <w:iCs/>
                <w:color w:val="000000"/>
                <w:sz w:val="14"/>
                <w:szCs w:val="14"/>
              </w:rPr>
              <w:t xml:space="preserve">Zdroj: </w:t>
            </w:r>
            <w:proofErr w:type="spellStart"/>
            <w:r w:rsidRPr="000B43B0">
              <w:rPr>
                <w:rFonts w:ascii="Arial" w:hAnsi="Arial" w:cs="Arial"/>
                <w:i/>
                <w:iCs/>
                <w:color w:val="000000"/>
                <w:sz w:val="14"/>
                <w:szCs w:val="14"/>
              </w:rPr>
              <w:t>Eurostat</w:t>
            </w:r>
            <w:proofErr w:type="spellEnd"/>
            <w:r w:rsidRPr="000B43B0">
              <w:rPr>
                <w:rFonts w:ascii="Arial" w:hAnsi="Arial" w:cs="Arial"/>
                <w:i/>
                <w:iCs/>
                <w:color w:val="000000"/>
                <w:sz w:val="14"/>
                <w:szCs w:val="14"/>
              </w:rPr>
              <w:t xml:space="preserve"> kromě Francie (INSEE), Velké Británie (ONS) na základě odhadů Generálního ředitelství pro regionální politiku </w:t>
            </w:r>
          </w:p>
        </w:tc>
      </w:tr>
    </w:tbl>
    <w:p w:rsidR="003F349C" w:rsidRDefault="003F349C" w:rsidP="003F349C">
      <w:pPr>
        <w:pStyle w:val="vyukadis"/>
      </w:pPr>
    </w:p>
    <w:p w:rsidR="003F349C" w:rsidRPr="006A6F8B" w:rsidRDefault="003F349C" w:rsidP="003F349C">
      <w:pPr>
        <w:autoSpaceDE w:val="0"/>
        <w:autoSpaceDN w:val="0"/>
        <w:adjustRightInd w:val="0"/>
        <w:rPr>
          <w:color w:val="000000"/>
          <w:szCs w:val="24"/>
        </w:rPr>
      </w:pPr>
      <w:r w:rsidRPr="006A6F8B">
        <w:rPr>
          <w:color w:val="000000"/>
          <w:szCs w:val="24"/>
        </w:rPr>
        <w:lastRenderedPageBreak/>
        <w:t xml:space="preserve">Na druhou stranu mnohé regiony ve východní Evropě a některé ve Francii vykazují negativní čistou migraci. Negativní čistou migraci mají také jižní regiony v Itálii a severní regiony v Norsku, Švédsku a Finsku. </w:t>
      </w:r>
    </w:p>
    <w:p w:rsidR="003F349C" w:rsidRPr="006A6F8B" w:rsidRDefault="003F349C" w:rsidP="003F349C">
      <w:pPr>
        <w:pStyle w:val="vyukadis"/>
        <w:rPr>
          <w:color w:val="000000"/>
          <w:szCs w:val="24"/>
        </w:rPr>
      </w:pPr>
      <w:r w:rsidRPr="006A6F8B">
        <w:rPr>
          <w:rFonts w:eastAsiaTheme="minorHAnsi"/>
          <w:color w:val="000000"/>
          <w:szCs w:val="24"/>
          <w:lang w:eastAsia="en-US"/>
        </w:rPr>
        <w:t>Krize možná migrační toky zpomalila. Jak se generace X blíží důchodovému věku, země s nízkou porodností, jako je např. Itálie, by se mohly potýkat s nedostatkem pracovníků.</w:t>
      </w:r>
    </w:p>
    <w:p w:rsidR="003F349C" w:rsidRDefault="003F349C" w:rsidP="003F349C">
      <w:pPr>
        <w:autoSpaceDE w:val="0"/>
        <w:autoSpaceDN w:val="0"/>
        <w:adjustRightInd w:val="0"/>
        <w:rPr>
          <w:color w:val="000000"/>
          <w:szCs w:val="24"/>
        </w:rPr>
      </w:pPr>
      <w:r w:rsidRPr="006A6F8B">
        <w:rPr>
          <w:color w:val="000000"/>
          <w:szCs w:val="24"/>
        </w:rPr>
        <w:t>Narůstá hrozba „dvou Evrop“ a rozdělení na centrum a periférii. Tento důraz je důležitý nejen pro EU, ale také k zajištění stability a prosperity sousedních zemí EU ve východní Evropě a v ji</w:t>
      </w:r>
      <w:r>
        <w:rPr>
          <w:color w:val="000000"/>
          <w:szCs w:val="24"/>
        </w:rPr>
        <w:t>ž</w:t>
      </w:r>
      <w:r w:rsidRPr="006A6F8B">
        <w:rPr>
          <w:color w:val="000000"/>
          <w:szCs w:val="24"/>
        </w:rPr>
        <w:t xml:space="preserve">ním a východním Středozemí. </w:t>
      </w:r>
    </w:p>
    <w:p w:rsidR="003F349C" w:rsidRPr="006A6F8B" w:rsidRDefault="003F349C" w:rsidP="003F349C">
      <w:pPr>
        <w:autoSpaceDE w:val="0"/>
        <w:autoSpaceDN w:val="0"/>
        <w:adjustRightInd w:val="0"/>
        <w:rPr>
          <w:color w:val="000000"/>
          <w:szCs w:val="24"/>
        </w:rPr>
      </w:pPr>
    </w:p>
    <w:p w:rsidR="003F349C" w:rsidRDefault="003F349C" w:rsidP="003F349C">
      <w:pPr>
        <w:pStyle w:val="Nadpis3"/>
      </w:pPr>
      <w:bookmarkStart w:id="10" w:name="_Toc82720055"/>
      <w:bookmarkStart w:id="11" w:name="_Toc142988566"/>
      <w:r>
        <w:t>Populační změny a trhy práce</w:t>
      </w:r>
      <w:bookmarkEnd w:id="10"/>
      <w:bookmarkEnd w:id="11"/>
    </w:p>
    <w:p w:rsidR="003F349C" w:rsidRPr="004D34DE" w:rsidRDefault="003F349C" w:rsidP="003F349C">
      <w:pPr>
        <w:autoSpaceDE w:val="0"/>
        <w:autoSpaceDN w:val="0"/>
        <w:adjustRightInd w:val="0"/>
        <w:rPr>
          <w:color w:val="000000"/>
          <w:szCs w:val="24"/>
        </w:rPr>
      </w:pPr>
      <w:r w:rsidRPr="004D34DE">
        <w:rPr>
          <w:color w:val="000000"/>
          <w:szCs w:val="24"/>
        </w:rPr>
        <w:t xml:space="preserve">Ve čtvrtině evropských regionů klesá od roku 2000 počet obyvatel v produktivním věku. Platí to zejména pro Německo, severské regiony (např. severní Norsko, Švédsko a východní Finsko) a východní část Evropy, jako je např. několik slovenských, rumunských a bulharských regionů. Naopak ve většině polských regionů, i ve Španělsku, jižní Francii, Irsku, Velké Británii a na Islandu byl pozorován mírný růst. </w:t>
      </w:r>
    </w:p>
    <w:p w:rsidR="003F349C" w:rsidRPr="004D34DE" w:rsidRDefault="003F349C" w:rsidP="003F349C">
      <w:pPr>
        <w:pStyle w:val="vyukadis"/>
        <w:rPr>
          <w:szCs w:val="24"/>
        </w:rPr>
      </w:pPr>
      <w:r w:rsidRPr="004D34DE">
        <w:rPr>
          <w:rFonts w:eastAsiaTheme="minorHAnsi"/>
          <w:color w:val="000000"/>
          <w:szCs w:val="24"/>
          <w:lang w:eastAsia="en-US"/>
        </w:rPr>
        <w:t>Migrace může být součástí řešení deficitů na trhu práce jak z kvalitativního, tak z kvantitativního hlediska. Demografické trendy naznačují, ž obyvatelstvo v produktivním věku v zemích EU-28 začalo klesat, přičemž do roku 2050 se ve srovnání s rokem 2008 sníží cca o 39 milionů (12 %). Z obecného ekonomického hlediska každá migrace předznamenává posun základny znalostí jak cílové, tak výchozí země. Protože přistěhovalci disponují různými dovednostmi, může docházet k významným nárůstům nebo poklesům dovedností pracovní síly (příliv nebo odliv mozků). Z územního hlediska migrace, a to zejména migrace mezi zeměmi EU, může posílit dopravní a komunikační vazby mezi výchozím a cílovým bodem přistěhovalců.</w:t>
      </w:r>
      <w:r>
        <w:rPr>
          <w:rFonts w:eastAsiaTheme="minorHAnsi"/>
          <w:color w:val="000000"/>
          <w:szCs w:val="24"/>
          <w:lang w:eastAsia="en-US"/>
        </w:rPr>
        <w:t xml:space="preserve"> </w:t>
      </w:r>
      <w:r w:rsidRPr="004D34DE">
        <w:rPr>
          <w:szCs w:val="24"/>
        </w:rPr>
        <w:t>Životní úroveň a blahobyt obyvatel výrazně závisí na ekonomickém bohatství země, v níž žijí.</w:t>
      </w:r>
    </w:p>
    <w:p w:rsidR="003F349C" w:rsidRPr="00680174" w:rsidRDefault="003F349C" w:rsidP="00094871">
      <w:pPr>
        <w:pStyle w:val="Default"/>
        <w:spacing w:line="360" w:lineRule="auto"/>
        <w:jc w:val="both"/>
        <w:rPr>
          <w:rFonts w:ascii="Times New Roman" w:hAnsi="Times New Roman" w:cs="Times New Roman"/>
        </w:rPr>
      </w:pPr>
      <w:r w:rsidRPr="00680174">
        <w:rPr>
          <w:rFonts w:ascii="Times New Roman" w:hAnsi="Times New Roman" w:cs="Times New Roman"/>
        </w:rPr>
        <w:t xml:space="preserve">S nástupem krize nezaměstnanosti může míra chudoby dramaticky vzrůst. Více Evropanů žádá o dávky. V posledních měsících v EU jako celku i ve většině členských států nezaměstnanost výrazně stoupla. Tento trend je skutečně výrazný mezi ohroženými skupinami, jako jsou přistěhovalci nebo pracovníci na dobu určitou. Děti a mládež jsou skupinou, která je chudobou ohrožena nejvíce. Ve většině zemí EU jsou děti a mládež vystaveni vyššímu riziku chudoby než celá populace. Existují velké rozdíly v přístupu k různým službám, jako je vzdělání, ubytování, zdravotní a sociální péče a informační a </w:t>
      </w:r>
      <w:r w:rsidRPr="00680174">
        <w:rPr>
          <w:rFonts w:ascii="Times New Roman" w:hAnsi="Times New Roman" w:cs="Times New Roman"/>
        </w:rPr>
        <w:lastRenderedPageBreak/>
        <w:t>komunikační technologie. Přístup ke vzdělání je velice nevyvážený: jižní Evropa má i nadále nízkou úroveň lidského kapitálu, kdežto pokročilejší dovednosti se soustředí v severní</w:t>
      </w:r>
      <w:r w:rsidRPr="008A3595">
        <w:t xml:space="preserve"> a </w:t>
      </w:r>
      <w:r w:rsidRPr="00680174">
        <w:rPr>
          <w:rFonts w:ascii="Times New Roman" w:hAnsi="Times New Roman" w:cs="Times New Roman"/>
        </w:rPr>
        <w:t xml:space="preserve">západní Evropě. Východní Evropa registruje nerovnováhu mezi pracovními místy a kvalifikací. Měnící se demografická situace vyžaduje flexibilnější strukturu veřejných služeb. </w:t>
      </w:r>
      <w:r w:rsidRPr="00680174">
        <w:rPr>
          <w:rFonts w:ascii="Times New Roman" w:hAnsi="Times New Roman" w:cs="Times New Roman"/>
          <w:bCs/>
        </w:rPr>
        <w:t xml:space="preserve">Hybnou silou územního rozvoje může být integrace menšin. </w:t>
      </w:r>
      <w:r w:rsidRPr="00680174">
        <w:rPr>
          <w:rFonts w:ascii="Times New Roman" w:hAnsi="Times New Roman" w:cs="Times New Roman"/>
        </w:rPr>
        <w:t>Průzkum EU-MIDIS zkoumající postoje přistěhovalců zjistil, že v EU je široce rozšířená diskriminace na základě etnického nebo migračního původu. Opatření na podporu přístupu na trh práce a začlenění do něj by měla zahrnovat antidiskriminační politiky. Rostoucí nezaměstnanost a nejistota způsobná krizí může vyostřit konkurenci při hledání zaměstnání, a tak posílit netoleranci vůči přistěhovalcům a menšinám a jejich diskriminaci. Mohla by být narušena sociální soudržnost. Tam, kde se tyto sociální a ekonomické rozdíly prohlubují, hrozí nestabilita.</w:t>
      </w:r>
    </w:p>
    <w:p w:rsidR="003F349C" w:rsidRDefault="003F349C" w:rsidP="00094871">
      <w:pPr>
        <w:pStyle w:val="Default"/>
        <w:spacing w:line="360" w:lineRule="auto"/>
        <w:jc w:val="both"/>
      </w:pPr>
    </w:p>
    <w:p w:rsidR="003F349C" w:rsidRDefault="003F349C" w:rsidP="003F349C">
      <w:pPr>
        <w:spacing w:line="336" w:lineRule="atLeast"/>
        <w:rPr>
          <w:rFonts w:eastAsia="Times New Roman"/>
          <w:b/>
          <w:bCs/>
          <w:color w:val="1F1F1F"/>
          <w:szCs w:val="24"/>
          <w:lang w:eastAsia="cs-CZ"/>
        </w:rPr>
      </w:pPr>
    </w:p>
    <w:p w:rsidR="003F349C" w:rsidRDefault="003F349C" w:rsidP="003F349C">
      <w:pPr>
        <w:spacing w:line="336" w:lineRule="atLeast"/>
        <w:rPr>
          <w:rFonts w:eastAsia="Times New Roman"/>
          <w:b/>
          <w:bCs/>
          <w:color w:val="1F1F1F"/>
          <w:szCs w:val="24"/>
          <w:lang w:eastAsia="cs-CZ"/>
        </w:rPr>
      </w:pPr>
      <w:r>
        <w:rPr>
          <w:rFonts w:eastAsia="Times New Roman"/>
          <w:b/>
          <w:bCs/>
          <w:color w:val="1F1F1F"/>
          <w:szCs w:val="24"/>
          <w:lang w:eastAsia="cs-CZ"/>
        </w:rPr>
        <w:t xml:space="preserve">Tab. č. 4 </w:t>
      </w:r>
      <w:r w:rsidRPr="004425BA">
        <w:rPr>
          <w:rFonts w:eastAsia="Times New Roman"/>
          <w:b/>
          <w:bCs/>
          <w:color w:val="1F1F1F"/>
          <w:szCs w:val="24"/>
          <w:lang w:eastAsia="cs-CZ"/>
        </w:rPr>
        <w:t>Vývoj veřejných dluhů v Evropě v poměru k</w:t>
      </w:r>
      <w:r w:rsidR="003F463D">
        <w:rPr>
          <w:rFonts w:eastAsia="Times New Roman"/>
          <w:b/>
          <w:bCs/>
          <w:color w:val="1F1F1F"/>
          <w:szCs w:val="24"/>
          <w:lang w:eastAsia="cs-CZ"/>
        </w:rPr>
        <w:t> </w:t>
      </w:r>
      <w:r w:rsidRPr="004425BA">
        <w:rPr>
          <w:rFonts w:eastAsia="Times New Roman"/>
          <w:b/>
          <w:bCs/>
          <w:color w:val="1F1F1F"/>
          <w:szCs w:val="24"/>
          <w:lang w:eastAsia="cs-CZ"/>
        </w:rPr>
        <w:t>HDP</w:t>
      </w:r>
    </w:p>
    <w:p w:rsidR="003F463D" w:rsidRDefault="003F463D" w:rsidP="003F349C">
      <w:pPr>
        <w:spacing w:line="336" w:lineRule="atLeast"/>
        <w:rPr>
          <w:rFonts w:eastAsia="Times New Roman"/>
          <w:color w:val="1F1F1F"/>
          <w:szCs w:val="24"/>
          <w:lang w:eastAsia="cs-CZ"/>
        </w:rPr>
      </w:pPr>
    </w:p>
    <w:p w:rsidR="003F463D" w:rsidRPr="004425BA" w:rsidRDefault="003F463D" w:rsidP="003F349C">
      <w:pPr>
        <w:spacing w:line="336" w:lineRule="atLeast"/>
        <w:rPr>
          <w:rFonts w:eastAsia="Times New Roman"/>
          <w:color w:val="1F1F1F"/>
          <w:szCs w:val="24"/>
          <w:lang w:eastAsia="cs-CZ"/>
        </w:rPr>
      </w:pPr>
      <w:r>
        <w:rPr>
          <w:noProof/>
        </w:rPr>
        <w:drawing>
          <wp:inline distT="0" distB="0" distL="0" distR="0">
            <wp:extent cx="4761865" cy="3114040"/>
            <wp:effectExtent l="0" t="0" r="635" b="0"/>
            <wp:docPr id="8" name="Obrázek 8" descr="https://ec.europa.eu/eurostat/statistics-explained/images/thumb/b/b4/Government_finance_statistics_highlight_FP2020-CS.png/500px-Government_finance_statistics_highlight_FP2020-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eurostat/statistics-explained/images/thumb/b/b4/Government_finance_statistics_highlight_FP2020-CS.png/500px-Government_finance_statistics_highlight_FP2020-C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3114040"/>
                    </a:xfrm>
                    <a:prstGeom prst="rect">
                      <a:avLst/>
                    </a:prstGeom>
                    <a:noFill/>
                    <a:ln>
                      <a:noFill/>
                    </a:ln>
                  </pic:spPr>
                </pic:pic>
              </a:graphicData>
            </a:graphic>
          </wp:inline>
        </w:drawing>
      </w:r>
    </w:p>
    <w:p w:rsidR="003F349C" w:rsidRDefault="003F349C" w:rsidP="003F349C">
      <w:pPr>
        <w:spacing w:line="336" w:lineRule="atLeast"/>
        <w:rPr>
          <w:rFonts w:ascii="Arial" w:eastAsia="Times New Roman" w:hAnsi="Arial" w:cs="Arial"/>
          <w:color w:val="1F1F1F"/>
          <w:sz w:val="21"/>
          <w:szCs w:val="21"/>
          <w:lang w:eastAsia="cs-CZ"/>
        </w:rPr>
      </w:pPr>
    </w:p>
    <w:p w:rsidR="003F349C" w:rsidRDefault="003F463D" w:rsidP="003F349C">
      <w:pPr>
        <w:spacing w:line="336" w:lineRule="atLeast"/>
        <w:rPr>
          <w:rFonts w:ascii="Arial" w:eastAsia="Times New Roman" w:hAnsi="Arial" w:cs="Arial"/>
          <w:color w:val="1F1F1F"/>
          <w:sz w:val="21"/>
          <w:szCs w:val="21"/>
          <w:lang w:eastAsia="cs-CZ"/>
        </w:rPr>
      </w:pPr>
      <w:r w:rsidRPr="003F463D">
        <w:rPr>
          <w:rFonts w:ascii="Arial" w:eastAsia="Times New Roman" w:hAnsi="Arial" w:cs="Arial"/>
          <w:color w:val="1F1F1F"/>
          <w:sz w:val="21"/>
          <w:szCs w:val="21"/>
          <w:lang w:eastAsia="cs-CZ"/>
        </w:rPr>
        <w:t>https://ec.europa.eu/eurostat/statistics-explained/index.php?title=Archive:Vl%C3%A1dn%C3%AD_finan%C4%8Dn%C3%AD_statistika&amp;oldid=503709</w:t>
      </w:r>
    </w:p>
    <w:p w:rsidR="00DA63D3" w:rsidRDefault="00DA63D3" w:rsidP="00DA63D3">
      <w:pPr>
        <w:pStyle w:val="Default"/>
        <w:spacing w:line="276" w:lineRule="auto"/>
        <w:jc w:val="both"/>
      </w:pPr>
    </w:p>
    <w:p w:rsidR="00063E88" w:rsidRDefault="00063E88" w:rsidP="00B85452">
      <w:pPr>
        <w:pStyle w:val="Nadpis2"/>
        <w:spacing w:after="0"/>
      </w:pPr>
      <w:bookmarkStart w:id="12" w:name="_Toc142988567"/>
      <w:r>
        <w:lastRenderedPageBreak/>
        <w:t>SHRNUTÍ</w:t>
      </w:r>
      <w:bookmarkEnd w:id="12"/>
    </w:p>
    <w:p w:rsidR="003F349C" w:rsidRPr="002F2106" w:rsidRDefault="003F349C" w:rsidP="000D580C">
      <w:pPr>
        <w:pStyle w:val="Default"/>
        <w:spacing w:line="360" w:lineRule="auto"/>
        <w:jc w:val="both"/>
        <w:rPr>
          <w:rFonts w:ascii="Times New Roman" w:hAnsi="Times New Roman" w:cs="Times New Roman"/>
        </w:rPr>
      </w:pPr>
      <w:r w:rsidRPr="002F2106">
        <w:rPr>
          <w:rFonts w:ascii="Times New Roman" w:hAnsi="Times New Roman" w:cs="Times New Roman"/>
        </w:rPr>
        <w:t xml:space="preserve">Nejlepší zárukou soudržného a bezpečného prostředí v evropských regionech bude politika sociální integrace, která přispívá ke snižování nerovnosti a předcházení sociálnímu vyloučení. </w:t>
      </w:r>
    </w:p>
    <w:p w:rsidR="003F349C" w:rsidRPr="008A3595" w:rsidRDefault="003F349C" w:rsidP="000D580C">
      <w:pPr>
        <w:autoSpaceDE w:val="0"/>
        <w:autoSpaceDN w:val="0"/>
        <w:adjustRightInd w:val="0"/>
        <w:rPr>
          <w:color w:val="000000"/>
          <w:szCs w:val="24"/>
        </w:rPr>
      </w:pPr>
      <w:r w:rsidRPr="008A3595">
        <w:rPr>
          <w:color w:val="000000"/>
          <w:szCs w:val="24"/>
        </w:rPr>
        <w:t>V dnešní době je za hlavní motor růstu počtu obyvatel pova</w:t>
      </w:r>
      <w:r>
        <w:rPr>
          <w:color w:val="000000"/>
          <w:szCs w:val="24"/>
        </w:rPr>
        <w:t>ž</w:t>
      </w:r>
      <w:r w:rsidRPr="008A3595">
        <w:rPr>
          <w:color w:val="000000"/>
          <w:szCs w:val="24"/>
        </w:rPr>
        <w:t>ována migrace. Vyvá</w:t>
      </w:r>
      <w:r>
        <w:rPr>
          <w:color w:val="000000"/>
          <w:szCs w:val="24"/>
        </w:rPr>
        <w:t>ž</w:t>
      </w:r>
      <w:r w:rsidRPr="008A3595">
        <w:rPr>
          <w:color w:val="000000"/>
          <w:szCs w:val="24"/>
        </w:rPr>
        <w:t>enější a cílená struktura migrace mů</w:t>
      </w:r>
      <w:r>
        <w:rPr>
          <w:color w:val="000000"/>
          <w:szCs w:val="24"/>
        </w:rPr>
        <w:t>ž</w:t>
      </w:r>
      <w:r w:rsidRPr="008A3595">
        <w:rPr>
          <w:color w:val="000000"/>
          <w:szCs w:val="24"/>
        </w:rPr>
        <w:t>e pomoci vyřešit stárnutí populace a mů</w:t>
      </w:r>
      <w:r>
        <w:rPr>
          <w:color w:val="000000"/>
          <w:szCs w:val="24"/>
        </w:rPr>
        <w:t>ž</w:t>
      </w:r>
      <w:r w:rsidRPr="008A3595">
        <w:rPr>
          <w:color w:val="000000"/>
          <w:szCs w:val="24"/>
        </w:rPr>
        <w:t xml:space="preserve">e být výraznou stimulací rozvoje dynamického trhu práce. </w:t>
      </w:r>
    </w:p>
    <w:p w:rsidR="003F349C" w:rsidRPr="008A3595" w:rsidRDefault="003F349C" w:rsidP="000D580C">
      <w:pPr>
        <w:autoSpaceDE w:val="0"/>
        <w:autoSpaceDN w:val="0"/>
        <w:adjustRightInd w:val="0"/>
        <w:rPr>
          <w:color w:val="000000"/>
          <w:szCs w:val="24"/>
        </w:rPr>
      </w:pPr>
      <w:r w:rsidRPr="008A3595">
        <w:rPr>
          <w:color w:val="000000"/>
          <w:szCs w:val="24"/>
        </w:rPr>
        <w:t>Územní soudr</w:t>
      </w:r>
      <w:r>
        <w:rPr>
          <w:color w:val="000000"/>
          <w:szCs w:val="24"/>
        </w:rPr>
        <w:t>ž</w:t>
      </w:r>
      <w:r w:rsidRPr="008A3595">
        <w:rPr>
          <w:color w:val="000000"/>
          <w:szCs w:val="24"/>
        </w:rPr>
        <w:t>nost neexistuje bez soudr</w:t>
      </w:r>
      <w:r>
        <w:rPr>
          <w:color w:val="000000"/>
          <w:szCs w:val="24"/>
        </w:rPr>
        <w:t>ž</w:t>
      </w:r>
      <w:r w:rsidRPr="008A3595">
        <w:rPr>
          <w:color w:val="000000"/>
          <w:szCs w:val="24"/>
        </w:rPr>
        <w:t>nosti sociální. Zále</w:t>
      </w:r>
      <w:r>
        <w:rPr>
          <w:color w:val="000000"/>
          <w:szCs w:val="24"/>
        </w:rPr>
        <w:t>ž</w:t>
      </w:r>
      <w:r w:rsidRPr="008A3595">
        <w:rPr>
          <w:color w:val="000000"/>
          <w:szCs w:val="24"/>
        </w:rPr>
        <w:t>itosti v oblasti sociální soudr</w:t>
      </w:r>
      <w:r>
        <w:rPr>
          <w:color w:val="000000"/>
          <w:szCs w:val="24"/>
        </w:rPr>
        <w:t>ž</w:t>
      </w:r>
      <w:r w:rsidRPr="008A3595">
        <w:rPr>
          <w:color w:val="000000"/>
          <w:szCs w:val="24"/>
        </w:rPr>
        <w:t>nosti by se měly zohlednit v politikách soudr</w:t>
      </w:r>
      <w:r>
        <w:rPr>
          <w:color w:val="000000"/>
          <w:szCs w:val="24"/>
        </w:rPr>
        <w:t>ž</w:t>
      </w:r>
      <w:r w:rsidRPr="008A3595">
        <w:rPr>
          <w:color w:val="000000"/>
          <w:szCs w:val="24"/>
        </w:rPr>
        <w:t>nosti</w:t>
      </w:r>
      <w:r>
        <w:rPr>
          <w:color w:val="000000"/>
          <w:szCs w:val="24"/>
        </w:rPr>
        <w:t>.</w:t>
      </w:r>
    </w:p>
    <w:p w:rsidR="003F349C" w:rsidRDefault="003F349C" w:rsidP="000D580C">
      <w:pPr>
        <w:autoSpaceDE w:val="0"/>
        <w:autoSpaceDN w:val="0"/>
        <w:adjustRightInd w:val="0"/>
        <w:rPr>
          <w:szCs w:val="24"/>
        </w:rPr>
      </w:pPr>
      <w:r w:rsidRPr="007667B5">
        <w:rPr>
          <w:szCs w:val="24"/>
        </w:rPr>
        <w:t xml:space="preserve">Nezbytným protějškem podporujícím stabilitu a udržitelnost veřejných financí je sociální spravedlnost: </w:t>
      </w:r>
    </w:p>
    <w:p w:rsidR="003F349C" w:rsidRDefault="003F349C" w:rsidP="00A14843">
      <w:pPr>
        <w:pStyle w:val="Odstavecseseznamem"/>
        <w:numPr>
          <w:ilvl w:val="0"/>
          <w:numId w:val="7"/>
        </w:numPr>
        <w:autoSpaceDE w:val="0"/>
        <w:autoSpaceDN w:val="0"/>
        <w:adjustRightInd w:val="0"/>
        <w:spacing w:line="276" w:lineRule="auto"/>
        <w:rPr>
          <w:rFonts w:cs="Times New Roman"/>
          <w:szCs w:val="24"/>
        </w:rPr>
      </w:pPr>
      <w:r w:rsidRPr="007667B5">
        <w:rPr>
          <w:rFonts w:cs="Times New Roman"/>
          <w:szCs w:val="24"/>
        </w:rPr>
        <w:t xml:space="preserve">V krátkodobém horizontu: Komise se bude při snaze o zajištění finanční stability opírat o přezkum předpisů </w:t>
      </w:r>
      <w:proofErr w:type="spellStart"/>
      <w:r w:rsidRPr="007667B5">
        <w:rPr>
          <w:rFonts w:cs="Times New Roman"/>
          <w:szCs w:val="24"/>
        </w:rPr>
        <w:t>two-pack</w:t>
      </w:r>
      <w:proofErr w:type="spellEnd"/>
      <w:r w:rsidRPr="007667B5">
        <w:rPr>
          <w:rFonts w:cs="Times New Roman"/>
          <w:szCs w:val="24"/>
        </w:rPr>
        <w:t xml:space="preserve"> a </w:t>
      </w:r>
      <w:proofErr w:type="spellStart"/>
      <w:r w:rsidRPr="007667B5">
        <w:rPr>
          <w:rFonts w:cs="Times New Roman"/>
          <w:szCs w:val="24"/>
        </w:rPr>
        <w:t>six-pack</w:t>
      </w:r>
      <w:proofErr w:type="spellEnd"/>
      <w:r w:rsidRPr="007667B5">
        <w:rPr>
          <w:rFonts w:cs="Times New Roman"/>
          <w:szCs w:val="24"/>
        </w:rPr>
        <w:t xml:space="preserve">, jejichž účelem je zamezit vzniku nadměrných schodků a zadlužení v členských státech EU. Rovněž vypracuje návrhy na posílení sociálního rozměru Hospodářské a měnové unie. </w:t>
      </w:r>
    </w:p>
    <w:p w:rsidR="003F349C" w:rsidRDefault="003F349C" w:rsidP="00A14843">
      <w:pPr>
        <w:pStyle w:val="Odstavecseseznamem"/>
        <w:numPr>
          <w:ilvl w:val="0"/>
          <w:numId w:val="7"/>
        </w:numPr>
        <w:autoSpaceDE w:val="0"/>
        <w:autoSpaceDN w:val="0"/>
        <w:adjustRightInd w:val="0"/>
        <w:spacing w:line="276" w:lineRule="auto"/>
        <w:rPr>
          <w:rFonts w:cs="Times New Roman"/>
          <w:szCs w:val="24"/>
        </w:rPr>
      </w:pPr>
      <w:r w:rsidRPr="007667B5">
        <w:rPr>
          <w:rFonts w:cs="Times New Roman"/>
          <w:szCs w:val="24"/>
        </w:rPr>
        <w:t>Ve střednědobém horizontu: Komise zlepší způsob, jakým je poskytována podmíněná finanční podpora státům eurozóny v obtížích, tím, že posílí demokratickou legitimitu jejích intervenčních struktur a více zohlední sociální dopady hospodářských reforem, které se musí v těchto zemích provést.</w:t>
      </w:r>
    </w:p>
    <w:p w:rsidR="003F349C" w:rsidRDefault="003F349C" w:rsidP="003F349C">
      <w:pPr>
        <w:autoSpaceDE w:val="0"/>
        <w:autoSpaceDN w:val="0"/>
        <w:adjustRightInd w:val="0"/>
        <w:rPr>
          <w:szCs w:val="24"/>
        </w:rPr>
      </w:pPr>
    </w:p>
    <w:p w:rsidR="003F349C" w:rsidRDefault="003F349C" w:rsidP="003F349C">
      <w:pPr>
        <w:autoSpaceDE w:val="0"/>
        <w:autoSpaceDN w:val="0"/>
        <w:adjustRightInd w:val="0"/>
        <w:rPr>
          <w:szCs w:val="24"/>
        </w:rPr>
      </w:pPr>
      <w:r>
        <w:rPr>
          <w:szCs w:val="24"/>
        </w:rPr>
        <w:t>Jakými nástroji EU stimuluje růst?</w:t>
      </w:r>
    </w:p>
    <w:p w:rsidR="003F349C" w:rsidRPr="007667B5" w:rsidRDefault="003F349C" w:rsidP="003F349C">
      <w:pPr>
        <w:autoSpaceDE w:val="0"/>
        <w:autoSpaceDN w:val="0"/>
        <w:adjustRightInd w:val="0"/>
        <w:rPr>
          <w:szCs w:val="24"/>
        </w:rPr>
      </w:pPr>
    </w:p>
    <w:p w:rsidR="003F349C" w:rsidRDefault="003F349C" w:rsidP="003F349C">
      <w:pPr>
        <w:autoSpaceDE w:val="0"/>
        <w:autoSpaceDN w:val="0"/>
        <w:adjustRightInd w:val="0"/>
        <w:rPr>
          <w:b/>
          <w:szCs w:val="24"/>
        </w:rPr>
      </w:pPr>
      <w:r w:rsidRPr="007667B5">
        <w:rPr>
          <w:b/>
          <w:szCs w:val="24"/>
        </w:rPr>
        <w:t>EVROPSKÝ NÁSTROJ FINANČNÍ STABILITY (EFSF)</w:t>
      </w:r>
    </w:p>
    <w:p w:rsidR="003F349C" w:rsidRDefault="003F349C" w:rsidP="003F349C">
      <w:pPr>
        <w:autoSpaceDE w:val="0"/>
        <w:autoSpaceDN w:val="0"/>
        <w:adjustRightInd w:val="0"/>
        <w:rPr>
          <w:szCs w:val="24"/>
        </w:rPr>
      </w:pPr>
      <w:r w:rsidRPr="007667B5">
        <w:rPr>
          <w:b/>
          <w:szCs w:val="24"/>
        </w:rPr>
        <w:t>EVROPSKÝ MECHANISMUS FINANČNÍ STABILIZACE (EFSM)</w:t>
      </w:r>
      <w:r w:rsidRPr="007667B5">
        <w:rPr>
          <w:szCs w:val="24"/>
        </w:rPr>
        <w:t xml:space="preserve"> – Dva ochranné valy neboli systémy finanční podpory zřízené jako dočasná opatření pomáhající státům EU v potížích, které nyní nahradil Evropský mechanismus stability (viz níže), jenž přijímá nové žádosti o finanční podporu. EFSF byl zřízen jako fond pro mimořádné situace s úvěrovou kapacitou ve výši 440 miliard eur pro státy eurozóny. V jeho rámci stále probíhají programy podpory pro Řecko, Irsko a Portugalsko. Fond získává peněžní prostředky na finančních trzích a ručiteli jsou státy eurozóny. Pomoc je poskytována za přísných podmínek na základě ozdravného hospodářského programu dané země. EFSM umožňuje Komisi vypůjčit si jménem EU na finančních trzích částku do výše 60 miliard eur a následně tyto prostředky půjčit zemím EU, jež se ocitnou v obtížích.</w:t>
      </w:r>
    </w:p>
    <w:p w:rsidR="003F349C" w:rsidRPr="002F3951" w:rsidRDefault="003F349C" w:rsidP="003F349C">
      <w:pPr>
        <w:autoSpaceDE w:val="0"/>
        <w:autoSpaceDN w:val="0"/>
        <w:adjustRightInd w:val="0"/>
        <w:rPr>
          <w:szCs w:val="24"/>
        </w:rPr>
      </w:pPr>
      <w:r w:rsidRPr="004425BA">
        <w:rPr>
          <w:b/>
          <w:szCs w:val="24"/>
        </w:rPr>
        <w:lastRenderedPageBreak/>
        <w:t>OCHRANNÝ VAL</w:t>
      </w:r>
      <w:r w:rsidRPr="002F3951">
        <w:rPr>
          <w:szCs w:val="24"/>
        </w:rPr>
        <w:t xml:space="preserve"> – Mechanismus, který za přísných podmínek pomáhá financovat dluhy států, jež se ocitly v dočasné neschopnosti půjčovat si peníze na finančních trzích (viz výše Evropský nástroj finanční stability / Evropský mechanismus finanční stabilizace).</w:t>
      </w:r>
    </w:p>
    <w:p w:rsidR="003F349C" w:rsidRPr="002F3951" w:rsidRDefault="003F349C" w:rsidP="003F349C">
      <w:pPr>
        <w:autoSpaceDE w:val="0"/>
        <w:autoSpaceDN w:val="0"/>
        <w:adjustRightInd w:val="0"/>
        <w:rPr>
          <w:szCs w:val="24"/>
        </w:rPr>
      </w:pPr>
    </w:p>
    <w:p w:rsidR="003F349C" w:rsidRDefault="003F349C" w:rsidP="003F349C">
      <w:pPr>
        <w:autoSpaceDE w:val="0"/>
        <w:autoSpaceDN w:val="0"/>
        <w:adjustRightInd w:val="0"/>
        <w:rPr>
          <w:szCs w:val="24"/>
        </w:rPr>
      </w:pPr>
      <w:r w:rsidRPr="004425BA">
        <w:rPr>
          <w:b/>
          <w:szCs w:val="24"/>
        </w:rPr>
        <w:t xml:space="preserve">EVROPSKÝ MECHANISMUS STABILITY (ESM) </w:t>
      </w:r>
      <w:r w:rsidRPr="002F3951">
        <w:rPr>
          <w:szCs w:val="24"/>
        </w:rPr>
        <w:t xml:space="preserve">– Zřízený </w:t>
      </w:r>
      <w:r w:rsidR="001533CC">
        <w:rPr>
          <w:szCs w:val="24"/>
        </w:rPr>
        <w:t xml:space="preserve">už </w:t>
      </w:r>
      <w:r w:rsidRPr="002F3951">
        <w:rPr>
          <w:szCs w:val="24"/>
        </w:rPr>
        <w:t xml:space="preserve">v roce 2012. ESM je stálým mechanismem na řešení krizí v zemích eurozóny. Platí pro něj stejné zásady jako pro EFSF a EFSM (viz výše), které fungovaly jako dočasná podpůrná opatření. S úvěrovou kapacitou až 500 miliard eur ESM částečně tvoří kapitál vložený členskými státy sloužící k emisím dluhových nástrojů a k financování půjček a dalších forem pomoci státům eurozóny v potížích. Stát, který chce získat půjčku z ESM, musí nejprve podepsat rozpočtový pakt a poté začít realizovat konkrétní ozdravný program. </w:t>
      </w:r>
    </w:p>
    <w:p w:rsidR="003F349C" w:rsidRPr="002F3951" w:rsidRDefault="003F349C" w:rsidP="003F349C">
      <w:pPr>
        <w:autoSpaceDE w:val="0"/>
        <w:autoSpaceDN w:val="0"/>
        <w:adjustRightInd w:val="0"/>
        <w:rPr>
          <w:szCs w:val="24"/>
        </w:rPr>
      </w:pPr>
      <w:r w:rsidRPr="00D8212A">
        <w:t>http://europa.eu/pol/emu/index_cs.htm</w:t>
      </w:r>
    </w:p>
    <w:p w:rsidR="003F349C" w:rsidRPr="003F349C" w:rsidRDefault="003F349C" w:rsidP="003F349C"/>
    <w:p w:rsidR="00063E88" w:rsidRDefault="00C37EFE" w:rsidP="00B85452">
      <w:pPr>
        <w:pStyle w:val="Nadpis2"/>
        <w:spacing w:after="0"/>
      </w:pPr>
      <w:bookmarkStart w:id="13" w:name="_Toc142988568"/>
      <w:r>
        <w:t>KONTROLNÍ OTÁZKY</w:t>
      </w:r>
      <w:bookmarkEnd w:id="13"/>
    </w:p>
    <w:p w:rsidR="00890F74" w:rsidRPr="00B85452" w:rsidRDefault="006D60EE" w:rsidP="006D60EE">
      <w:pPr>
        <w:pStyle w:val="Odstavecseseznamem"/>
        <w:numPr>
          <w:ilvl w:val="0"/>
          <w:numId w:val="62"/>
        </w:numPr>
        <w:spacing w:before="120"/>
      </w:pPr>
      <w:r>
        <w:t xml:space="preserve">Jak může demografický problém ovlivnit situaci na trhu práce? </w:t>
      </w:r>
    </w:p>
    <w:p w:rsidR="00C37EFE" w:rsidRDefault="00890F74" w:rsidP="00B85452">
      <w:pPr>
        <w:pStyle w:val="Nadpis2"/>
        <w:spacing w:after="0"/>
      </w:pPr>
      <w:bookmarkStart w:id="14" w:name="_Toc142988569"/>
      <w:r>
        <w:t>K</w:t>
      </w:r>
      <w:r w:rsidR="00C37EFE" w:rsidRPr="00C37EFE">
        <w:t>ORESPONDENČNÍ ÚKOL</w:t>
      </w:r>
      <w:bookmarkEnd w:id="14"/>
    </w:p>
    <w:p w:rsidR="003F349C" w:rsidRDefault="003F349C" w:rsidP="003F349C">
      <w:pPr>
        <w:pStyle w:val="vyukadis"/>
        <w:rPr>
          <w:i/>
        </w:rPr>
      </w:pPr>
      <w:r w:rsidRPr="00A93806">
        <w:rPr>
          <w:i/>
        </w:rPr>
        <w:t>Zamyslete se nad současnými problémy, které sužují země EU. Které zásadní kroky musí země EU udělat pro to, aby se zastavil ekonomický propad</w:t>
      </w:r>
      <w:r>
        <w:rPr>
          <w:i/>
        </w:rPr>
        <w:t xml:space="preserve"> některých zemí</w:t>
      </w:r>
      <w:r w:rsidRPr="00A93806">
        <w:rPr>
          <w:i/>
        </w:rPr>
        <w:t xml:space="preserve">, zadluženost, nezaměstnanost atd. Myslíte si, že lze propad zastavit? Připravte si analýzu k daným problémům. </w:t>
      </w:r>
    </w:p>
    <w:p w:rsidR="003F349C" w:rsidRPr="003F349C" w:rsidRDefault="003F349C" w:rsidP="003F349C"/>
    <w:p w:rsidR="00C37EFE" w:rsidRDefault="00C37EFE" w:rsidP="00B85452">
      <w:pPr>
        <w:pStyle w:val="Nadpis2"/>
        <w:spacing w:after="0"/>
      </w:pPr>
      <w:bookmarkStart w:id="15" w:name="_Toc142988570"/>
      <w:r w:rsidRPr="00C37EFE">
        <w:t>ZDROJE</w:t>
      </w:r>
      <w:bookmarkEnd w:id="15"/>
    </w:p>
    <w:p w:rsidR="003F349C" w:rsidRDefault="003F349C" w:rsidP="003F349C">
      <w:pPr>
        <w:spacing w:after="120"/>
        <w:rPr>
          <w:rFonts w:eastAsia="Times New Roman"/>
          <w:szCs w:val="20"/>
          <w:lang w:eastAsia="cs-CZ"/>
        </w:rPr>
      </w:pPr>
      <w:r w:rsidRPr="00D8212A">
        <w:t>http://europa.eu/pol/emu/index_cs.htm</w:t>
      </w:r>
    </w:p>
    <w:p w:rsidR="00B85452" w:rsidRDefault="00C37581" w:rsidP="003F349C">
      <w:pPr>
        <w:rPr>
          <w:rStyle w:val="Hypertextovodkaz"/>
        </w:rPr>
      </w:pPr>
      <w:hyperlink r:id="rId15" w:history="1">
        <w:r w:rsidR="003F349C" w:rsidRPr="006441EF">
          <w:rPr>
            <w:rStyle w:val="Hypertextovodkaz"/>
          </w:rPr>
          <w:t>http://europa.eu/pol/pdf/flipbook/cs/economic_and_monetary_union_and_the_euro_cs.pdf</w:t>
        </w:r>
      </w:hyperlink>
    </w:p>
    <w:p w:rsidR="001533CC" w:rsidRDefault="001533CC" w:rsidP="003F349C">
      <w:pPr>
        <w:rPr>
          <w:color w:val="0000FF" w:themeColor="hyperlink"/>
          <w:u w:val="single"/>
        </w:rPr>
      </w:pPr>
    </w:p>
    <w:p w:rsidR="001533CC" w:rsidRDefault="001533CC" w:rsidP="003F349C">
      <w:pPr>
        <w:rPr>
          <w:color w:val="0000FF" w:themeColor="hyperlink"/>
          <w:u w:val="single"/>
        </w:rPr>
      </w:pPr>
    </w:p>
    <w:p w:rsidR="001533CC" w:rsidRDefault="001533CC" w:rsidP="003F349C">
      <w:pPr>
        <w:rPr>
          <w:color w:val="0000FF" w:themeColor="hyperlink"/>
          <w:u w:val="single"/>
        </w:rPr>
      </w:pPr>
    </w:p>
    <w:p w:rsidR="001533CC" w:rsidRDefault="001533CC" w:rsidP="003F349C">
      <w:pPr>
        <w:rPr>
          <w:color w:val="0000FF" w:themeColor="hyperlink"/>
          <w:u w:val="single"/>
        </w:rPr>
      </w:pPr>
    </w:p>
    <w:p w:rsidR="001533CC" w:rsidRPr="003F349C" w:rsidRDefault="001533CC" w:rsidP="003F349C">
      <w:pPr>
        <w:rPr>
          <w:color w:val="0000FF" w:themeColor="hyperlink"/>
          <w:u w:val="single"/>
        </w:rPr>
      </w:pPr>
    </w:p>
    <w:p w:rsidR="003F349C" w:rsidRDefault="003F349C" w:rsidP="003F349C">
      <w:pPr>
        <w:pStyle w:val="Nadpis1"/>
      </w:pPr>
      <w:bookmarkStart w:id="16" w:name="_Toc82720059"/>
      <w:bookmarkStart w:id="17" w:name="_Toc142988571"/>
      <w:r>
        <w:lastRenderedPageBreak/>
        <w:t>Sociální politika EU</w:t>
      </w:r>
      <w:bookmarkEnd w:id="16"/>
      <w:bookmarkEnd w:id="17"/>
    </w:p>
    <w:p w:rsidR="00854138" w:rsidRDefault="00854138" w:rsidP="008D578D">
      <w:pPr>
        <w:pStyle w:val="Nadpis2"/>
        <w:spacing w:after="0"/>
      </w:pPr>
      <w:bookmarkStart w:id="18" w:name="_Toc142988572"/>
      <w:r w:rsidRPr="00063E88">
        <w:t>RYCHLÝ NÁHLED KAPITOLY</w:t>
      </w:r>
      <w:bookmarkEnd w:id="18"/>
    </w:p>
    <w:p w:rsidR="00E31514" w:rsidRDefault="00501880" w:rsidP="000D580C">
      <w:pPr>
        <w:pStyle w:val="cileks"/>
        <w:spacing w:line="360" w:lineRule="auto"/>
        <w:rPr>
          <w:b w:val="0"/>
        </w:rPr>
      </w:pPr>
      <w:r w:rsidRPr="00EB5F68">
        <w:rPr>
          <w:b w:val="0"/>
        </w:rPr>
        <w:t>Evropská unie je založena na konceptu sociálně tržního hospodářství. Mezi prioritní cíle uvedené ve Smlouvě o EU patří plná zaměstnanost, sociální pokrok, sociální začleňování, sociální ochrana, solidarita a sociální soudržnost. Ve Smlouvě se totiž uvádí, že vysoká úroveň zaměstnanosti, odpovídající sociální ochrana a boj proti sociálnímu vyloučení by se měly zohledňovat při tvorbě a provádění všech politik EU.</w:t>
      </w:r>
    </w:p>
    <w:p w:rsidR="00854138" w:rsidRDefault="00854138" w:rsidP="008D578D">
      <w:pPr>
        <w:pStyle w:val="Nadpis2"/>
        <w:spacing w:after="0"/>
      </w:pPr>
      <w:bookmarkStart w:id="19" w:name="_Toc142988573"/>
      <w:r w:rsidRPr="00063E88">
        <w:t>CÍLE KAPITOLY</w:t>
      </w:r>
      <w:bookmarkEnd w:id="19"/>
    </w:p>
    <w:p w:rsidR="00501880" w:rsidRDefault="00501880" w:rsidP="000D580C">
      <w:pPr>
        <w:pStyle w:val="vyukadis"/>
        <w:spacing w:line="360" w:lineRule="auto"/>
      </w:pPr>
      <w:r>
        <w:t xml:space="preserve">Cílem kapitoly je charakterizovat vznik a formování sociální politiky v zemích EU od počátku až po současnost. Sociální politika EU není stále společnou politikou, ačkoli řada jejich nástrojů má zavazující charakter pro všechny země EU. Sociální politika EU patří mezi tzv. komunitární politiky, ale nadále zůstává politikou, kterou si aplikují jednotlivé země EU na základě stavu a úrovně své ekonomiky. Sociální politika je však politikou, která odráží stav a úroveň společnosti.    </w:t>
      </w:r>
    </w:p>
    <w:p w:rsidR="000A459A" w:rsidRPr="00FB0DAD" w:rsidRDefault="000A459A" w:rsidP="000D580C">
      <w:pPr>
        <w:spacing w:before="120"/>
      </w:pPr>
    </w:p>
    <w:p w:rsidR="00854138" w:rsidRDefault="00854138" w:rsidP="008D578D">
      <w:pPr>
        <w:pStyle w:val="Nadpis2"/>
        <w:spacing w:after="0"/>
      </w:pPr>
      <w:bookmarkStart w:id="20" w:name="_Toc142988574"/>
      <w:r w:rsidRPr="00063E88">
        <w:t>KLÍČOVÁ SLOVA KAPITOLY</w:t>
      </w:r>
      <w:bookmarkEnd w:id="20"/>
    </w:p>
    <w:p w:rsidR="00501880" w:rsidRDefault="00501880" w:rsidP="00501880">
      <w:pPr>
        <w:pStyle w:val="vyukadis"/>
      </w:pPr>
      <w:r>
        <w:t>Sociální politika EU, Evropský sociální fond, Evropská sociální charta (Turínská) Charta Společenství základních sociálních práv pracujících, Amsterodamská smlouva,</w:t>
      </w:r>
      <w:r w:rsidRPr="007467CF">
        <w:t xml:space="preserve"> </w:t>
      </w:r>
      <w:r>
        <w:t>Maastrichtská smlouva, Evropská strategie zaměstnanosti, Lisabonská strategie, Strategie Evropa 2020.</w:t>
      </w:r>
    </w:p>
    <w:p w:rsidR="00C21C3A" w:rsidRDefault="00C21C3A" w:rsidP="008D578D">
      <w:pPr>
        <w:spacing w:before="120"/>
      </w:pPr>
    </w:p>
    <w:p w:rsidR="00854138" w:rsidRDefault="00854138" w:rsidP="008D578D">
      <w:pPr>
        <w:pStyle w:val="Nadpis2"/>
        <w:spacing w:after="0"/>
      </w:pPr>
      <w:bookmarkStart w:id="21" w:name="_Toc142988575"/>
      <w:r w:rsidRPr="00063E88">
        <w:t>VÝKLADOVÁ ČÁST</w:t>
      </w:r>
      <w:bookmarkEnd w:id="21"/>
    </w:p>
    <w:p w:rsidR="00501880" w:rsidRDefault="00501880" w:rsidP="000D580C">
      <w:pPr>
        <w:pStyle w:val="vyukadis"/>
        <w:shd w:val="clear" w:color="auto" w:fill="FFFFFF" w:themeFill="background1"/>
        <w:spacing w:line="360" w:lineRule="auto"/>
        <w:rPr>
          <w:color w:val="323232"/>
          <w:szCs w:val="24"/>
          <w:shd w:val="clear" w:color="auto" w:fill="FFFFFF" w:themeFill="background1"/>
        </w:rPr>
      </w:pPr>
      <w:r w:rsidRPr="00667972">
        <w:rPr>
          <w:color w:val="323232"/>
          <w:szCs w:val="24"/>
          <w:shd w:val="clear" w:color="auto" w:fill="FFFFFF" w:themeFill="background1"/>
        </w:rPr>
        <w:t xml:space="preserve">Pojem sociální soudržnosti se objevuje již v </w:t>
      </w:r>
      <w:r w:rsidRPr="00F06BDA">
        <w:rPr>
          <w:b/>
          <w:color w:val="323232"/>
          <w:szCs w:val="24"/>
          <w:shd w:val="clear" w:color="auto" w:fill="FFFFFF" w:themeFill="background1"/>
        </w:rPr>
        <w:t>Římské smlouvě z roku 1957</w:t>
      </w:r>
      <w:r w:rsidRPr="00667972">
        <w:rPr>
          <w:color w:val="323232"/>
          <w:szCs w:val="24"/>
          <w:shd w:val="clear" w:color="auto" w:fill="FFFFFF" w:themeFill="background1"/>
        </w:rPr>
        <w:t>, která obsahuje závazek ke snižování rozdílů ve vývoji mezi regiony a podporu zlepšování životních a pracovních podmínek a zaměstnanosti pracujících s cílem jejich postupného sladění a zlepšení.</w:t>
      </w:r>
    </w:p>
    <w:p w:rsidR="00501880" w:rsidRPr="009A47D3" w:rsidRDefault="00501880" w:rsidP="000D580C">
      <w:pPr>
        <w:shd w:val="clear" w:color="auto" w:fill="FFFFFF" w:themeFill="background1"/>
        <w:rPr>
          <w:rFonts w:eastAsia="Times New Roman"/>
          <w:i/>
          <w:color w:val="323232"/>
          <w:szCs w:val="24"/>
          <w:lang w:eastAsia="cs-CZ"/>
        </w:rPr>
      </w:pPr>
      <w:r w:rsidRPr="009A47D3">
        <w:rPr>
          <w:rFonts w:eastAsia="Times New Roman"/>
          <w:color w:val="323232"/>
          <w:szCs w:val="24"/>
          <w:lang w:eastAsia="cs-CZ"/>
        </w:rPr>
        <w:t>Jako klíčový nástroj k realizaci evropské politiky zaměstnanosti byl založen </w:t>
      </w:r>
      <w:hyperlink r:id="rId16" w:tooltip="Internetové stránky ESF v ČR" w:history="1">
        <w:r w:rsidRPr="00F57E4C">
          <w:rPr>
            <w:rFonts w:eastAsia="Times New Roman"/>
            <w:b/>
            <w:color w:val="000000" w:themeColor="text1"/>
            <w:szCs w:val="24"/>
            <w:bdr w:val="none" w:sz="0" w:space="0" w:color="auto" w:frame="1"/>
            <w:lang w:eastAsia="cs-CZ"/>
          </w:rPr>
          <w:t>Evropský sociální fond</w:t>
        </w:r>
      </w:hyperlink>
      <w:r w:rsidRPr="00AB6B23">
        <w:rPr>
          <w:rFonts w:eastAsia="Times New Roman"/>
          <w:color w:val="323232"/>
          <w:szCs w:val="24"/>
          <w:lang w:eastAsia="cs-CZ"/>
        </w:rPr>
        <w:t>,</w:t>
      </w:r>
      <w:r w:rsidRPr="009A47D3">
        <w:rPr>
          <w:rFonts w:eastAsia="Times New Roman"/>
          <w:color w:val="323232"/>
          <w:szCs w:val="24"/>
          <w:lang w:eastAsia="cs-CZ"/>
        </w:rPr>
        <w:t xml:space="preserve"> jehož hlavním cílem </w:t>
      </w:r>
      <w:r w:rsidRPr="009A47D3">
        <w:rPr>
          <w:rFonts w:eastAsia="Times New Roman"/>
          <w:i/>
          <w:color w:val="323232"/>
          <w:szCs w:val="24"/>
          <w:lang w:eastAsia="cs-CZ"/>
        </w:rPr>
        <w:t xml:space="preserve">je finanční podpora rozvoje zaměstnanosti, snižování </w:t>
      </w:r>
      <w:r w:rsidRPr="009A47D3">
        <w:rPr>
          <w:rFonts w:eastAsia="Times New Roman"/>
          <w:i/>
          <w:color w:val="323232"/>
          <w:szCs w:val="24"/>
          <w:lang w:eastAsia="cs-CZ"/>
        </w:rPr>
        <w:lastRenderedPageBreak/>
        <w:t>nezaměstnanosti, sociálního začleňování osob a rovných příležitostí se zaměřením na rozvoj trhu práce a lidských zdrojů.</w:t>
      </w:r>
    </w:p>
    <w:p w:rsidR="00501880" w:rsidRDefault="00501880" w:rsidP="00501880">
      <w:pPr>
        <w:shd w:val="clear" w:color="auto" w:fill="FFFFFF" w:themeFill="background1"/>
        <w:rPr>
          <w:color w:val="323232"/>
          <w:szCs w:val="24"/>
          <w:shd w:val="clear" w:color="auto" w:fill="FFFFFF" w:themeFill="background1"/>
        </w:rPr>
      </w:pPr>
      <w:r w:rsidRPr="009A47D3">
        <w:rPr>
          <w:rFonts w:eastAsia="Times New Roman"/>
          <w:color w:val="323232"/>
          <w:szCs w:val="24"/>
          <w:lang w:eastAsia="cs-CZ"/>
        </w:rPr>
        <w:t>Jako poradní orgán byl ustaven </w:t>
      </w:r>
      <w:hyperlink r:id="rId17" w:tooltip="Internetové stránky Evropského hospodářského a sociálního výboru" w:history="1">
        <w:r w:rsidRPr="00F57E4C">
          <w:rPr>
            <w:rFonts w:eastAsia="Times New Roman"/>
            <w:b/>
            <w:color w:val="000000" w:themeColor="text1"/>
            <w:szCs w:val="24"/>
            <w:bdr w:val="none" w:sz="0" w:space="0" w:color="auto" w:frame="1"/>
            <w:lang w:eastAsia="cs-CZ"/>
          </w:rPr>
          <w:t>Evropský hospodářský a sociální výbor</w:t>
        </w:r>
      </w:hyperlink>
      <w:r w:rsidRPr="00F57E4C">
        <w:rPr>
          <w:rFonts w:eastAsia="Times New Roman"/>
          <w:b/>
          <w:color w:val="323232"/>
          <w:szCs w:val="24"/>
          <w:lang w:eastAsia="cs-CZ"/>
        </w:rPr>
        <w:t> </w:t>
      </w:r>
      <w:r w:rsidRPr="009A47D3">
        <w:rPr>
          <w:rFonts w:eastAsia="Times New Roman"/>
          <w:color w:val="323232"/>
          <w:szCs w:val="24"/>
          <w:lang w:eastAsia="cs-CZ"/>
        </w:rPr>
        <w:t>s cílem poskytovat odborné poradenství větším institucím Evropského společenství k závažným tématům</w:t>
      </w:r>
      <w:r>
        <w:rPr>
          <w:rFonts w:eastAsia="Times New Roman"/>
          <w:color w:val="323232"/>
          <w:szCs w:val="24"/>
          <w:lang w:eastAsia="cs-CZ"/>
        </w:rPr>
        <w:t>, jako jsou např.</w:t>
      </w:r>
      <w:r w:rsidRPr="009A47D3">
        <w:rPr>
          <w:rFonts w:eastAsia="Times New Roman"/>
          <w:color w:val="323232"/>
          <w:szCs w:val="24"/>
          <w:lang w:eastAsia="cs-CZ"/>
        </w:rPr>
        <w:t xml:space="preserve"> politika zaměstnanosti, sociální záležitosti, veřejné zdraví či rovné příležitosti. </w:t>
      </w:r>
      <w:r w:rsidRPr="009A47D3">
        <w:rPr>
          <w:color w:val="323232"/>
          <w:szCs w:val="24"/>
          <w:shd w:val="clear" w:color="auto" w:fill="FFFFFF" w:themeFill="background1"/>
        </w:rPr>
        <w:t>K projednávání těchto otázek</w:t>
      </w:r>
      <w:r w:rsidR="000D580C">
        <w:rPr>
          <w:color w:val="323232"/>
          <w:szCs w:val="24"/>
          <w:shd w:val="clear" w:color="auto" w:fill="FFFFFF" w:themeFill="background1"/>
        </w:rPr>
        <w:t xml:space="preserve"> </w:t>
      </w:r>
      <w:r w:rsidRPr="009A47D3">
        <w:rPr>
          <w:color w:val="323232"/>
          <w:szCs w:val="24"/>
          <w:shd w:val="clear" w:color="auto" w:fill="FFFFFF" w:themeFill="background1"/>
        </w:rPr>
        <w:t>mezi členskými státy slouží Výbor</w:t>
      </w:r>
      <w:r w:rsidR="000D580C">
        <w:rPr>
          <w:color w:val="323232"/>
          <w:szCs w:val="24"/>
          <w:shd w:val="clear" w:color="auto" w:fill="FFFFFF" w:themeFill="background1"/>
        </w:rPr>
        <w:t xml:space="preserve"> p</w:t>
      </w:r>
      <w:r w:rsidRPr="009A47D3">
        <w:rPr>
          <w:color w:val="323232"/>
          <w:szCs w:val="24"/>
          <w:shd w:val="clear" w:color="auto" w:fill="FFFFFF" w:themeFill="background1"/>
        </w:rPr>
        <w:t>ro zaměstnanost</w:t>
      </w:r>
      <w:r w:rsidRPr="009A47D3">
        <w:rPr>
          <w:color w:val="323232"/>
          <w:szCs w:val="24"/>
          <w:shd w:val="clear" w:color="auto" w:fill="F2F6FB"/>
        </w:rPr>
        <w:t xml:space="preserve"> </w:t>
      </w:r>
      <w:r w:rsidRPr="009A47D3">
        <w:rPr>
          <w:color w:val="323232"/>
          <w:szCs w:val="24"/>
          <w:shd w:val="clear" w:color="auto" w:fill="FFFFFF" w:themeFill="background1"/>
        </w:rPr>
        <w:t>(EMCO) a Výbor pro</w:t>
      </w:r>
      <w:r w:rsidRPr="009A47D3">
        <w:rPr>
          <w:color w:val="323232"/>
          <w:szCs w:val="24"/>
          <w:shd w:val="clear" w:color="auto" w:fill="F2F6FB"/>
        </w:rPr>
        <w:t xml:space="preserve"> </w:t>
      </w:r>
      <w:r w:rsidRPr="009A47D3">
        <w:rPr>
          <w:color w:val="323232"/>
          <w:szCs w:val="24"/>
          <w:shd w:val="clear" w:color="auto" w:fill="FFFFFF" w:themeFill="background1"/>
        </w:rPr>
        <w:t>sociální ochranu (SPC).</w:t>
      </w:r>
    </w:p>
    <w:p w:rsidR="00501880" w:rsidRPr="009A47D3" w:rsidRDefault="00501880" w:rsidP="00501880">
      <w:pPr>
        <w:shd w:val="clear" w:color="auto" w:fill="FFFFFF" w:themeFill="background1"/>
        <w:rPr>
          <w:color w:val="323232"/>
          <w:szCs w:val="24"/>
          <w:shd w:val="clear" w:color="auto" w:fill="FFFFFF" w:themeFill="background1"/>
        </w:rPr>
      </w:pPr>
    </w:p>
    <w:p w:rsidR="00501880" w:rsidRDefault="00501880" w:rsidP="00501880">
      <w:pPr>
        <w:pStyle w:val="Nadpis3"/>
        <w:rPr>
          <w:shd w:val="clear" w:color="auto" w:fill="FFFFFF" w:themeFill="background1"/>
        </w:rPr>
      </w:pPr>
      <w:bookmarkStart w:id="22" w:name="_Toc82720061"/>
      <w:bookmarkStart w:id="23" w:name="_Toc142988576"/>
      <w:r w:rsidRPr="00F06BDA">
        <w:rPr>
          <w:shd w:val="clear" w:color="auto" w:fill="FFFFFF" w:themeFill="background1"/>
        </w:rPr>
        <w:t>Evropská sociální charta</w:t>
      </w:r>
      <w:bookmarkEnd w:id="22"/>
      <w:bookmarkEnd w:id="23"/>
    </w:p>
    <w:p w:rsidR="00501880" w:rsidRDefault="00501880" w:rsidP="000D580C">
      <w:pPr>
        <w:pStyle w:val="vyukadis"/>
        <w:shd w:val="clear" w:color="auto" w:fill="FFFFFF" w:themeFill="background1"/>
        <w:spacing w:line="360" w:lineRule="auto"/>
        <w:rPr>
          <w:color w:val="323232"/>
          <w:szCs w:val="24"/>
          <w:shd w:val="clear" w:color="auto" w:fill="FFFFFF" w:themeFill="background1"/>
        </w:rPr>
      </w:pPr>
      <w:r w:rsidRPr="009A47D3">
        <w:rPr>
          <w:color w:val="323232"/>
          <w:szCs w:val="24"/>
          <w:shd w:val="clear" w:color="auto" w:fill="FFFFFF" w:themeFill="background1"/>
        </w:rPr>
        <w:t xml:space="preserve">Velký význam pro </w:t>
      </w:r>
      <w:r>
        <w:rPr>
          <w:color w:val="323232"/>
          <w:szCs w:val="24"/>
          <w:shd w:val="clear" w:color="auto" w:fill="FFFFFF" w:themeFill="background1"/>
        </w:rPr>
        <w:t xml:space="preserve">postupné formování a </w:t>
      </w:r>
      <w:r w:rsidRPr="009A47D3">
        <w:rPr>
          <w:color w:val="323232"/>
          <w:szCs w:val="24"/>
          <w:shd w:val="clear" w:color="auto" w:fill="FFFFFF" w:themeFill="background1"/>
        </w:rPr>
        <w:t>rozvoj</w:t>
      </w:r>
      <w:r w:rsidRPr="00667972">
        <w:rPr>
          <w:color w:val="323232"/>
          <w:szCs w:val="24"/>
          <w:shd w:val="clear" w:color="auto" w:fill="FFFFFF" w:themeFill="background1"/>
        </w:rPr>
        <w:t xml:space="preserve"> sociální politiky na evropské úrovni měl dokument celoevropského významu </w:t>
      </w:r>
      <w:r w:rsidRPr="00F06BDA">
        <w:rPr>
          <w:b/>
          <w:color w:val="323232"/>
          <w:szCs w:val="24"/>
          <w:shd w:val="clear" w:color="auto" w:fill="FFFFFF" w:themeFill="background1"/>
        </w:rPr>
        <w:t>Evropská sociální charta</w:t>
      </w:r>
      <w:r w:rsidRPr="00667972">
        <w:rPr>
          <w:color w:val="323232"/>
          <w:szCs w:val="24"/>
          <w:shd w:val="clear" w:color="auto" w:fill="FFFFFF" w:themeFill="background1"/>
        </w:rPr>
        <w:t xml:space="preserve">, kterou ratifikovaly členské státy </w:t>
      </w:r>
      <w:r w:rsidRPr="00F06BDA">
        <w:rPr>
          <w:b/>
          <w:color w:val="323232"/>
          <w:szCs w:val="24"/>
          <w:shd w:val="clear" w:color="auto" w:fill="FFFFFF" w:themeFill="background1"/>
        </w:rPr>
        <w:t>Rady Evropy</w:t>
      </w:r>
      <w:r>
        <w:rPr>
          <w:color w:val="323232"/>
          <w:szCs w:val="24"/>
          <w:shd w:val="clear" w:color="auto" w:fill="FFFFFF" w:themeFill="background1"/>
        </w:rPr>
        <w:t xml:space="preserve"> (nikoli ES)</w:t>
      </w:r>
      <w:r w:rsidRPr="00667972">
        <w:rPr>
          <w:color w:val="323232"/>
          <w:szCs w:val="24"/>
          <w:shd w:val="clear" w:color="auto" w:fill="FFFFFF" w:themeFill="background1"/>
        </w:rPr>
        <w:t xml:space="preserve"> v </w:t>
      </w:r>
      <w:r w:rsidRPr="00F06BDA">
        <w:rPr>
          <w:b/>
          <w:color w:val="323232"/>
          <w:szCs w:val="24"/>
          <w:shd w:val="clear" w:color="auto" w:fill="FFFFFF" w:themeFill="background1"/>
        </w:rPr>
        <w:t>Turíně v roce 1961</w:t>
      </w:r>
      <w:r>
        <w:rPr>
          <w:b/>
          <w:color w:val="323232"/>
          <w:szCs w:val="24"/>
          <w:shd w:val="clear" w:color="auto" w:fill="FFFFFF" w:themeFill="background1"/>
        </w:rPr>
        <w:t xml:space="preserve"> </w:t>
      </w:r>
      <w:r w:rsidRPr="00F06BDA">
        <w:rPr>
          <w:color w:val="323232"/>
          <w:szCs w:val="24"/>
          <w:shd w:val="clear" w:color="auto" w:fill="FFFFFF" w:themeFill="background1"/>
        </w:rPr>
        <w:t>(odtud také název tzv. Turínská charta</w:t>
      </w:r>
      <w:r>
        <w:rPr>
          <w:b/>
          <w:color w:val="323232"/>
          <w:szCs w:val="24"/>
          <w:shd w:val="clear" w:color="auto" w:fill="FFFFFF" w:themeFill="background1"/>
        </w:rPr>
        <w:t>)</w:t>
      </w:r>
      <w:r w:rsidRPr="00F06BDA">
        <w:rPr>
          <w:b/>
          <w:color w:val="323232"/>
          <w:szCs w:val="24"/>
          <w:shd w:val="clear" w:color="auto" w:fill="FFFFFF" w:themeFill="background1"/>
        </w:rPr>
        <w:t>.</w:t>
      </w:r>
      <w:r w:rsidRPr="00667972">
        <w:rPr>
          <w:color w:val="323232"/>
          <w:szCs w:val="24"/>
          <w:shd w:val="clear" w:color="auto" w:fill="FFFFFF" w:themeFill="background1"/>
        </w:rPr>
        <w:t xml:space="preserve"> Charta </w:t>
      </w:r>
      <w:r>
        <w:rPr>
          <w:color w:val="323232"/>
          <w:szCs w:val="24"/>
          <w:shd w:val="clear" w:color="auto" w:fill="FFFFFF" w:themeFill="background1"/>
        </w:rPr>
        <w:t xml:space="preserve">obsahuje </w:t>
      </w:r>
      <w:r w:rsidRPr="00667972">
        <w:rPr>
          <w:color w:val="323232"/>
          <w:szCs w:val="24"/>
          <w:shd w:val="clear" w:color="auto" w:fill="FFFFFF" w:themeFill="background1"/>
        </w:rPr>
        <w:t>19 základních principů</w:t>
      </w:r>
      <w:r>
        <w:rPr>
          <w:color w:val="323232"/>
          <w:szCs w:val="24"/>
          <w:shd w:val="clear" w:color="auto" w:fill="FFFFFF" w:themeFill="background1"/>
        </w:rPr>
        <w:t xml:space="preserve"> a práv</w:t>
      </w:r>
      <w:r w:rsidRPr="00667972">
        <w:rPr>
          <w:color w:val="323232"/>
          <w:szCs w:val="24"/>
          <w:shd w:val="clear" w:color="auto" w:fill="FFFFFF" w:themeFill="background1"/>
        </w:rPr>
        <w:t xml:space="preserve">, především právo na práci, právo na spravedlivou odměnu za práci, právo se organizovat či právo na ochranu zdraví. V roce 1988 byl ve Štrasburku přijat Dodatkový protokol k Evropské sociální chartě, který obsahuje dalších 12 práv, např. právo na stejné příležitosti a na rovné zacházení, právo na důstojnost v práci, právo na ochranu před chudobou a sociálním vyloučením či právo na bydlení). </w:t>
      </w:r>
      <w:r w:rsidRPr="00F06BDA">
        <w:rPr>
          <w:b/>
          <w:color w:val="323232"/>
          <w:szCs w:val="24"/>
          <w:shd w:val="clear" w:color="auto" w:fill="FFFFFF" w:themeFill="background1"/>
        </w:rPr>
        <w:t xml:space="preserve">Práva zakotvená v Evropské sociální chartě mají celoevropský charakter a jsou uznávána všemi státy, které </w:t>
      </w:r>
      <w:r>
        <w:rPr>
          <w:b/>
          <w:color w:val="323232"/>
          <w:szCs w:val="24"/>
          <w:shd w:val="clear" w:color="auto" w:fill="FFFFFF" w:themeFill="background1"/>
        </w:rPr>
        <w:t>„</w:t>
      </w:r>
      <w:r w:rsidRPr="00F06BDA">
        <w:rPr>
          <w:b/>
          <w:color w:val="323232"/>
          <w:szCs w:val="24"/>
          <w:shd w:val="clear" w:color="auto" w:fill="FFFFFF" w:themeFill="background1"/>
        </w:rPr>
        <w:t>Chartu</w:t>
      </w:r>
      <w:r>
        <w:rPr>
          <w:b/>
          <w:color w:val="323232"/>
          <w:szCs w:val="24"/>
          <w:shd w:val="clear" w:color="auto" w:fill="FFFFFF" w:themeFill="background1"/>
        </w:rPr>
        <w:t>“</w:t>
      </w:r>
      <w:r w:rsidRPr="00F06BDA">
        <w:rPr>
          <w:b/>
          <w:color w:val="323232"/>
          <w:szCs w:val="24"/>
          <w:shd w:val="clear" w:color="auto" w:fill="FFFFFF" w:themeFill="background1"/>
        </w:rPr>
        <w:t xml:space="preserve"> podepsaly</w:t>
      </w:r>
      <w:r w:rsidRPr="00667972">
        <w:rPr>
          <w:color w:val="323232"/>
          <w:szCs w:val="24"/>
          <w:shd w:val="clear" w:color="auto" w:fill="FFFFFF" w:themeFill="background1"/>
        </w:rPr>
        <w:t xml:space="preserve">. Charta zároveň rámcově uvádí </w:t>
      </w:r>
      <w:r w:rsidRPr="00D46033">
        <w:rPr>
          <w:color w:val="323232"/>
          <w:szCs w:val="24"/>
          <w:u w:val="single"/>
          <w:shd w:val="clear" w:color="auto" w:fill="FFFFFF" w:themeFill="background1"/>
        </w:rPr>
        <w:t>způsob</w:t>
      </w:r>
      <w:r w:rsidRPr="00667972">
        <w:rPr>
          <w:color w:val="323232"/>
          <w:szCs w:val="24"/>
          <w:shd w:val="clear" w:color="auto" w:fill="FFFFFF" w:themeFill="background1"/>
        </w:rPr>
        <w:t xml:space="preserve"> naplnění těchto práv, </w:t>
      </w:r>
      <w:r w:rsidRPr="00D46033">
        <w:rPr>
          <w:color w:val="323232"/>
          <w:szCs w:val="24"/>
          <w:u w:val="single"/>
          <w:shd w:val="clear" w:color="auto" w:fill="FFFFFF" w:themeFill="background1"/>
        </w:rPr>
        <w:t>konkrétní opatření jsou však v kompetenci jednotlivých členských států</w:t>
      </w:r>
      <w:r>
        <w:rPr>
          <w:color w:val="323232"/>
          <w:szCs w:val="24"/>
          <w:shd w:val="clear" w:color="auto" w:fill="FFFFFF" w:themeFill="background1"/>
        </w:rPr>
        <w:t>!</w:t>
      </w:r>
      <w:r w:rsidRPr="00667972">
        <w:rPr>
          <w:color w:val="323232"/>
          <w:szCs w:val="24"/>
          <w:shd w:val="clear" w:color="auto" w:fill="FFFFFF" w:themeFill="background1"/>
        </w:rPr>
        <w:t xml:space="preserve"> V roce 1991 byl v Turíně podepsán Protokol pozměňující Evropskou sociální chartu,</w:t>
      </w:r>
      <w:r>
        <w:rPr>
          <w:color w:val="323232"/>
          <w:szCs w:val="24"/>
          <w:shd w:val="clear" w:color="auto" w:fill="FFFFFF" w:themeFill="background1"/>
        </w:rPr>
        <w:t xml:space="preserve"> </w:t>
      </w:r>
      <w:r w:rsidRPr="00667972">
        <w:rPr>
          <w:color w:val="323232"/>
          <w:szCs w:val="24"/>
          <w:shd w:val="clear" w:color="auto" w:fill="FFFFFF" w:themeFill="background1"/>
        </w:rPr>
        <w:t>zlepšil účinnost Charty</w:t>
      </w:r>
      <w:r w:rsidR="000B74F8">
        <w:rPr>
          <w:color w:val="323232"/>
          <w:szCs w:val="24"/>
          <w:shd w:val="clear" w:color="auto" w:fill="FFFFFF" w:themeFill="background1"/>
        </w:rPr>
        <w:t>,</w:t>
      </w:r>
      <w:r w:rsidRPr="00667972">
        <w:rPr>
          <w:color w:val="323232"/>
          <w:szCs w:val="24"/>
          <w:shd w:val="clear" w:color="auto" w:fill="FFFFFF" w:themeFill="background1"/>
        </w:rPr>
        <w:t xml:space="preserve"> a zvláště fungování jejího kontrolního </w:t>
      </w:r>
      <w:r w:rsidRPr="00F06BDA">
        <w:rPr>
          <w:color w:val="323232"/>
          <w:szCs w:val="24"/>
          <w:shd w:val="clear" w:color="auto" w:fill="FFFFFF" w:themeFill="background1"/>
        </w:rPr>
        <w:t>mechanismu.</w:t>
      </w:r>
    </w:p>
    <w:p w:rsidR="00501880" w:rsidRDefault="00501880" w:rsidP="000D580C">
      <w:pPr>
        <w:pStyle w:val="vyukadis"/>
        <w:shd w:val="clear" w:color="auto" w:fill="FFFFFF" w:themeFill="background1"/>
        <w:spacing w:line="360" w:lineRule="auto"/>
        <w:rPr>
          <w:color w:val="323232"/>
          <w:szCs w:val="24"/>
          <w:shd w:val="clear" w:color="auto" w:fill="F2F6FB"/>
        </w:rPr>
      </w:pPr>
    </w:p>
    <w:p w:rsidR="00501880" w:rsidRDefault="00501880" w:rsidP="00501880">
      <w:pPr>
        <w:pStyle w:val="Nadpis3"/>
        <w:rPr>
          <w:shd w:val="clear" w:color="auto" w:fill="FFFFFF" w:themeFill="background1"/>
        </w:rPr>
      </w:pPr>
      <w:bookmarkStart w:id="24" w:name="_Toc82720062"/>
      <w:bookmarkStart w:id="25" w:name="_Toc142988577"/>
      <w:r w:rsidRPr="00F06BDA">
        <w:rPr>
          <w:shd w:val="clear" w:color="auto" w:fill="FFFFFF" w:themeFill="background1"/>
        </w:rPr>
        <w:t xml:space="preserve">Charta </w:t>
      </w:r>
      <w:r>
        <w:rPr>
          <w:shd w:val="clear" w:color="auto" w:fill="FFFFFF" w:themeFill="background1"/>
        </w:rPr>
        <w:t xml:space="preserve">Společenství </w:t>
      </w:r>
      <w:r w:rsidRPr="00F06BDA">
        <w:rPr>
          <w:shd w:val="clear" w:color="auto" w:fill="FFFFFF" w:themeFill="background1"/>
        </w:rPr>
        <w:t>základních sociálních práv pracujících z roku 1989</w:t>
      </w:r>
      <w:bookmarkEnd w:id="24"/>
      <w:bookmarkEnd w:id="25"/>
    </w:p>
    <w:p w:rsidR="00501880" w:rsidRPr="009A47D3" w:rsidRDefault="00501880" w:rsidP="000D580C">
      <w:pPr>
        <w:pStyle w:val="vyukadis"/>
        <w:shd w:val="clear" w:color="auto" w:fill="FFFFFF" w:themeFill="background1"/>
        <w:tabs>
          <w:tab w:val="left" w:pos="3686"/>
        </w:tabs>
        <w:spacing w:line="360" w:lineRule="auto"/>
        <w:rPr>
          <w:i/>
          <w:color w:val="323232"/>
          <w:szCs w:val="24"/>
          <w:shd w:val="clear" w:color="auto" w:fill="FFFFFF" w:themeFill="background1"/>
        </w:rPr>
      </w:pPr>
      <w:r w:rsidRPr="00F06BDA">
        <w:rPr>
          <w:color w:val="323232"/>
          <w:szCs w:val="24"/>
          <w:shd w:val="clear" w:color="auto" w:fill="FFFFFF" w:themeFill="background1"/>
        </w:rPr>
        <w:t xml:space="preserve">Dalším důležitým dokumentem ve vývoji evropské sociální politiky se stala </w:t>
      </w:r>
      <w:r w:rsidRPr="00F06BDA">
        <w:rPr>
          <w:b/>
          <w:color w:val="323232"/>
          <w:szCs w:val="24"/>
          <w:shd w:val="clear" w:color="auto" w:fill="FFFFFF" w:themeFill="background1"/>
        </w:rPr>
        <w:t xml:space="preserve">Charta </w:t>
      </w:r>
      <w:r>
        <w:rPr>
          <w:b/>
          <w:color w:val="323232"/>
          <w:szCs w:val="24"/>
          <w:shd w:val="clear" w:color="auto" w:fill="FFFFFF" w:themeFill="background1"/>
        </w:rPr>
        <w:t xml:space="preserve">Společenství </w:t>
      </w:r>
      <w:r w:rsidRPr="00F06BDA">
        <w:rPr>
          <w:b/>
          <w:color w:val="323232"/>
          <w:szCs w:val="24"/>
          <w:shd w:val="clear" w:color="auto" w:fill="FFFFFF" w:themeFill="background1"/>
        </w:rPr>
        <w:t>základních sociálních práv pracujících z roku 1989</w:t>
      </w:r>
      <w:r w:rsidRPr="00F06BDA">
        <w:rPr>
          <w:color w:val="323232"/>
          <w:szCs w:val="24"/>
          <w:shd w:val="clear" w:color="auto" w:fill="FFFFFF" w:themeFill="background1"/>
        </w:rPr>
        <w:t xml:space="preserve">. Sociální práva zakotvená v </w:t>
      </w:r>
      <w:r>
        <w:rPr>
          <w:color w:val="323232"/>
          <w:szCs w:val="24"/>
          <w:shd w:val="clear" w:color="auto" w:fill="FFFFFF" w:themeFill="background1"/>
        </w:rPr>
        <w:t>„</w:t>
      </w:r>
      <w:r w:rsidRPr="00F06BDA">
        <w:rPr>
          <w:color w:val="323232"/>
          <w:szCs w:val="24"/>
          <w:shd w:val="clear" w:color="auto" w:fill="FFFFFF" w:themeFill="background1"/>
        </w:rPr>
        <w:t>Chartě základních sociálních práv pracujících</w:t>
      </w:r>
      <w:r>
        <w:rPr>
          <w:color w:val="323232"/>
          <w:szCs w:val="24"/>
          <w:shd w:val="clear" w:color="auto" w:fill="FFFFFF" w:themeFill="background1"/>
        </w:rPr>
        <w:t xml:space="preserve">“ </w:t>
      </w:r>
      <w:r w:rsidRPr="00F06BDA">
        <w:rPr>
          <w:color w:val="323232"/>
          <w:szCs w:val="24"/>
          <w:shd w:val="clear" w:color="auto" w:fill="FFFFFF" w:themeFill="background1"/>
        </w:rPr>
        <w:t>jsou do značné míry shodná s právy uváděnými v Evropské sociální chartě</w:t>
      </w:r>
      <w:r>
        <w:rPr>
          <w:color w:val="323232"/>
          <w:szCs w:val="24"/>
          <w:shd w:val="clear" w:color="auto" w:fill="FFFFFF" w:themeFill="background1"/>
        </w:rPr>
        <w:t xml:space="preserve"> (</w:t>
      </w:r>
      <w:r w:rsidRPr="009A47D3">
        <w:rPr>
          <w:i/>
          <w:color w:val="323232"/>
          <w:szCs w:val="24"/>
          <w:shd w:val="clear" w:color="auto" w:fill="FFFFFF" w:themeFill="background1"/>
        </w:rPr>
        <w:t>např</w:t>
      </w:r>
      <w:r>
        <w:rPr>
          <w:color w:val="323232"/>
          <w:szCs w:val="24"/>
          <w:shd w:val="clear" w:color="auto" w:fill="FFFFFF" w:themeFill="background1"/>
        </w:rPr>
        <w:t xml:space="preserve">. </w:t>
      </w:r>
      <w:r w:rsidRPr="009A47D3">
        <w:rPr>
          <w:i/>
          <w:color w:val="323232"/>
          <w:szCs w:val="24"/>
          <w:shd w:val="clear" w:color="auto" w:fill="FFFFFF" w:themeFill="background1"/>
        </w:rPr>
        <w:t xml:space="preserve">je zde zakotveno právo na spravedlivou odměnu za </w:t>
      </w:r>
      <w:r w:rsidRPr="00342C80">
        <w:rPr>
          <w:i/>
          <w:color w:val="323232"/>
          <w:szCs w:val="24"/>
        </w:rPr>
        <w:t>práci, která</w:t>
      </w:r>
      <w:r w:rsidRPr="009A47D3">
        <w:rPr>
          <w:i/>
          <w:color w:val="323232"/>
          <w:szCs w:val="24"/>
          <w:shd w:val="clear" w:color="auto" w:fill="FFFFFF" w:themeFill="background1"/>
        </w:rPr>
        <w:t xml:space="preserve"> zajistí pracovníkům a jejich rodinám uspokojivou životní úroveň, </w:t>
      </w:r>
      <w:r w:rsidRPr="009A47D3">
        <w:rPr>
          <w:i/>
          <w:color w:val="323232"/>
          <w:szCs w:val="24"/>
          <w:shd w:val="clear" w:color="auto" w:fill="FFFFFF" w:themeFill="background1"/>
        </w:rPr>
        <w:lastRenderedPageBreak/>
        <w:t>právo na zdravotní a sociální zabezpečení a bezpečnou práci, právo na odborné vzdělávání a výcvik po celý pracovní život, právo usazovat se a pracovat v zemích EU, právo migrujících pracovníků na stejné daně a sociální zabezpečení, právo na dobré životní a pracovní podmínky včetně rovnosti pracovních podmínek, právo na odměnu za noční a přesčasovou práci a za dovolenou, právo na sociální zabezpečení včetně výplaty podpory v nezaměstnanosti a dalších sociálních dávek, právo mužů a žen na stejné zacházení, práva dětí a mladistvých na ochranu, právo starších lidí na přiměřenou životní úroveň garantovanou</w:t>
      </w:r>
      <w:r w:rsidRPr="009A47D3">
        <w:rPr>
          <w:i/>
          <w:color w:val="323232"/>
          <w:szCs w:val="24"/>
          <w:shd w:val="clear" w:color="auto" w:fill="F2F6FB"/>
        </w:rPr>
        <w:t xml:space="preserve"> </w:t>
      </w:r>
      <w:r w:rsidRPr="009A47D3">
        <w:rPr>
          <w:i/>
          <w:color w:val="323232"/>
          <w:szCs w:val="24"/>
          <w:shd w:val="clear" w:color="auto" w:fill="FFFFFF" w:themeFill="background1"/>
        </w:rPr>
        <w:t>státem.</w:t>
      </w:r>
      <w:r>
        <w:rPr>
          <w:i/>
          <w:color w:val="323232"/>
          <w:szCs w:val="24"/>
          <w:shd w:val="clear" w:color="auto" w:fill="FFFFFF" w:themeFill="background1"/>
        </w:rPr>
        <w:t>)</w:t>
      </w:r>
    </w:p>
    <w:p w:rsidR="00501880" w:rsidRDefault="00501880" w:rsidP="000D580C">
      <w:pPr>
        <w:pStyle w:val="vyukadis"/>
        <w:shd w:val="clear" w:color="auto" w:fill="FFFFFF" w:themeFill="background1"/>
        <w:tabs>
          <w:tab w:val="left" w:pos="3686"/>
        </w:tabs>
        <w:spacing w:line="360" w:lineRule="auto"/>
        <w:rPr>
          <w:color w:val="323232"/>
          <w:szCs w:val="24"/>
          <w:shd w:val="clear" w:color="auto" w:fill="FFFFFF" w:themeFill="background1"/>
        </w:rPr>
      </w:pPr>
      <w:r>
        <w:rPr>
          <w:color w:val="323232"/>
          <w:szCs w:val="24"/>
          <w:shd w:val="clear" w:color="auto" w:fill="FFFFFF" w:themeFill="background1"/>
        </w:rPr>
        <w:t>„</w:t>
      </w:r>
      <w:r w:rsidRPr="00FD1214">
        <w:rPr>
          <w:color w:val="323232"/>
          <w:szCs w:val="24"/>
          <w:shd w:val="clear" w:color="auto" w:fill="FFFFFF" w:themeFill="background1"/>
        </w:rPr>
        <w:t xml:space="preserve">Charta základních sociálních práv pracujících“ je </w:t>
      </w:r>
      <w:r>
        <w:rPr>
          <w:color w:val="323232"/>
          <w:szCs w:val="24"/>
          <w:shd w:val="clear" w:color="auto" w:fill="FFFFFF" w:themeFill="background1"/>
        </w:rPr>
        <w:t>dokladem toho, jak</w:t>
      </w:r>
      <w:r w:rsidRPr="00FD1214">
        <w:rPr>
          <w:color w:val="323232"/>
          <w:szCs w:val="24"/>
          <w:shd w:val="clear" w:color="auto" w:fill="FFFFFF" w:themeFill="background1"/>
        </w:rPr>
        <w:t xml:space="preserve"> obtížn</w:t>
      </w:r>
      <w:r>
        <w:rPr>
          <w:color w:val="323232"/>
          <w:szCs w:val="24"/>
          <w:shd w:val="clear" w:color="auto" w:fill="FFFFFF" w:themeFill="background1"/>
        </w:rPr>
        <w:t>é je</w:t>
      </w:r>
      <w:r w:rsidRPr="00FD1214">
        <w:rPr>
          <w:color w:val="323232"/>
          <w:szCs w:val="24"/>
          <w:shd w:val="clear" w:color="auto" w:fill="FFFFFF" w:themeFill="background1"/>
        </w:rPr>
        <w:t xml:space="preserve"> dosažení konsensu v oblasti sociální politiky na evropské úrovni. Chartu</w:t>
      </w:r>
      <w:r>
        <w:rPr>
          <w:color w:val="323232"/>
          <w:szCs w:val="24"/>
          <w:shd w:val="clear" w:color="auto" w:fill="FFFFFF" w:themeFill="background1"/>
        </w:rPr>
        <w:t xml:space="preserve"> tehdy</w:t>
      </w:r>
      <w:r w:rsidRPr="00FD1214">
        <w:rPr>
          <w:color w:val="323232"/>
          <w:szCs w:val="24"/>
          <w:shd w:val="clear" w:color="auto" w:fill="FFFFFF" w:themeFill="background1"/>
        </w:rPr>
        <w:t xml:space="preserve"> podepsaly všechny členské státy ES </w:t>
      </w:r>
      <w:r w:rsidRPr="00FD1214">
        <w:rPr>
          <w:b/>
          <w:color w:val="323232"/>
          <w:szCs w:val="24"/>
          <w:shd w:val="clear" w:color="auto" w:fill="FFFFFF" w:themeFill="background1"/>
        </w:rPr>
        <w:t>s výjimkou Velké</w:t>
      </w:r>
      <w:r w:rsidRPr="00FD1214">
        <w:rPr>
          <w:color w:val="323232"/>
          <w:szCs w:val="24"/>
          <w:shd w:val="clear" w:color="auto" w:fill="FFFFFF" w:themeFill="background1"/>
        </w:rPr>
        <w:t xml:space="preserve"> </w:t>
      </w:r>
      <w:r w:rsidRPr="00FD1214">
        <w:rPr>
          <w:b/>
          <w:color w:val="323232"/>
          <w:szCs w:val="24"/>
          <w:shd w:val="clear" w:color="auto" w:fill="FFFFFF" w:themeFill="background1"/>
        </w:rPr>
        <w:t>Británie,</w:t>
      </w:r>
      <w:r w:rsidRPr="00FD1214">
        <w:rPr>
          <w:color w:val="323232"/>
          <w:szCs w:val="24"/>
          <w:shd w:val="clear" w:color="auto" w:fill="FFFFFF" w:themeFill="background1"/>
        </w:rPr>
        <w:t xml:space="preserve"> </w:t>
      </w:r>
      <w:r>
        <w:rPr>
          <w:color w:val="323232"/>
          <w:szCs w:val="24"/>
          <w:shd w:val="clear" w:color="auto" w:fill="FFFFFF" w:themeFill="background1"/>
        </w:rPr>
        <w:t xml:space="preserve">podle níž </w:t>
      </w:r>
      <w:r w:rsidRPr="00FD1214">
        <w:rPr>
          <w:color w:val="323232"/>
          <w:szCs w:val="24"/>
          <w:shd w:val="clear" w:color="auto" w:fill="FFFFFF" w:themeFill="background1"/>
        </w:rPr>
        <w:t>Charta zakotvuje příliš velkou ochranu práv pracujících</w:t>
      </w:r>
      <w:r>
        <w:rPr>
          <w:color w:val="323232"/>
          <w:szCs w:val="24"/>
          <w:shd w:val="clear" w:color="auto" w:fill="FFFFFF" w:themeFill="background1"/>
        </w:rPr>
        <w:t xml:space="preserve">, </w:t>
      </w:r>
      <w:r w:rsidRPr="00FD1214">
        <w:rPr>
          <w:color w:val="323232"/>
          <w:szCs w:val="24"/>
          <w:shd w:val="clear" w:color="auto" w:fill="FFFFFF" w:themeFill="background1"/>
        </w:rPr>
        <w:t>poškozuje tak zájmy podnikání</w:t>
      </w:r>
      <w:r>
        <w:rPr>
          <w:color w:val="323232"/>
          <w:szCs w:val="24"/>
          <w:shd w:val="clear" w:color="auto" w:fill="FFFFFF" w:themeFill="background1"/>
        </w:rPr>
        <w:t xml:space="preserve"> </w:t>
      </w:r>
      <w:r w:rsidRPr="00FD1214">
        <w:rPr>
          <w:color w:val="323232"/>
          <w:szCs w:val="24"/>
          <w:shd w:val="clear" w:color="auto" w:fill="FFFFFF" w:themeFill="background1"/>
        </w:rPr>
        <w:t xml:space="preserve">a ohrožuje možnost dosahování konkurenceschopnosti. Z tohoto důvodu se </w:t>
      </w:r>
      <w:r w:rsidRPr="00FD1214">
        <w:rPr>
          <w:b/>
          <w:color w:val="323232"/>
          <w:szCs w:val="24"/>
          <w:shd w:val="clear" w:color="auto" w:fill="FFFFFF" w:themeFill="background1"/>
        </w:rPr>
        <w:t>Charta stala pouze</w:t>
      </w:r>
      <w:r w:rsidRPr="00FD1214">
        <w:rPr>
          <w:b/>
          <w:color w:val="323232"/>
          <w:szCs w:val="24"/>
          <w:shd w:val="clear" w:color="auto" w:fill="F2F6FB"/>
        </w:rPr>
        <w:t xml:space="preserve"> </w:t>
      </w:r>
      <w:r w:rsidRPr="00FD1214">
        <w:rPr>
          <w:b/>
          <w:color w:val="323232"/>
          <w:szCs w:val="24"/>
          <w:shd w:val="clear" w:color="auto" w:fill="FFFFFF" w:themeFill="background1"/>
        </w:rPr>
        <w:t>politickým prohlášením bez právních důsledků</w:t>
      </w:r>
      <w:r w:rsidRPr="00FD1214">
        <w:rPr>
          <w:color w:val="323232"/>
          <w:szCs w:val="24"/>
          <w:shd w:val="clear" w:color="auto" w:fill="FFFFFF" w:themeFill="background1"/>
        </w:rPr>
        <w:t>,</w:t>
      </w:r>
      <w:r>
        <w:rPr>
          <w:color w:val="323232"/>
          <w:szCs w:val="24"/>
          <w:shd w:val="clear" w:color="auto" w:fill="FFFFFF" w:themeFill="background1"/>
        </w:rPr>
        <w:t xml:space="preserve"> </w:t>
      </w:r>
      <w:r w:rsidRPr="00FD1214">
        <w:rPr>
          <w:color w:val="323232"/>
          <w:szCs w:val="24"/>
          <w:shd w:val="clear" w:color="auto" w:fill="FFFFFF" w:themeFill="background1"/>
        </w:rPr>
        <w:t>posloužila</w:t>
      </w:r>
      <w:r>
        <w:rPr>
          <w:color w:val="323232"/>
          <w:szCs w:val="24"/>
          <w:shd w:val="clear" w:color="auto" w:fill="FFFFFF" w:themeFill="background1"/>
        </w:rPr>
        <w:t xml:space="preserve"> ovšem</w:t>
      </w:r>
      <w:r w:rsidRPr="00FD1214">
        <w:rPr>
          <w:color w:val="323232"/>
          <w:szCs w:val="24"/>
          <w:shd w:val="clear" w:color="auto" w:fill="FFFFFF" w:themeFill="background1"/>
        </w:rPr>
        <w:t xml:space="preserve"> jako základ revize Římské smlouvy</w:t>
      </w:r>
      <w:r w:rsidRPr="00FD1214">
        <w:rPr>
          <w:color w:val="323232"/>
          <w:szCs w:val="24"/>
          <w:shd w:val="clear" w:color="auto" w:fill="F2F6FB"/>
        </w:rPr>
        <w:t xml:space="preserve"> </w:t>
      </w:r>
      <w:r w:rsidRPr="00FD1214">
        <w:rPr>
          <w:color w:val="323232"/>
          <w:szCs w:val="24"/>
          <w:shd w:val="clear" w:color="auto" w:fill="FFFFFF" w:themeFill="background1"/>
        </w:rPr>
        <w:t>a budoucí úmluvy</w:t>
      </w:r>
      <w:r w:rsidRPr="00FD1214">
        <w:rPr>
          <w:color w:val="323232"/>
          <w:szCs w:val="24"/>
          <w:shd w:val="clear" w:color="auto" w:fill="F2F6FB"/>
        </w:rPr>
        <w:t xml:space="preserve"> </w:t>
      </w:r>
      <w:r w:rsidRPr="009A47D3">
        <w:rPr>
          <w:color w:val="323232"/>
          <w:szCs w:val="24"/>
          <w:shd w:val="clear" w:color="auto" w:fill="FFFFFF" w:themeFill="background1"/>
        </w:rPr>
        <w:t>o sociální politice</w:t>
      </w:r>
      <w:r w:rsidR="000D580C">
        <w:rPr>
          <w:color w:val="323232"/>
          <w:szCs w:val="24"/>
          <w:shd w:val="clear" w:color="auto" w:fill="FFFFFF" w:themeFill="background1"/>
        </w:rPr>
        <w:t>.</w:t>
      </w:r>
    </w:p>
    <w:p w:rsidR="00501880" w:rsidRDefault="00501880" w:rsidP="00501880">
      <w:pPr>
        <w:pStyle w:val="vyukadis"/>
        <w:shd w:val="clear" w:color="auto" w:fill="FFFFFF" w:themeFill="background1"/>
        <w:tabs>
          <w:tab w:val="left" w:pos="3686"/>
        </w:tabs>
        <w:rPr>
          <w:color w:val="323232"/>
          <w:szCs w:val="24"/>
          <w:shd w:val="clear" w:color="auto" w:fill="FFFFFF" w:themeFill="background1"/>
        </w:rPr>
      </w:pPr>
    </w:p>
    <w:p w:rsidR="00501880" w:rsidRPr="006B7AA7" w:rsidRDefault="00501880" w:rsidP="00501880">
      <w:pPr>
        <w:pStyle w:val="Nadpis3"/>
      </w:pPr>
      <w:bookmarkStart w:id="26" w:name="_Toc82720063"/>
      <w:bookmarkStart w:id="27" w:name="_Toc142988578"/>
      <w:r w:rsidRPr="006B7AA7">
        <w:t>Maastrichtská a Amsterodamská smlouva</w:t>
      </w:r>
      <w:bookmarkEnd w:id="26"/>
      <w:bookmarkEnd w:id="27"/>
    </w:p>
    <w:p w:rsidR="00501880" w:rsidRDefault="00501880" w:rsidP="00501880">
      <w:pPr>
        <w:pStyle w:val="Normlnweb"/>
        <w:shd w:val="clear" w:color="auto" w:fill="FFFFFF" w:themeFill="background1"/>
        <w:spacing w:before="0" w:beforeAutospacing="0" w:after="300" w:afterAutospacing="0" w:line="276" w:lineRule="auto"/>
        <w:jc w:val="both"/>
        <w:rPr>
          <w:color w:val="323232"/>
        </w:rPr>
      </w:pPr>
      <w:r w:rsidRPr="006B7AA7">
        <w:rPr>
          <w:color w:val="323232"/>
        </w:rPr>
        <w:t xml:space="preserve">Dalším </w:t>
      </w:r>
      <w:r>
        <w:rPr>
          <w:color w:val="323232"/>
        </w:rPr>
        <w:t>krokem v</w:t>
      </w:r>
      <w:r w:rsidRPr="006B7AA7">
        <w:rPr>
          <w:color w:val="323232"/>
        </w:rPr>
        <w:t xml:space="preserve"> přístupu k sociální politice byla </w:t>
      </w:r>
      <w:r w:rsidRPr="006B7AA7">
        <w:rPr>
          <w:b/>
          <w:color w:val="323232"/>
        </w:rPr>
        <w:t>Maastrichtská smlouva z roku 1992</w:t>
      </w:r>
      <w:r w:rsidRPr="006B7AA7">
        <w:rPr>
          <w:color w:val="323232"/>
        </w:rPr>
        <w:t xml:space="preserve">, do které se však díky odporu Velké Británie </w:t>
      </w:r>
      <w:r>
        <w:rPr>
          <w:color w:val="323232"/>
        </w:rPr>
        <w:t>n</w:t>
      </w:r>
      <w:r w:rsidRPr="006B7AA7">
        <w:rPr>
          <w:color w:val="323232"/>
        </w:rPr>
        <w:t xml:space="preserve">epodařilo začlenit </w:t>
      </w:r>
      <w:r>
        <w:rPr>
          <w:color w:val="323232"/>
        </w:rPr>
        <w:t xml:space="preserve">samostatnou </w:t>
      </w:r>
      <w:r w:rsidRPr="006B7AA7">
        <w:rPr>
          <w:color w:val="323232"/>
        </w:rPr>
        <w:t xml:space="preserve">kapitolu o sociální politice. Vyřešilo se to </w:t>
      </w:r>
      <w:r w:rsidRPr="00387F69">
        <w:rPr>
          <w:color w:val="323232"/>
          <w:u w:val="single"/>
        </w:rPr>
        <w:t>sociálním protokolem</w:t>
      </w:r>
      <w:r w:rsidRPr="006B7AA7">
        <w:rPr>
          <w:color w:val="323232"/>
        </w:rPr>
        <w:t xml:space="preserve"> a byla uzavřena Úmluva o sociální politice. Vznikl tak </w:t>
      </w:r>
      <w:r w:rsidRPr="00387F69">
        <w:rPr>
          <w:color w:val="323232"/>
          <w:u w:val="single"/>
        </w:rPr>
        <w:t>duální právní rámec</w:t>
      </w:r>
      <w:r w:rsidRPr="006B7AA7">
        <w:rPr>
          <w:color w:val="323232"/>
        </w:rPr>
        <w:t xml:space="preserve">, který zanikl až v roce </w:t>
      </w:r>
      <w:r w:rsidRPr="00387F69">
        <w:rPr>
          <w:b/>
          <w:color w:val="323232"/>
        </w:rPr>
        <w:t>1997</w:t>
      </w:r>
      <w:r w:rsidRPr="006B7AA7">
        <w:rPr>
          <w:color w:val="323232"/>
        </w:rPr>
        <w:t xml:space="preserve">, kdy v </w:t>
      </w:r>
      <w:r w:rsidRPr="00387F69">
        <w:rPr>
          <w:b/>
          <w:color w:val="323232"/>
        </w:rPr>
        <w:t>rámci Amsterodamské</w:t>
      </w:r>
      <w:r w:rsidRPr="006B7AA7">
        <w:rPr>
          <w:color w:val="323232"/>
        </w:rPr>
        <w:t xml:space="preserve"> </w:t>
      </w:r>
      <w:r w:rsidRPr="00387F69">
        <w:rPr>
          <w:b/>
          <w:color w:val="323232"/>
        </w:rPr>
        <w:t>smlouvy</w:t>
      </w:r>
      <w:r w:rsidRPr="006B7AA7">
        <w:rPr>
          <w:color w:val="323232"/>
        </w:rPr>
        <w:t xml:space="preserve"> Velká Británie podepsala Úmluvu o sociální politice, která pak byla začleněna přímo do Smlouvy o založení EU. Tím byl vytvořen právní rámec pro zajištění rovných příležitostí a rovného zacházení v zaměstnání i pro boj proti sociální izolaci. Smluvně tak byl také zakotven odkaz na základní sociální práva a cíle sociální politiky získaly nov</w:t>
      </w:r>
      <w:r>
        <w:rPr>
          <w:color w:val="323232"/>
        </w:rPr>
        <w:t>ý rozměr</w:t>
      </w:r>
      <w:r w:rsidRPr="00387F69">
        <w:rPr>
          <w:color w:val="323232"/>
        </w:rPr>
        <w:t>.</w:t>
      </w:r>
    </w:p>
    <w:p w:rsidR="00501880" w:rsidRPr="00B30007" w:rsidRDefault="00501880" w:rsidP="004032BD">
      <w:pPr>
        <w:pStyle w:val="Normlnweb"/>
        <w:shd w:val="clear" w:color="auto" w:fill="FFFFFF" w:themeFill="background1"/>
        <w:spacing w:before="0" w:beforeAutospacing="0" w:after="300" w:afterAutospacing="0"/>
        <w:jc w:val="both"/>
        <w:rPr>
          <w:color w:val="323232"/>
        </w:rPr>
      </w:pPr>
      <w:r w:rsidRPr="00387F69">
        <w:rPr>
          <w:color w:val="323232"/>
        </w:rPr>
        <w:t xml:space="preserve">V roce 1993 </w:t>
      </w:r>
      <w:r>
        <w:rPr>
          <w:color w:val="323232"/>
        </w:rPr>
        <w:t xml:space="preserve">vyšla </w:t>
      </w:r>
      <w:proofErr w:type="gramStart"/>
      <w:r w:rsidR="004032BD" w:rsidRPr="004032BD">
        <w:rPr>
          <w:b/>
          <w:color w:val="323232"/>
        </w:rPr>
        <w:t>Z</w:t>
      </w:r>
      <w:r w:rsidRPr="004032BD">
        <w:rPr>
          <w:b/>
          <w:color w:val="323232"/>
        </w:rPr>
        <w:t>elen</w:t>
      </w:r>
      <w:r w:rsidR="004032BD">
        <w:rPr>
          <w:b/>
          <w:color w:val="323232"/>
        </w:rPr>
        <w:t>á</w:t>
      </w:r>
      <w:proofErr w:type="gramEnd"/>
      <w:r w:rsidR="003A42CD">
        <w:rPr>
          <w:b/>
          <w:color w:val="323232"/>
        </w:rPr>
        <w:t xml:space="preserve"> </w:t>
      </w:r>
      <w:r w:rsidRPr="004032BD">
        <w:rPr>
          <w:b/>
          <w:color w:val="323232"/>
        </w:rPr>
        <w:t>kniha</w:t>
      </w:r>
      <w:r w:rsidRPr="006F70C1">
        <w:rPr>
          <w:b/>
          <w:color w:val="323232"/>
        </w:rPr>
        <w:t xml:space="preserve"> o evropské sociální politice</w:t>
      </w:r>
      <w:r w:rsidRPr="00387F69">
        <w:rPr>
          <w:color w:val="323232"/>
        </w:rPr>
        <w:t xml:space="preserve">, </w:t>
      </w:r>
      <w:r>
        <w:rPr>
          <w:color w:val="323232"/>
        </w:rPr>
        <w:t xml:space="preserve">s </w:t>
      </w:r>
      <w:r w:rsidRPr="00387F69">
        <w:rPr>
          <w:color w:val="323232"/>
        </w:rPr>
        <w:t>cílem analyzovat sociální společnost. Na základě této analýzy pak byla o rok později</w:t>
      </w:r>
      <w:r w:rsidR="004032BD">
        <w:rPr>
          <w:color w:val="323232"/>
        </w:rPr>
        <w:t xml:space="preserve"> (</w:t>
      </w:r>
      <w:r w:rsidR="004032BD" w:rsidRPr="003A42CD">
        <w:rPr>
          <w:b/>
          <w:color w:val="323232"/>
        </w:rPr>
        <w:t>1994</w:t>
      </w:r>
      <w:r w:rsidR="004032BD">
        <w:rPr>
          <w:color w:val="323232"/>
        </w:rPr>
        <w:t>)</w:t>
      </w:r>
      <w:r w:rsidRPr="00387F69">
        <w:rPr>
          <w:color w:val="323232"/>
        </w:rPr>
        <w:t xml:space="preserve"> publikována </w:t>
      </w:r>
      <w:r w:rsidRPr="006F70C1">
        <w:rPr>
          <w:b/>
          <w:color w:val="323232"/>
        </w:rPr>
        <w:t>Bílá kniha o evropské</w:t>
      </w:r>
      <w:r w:rsidRPr="00387F69">
        <w:rPr>
          <w:color w:val="323232"/>
        </w:rPr>
        <w:t xml:space="preserve"> </w:t>
      </w:r>
      <w:r w:rsidRPr="006F70C1">
        <w:rPr>
          <w:b/>
          <w:color w:val="323232"/>
        </w:rPr>
        <w:t>sociální politice</w:t>
      </w:r>
      <w:r w:rsidRPr="006F70C1">
        <w:rPr>
          <w:color w:val="323232"/>
        </w:rPr>
        <w:t xml:space="preserve">, </w:t>
      </w:r>
      <w:r w:rsidRPr="006F70C1">
        <w:rPr>
          <w:color w:val="323232"/>
          <w:shd w:val="clear" w:color="auto" w:fill="FFFFFF" w:themeFill="background1"/>
        </w:rPr>
        <w:t xml:space="preserve">která byla založena na konstatování, že </w:t>
      </w:r>
      <w:r w:rsidRPr="00B30007">
        <w:rPr>
          <w:b/>
          <w:i/>
          <w:color w:val="323232"/>
          <w:shd w:val="clear" w:color="auto" w:fill="FFFFFF" w:themeFill="background1"/>
        </w:rPr>
        <w:t>hospodářský pokrok musí být v souladu s pokrokem sociálním</w:t>
      </w:r>
      <w:r w:rsidRPr="006F70C1">
        <w:rPr>
          <w:color w:val="323232"/>
          <w:shd w:val="clear" w:color="auto" w:fill="FFFFFF" w:themeFill="background1"/>
        </w:rPr>
        <w:t xml:space="preserve"> a že při budování Evropy je třeba se zaměřit na konkurenceschopnost i solidaritu. </w:t>
      </w:r>
      <w:r w:rsidRPr="00B30007">
        <w:rPr>
          <w:color w:val="323232"/>
          <w:shd w:val="clear" w:color="auto" w:fill="FFFFFF" w:themeFill="background1"/>
        </w:rPr>
        <w:t>Evropa musí nutně přejít na efektivní</w:t>
      </w:r>
      <w:r>
        <w:rPr>
          <w:color w:val="323232"/>
          <w:shd w:val="clear" w:color="auto" w:fill="FFFFFF" w:themeFill="background1"/>
        </w:rPr>
        <w:t xml:space="preserve"> a</w:t>
      </w:r>
      <w:r w:rsidRPr="00B30007">
        <w:rPr>
          <w:color w:val="323232"/>
          <w:shd w:val="clear" w:color="auto" w:fill="FFFFFF" w:themeFill="background1"/>
        </w:rPr>
        <w:t xml:space="preserve"> kvalit</w:t>
      </w:r>
      <w:r>
        <w:rPr>
          <w:color w:val="323232"/>
          <w:shd w:val="clear" w:color="auto" w:fill="FFFFFF" w:themeFill="background1"/>
        </w:rPr>
        <w:t>ní</w:t>
      </w:r>
      <w:r w:rsidRPr="00B30007">
        <w:rPr>
          <w:color w:val="323232"/>
          <w:shd w:val="clear" w:color="auto" w:fill="FFFFFF" w:themeFill="background1"/>
        </w:rPr>
        <w:t xml:space="preserve"> </w:t>
      </w:r>
      <w:r w:rsidRPr="00B30007">
        <w:rPr>
          <w:color w:val="323232"/>
          <w:shd w:val="clear" w:color="auto" w:fill="FFFFFF" w:themeFill="background1"/>
        </w:rPr>
        <w:lastRenderedPageBreak/>
        <w:t xml:space="preserve">ekonomiku s vysokou mírou investic do nových technologií. </w:t>
      </w:r>
      <w:r>
        <w:rPr>
          <w:color w:val="323232"/>
          <w:shd w:val="clear" w:color="auto" w:fill="FFFFFF" w:themeFill="background1"/>
        </w:rPr>
        <w:t xml:space="preserve">Základem </w:t>
      </w:r>
      <w:r w:rsidRPr="00B30007">
        <w:rPr>
          <w:color w:val="323232"/>
          <w:shd w:val="clear" w:color="auto" w:fill="FFFFFF" w:themeFill="background1"/>
        </w:rPr>
        <w:t>musí být vzdělané, vysoce motivované a adaptabilní pracovně činné obyvatelstvo</w:t>
      </w:r>
      <w:r w:rsidRPr="00B30007">
        <w:rPr>
          <w:color w:val="323232"/>
          <w:shd w:val="clear" w:color="auto" w:fill="F2F6FB"/>
        </w:rPr>
        <w:t>.</w:t>
      </w:r>
    </w:p>
    <w:p w:rsidR="00501880" w:rsidRPr="00021458" w:rsidRDefault="00501880" w:rsidP="00501880">
      <w:pPr>
        <w:pStyle w:val="Nadpis3"/>
      </w:pPr>
      <w:bookmarkStart w:id="28" w:name="_Toc82720064"/>
      <w:bookmarkStart w:id="29" w:name="_Toc142988579"/>
      <w:r w:rsidRPr="00021458">
        <w:t>Lisabonská strategie</w:t>
      </w:r>
      <w:bookmarkEnd w:id="28"/>
      <w:bookmarkEnd w:id="29"/>
    </w:p>
    <w:p w:rsidR="00501880" w:rsidRPr="00A26DEA" w:rsidRDefault="00501880" w:rsidP="004032BD">
      <w:pPr>
        <w:pStyle w:val="Normlnweb"/>
        <w:shd w:val="clear" w:color="auto" w:fill="FFFFFF" w:themeFill="background1"/>
        <w:spacing w:before="0" w:beforeAutospacing="0" w:after="300" w:afterAutospacing="0"/>
        <w:jc w:val="both"/>
        <w:rPr>
          <w:color w:val="323232"/>
        </w:rPr>
      </w:pPr>
      <w:r w:rsidRPr="00A26DEA">
        <w:rPr>
          <w:color w:val="323232"/>
        </w:rPr>
        <w:t>Pokračováním v</w:t>
      </w:r>
      <w:r>
        <w:rPr>
          <w:color w:val="323232"/>
        </w:rPr>
        <w:t> nastoupené cestě o utváření charakteru evropské</w:t>
      </w:r>
      <w:r w:rsidRPr="00A26DEA">
        <w:rPr>
          <w:color w:val="323232"/>
        </w:rPr>
        <w:t xml:space="preserve"> sociální politi</w:t>
      </w:r>
      <w:r>
        <w:rPr>
          <w:color w:val="323232"/>
        </w:rPr>
        <w:t>ky</w:t>
      </w:r>
      <w:r w:rsidRPr="00A26DEA">
        <w:rPr>
          <w:color w:val="323232"/>
        </w:rPr>
        <w:t xml:space="preserve"> je </w:t>
      </w:r>
      <w:r w:rsidRPr="00254365">
        <w:rPr>
          <w:b/>
          <w:color w:val="323232"/>
        </w:rPr>
        <w:t>Lisabonská strategie</w:t>
      </w:r>
      <w:r w:rsidRPr="00A26DEA">
        <w:rPr>
          <w:color w:val="323232"/>
        </w:rPr>
        <w:t xml:space="preserve">, která byla přijata na zasedání Evropské rady </w:t>
      </w:r>
      <w:r w:rsidRPr="00254365">
        <w:rPr>
          <w:b/>
          <w:color w:val="323232"/>
        </w:rPr>
        <w:t>v Lisabonu v roce 2000</w:t>
      </w:r>
      <w:r w:rsidRPr="00A26DEA">
        <w:rPr>
          <w:color w:val="323232"/>
        </w:rPr>
        <w:t xml:space="preserve"> a na následujícím zasedání Rady </w:t>
      </w:r>
      <w:r>
        <w:rPr>
          <w:color w:val="323232"/>
        </w:rPr>
        <w:t xml:space="preserve">v roce 2000 </w:t>
      </w:r>
      <w:r w:rsidRPr="00A26DEA">
        <w:rPr>
          <w:color w:val="323232"/>
        </w:rPr>
        <w:t>v Nice rozpracována do Evropského sociálního programu</w:t>
      </w:r>
      <w:r>
        <w:rPr>
          <w:color w:val="323232"/>
        </w:rPr>
        <w:t xml:space="preserve"> (např. </w:t>
      </w:r>
      <w:r w:rsidRPr="00A26DEA">
        <w:rPr>
          <w:color w:val="323232"/>
        </w:rPr>
        <w:t>modernizace evropského sociálního modelu představoval</w:t>
      </w:r>
      <w:r>
        <w:rPr>
          <w:color w:val="323232"/>
        </w:rPr>
        <w:t>a</w:t>
      </w:r>
      <w:r w:rsidRPr="00A26DEA">
        <w:rPr>
          <w:color w:val="323232"/>
        </w:rPr>
        <w:t xml:space="preserve"> boj proti chudobě a sociálnímu vyloučení</w:t>
      </w:r>
      <w:r>
        <w:rPr>
          <w:color w:val="323232"/>
        </w:rPr>
        <w:t>)</w:t>
      </w:r>
      <w:r w:rsidRPr="00A26DEA">
        <w:rPr>
          <w:color w:val="323232"/>
        </w:rPr>
        <w:t xml:space="preserve">. </w:t>
      </w:r>
      <w:r>
        <w:rPr>
          <w:color w:val="323232"/>
        </w:rPr>
        <w:t>Z</w:t>
      </w:r>
      <w:r w:rsidRPr="00A26DEA">
        <w:rPr>
          <w:color w:val="323232"/>
        </w:rPr>
        <w:t>ávazkem</w:t>
      </w:r>
      <w:r>
        <w:rPr>
          <w:color w:val="323232"/>
        </w:rPr>
        <w:t xml:space="preserve"> “Strategie“</w:t>
      </w:r>
      <w:r w:rsidRPr="00A26DEA">
        <w:rPr>
          <w:color w:val="323232"/>
        </w:rPr>
        <w:t xml:space="preserve"> </w:t>
      </w:r>
      <w:r>
        <w:rPr>
          <w:color w:val="323232"/>
        </w:rPr>
        <w:t>bylo</w:t>
      </w:r>
      <w:r w:rsidRPr="00A26DEA">
        <w:rPr>
          <w:color w:val="323232"/>
        </w:rPr>
        <w:t xml:space="preserve"> dosáhnout do roku 2010 hospodářské, sociální a ekologické obnovy, předpoklád</w:t>
      </w:r>
      <w:r>
        <w:rPr>
          <w:color w:val="323232"/>
        </w:rPr>
        <w:t>alo se</w:t>
      </w:r>
      <w:r w:rsidRPr="00A26DEA">
        <w:rPr>
          <w:color w:val="323232"/>
        </w:rPr>
        <w:t>, že vyšší hospodářská výkonnost s ohledem na ekologii povede k vytvoření nových pracovních míst, které zajistí trvale udržitelný rozvoj a sociální začlenění.</w:t>
      </w:r>
    </w:p>
    <w:p w:rsidR="00501880" w:rsidRDefault="00501880" w:rsidP="00501880">
      <w:pPr>
        <w:shd w:val="clear" w:color="auto" w:fill="FFFFFF" w:themeFill="background1"/>
        <w:spacing w:after="300"/>
        <w:rPr>
          <w:rFonts w:eastAsia="Times New Roman"/>
          <w:color w:val="323232"/>
          <w:szCs w:val="24"/>
          <w:lang w:eastAsia="cs-CZ"/>
        </w:rPr>
      </w:pPr>
      <w:r w:rsidRPr="00A26DEA">
        <w:rPr>
          <w:rFonts w:eastAsia="Times New Roman"/>
          <w:color w:val="323232"/>
          <w:szCs w:val="24"/>
          <w:lang w:eastAsia="cs-CZ"/>
        </w:rPr>
        <w:t>Členské</w:t>
      </w:r>
      <w:r>
        <w:rPr>
          <w:rFonts w:eastAsia="Times New Roman"/>
          <w:color w:val="323232"/>
          <w:szCs w:val="24"/>
          <w:lang w:eastAsia="cs-CZ"/>
        </w:rPr>
        <w:t xml:space="preserve"> státy EU </w:t>
      </w:r>
      <w:r w:rsidRPr="00A26DEA">
        <w:rPr>
          <w:rFonts w:eastAsia="Times New Roman"/>
          <w:color w:val="323232"/>
          <w:szCs w:val="24"/>
          <w:lang w:eastAsia="cs-CZ"/>
        </w:rPr>
        <w:t>se dohodly</w:t>
      </w:r>
      <w:r>
        <w:rPr>
          <w:rFonts w:eastAsia="Times New Roman"/>
          <w:color w:val="323232"/>
          <w:szCs w:val="24"/>
          <w:lang w:eastAsia="cs-CZ"/>
        </w:rPr>
        <w:t>:</w:t>
      </w:r>
    </w:p>
    <w:p w:rsidR="00501880" w:rsidRDefault="00501880" w:rsidP="00A14843">
      <w:pPr>
        <w:pStyle w:val="Odstavecseseznamem"/>
        <w:numPr>
          <w:ilvl w:val="0"/>
          <w:numId w:val="9"/>
        </w:numPr>
        <w:shd w:val="clear" w:color="auto" w:fill="FFFFFF" w:themeFill="background1"/>
        <w:spacing w:after="300" w:line="276" w:lineRule="auto"/>
        <w:rPr>
          <w:rFonts w:eastAsia="Times New Roman" w:cs="Times New Roman"/>
          <w:color w:val="323232"/>
          <w:szCs w:val="24"/>
          <w:lang w:eastAsia="cs-CZ"/>
        </w:rPr>
      </w:pPr>
      <w:r>
        <w:rPr>
          <w:rFonts w:eastAsia="Times New Roman" w:cs="Times New Roman"/>
          <w:color w:val="323232"/>
          <w:szCs w:val="24"/>
          <w:lang w:eastAsia="cs-CZ"/>
        </w:rPr>
        <w:t xml:space="preserve">na </w:t>
      </w:r>
      <w:r w:rsidRPr="0091210F">
        <w:rPr>
          <w:rFonts w:eastAsia="Times New Roman" w:cs="Times New Roman"/>
          <w:color w:val="323232"/>
          <w:szCs w:val="24"/>
          <w:lang w:eastAsia="cs-CZ"/>
        </w:rPr>
        <w:t xml:space="preserve">hlavních směrech politiky prováděných v rámci lisabonského programu na úrovni EU </w:t>
      </w:r>
    </w:p>
    <w:p w:rsidR="00501880" w:rsidRPr="0091210F" w:rsidRDefault="00501880" w:rsidP="00A14843">
      <w:pPr>
        <w:pStyle w:val="Odstavecseseznamem"/>
        <w:numPr>
          <w:ilvl w:val="0"/>
          <w:numId w:val="9"/>
        </w:numPr>
        <w:shd w:val="clear" w:color="auto" w:fill="FFFFFF" w:themeFill="background1"/>
        <w:spacing w:after="300" w:line="276" w:lineRule="auto"/>
        <w:rPr>
          <w:rFonts w:eastAsia="Times New Roman" w:cs="Times New Roman"/>
          <w:color w:val="323232"/>
          <w:szCs w:val="24"/>
          <w:lang w:eastAsia="cs-CZ"/>
        </w:rPr>
      </w:pPr>
      <w:r w:rsidRPr="0091210F">
        <w:rPr>
          <w:rFonts w:eastAsia="Times New Roman" w:cs="Times New Roman"/>
          <w:color w:val="323232"/>
          <w:szCs w:val="24"/>
          <w:lang w:eastAsia="cs-CZ"/>
        </w:rPr>
        <w:t>a na vnitrostátní úrovni v</w:t>
      </w:r>
      <w:r w:rsidR="003A42CD">
        <w:rPr>
          <w:rFonts w:eastAsia="Times New Roman" w:cs="Times New Roman"/>
          <w:color w:val="323232"/>
          <w:szCs w:val="24"/>
          <w:lang w:eastAsia="cs-CZ"/>
        </w:rPr>
        <w:t>e</w:t>
      </w:r>
      <w:r w:rsidRPr="0091210F">
        <w:rPr>
          <w:rFonts w:eastAsia="Times New Roman" w:cs="Times New Roman"/>
          <w:color w:val="323232"/>
          <w:szCs w:val="24"/>
          <w:lang w:eastAsia="cs-CZ"/>
        </w:rPr>
        <w:t xml:space="preserve"> dvouletých národních akčních plánech.</w:t>
      </w:r>
    </w:p>
    <w:p w:rsidR="00501880" w:rsidRDefault="00501880" w:rsidP="00501880">
      <w:pPr>
        <w:shd w:val="clear" w:color="auto" w:fill="FFFFFF" w:themeFill="background1"/>
        <w:spacing w:after="300"/>
        <w:rPr>
          <w:rFonts w:eastAsia="Times New Roman"/>
          <w:color w:val="323232"/>
          <w:szCs w:val="24"/>
          <w:lang w:eastAsia="cs-CZ"/>
        </w:rPr>
      </w:pPr>
      <w:r w:rsidRPr="0091210F">
        <w:rPr>
          <w:rFonts w:eastAsia="Times New Roman"/>
          <w:color w:val="323232"/>
          <w:szCs w:val="24"/>
          <w:lang w:eastAsia="cs-CZ"/>
        </w:rPr>
        <w:t xml:space="preserve">Schválením Lisabonské strategie se </w:t>
      </w:r>
      <w:r>
        <w:rPr>
          <w:rFonts w:eastAsia="Times New Roman"/>
          <w:color w:val="323232"/>
          <w:szCs w:val="24"/>
          <w:lang w:eastAsia="cs-CZ"/>
        </w:rPr>
        <w:t xml:space="preserve">EU </w:t>
      </w:r>
      <w:r w:rsidRPr="0091210F">
        <w:rPr>
          <w:rFonts w:eastAsia="Times New Roman"/>
          <w:color w:val="323232"/>
          <w:szCs w:val="24"/>
          <w:lang w:eastAsia="cs-CZ"/>
        </w:rPr>
        <w:t xml:space="preserve">odhodlala ke splnění velmi ambiciózního cíle: </w:t>
      </w:r>
      <w:r w:rsidRPr="0091210F">
        <w:rPr>
          <w:rFonts w:eastAsia="Times New Roman"/>
          <w:b/>
          <w:i/>
          <w:color w:val="323232"/>
          <w:szCs w:val="24"/>
          <w:lang w:eastAsia="cs-CZ"/>
        </w:rPr>
        <w:t>„stát se nejkonkurenceschopnější a nejdynamičtější ekonomikou, schopnou udržitelného ekonomického růstu s větším počtem lepších pracovních příležitostí a větší sociální soudržností</w:t>
      </w:r>
      <w:r w:rsidRPr="0091210F">
        <w:rPr>
          <w:rFonts w:eastAsia="Times New Roman"/>
          <w:color w:val="323232"/>
          <w:szCs w:val="24"/>
          <w:lang w:eastAsia="cs-CZ"/>
        </w:rPr>
        <w:t xml:space="preserve">". Konkrétně si Lisabonská strategie </w:t>
      </w:r>
      <w:r>
        <w:rPr>
          <w:rFonts w:eastAsia="Times New Roman"/>
          <w:color w:val="323232"/>
          <w:szCs w:val="24"/>
          <w:lang w:eastAsia="cs-CZ"/>
        </w:rPr>
        <w:t xml:space="preserve">stanovila </w:t>
      </w:r>
      <w:r w:rsidRPr="0091210F">
        <w:rPr>
          <w:rFonts w:eastAsia="Times New Roman"/>
          <w:color w:val="323232"/>
          <w:szCs w:val="24"/>
          <w:lang w:eastAsia="cs-CZ"/>
        </w:rPr>
        <w:t>cíl zvýšit průměrnou míru ekonomického růstu do roku 2010 na 3 %, vytvořit dodatečných 20 milionů pracovních míst, což by představovalo zvýšení míry zaměstnanosti z tehdejších 61 % na 70 % a zvýšit podíl pracujících žen z 51 % na více než 60 %.</w:t>
      </w:r>
    </w:p>
    <w:p w:rsidR="00501880" w:rsidRPr="00053891" w:rsidRDefault="00501880" w:rsidP="00501880">
      <w:pPr>
        <w:shd w:val="clear" w:color="auto" w:fill="FFFFFF" w:themeFill="background1"/>
        <w:spacing w:after="300"/>
        <w:rPr>
          <w:rFonts w:eastAsia="Times New Roman"/>
          <w:b/>
          <w:color w:val="323232"/>
          <w:szCs w:val="24"/>
          <w:lang w:eastAsia="cs-CZ"/>
        </w:rPr>
      </w:pPr>
      <w:r w:rsidRPr="00053891">
        <w:rPr>
          <w:rFonts w:eastAsia="Times New Roman"/>
          <w:b/>
          <w:color w:val="323232"/>
          <w:szCs w:val="24"/>
          <w:lang w:eastAsia="cs-CZ"/>
        </w:rPr>
        <w:t>Základní kroky k dosažení cílů „Strategie“</w:t>
      </w:r>
    </w:p>
    <w:p w:rsidR="00501880" w:rsidRDefault="00501880" w:rsidP="00A14843">
      <w:pPr>
        <w:numPr>
          <w:ilvl w:val="0"/>
          <w:numId w:val="10"/>
        </w:numPr>
        <w:shd w:val="clear" w:color="auto" w:fill="FFFFFF" w:themeFill="background1"/>
        <w:tabs>
          <w:tab w:val="left" w:pos="284"/>
        </w:tabs>
        <w:spacing w:after="75" w:line="300" w:lineRule="atLeast"/>
        <w:rPr>
          <w:rFonts w:eastAsia="Times New Roman"/>
          <w:color w:val="323232"/>
          <w:szCs w:val="24"/>
          <w:lang w:eastAsia="cs-CZ"/>
        </w:rPr>
      </w:pPr>
      <w:r w:rsidRPr="00EB5F68">
        <w:rPr>
          <w:rFonts w:eastAsia="Times New Roman"/>
          <w:color w:val="323232"/>
          <w:szCs w:val="24"/>
          <w:lang w:eastAsia="cs-CZ"/>
        </w:rPr>
        <w:t>vytvoření a rozvoj tzv. začleňujícího trhu práce a podpora zaměstnanosti, tzn.</w:t>
      </w:r>
      <w:r>
        <w:rPr>
          <w:rFonts w:eastAsia="Times New Roman"/>
          <w:color w:val="323232"/>
          <w:szCs w:val="24"/>
          <w:lang w:eastAsia="cs-CZ"/>
        </w:rPr>
        <w:t xml:space="preserve"> </w:t>
      </w:r>
      <w:r w:rsidRPr="00EB5F68">
        <w:rPr>
          <w:rFonts w:eastAsia="Times New Roman"/>
          <w:color w:val="323232"/>
          <w:szCs w:val="24"/>
          <w:lang w:eastAsia="cs-CZ"/>
        </w:rPr>
        <w:t>pracovní místa dostupná i pro osoby s nižší pracovní kapacitou, a to za všech podmínek a v kterémkoli okamžiku</w:t>
      </w:r>
      <w:r>
        <w:rPr>
          <w:rFonts w:eastAsia="Times New Roman"/>
          <w:color w:val="323232"/>
          <w:szCs w:val="24"/>
          <w:lang w:eastAsia="cs-CZ"/>
        </w:rPr>
        <w:t>.</w:t>
      </w:r>
    </w:p>
    <w:p w:rsidR="00501880" w:rsidRDefault="00501880" w:rsidP="00A14843">
      <w:pPr>
        <w:numPr>
          <w:ilvl w:val="0"/>
          <w:numId w:val="10"/>
        </w:numPr>
        <w:shd w:val="clear" w:color="auto" w:fill="FFFFFF" w:themeFill="background1"/>
        <w:tabs>
          <w:tab w:val="left" w:pos="284"/>
        </w:tabs>
        <w:spacing w:after="75" w:line="300" w:lineRule="atLeast"/>
        <w:rPr>
          <w:rFonts w:eastAsia="Times New Roman"/>
          <w:color w:val="323232"/>
          <w:szCs w:val="24"/>
          <w:lang w:eastAsia="cs-CZ"/>
        </w:rPr>
      </w:pPr>
      <w:r w:rsidRPr="00EB5F68">
        <w:rPr>
          <w:rFonts w:eastAsia="Times New Roman"/>
          <w:color w:val="323232"/>
          <w:szCs w:val="24"/>
          <w:lang w:eastAsia="cs-CZ"/>
        </w:rPr>
        <w:t>garance minimálního příjmu a prostředků pro udržení kvality důstojného života,</w:t>
      </w:r>
    </w:p>
    <w:p w:rsidR="00501880" w:rsidRDefault="00501880" w:rsidP="00A14843">
      <w:pPr>
        <w:numPr>
          <w:ilvl w:val="0"/>
          <w:numId w:val="10"/>
        </w:numPr>
        <w:shd w:val="clear" w:color="auto" w:fill="FFFFFF" w:themeFill="background1"/>
        <w:tabs>
          <w:tab w:val="left" w:pos="284"/>
        </w:tabs>
        <w:spacing w:after="75" w:line="300" w:lineRule="atLeast"/>
        <w:rPr>
          <w:rFonts w:eastAsia="Times New Roman"/>
          <w:color w:val="323232"/>
          <w:szCs w:val="24"/>
          <w:lang w:eastAsia="cs-CZ"/>
        </w:rPr>
      </w:pPr>
      <w:r w:rsidRPr="00EB5F68">
        <w:rPr>
          <w:rFonts w:eastAsia="Times New Roman"/>
          <w:color w:val="323232"/>
          <w:szCs w:val="24"/>
          <w:lang w:eastAsia="cs-CZ"/>
        </w:rPr>
        <w:lastRenderedPageBreak/>
        <w:t>odstranění znevýhodnění v přístupu ke vzdělání, což představuje vzdělávací systém vyhovující i dětem z ohrožených skupin obyvatel, prevence předčasného opuštění školy, rozvoj celoživotního vzdělávání</w:t>
      </w:r>
    </w:p>
    <w:p w:rsidR="00501880" w:rsidRDefault="00501880" w:rsidP="00A14843">
      <w:pPr>
        <w:numPr>
          <w:ilvl w:val="0"/>
          <w:numId w:val="10"/>
        </w:numPr>
        <w:shd w:val="clear" w:color="auto" w:fill="FFFFFF" w:themeFill="background1"/>
        <w:tabs>
          <w:tab w:val="left" w:pos="284"/>
        </w:tabs>
        <w:spacing w:after="75" w:line="300" w:lineRule="atLeast"/>
        <w:rPr>
          <w:rFonts w:eastAsia="Times New Roman"/>
          <w:color w:val="323232"/>
          <w:szCs w:val="24"/>
          <w:lang w:eastAsia="cs-CZ"/>
        </w:rPr>
      </w:pPr>
      <w:r w:rsidRPr="00EB5F68">
        <w:rPr>
          <w:rFonts w:eastAsia="Times New Roman"/>
          <w:color w:val="323232"/>
          <w:szCs w:val="24"/>
          <w:lang w:eastAsia="cs-CZ"/>
        </w:rPr>
        <w:t>zabezpečení bydlení pro všechny – přiměřené a kvalitní bydlení jako základní potřeba a právo, prevence a řešení problematiky bezdomovců</w:t>
      </w:r>
    </w:p>
    <w:p w:rsidR="00501880" w:rsidRDefault="00501880" w:rsidP="00A14843">
      <w:pPr>
        <w:numPr>
          <w:ilvl w:val="0"/>
          <w:numId w:val="10"/>
        </w:numPr>
        <w:shd w:val="clear" w:color="auto" w:fill="FFFFFF" w:themeFill="background1"/>
        <w:tabs>
          <w:tab w:val="left" w:pos="284"/>
        </w:tabs>
        <w:spacing w:after="75" w:line="300" w:lineRule="atLeast"/>
        <w:rPr>
          <w:rFonts w:eastAsia="Times New Roman"/>
          <w:color w:val="323232"/>
          <w:szCs w:val="24"/>
          <w:lang w:eastAsia="cs-CZ"/>
        </w:rPr>
      </w:pPr>
      <w:r w:rsidRPr="00EB5F68">
        <w:rPr>
          <w:rFonts w:eastAsia="Times New Roman"/>
          <w:color w:val="323232"/>
          <w:szCs w:val="24"/>
          <w:lang w:eastAsia="cs-CZ"/>
        </w:rPr>
        <w:t>záruka rovného přístupu ke službám vysoké kvality, tzn. ke zdravotnictví, dopravě, sociální péči, kultuře, rekreaci a právním službám</w:t>
      </w:r>
    </w:p>
    <w:p w:rsidR="00501880" w:rsidRDefault="00501880" w:rsidP="00A14843">
      <w:pPr>
        <w:numPr>
          <w:ilvl w:val="0"/>
          <w:numId w:val="10"/>
        </w:numPr>
        <w:shd w:val="clear" w:color="auto" w:fill="FFFFFF" w:themeFill="background1"/>
        <w:tabs>
          <w:tab w:val="left" w:pos="284"/>
        </w:tabs>
        <w:spacing w:after="75" w:line="300" w:lineRule="atLeast"/>
        <w:rPr>
          <w:rFonts w:eastAsia="Times New Roman"/>
          <w:color w:val="323232"/>
          <w:szCs w:val="24"/>
          <w:lang w:eastAsia="cs-CZ"/>
        </w:rPr>
      </w:pPr>
      <w:r w:rsidRPr="00EB5F68">
        <w:rPr>
          <w:rFonts w:eastAsia="Times New Roman"/>
          <w:color w:val="323232"/>
          <w:szCs w:val="24"/>
          <w:lang w:eastAsia="cs-CZ"/>
        </w:rPr>
        <w:t>lepší poskytování služeb ve smyslu integrace poskytovatelů veřejných i soukromých služeb na národní, regionální i místní úrovni</w:t>
      </w:r>
    </w:p>
    <w:p w:rsidR="00501880" w:rsidRPr="000B4A55" w:rsidRDefault="00501880" w:rsidP="00A14843">
      <w:pPr>
        <w:numPr>
          <w:ilvl w:val="0"/>
          <w:numId w:val="10"/>
        </w:numPr>
        <w:shd w:val="clear" w:color="auto" w:fill="FFFFFF" w:themeFill="background1"/>
        <w:tabs>
          <w:tab w:val="left" w:pos="284"/>
        </w:tabs>
        <w:spacing w:after="75" w:line="300" w:lineRule="atLeast"/>
        <w:rPr>
          <w:rFonts w:eastAsia="Times New Roman"/>
          <w:color w:val="323232"/>
          <w:szCs w:val="24"/>
          <w:lang w:eastAsia="cs-CZ"/>
        </w:rPr>
      </w:pPr>
      <w:r w:rsidRPr="000B4A55">
        <w:rPr>
          <w:rFonts w:eastAsia="Times New Roman"/>
          <w:color w:val="323232"/>
          <w:szCs w:val="24"/>
          <w:lang w:eastAsia="cs-CZ"/>
        </w:rPr>
        <w:t>obnova znevýhodněných oblastí.</w:t>
      </w:r>
    </w:p>
    <w:p w:rsidR="00501880" w:rsidRPr="00EB5F68" w:rsidRDefault="00501880" w:rsidP="00501880">
      <w:pPr>
        <w:tabs>
          <w:tab w:val="left" w:pos="284"/>
        </w:tabs>
        <w:spacing w:after="75" w:line="300" w:lineRule="atLeast"/>
        <w:ind w:left="142"/>
        <w:rPr>
          <w:rFonts w:eastAsia="Times New Roman"/>
          <w:color w:val="323232"/>
          <w:szCs w:val="24"/>
          <w:lang w:eastAsia="cs-CZ"/>
        </w:rPr>
      </w:pPr>
    </w:p>
    <w:p w:rsidR="00501880" w:rsidRDefault="00501880" w:rsidP="00501880">
      <w:pPr>
        <w:tabs>
          <w:tab w:val="left" w:pos="0"/>
        </w:tabs>
        <w:spacing w:after="300"/>
        <w:rPr>
          <w:color w:val="323232"/>
          <w:szCs w:val="24"/>
        </w:rPr>
      </w:pPr>
      <w:r w:rsidRPr="00923FCC">
        <w:rPr>
          <w:color w:val="323232"/>
          <w:szCs w:val="24"/>
        </w:rPr>
        <w:t>Evropsk</w:t>
      </w:r>
      <w:r>
        <w:rPr>
          <w:color w:val="323232"/>
          <w:szCs w:val="24"/>
        </w:rPr>
        <w:t>ý</w:t>
      </w:r>
      <w:r w:rsidRPr="00923FCC">
        <w:rPr>
          <w:color w:val="323232"/>
          <w:szCs w:val="24"/>
        </w:rPr>
        <w:t xml:space="preserve"> sociální program</w:t>
      </w:r>
      <w:r>
        <w:rPr>
          <w:color w:val="323232"/>
          <w:szCs w:val="24"/>
        </w:rPr>
        <w:t xml:space="preserve"> stanovil</w:t>
      </w:r>
      <w:r w:rsidRPr="00923FCC">
        <w:rPr>
          <w:color w:val="323232"/>
          <w:szCs w:val="24"/>
        </w:rPr>
        <w:t xml:space="preserve"> první společné cíle v boji proti chudobě a sociálnímu vyloučení</w:t>
      </w:r>
      <w:r>
        <w:rPr>
          <w:color w:val="323232"/>
          <w:szCs w:val="24"/>
        </w:rPr>
        <w:t>, n</w:t>
      </w:r>
      <w:r w:rsidRPr="00923FCC">
        <w:rPr>
          <w:color w:val="323232"/>
          <w:szCs w:val="24"/>
        </w:rPr>
        <w:t>a základě těchto cílů do roku 2006 předkládaly členské státy EU své</w:t>
      </w:r>
      <w:r>
        <w:rPr>
          <w:color w:val="323232"/>
          <w:szCs w:val="24"/>
        </w:rPr>
        <w:t xml:space="preserve"> tzv.</w:t>
      </w:r>
      <w:r w:rsidRPr="00923FCC">
        <w:rPr>
          <w:color w:val="323232"/>
          <w:szCs w:val="24"/>
        </w:rPr>
        <w:t xml:space="preserve"> </w:t>
      </w:r>
      <w:r w:rsidRPr="00923FCC">
        <w:rPr>
          <w:b/>
          <w:color w:val="323232"/>
          <w:szCs w:val="24"/>
        </w:rPr>
        <w:t xml:space="preserve">Národní akční plány sociálního začleňování </w:t>
      </w:r>
      <w:r w:rsidRPr="00923FCC">
        <w:rPr>
          <w:color w:val="323232"/>
          <w:szCs w:val="24"/>
        </w:rPr>
        <w:t>Evropské komisi. V</w:t>
      </w:r>
      <w:r>
        <w:rPr>
          <w:color w:val="323232"/>
          <w:szCs w:val="24"/>
        </w:rPr>
        <w:t xml:space="preserve"> roce 2005 </w:t>
      </w:r>
      <w:r w:rsidRPr="00923FCC">
        <w:rPr>
          <w:color w:val="323232"/>
          <w:szCs w:val="24"/>
        </w:rPr>
        <w:t>byla Lisabonská strategie revidována a ukázalo se, že z mnoha důvodů (pomalý ekonomický růst, nízká produktivita práce, stárnutí populace při neexistenci důchodových reforem</w:t>
      </w:r>
      <w:r>
        <w:rPr>
          <w:color w:val="323232"/>
          <w:szCs w:val="24"/>
        </w:rPr>
        <w:t xml:space="preserve"> aj.</w:t>
      </w:r>
      <w:r w:rsidRPr="00923FCC">
        <w:rPr>
          <w:color w:val="323232"/>
          <w:szCs w:val="24"/>
        </w:rPr>
        <w:t>) není EU schopna dosáhnout cílů stanovených v</w:t>
      </w:r>
      <w:r>
        <w:rPr>
          <w:color w:val="323232"/>
          <w:szCs w:val="24"/>
        </w:rPr>
        <w:t> </w:t>
      </w:r>
      <w:r w:rsidRPr="00923FCC">
        <w:rPr>
          <w:color w:val="323232"/>
          <w:szCs w:val="24"/>
        </w:rPr>
        <w:t>Lisabonu</w:t>
      </w:r>
      <w:r>
        <w:rPr>
          <w:color w:val="323232"/>
          <w:szCs w:val="24"/>
        </w:rPr>
        <w:t xml:space="preserve"> v roce 2000.</w:t>
      </w:r>
    </w:p>
    <w:p w:rsidR="00501880" w:rsidRDefault="00501880" w:rsidP="00501880">
      <w:pPr>
        <w:tabs>
          <w:tab w:val="left" w:pos="0"/>
        </w:tabs>
        <w:spacing w:after="300"/>
        <w:rPr>
          <w:color w:val="323232"/>
          <w:szCs w:val="24"/>
        </w:rPr>
      </w:pPr>
      <w:r w:rsidRPr="000B4A55">
        <w:rPr>
          <w:color w:val="323232"/>
          <w:szCs w:val="24"/>
        </w:rPr>
        <w:t>Budoucí smě</w:t>
      </w:r>
      <w:r>
        <w:rPr>
          <w:color w:val="323232"/>
          <w:szCs w:val="24"/>
        </w:rPr>
        <w:t>r</w:t>
      </w:r>
      <w:r w:rsidRPr="000B4A55">
        <w:rPr>
          <w:color w:val="323232"/>
          <w:szCs w:val="24"/>
        </w:rPr>
        <w:t xml:space="preserve"> evropské sociální politiky nastínila Evropská komise v červenci 2008 přij</w:t>
      </w:r>
      <w:r>
        <w:rPr>
          <w:color w:val="323232"/>
          <w:szCs w:val="24"/>
        </w:rPr>
        <w:t>etím tzv.</w:t>
      </w:r>
      <w:r w:rsidRPr="000B4A55">
        <w:rPr>
          <w:color w:val="323232"/>
          <w:szCs w:val="24"/>
        </w:rPr>
        <w:t xml:space="preserve"> </w:t>
      </w:r>
      <w:r w:rsidRPr="000B4A55">
        <w:rPr>
          <w:b/>
          <w:color w:val="323232"/>
          <w:szCs w:val="24"/>
        </w:rPr>
        <w:t>obnovené sociální agendy</w:t>
      </w:r>
      <w:r w:rsidRPr="000B4A55">
        <w:rPr>
          <w:color w:val="323232"/>
          <w:szCs w:val="24"/>
        </w:rPr>
        <w:t>, jejímž cílem je modernizovat sociální politiku EU tak, aby odpovídala potřebám jednadvacátého století. Obnovená sociální agenda je souborem legislativních i nelegislativních iniciativ v sociální oblasti</w:t>
      </w:r>
      <w:r>
        <w:rPr>
          <w:color w:val="323232"/>
          <w:szCs w:val="24"/>
        </w:rPr>
        <w:t>. Je</w:t>
      </w:r>
      <w:r w:rsidRPr="000B4A55">
        <w:rPr>
          <w:color w:val="323232"/>
          <w:szCs w:val="24"/>
        </w:rPr>
        <w:t xml:space="preserve"> plně soudržná s </w:t>
      </w:r>
      <w:r w:rsidRPr="000B4A55">
        <w:rPr>
          <w:b/>
          <w:color w:val="323232"/>
          <w:szCs w:val="24"/>
        </w:rPr>
        <w:t>Lisabonskou strategií pro růst a zaměstnanost</w:t>
      </w:r>
      <w:r w:rsidRPr="000B4A55">
        <w:rPr>
          <w:color w:val="323232"/>
          <w:szCs w:val="24"/>
        </w:rPr>
        <w:t xml:space="preserve">, posiluje ji a je založena na třech vzájemně propojených a stejně důležitých cílech: </w:t>
      </w:r>
      <w:r w:rsidRPr="000B4A55">
        <w:rPr>
          <w:b/>
          <w:color w:val="323232"/>
          <w:szCs w:val="24"/>
        </w:rPr>
        <w:t>příležitosti, přístup a solidarita</w:t>
      </w:r>
      <w:r w:rsidRPr="000B4A55">
        <w:rPr>
          <w:color w:val="323232"/>
          <w:szCs w:val="24"/>
        </w:rPr>
        <w:t xml:space="preserve">. Cílem obnovené sociální agendy </w:t>
      </w:r>
      <w:r>
        <w:rPr>
          <w:color w:val="323232"/>
          <w:szCs w:val="24"/>
        </w:rPr>
        <w:t>bylo</w:t>
      </w:r>
      <w:r w:rsidRPr="000B4A55">
        <w:rPr>
          <w:color w:val="323232"/>
          <w:szCs w:val="24"/>
        </w:rPr>
        <w:t xml:space="preserve"> vytvořit více příležitostí pro občany EU, zlepšit přístup ke kvalitním službám a projevit solidaritu s těmi, jichž se</w:t>
      </w:r>
      <w:r w:rsidRPr="000B4A55">
        <w:rPr>
          <w:color w:val="323232"/>
          <w:szCs w:val="24"/>
          <w:shd w:val="clear" w:color="auto" w:fill="F2F6FB"/>
        </w:rPr>
        <w:t xml:space="preserve"> </w:t>
      </w:r>
      <w:r w:rsidRPr="000B4A55">
        <w:rPr>
          <w:color w:val="323232"/>
          <w:szCs w:val="24"/>
        </w:rPr>
        <w:t xml:space="preserve">dotýkají negativní účinky těchto změn. Finanční podporu ze strany EU zajišťují především </w:t>
      </w:r>
      <w:r w:rsidRPr="00053891">
        <w:rPr>
          <w:b/>
          <w:color w:val="323232"/>
          <w:szCs w:val="24"/>
        </w:rPr>
        <w:t>strukturální fondy</w:t>
      </w:r>
      <w:r w:rsidRPr="000B4A55">
        <w:rPr>
          <w:color w:val="323232"/>
          <w:szCs w:val="24"/>
        </w:rPr>
        <w:t>, a to tím, že posilují jak</w:t>
      </w:r>
      <w:r w:rsidRPr="000B4A55">
        <w:rPr>
          <w:color w:val="323232"/>
          <w:szCs w:val="24"/>
          <w:shd w:val="clear" w:color="auto" w:fill="F2F6FB"/>
        </w:rPr>
        <w:t xml:space="preserve"> </w:t>
      </w:r>
      <w:r w:rsidRPr="000B4A55">
        <w:rPr>
          <w:color w:val="323232"/>
          <w:szCs w:val="24"/>
        </w:rPr>
        <w:t>konkurenceschopnost, tak sociální soudržnost</w:t>
      </w:r>
      <w:r>
        <w:rPr>
          <w:color w:val="323232"/>
          <w:szCs w:val="24"/>
        </w:rPr>
        <w:t>.</w:t>
      </w:r>
    </w:p>
    <w:p w:rsidR="00501880" w:rsidRDefault="00501880" w:rsidP="00501880">
      <w:pPr>
        <w:pStyle w:val="Nadpis3"/>
        <w:rPr>
          <w:shd w:val="clear" w:color="auto" w:fill="F2F6FB"/>
        </w:rPr>
      </w:pPr>
      <w:bookmarkStart w:id="30" w:name="_Toc82720065"/>
      <w:bookmarkStart w:id="31" w:name="_Toc142988580"/>
      <w:r>
        <w:t>Strategie Evropa 2020</w:t>
      </w:r>
      <w:bookmarkEnd w:id="30"/>
      <w:bookmarkEnd w:id="31"/>
    </w:p>
    <w:p w:rsidR="00501880" w:rsidRPr="00FA0433" w:rsidRDefault="00501880" w:rsidP="00501880">
      <w:pPr>
        <w:tabs>
          <w:tab w:val="left" w:pos="0"/>
        </w:tabs>
        <w:spacing w:before="120" w:after="240"/>
        <w:rPr>
          <w:rFonts w:eastAsia="Times New Roman"/>
          <w:color w:val="4C4C4C"/>
          <w:szCs w:val="24"/>
          <w:lang w:eastAsia="cs-CZ"/>
        </w:rPr>
      </w:pPr>
      <w:r w:rsidRPr="00FA0433">
        <w:rPr>
          <w:rFonts w:eastAsia="Times New Roman"/>
          <w:color w:val="4C4C4C"/>
          <w:szCs w:val="24"/>
          <w:lang w:eastAsia="cs-CZ"/>
        </w:rPr>
        <w:t>Cílem </w:t>
      </w:r>
      <w:r w:rsidRPr="00D60D82">
        <w:rPr>
          <w:rFonts w:eastAsia="Times New Roman"/>
          <w:b/>
          <w:color w:val="4C4C4C"/>
          <w:szCs w:val="24"/>
          <w:lang w:eastAsia="cs-CZ"/>
        </w:rPr>
        <w:t>Strategie Evropa 2020</w:t>
      </w:r>
      <w:r>
        <w:rPr>
          <w:rFonts w:eastAsia="Times New Roman"/>
          <w:color w:val="4C4C4C"/>
          <w:szCs w:val="24"/>
          <w:lang w:eastAsia="cs-CZ"/>
        </w:rPr>
        <w:t xml:space="preserve"> je dosaž</w:t>
      </w:r>
      <w:r w:rsidRPr="00FA0433">
        <w:rPr>
          <w:rFonts w:eastAsia="Times New Roman"/>
          <w:color w:val="4C4C4C"/>
          <w:szCs w:val="24"/>
          <w:lang w:eastAsia="cs-CZ"/>
        </w:rPr>
        <w:t>ení udržitelného hospodářského růstu EU prostřednictvím efektivnějšího investování do vzdělávání, výzkumu, vývoje a inovací a rozvoji konkurenceschopného průmyslu. Klíčovými prioritami strategie jsou: </w:t>
      </w:r>
    </w:p>
    <w:p w:rsidR="00501880" w:rsidRPr="00FA0433" w:rsidRDefault="00501880" w:rsidP="00A14843">
      <w:pPr>
        <w:pStyle w:val="Odstavecseseznamem"/>
        <w:numPr>
          <w:ilvl w:val="0"/>
          <w:numId w:val="8"/>
        </w:numPr>
        <w:tabs>
          <w:tab w:val="left" w:pos="0"/>
        </w:tabs>
        <w:spacing w:line="276" w:lineRule="auto"/>
        <w:rPr>
          <w:rFonts w:eastAsia="Times New Roman" w:cs="Times New Roman"/>
          <w:color w:val="4C4C4C"/>
          <w:szCs w:val="24"/>
          <w:lang w:eastAsia="cs-CZ"/>
        </w:rPr>
      </w:pPr>
      <w:r w:rsidRPr="00FA0433">
        <w:rPr>
          <w:rFonts w:eastAsia="Times New Roman" w:cs="Times New Roman"/>
          <w:b/>
          <w:bCs/>
          <w:color w:val="4C4C4C"/>
          <w:szCs w:val="24"/>
          <w:lang w:eastAsia="cs-CZ"/>
        </w:rPr>
        <w:lastRenderedPageBreak/>
        <w:t>inteligentní růst</w:t>
      </w:r>
      <w:r w:rsidRPr="00FA0433">
        <w:rPr>
          <w:rFonts w:eastAsia="Times New Roman" w:cs="Times New Roman"/>
          <w:color w:val="4C4C4C"/>
          <w:szCs w:val="24"/>
          <w:lang w:eastAsia="cs-CZ"/>
        </w:rPr>
        <w:t>: rozvíjet ekonomiku založenou na znalostech a inovacích;</w:t>
      </w:r>
    </w:p>
    <w:p w:rsidR="00501880" w:rsidRPr="00FA0433" w:rsidRDefault="00501880" w:rsidP="00A14843">
      <w:pPr>
        <w:pStyle w:val="Odstavecseseznamem"/>
        <w:numPr>
          <w:ilvl w:val="0"/>
          <w:numId w:val="8"/>
        </w:numPr>
        <w:tabs>
          <w:tab w:val="left" w:pos="0"/>
        </w:tabs>
        <w:spacing w:line="276" w:lineRule="auto"/>
        <w:rPr>
          <w:rFonts w:eastAsia="Times New Roman" w:cs="Times New Roman"/>
          <w:color w:val="4C4C4C"/>
          <w:szCs w:val="24"/>
          <w:lang w:eastAsia="cs-CZ"/>
        </w:rPr>
      </w:pPr>
      <w:r w:rsidRPr="00FA0433">
        <w:rPr>
          <w:rFonts w:eastAsia="Times New Roman" w:cs="Times New Roman"/>
          <w:b/>
          <w:bCs/>
          <w:color w:val="4C4C4C"/>
          <w:szCs w:val="24"/>
          <w:lang w:eastAsia="cs-CZ"/>
        </w:rPr>
        <w:t>udržitelný růst</w:t>
      </w:r>
      <w:r w:rsidRPr="00FA0433">
        <w:rPr>
          <w:rFonts w:eastAsia="Times New Roman" w:cs="Times New Roman"/>
          <w:color w:val="4C4C4C"/>
          <w:szCs w:val="24"/>
          <w:lang w:eastAsia="cs-CZ"/>
        </w:rPr>
        <w:t>: podporovat konkurenceschopnější a ekologičtější ekonomiku, která bude méně náročná na energetické zdroje;</w:t>
      </w:r>
    </w:p>
    <w:p w:rsidR="00501880" w:rsidRPr="00FA0433" w:rsidRDefault="00501880" w:rsidP="00A14843">
      <w:pPr>
        <w:pStyle w:val="Odstavecseseznamem"/>
        <w:numPr>
          <w:ilvl w:val="0"/>
          <w:numId w:val="8"/>
        </w:numPr>
        <w:tabs>
          <w:tab w:val="left" w:pos="0"/>
        </w:tabs>
        <w:spacing w:line="276" w:lineRule="auto"/>
        <w:rPr>
          <w:rFonts w:eastAsia="Times New Roman" w:cs="Times New Roman"/>
          <w:color w:val="4C4C4C"/>
          <w:szCs w:val="24"/>
          <w:lang w:eastAsia="cs-CZ"/>
        </w:rPr>
      </w:pPr>
      <w:r w:rsidRPr="00FA0433">
        <w:rPr>
          <w:rFonts w:eastAsia="Times New Roman" w:cs="Times New Roman"/>
          <w:b/>
          <w:bCs/>
          <w:color w:val="4C4C4C"/>
          <w:szCs w:val="24"/>
          <w:lang w:eastAsia="cs-CZ"/>
        </w:rPr>
        <w:t>růst podporující začlenění</w:t>
      </w:r>
      <w:r w:rsidRPr="00FA0433">
        <w:rPr>
          <w:rFonts w:eastAsia="Times New Roman" w:cs="Times New Roman"/>
          <w:color w:val="4C4C4C"/>
          <w:szCs w:val="24"/>
          <w:lang w:eastAsia="cs-CZ"/>
        </w:rPr>
        <w:t>: podporovat ekonomiku s vysokou zaměstnaností, která bude charakteristická sociální a územní soudržností.</w:t>
      </w:r>
    </w:p>
    <w:p w:rsidR="00501880" w:rsidRPr="00FA0433" w:rsidRDefault="00501880" w:rsidP="00501880">
      <w:pPr>
        <w:tabs>
          <w:tab w:val="left" w:pos="0"/>
        </w:tabs>
        <w:spacing w:before="120" w:after="240"/>
        <w:rPr>
          <w:rFonts w:eastAsia="Times New Roman"/>
          <w:color w:val="4C4C4C"/>
          <w:szCs w:val="24"/>
          <w:lang w:eastAsia="cs-CZ"/>
        </w:rPr>
      </w:pPr>
      <w:r w:rsidRPr="00D60D82">
        <w:rPr>
          <w:rFonts w:eastAsia="Times New Roman"/>
          <w:b/>
          <w:color w:val="4C4C4C"/>
          <w:szCs w:val="24"/>
          <w:lang w:eastAsia="cs-CZ"/>
        </w:rPr>
        <w:t>Strategie Evropa 2020 vytyčuje 5 vzájemně provázaných cílů týkajících se zaměstnanosti, výzkumu a vývoje, změny klimaty a energetiky, vzdělávání a snižování chudoby</w:t>
      </w:r>
      <w:r w:rsidRPr="00FA0433">
        <w:rPr>
          <w:rFonts w:eastAsia="Times New Roman"/>
          <w:color w:val="4C4C4C"/>
          <w:szCs w:val="24"/>
          <w:lang w:eastAsia="cs-CZ"/>
        </w:rPr>
        <w:t>:</w:t>
      </w:r>
    </w:p>
    <w:p w:rsidR="00501880" w:rsidRPr="00FA0433" w:rsidRDefault="00501880" w:rsidP="00A14843">
      <w:pPr>
        <w:numPr>
          <w:ilvl w:val="0"/>
          <w:numId w:val="11"/>
        </w:numPr>
        <w:tabs>
          <w:tab w:val="left" w:pos="0"/>
        </w:tabs>
        <w:spacing w:line="276" w:lineRule="auto"/>
        <w:jc w:val="left"/>
        <w:rPr>
          <w:rFonts w:eastAsia="Times New Roman"/>
          <w:color w:val="4C4C4C"/>
          <w:szCs w:val="24"/>
          <w:lang w:eastAsia="cs-CZ"/>
        </w:rPr>
      </w:pPr>
      <w:r w:rsidRPr="00FA0433">
        <w:rPr>
          <w:rFonts w:eastAsia="Times New Roman"/>
          <w:b/>
          <w:bCs/>
          <w:color w:val="4C4C4C"/>
          <w:szCs w:val="24"/>
          <w:lang w:eastAsia="cs-CZ"/>
        </w:rPr>
        <w:t>75 % obyvatelstva EU ve věku 20 - 64 let by mělo být zaměstnáno</w:t>
      </w:r>
      <w:r w:rsidRPr="00FA0433">
        <w:rPr>
          <w:rFonts w:eastAsia="Times New Roman"/>
          <w:color w:val="4C4C4C"/>
          <w:szCs w:val="24"/>
          <w:lang w:eastAsia="cs-CZ"/>
        </w:rPr>
        <w:t> (míra zaměstnanosti u osob ve věku 20 až 64 let by se měla zvýšit ze současných 69 % na nejméně 75 %)</w:t>
      </w:r>
      <w:r>
        <w:rPr>
          <w:rFonts w:eastAsia="Times New Roman"/>
          <w:color w:val="4C4C4C"/>
          <w:szCs w:val="24"/>
          <w:lang w:eastAsia="cs-CZ"/>
        </w:rPr>
        <w:t>,</w:t>
      </w:r>
    </w:p>
    <w:p w:rsidR="00501880" w:rsidRPr="00FA0433" w:rsidRDefault="00501880" w:rsidP="00A14843">
      <w:pPr>
        <w:numPr>
          <w:ilvl w:val="0"/>
          <w:numId w:val="11"/>
        </w:numPr>
        <w:spacing w:line="276" w:lineRule="auto"/>
        <w:jc w:val="left"/>
        <w:rPr>
          <w:rFonts w:eastAsia="Times New Roman"/>
          <w:color w:val="4C4C4C"/>
          <w:szCs w:val="24"/>
          <w:lang w:eastAsia="cs-CZ"/>
        </w:rPr>
      </w:pPr>
      <w:r w:rsidRPr="00FA0433">
        <w:rPr>
          <w:rFonts w:eastAsia="Times New Roman"/>
          <w:b/>
          <w:bCs/>
          <w:color w:val="4C4C4C"/>
          <w:szCs w:val="24"/>
          <w:lang w:eastAsia="cs-CZ"/>
        </w:rPr>
        <w:t>3 % HDP EU by měla být investována do výzkumu a vývoje</w:t>
      </w:r>
      <w:r w:rsidRPr="00FA0433">
        <w:rPr>
          <w:rFonts w:eastAsia="Times New Roman"/>
          <w:color w:val="4C4C4C"/>
          <w:szCs w:val="24"/>
          <w:lang w:eastAsia="cs-CZ"/>
        </w:rPr>
        <w:t>;</w:t>
      </w:r>
    </w:p>
    <w:p w:rsidR="00501880" w:rsidRPr="00FA0433" w:rsidRDefault="00501880" w:rsidP="00A14843">
      <w:pPr>
        <w:numPr>
          <w:ilvl w:val="0"/>
          <w:numId w:val="11"/>
        </w:numPr>
        <w:spacing w:line="276" w:lineRule="auto"/>
        <w:jc w:val="left"/>
        <w:rPr>
          <w:rFonts w:eastAsia="Times New Roman"/>
          <w:color w:val="4C4C4C"/>
          <w:szCs w:val="24"/>
          <w:lang w:eastAsia="cs-CZ"/>
        </w:rPr>
      </w:pPr>
      <w:r w:rsidRPr="00FA0433">
        <w:rPr>
          <w:rFonts w:eastAsia="Times New Roman"/>
          <w:b/>
          <w:bCs/>
          <w:color w:val="4C4C4C"/>
          <w:szCs w:val="24"/>
          <w:lang w:eastAsia="cs-CZ"/>
        </w:rPr>
        <w:t>v oblasti změny klimatu a energetiky by mělo být dosaženo cílů „20-20-20“</w:t>
      </w:r>
      <w:r w:rsidRPr="00FA0433">
        <w:rPr>
          <w:rFonts w:eastAsia="Times New Roman"/>
          <w:color w:val="4C4C4C"/>
          <w:szCs w:val="24"/>
          <w:lang w:eastAsia="cs-CZ"/>
        </w:rPr>
        <w:t> (tzn. snížit energetickou náročnost ekonomiky o 20 %, zvýšit podíl obnovitelných zdrojů energie v energetickém mixu na 20 % a snížit emise skleníkových plynů o 20 %);</w:t>
      </w:r>
    </w:p>
    <w:p w:rsidR="00501880" w:rsidRPr="00FA0433" w:rsidRDefault="00501880" w:rsidP="00A14843">
      <w:pPr>
        <w:numPr>
          <w:ilvl w:val="0"/>
          <w:numId w:val="11"/>
        </w:numPr>
        <w:spacing w:line="276" w:lineRule="auto"/>
        <w:jc w:val="left"/>
        <w:rPr>
          <w:rFonts w:eastAsia="Times New Roman"/>
          <w:color w:val="4C4C4C"/>
          <w:szCs w:val="24"/>
          <w:lang w:eastAsia="cs-CZ"/>
        </w:rPr>
      </w:pPr>
      <w:r w:rsidRPr="00FA0433">
        <w:rPr>
          <w:rFonts w:eastAsia="Times New Roman"/>
          <w:b/>
          <w:bCs/>
          <w:color w:val="4C4C4C"/>
          <w:szCs w:val="24"/>
          <w:lang w:eastAsia="cs-CZ"/>
        </w:rPr>
        <w:t>podíl dětí, které předčasně ukončí školní docházku, by měl být snížen</w:t>
      </w:r>
      <w:r w:rsidRPr="00FA0433">
        <w:rPr>
          <w:rFonts w:eastAsia="Times New Roman"/>
          <w:color w:val="4C4C4C"/>
          <w:szCs w:val="24"/>
          <w:lang w:eastAsia="cs-CZ"/>
        </w:rPr>
        <w:t> ze současných 15 % na 10 %, a </w:t>
      </w:r>
      <w:r w:rsidRPr="00FA0433">
        <w:rPr>
          <w:rFonts w:eastAsia="Times New Roman"/>
          <w:b/>
          <w:bCs/>
          <w:color w:val="4C4C4C"/>
          <w:szCs w:val="24"/>
          <w:lang w:eastAsia="cs-CZ"/>
        </w:rPr>
        <w:t>podíl osob ve věku 30 až 34 let, jež dosáhly terciárního vzdělání, by měl být navýšen</w:t>
      </w:r>
      <w:r w:rsidRPr="00FA0433">
        <w:rPr>
          <w:rFonts w:eastAsia="Times New Roman"/>
          <w:color w:val="4C4C4C"/>
          <w:szCs w:val="24"/>
          <w:lang w:eastAsia="cs-CZ"/>
        </w:rPr>
        <w:t> ze současných 31 % na nejméně 40 %;</w:t>
      </w:r>
    </w:p>
    <w:p w:rsidR="00501880" w:rsidRPr="00FA0433" w:rsidRDefault="00501880" w:rsidP="00A14843">
      <w:pPr>
        <w:numPr>
          <w:ilvl w:val="0"/>
          <w:numId w:val="11"/>
        </w:numPr>
        <w:spacing w:line="276" w:lineRule="auto"/>
        <w:jc w:val="left"/>
        <w:rPr>
          <w:rFonts w:eastAsia="Times New Roman"/>
          <w:color w:val="4C4C4C"/>
          <w:szCs w:val="24"/>
          <w:lang w:eastAsia="cs-CZ"/>
        </w:rPr>
      </w:pPr>
      <w:r w:rsidRPr="00FA0433">
        <w:rPr>
          <w:rFonts w:eastAsia="Times New Roman"/>
          <w:b/>
          <w:bCs/>
          <w:color w:val="4C4C4C"/>
          <w:szCs w:val="24"/>
          <w:lang w:eastAsia="cs-CZ"/>
        </w:rPr>
        <w:t>počet obyvatel členských států EU, kteří žijí pod vnitrostátní hranicí chudoby, by se měl snížit o 25 %</w:t>
      </w:r>
      <w:r w:rsidRPr="00FA0433">
        <w:rPr>
          <w:rFonts w:eastAsia="Times New Roman"/>
          <w:color w:val="4C4C4C"/>
          <w:szCs w:val="24"/>
          <w:lang w:eastAsia="cs-CZ"/>
        </w:rPr>
        <w:t>, což by vyvedlo z chudoby přes 20 milionů obyvatel EU.</w:t>
      </w:r>
      <w:r>
        <w:rPr>
          <w:rFonts w:eastAsia="Times New Roman"/>
          <w:color w:val="4C4C4C"/>
          <w:szCs w:val="24"/>
          <w:lang w:eastAsia="cs-CZ"/>
        </w:rPr>
        <w:t xml:space="preserve"> </w:t>
      </w:r>
    </w:p>
    <w:p w:rsidR="00501880" w:rsidRDefault="00501880" w:rsidP="00501880">
      <w:pPr>
        <w:tabs>
          <w:tab w:val="left" w:pos="0"/>
        </w:tabs>
        <w:spacing w:after="300"/>
        <w:ind w:left="142"/>
        <w:rPr>
          <w:color w:val="323232"/>
          <w:szCs w:val="24"/>
          <w:shd w:val="clear" w:color="auto" w:fill="F2F6FB"/>
        </w:rPr>
      </w:pPr>
    </w:p>
    <w:p w:rsidR="00501880" w:rsidRDefault="00501880" w:rsidP="004032BD">
      <w:pPr>
        <w:pStyle w:val="Normlnweb"/>
        <w:spacing w:before="0" w:beforeAutospacing="0" w:after="300" w:afterAutospacing="0"/>
        <w:jc w:val="both"/>
        <w:rPr>
          <w:color w:val="323232"/>
        </w:rPr>
      </w:pPr>
      <w:r w:rsidRPr="00AA37CC">
        <w:rPr>
          <w:color w:val="323232"/>
        </w:rPr>
        <w:t xml:space="preserve">Evropa </w:t>
      </w:r>
      <w:r>
        <w:rPr>
          <w:color w:val="323232"/>
        </w:rPr>
        <w:t xml:space="preserve">stále </w:t>
      </w:r>
      <w:r w:rsidRPr="00AA37CC">
        <w:rPr>
          <w:color w:val="323232"/>
        </w:rPr>
        <w:t>stojí před jasnou, ale nelehkou volbou. Buď se úkolu oživit hospodářství a dlouhodobým výzvám – globalizaci, tlaku na zdroje, stárnutí obyvatelstva – ihned společně postaví</w:t>
      </w:r>
      <w:r>
        <w:rPr>
          <w:color w:val="323232"/>
        </w:rPr>
        <w:t>, aby</w:t>
      </w:r>
      <w:r w:rsidRPr="00AA37CC">
        <w:rPr>
          <w:color w:val="323232"/>
        </w:rPr>
        <w:t xml:space="preserve"> vyrovnal</w:t>
      </w:r>
      <w:r>
        <w:rPr>
          <w:color w:val="323232"/>
        </w:rPr>
        <w:t>a</w:t>
      </w:r>
      <w:r w:rsidRPr="00AA37CC">
        <w:rPr>
          <w:color w:val="323232"/>
        </w:rPr>
        <w:t xml:space="preserve"> nedávné ztráty, znovu dosáhl</w:t>
      </w:r>
      <w:r>
        <w:rPr>
          <w:color w:val="323232"/>
        </w:rPr>
        <w:t>a</w:t>
      </w:r>
      <w:r w:rsidRPr="00AA37CC">
        <w:rPr>
          <w:color w:val="323232"/>
        </w:rPr>
        <w:t xml:space="preserve"> konkurenceschopnosti, nastartoval</w:t>
      </w:r>
      <w:r>
        <w:rPr>
          <w:color w:val="323232"/>
        </w:rPr>
        <w:t>a</w:t>
      </w:r>
      <w:r w:rsidRPr="00AA37CC">
        <w:rPr>
          <w:color w:val="323232"/>
        </w:rPr>
        <w:t xml:space="preserve"> produktivitu a vyslal</w:t>
      </w:r>
      <w:r>
        <w:rPr>
          <w:color w:val="323232"/>
        </w:rPr>
        <w:t>a</w:t>
      </w:r>
      <w:r w:rsidRPr="00AA37CC">
        <w:rPr>
          <w:color w:val="323232"/>
        </w:rPr>
        <w:t xml:space="preserve"> EU na stoupající dráhu prosperity („</w:t>
      </w:r>
      <w:r w:rsidRPr="00AA37CC">
        <w:rPr>
          <w:b/>
          <w:i/>
          <w:color w:val="323232"/>
        </w:rPr>
        <w:t>udržitelné oživení</w:t>
      </w:r>
      <w:r w:rsidRPr="00AA37CC">
        <w:rPr>
          <w:color w:val="323232"/>
        </w:rPr>
        <w:t>“).</w:t>
      </w:r>
      <w:r>
        <w:rPr>
          <w:color w:val="323232"/>
        </w:rPr>
        <w:t xml:space="preserve"> </w:t>
      </w:r>
      <w:r w:rsidRPr="00AA37CC">
        <w:rPr>
          <w:color w:val="323232"/>
        </w:rPr>
        <w:t xml:space="preserve">Nebo bude pokračovat v pomalém tempu a značně nekoordinovaném vedení reforem – a bude </w:t>
      </w:r>
      <w:r>
        <w:rPr>
          <w:color w:val="323232"/>
        </w:rPr>
        <w:t>jí</w:t>
      </w:r>
      <w:r w:rsidRPr="00AA37CC">
        <w:rPr>
          <w:color w:val="323232"/>
        </w:rPr>
        <w:t xml:space="preserve"> hrozit trvalá ztráta bohatství, stagnace růstu </w:t>
      </w:r>
      <w:r w:rsidRPr="00AA37CC">
        <w:rPr>
          <w:b/>
          <w:i/>
          <w:color w:val="323232"/>
        </w:rPr>
        <w:t>(„pomalé oživení</w:t>
      </w:r>
      <w:r w:rsidRPr="00AA37CC">
        <w:rPr>
          <w:color w:val="323232"/>
        </w:rPr>
        <w:t>“), jež případně způsobí vysokou nezaměstnanost, sociální napětí a relativní pokles na světové scéně („</w:t>
      </w:r>
      <w:r w:rsidRPr="00AA37CC">
        <w:rPr>
          <w:b/>
          <w:i/>
          <w:color w:val="323232"/>
        </w:rPr>
        <w:t>promarněné desetiletí</w:t>
      </w:r>
      <w:r w:rsidRPr="00AA37CC">
        <w:rPr>
          <w:color w:val="323232"/>
        </w:rPr>
        <w:t>“).</w:t>
      </w:r>
    </w:p>
    <w:p w:rsidR="00501880" w:rsidRPr="00AA37CC" w:rsidRDefault="00501880" w:rsidP="00501880">
      <w:pPr>
        <w:spacing w:after="300"/>
        <w:rPr>
          <w:rFonts w:eastAsia="Times New Roman"/>
          <w:color w:val="323232"/>
          <w:szCs w:val="24"/>
          <w:lang w:eastAsia="cs-CZ"/>
        </w:rPr>
      </w:pPr>
      <w:r w:rsidRPr="00AA37CC">
        <w:rPr>
          <w:rFonts w:eastAsia="Times New Roman"/>
          <w:color w:val="323232"/>
          <w:szCs w:val="24"/>
          <w:lang w:eastAsia="cs-CZ"/>
        </w:rPr>
        <w:t xml:space="preserve">Evropa musí plně využívat potenciálu svých pracovních sil, pokud se má vypořádat s takovými problémy, jako je stárnutí obyvatelstva a rostoucí globální konkurence. Bude </w:t>
      </w:r>
      <w:r w:rsidRPr="00AA37CC">
        <w:rPr>
          <w:rFonts w:eastAsia="Times New Roman"/>
          <w:color w:val="323232"/>
          <w:szCs w:val="24"/>
          <w:lang w:eastAsia="cs-CZ"/>
        </w:rPr>
        <w:lastRenderedPageBreak/>
        <w:t>nezbytné vypracovat politiky na podporu rovnosti žen a mužů, aby se zvýšila účast na trhu práce a podpořil se tak růst a sociální soudržnost.</w:t>
      </w:r>
    </w:p>
    <w:p w:rsidR="00501880" w:rsidRPr="00AA37CC" w:rsidRDefault="00501880" w:rsidP="00501880">
      <w:pPr>
        <w:spacing w:after="300"/>
        <w:rPr>
          <w:rFonts w:eastAsia="Times New Roman"/>
          <w:color w:val="323232"/>
          <w:szCs w:val="24"/>
          <w:lang w:eastAsia="cs-CZ"/>
        </w:rPr>
      </w:pPr>
      <w:r w:rsidRPr="00AA37CC">
        <w:rPr>
          <w:rFonts w:eastAsia="Times New Roman"/>
          <w:color w:val="323232"/>
          <w:szCs w:val="24"/>
          <w:lang w:eastAsia="cs-CZ"/>
        </w:rPr>
        <w:t>Evropa musí jednat v těchto oblastech:</w:t>
      </w:r>
    </w:p>
    <w:p w:rsidR="00501880" w:rsidRPr="00AA37CC" w:rsidRDefault="00501880" w:rsidP="00A14843">
      <w:pPr>
        <w:pStyle w:val="Odstavecseseznamem"/>
        <w:numPr>
          <w:ilvl w:val="0"/>
          <w:numId w:val="13"/>
        </w:numPr>
        <w:spacing w:after="75" w:line="276" w:lineRule="auto"/>
        <w:rPr>
          <w:rFonts w:eastAsia="Times New Roman" w:cs="Times New Roman"/>
          <w:color w:val="323232"/>
          <w:szCs w:val="24"/>
          <w:lang w:eastAsia="cs-CZ"/>
        </w:rPr>
      </w:pPr>
      <w:r w:rsidRPr="00873427">
        <w:rPr>
          <w:rFonts w:eastAsia="Times New Roman" w:cs="Times New Roman"/>
          <w:b/>
          <w:color w:val="323232"/>
          <w:szCs w:val="24"/>
          <w:lang w:eastAsia="cs-CZ"/>
        </w:rPr>
        <w:t>Zaměstnanost:</w:t>
      </w:r>
      <w:r w:rsidRPr="00AA37CC">
        <w:rPr>
          <w:rFonts w:eastAsia="Times New Roman" w:cs="Times New Roman"/>
          <w:color w:val="323232"/>
          <w:szCs w:val="24"/>
          <w:lang w:eastAsia="cs-CZ"/>
        </w:rPr>
        <w:t xml:space="preserve"> Kvůli demografickým změnám se počet našich pracovní</w:t>
      </w:r>
      <w:r>
        <w:rPr>
          <w:rFonts w:eastAsia="Times New Roman" w:cs="Times New Roman"/>
          <w:color w:val="323232"/>
          <w:szCs w:val="24"/>
          <w:lang w:eastAsia="cs-CZ"/>
        </w:rPr>
        <w:t>ch</w:t>
      </w:r>
      <w:r w:rsidRPr="00AA37CC">
        <w:rPr>
          <w:rFonts w:eastAsia="Times New Roman" w:cs="Times New Roman"/>
          <w:color w:val="323232"/>
          <w:szCs w:val="24"/>
          <w:lang w:eastAsia="cs-CZ"/>
        </w:rPr>
        <w:t xml:space="preserve"> sil ztenčí. V současnosti jsou zaměstnány jen dvě třetiny našeho obyvatelstva v produktivním věku, zatímco ve Spojených státech a Japonsku je to přes 70 %. Nízká je především zaměstnanost žen a starších osob. Krize těžce postihla mladé lidi, jejich nezaměstnanost přesahuje 21 %. </w:t>
      </w:r>
      <w:r>
        <w:rPr>
          <w:rFonts w:eastAsia="Times New Roman" w:cs="Times New Roman"/>
          <w:color w:val="323232"/>
          <w:szCs w:val="24"/>
          <w:lang w:eastAsia="cs-CZ"/>
        </w:rPr>
        <w:t>EU b</w:t>
      </w:r>
      <w:r w:rsidRPr="00AA37CC">
        <w:rPr>
          <w:rFonts w:eastAsia="Times New Roman" w:cs="Times New Roman"/>
          <w:color w:val="323232"/>
          <w:szCs w:val="24"/>
          <w:lang w:eastAsia="cs-CZ"/>
        </w:rPr>
        <w:t>ude čelit nebezpečí, že osoby, jejichž vazby ve světě práce jsou slabé či nulové, se trhu práce vzdálí.</w:t>
      </w:r>
      <w:r w:rsidRPr="00A870B9">
        <w:t xml:space="preserve"> </w:t>
      </w:r>
      <w:r w:rsidRPr="00D30644">
        <w:rPr>
          <w:rFonts w:cs="Times New Roman"/>
          <w:szCs w:val="24"/>
        </w:rPr>
        <w:t>Přibližně 10 % Evropanů v produktivním věku žije v domácnosti, v níž jsou všichni bez práce.</w:t>
      </w:r>
    </w:p>
    <w:p w:rsidR="00501880" w:rsidRPr="00AA37CC" w:rsidRDefault="00501880" w:rsidP="00A14843">
      <w:pPr>
        <w:numPr>
          <w:ilvl w:val="0"/>
          <w:numId w:val="13"/>
        </w:numPr>
        <w:spacing w:after="75" w:line="276" w:lineRule="auto"/>
        <w:rPr>
          <w:rFonts w:eastAsia="Times New Roman"/>
          <w:color w:val="323232"/>
          <w:szCs w:val="24"/>
          <w:lang w:eastAsia="cs-CZ"/>
        </w:rPr>
      </w:pPr>
      <w:r w:rsidRPr="00AA37CC">
        <w:rPr>
          <w:rFonts w:eastAsia="Times New Roman"/>
          <w:b/>
          <w:color w:val="323232"/>
          <w:szCs w:val="24"/>
          <w:lang w:eastAsia="cs-CZ"/>
        </w:rPr>
        <w:t>Dovednosti:</w:t>
      </w:r>
      <w:r w:rsidRPr="00AA37CC">
        <w:rPr>
          <w:rFonts w:eastAsia="Times New Roman"/>
          <w:color w:val="323232"/>
          <w:szCs w:val="24"/>
          <w:lang w:eastAsia="cs-CZ"/>
        </w:rPr>
        <w:t xml:space="preserve"> Asi 80 milionů osob má nízké nebo jen základní dovednosti, z celoživotního učení ovšem těží především ti vzdělanější. Do roku 2020 bude vysokou kvalifikaci vyžadovat o 16 milionů více pracovních míst, zatímco poptávka po pracovních silách s nízkou kvalifikací poklesne o 12 milionů pracovních míst. Prodloužení produktivního období života bude rovněž předpokládat možnost osvojovat si a rozvíjet nové dovednosti v průběhu života.</w:t>
      </w:r>
    </w:p>
    <w:p w:rsidR="00501880" w:rsidRDefault="00501880" w:rsidP="00A14843">
      <w:pPr>
        <w:numPr>
          <w:ilvl w:val="0"/>
          <w:numId w:val="12"/>
        </w:numPr>
        <w:spacing w:after="75" w:line="276" w:lineRule="auto"/>
        <w:rPr>
          <w:rFonts w:eastAsia="Times New Roman"/>
          <w:color w:val="323232"/>
          <w:szCs w:val="24"/>
          <w:lang w:eastAsia="cs-CZ"/>
        </w:rPr>
      </w:pPr>
      <w:r w:rsidRPr="00AA37CC">
        <w:rPr>
          <w:rFonts w:eastAsia="Times New Roman"/>
          <w:b/>
          <w:color w:val="323232"/>
          <w:szCs w:val="24"/>
          <w:lang w:eastAsia="cs-CZ"/>
        </w:rPr>
        <w:t>Boj proti chudobě</w:t>
      </w:r>
      <w:r w:rsidRPr="00AA37CC">
        <w:rPr>
          <w:rFonts w:eastAsia="Times New Roman"/>
          <w:color w:val="323232"/>
          <w:szCs w:val="24"/>
          <w:lang w:eastAsia="cs-CZ"/>
        </w:rPr>
        <w:t>: Před krizí bylo chudobou ohroženo 80 milionů lidí. Z toho 19 milionů byly děti. Zároveň 8 % pracujících osob nevydělává dost na to, aby překročily práh chudoby. Ohroženi jsou především nezaměstnaní.</w:t>
      </w:r>
    </w:p>
    <w:p w:rsidR="00501880" w:rsidRDefault="00501880" w:rsidP="00501880">
      <w:pPr>
        <w:pStyle w:val="vyukadis"/>
        <w:rPr>
          <w:szCs w:val="24"/>
        </w:rPr>
      </w:pPr>
    </w:p>
    <w:p w:rsidR="00501880" w:rsidRDefault="00501880" w:rsidP="00501880">
      <w:pPr>
        <w:pStyle w:val="vyukadis"/>
      </w:pPr>
      <w:r>
        <w:t xml:space="preserve">Členské státy za organizaci a financování svých systémů sociální ochrany zodpovídají samy, avšak EU zde plní zvláštní úlohu – vnitrostátní systémy sociálního zabezpečení </w:t>
      </w:r>
      <w:r w:rsidRPr="00D30644">
        <w:rPr>
          <w:b/>
        </w:rPr>
        <w:t>koordinuje,</w:t>
      </w:r>
      <w:r>
        <w:t xml:space="preserve"> především aby usnadnila mobilitu mezi zeměmi EU. </w:t>
      </w:r>
    </w:p>
    <w:p w:rsidR="00501880" w:rsidRDefault="00501880" w:rsidP="00501880">
      <w:pPr>
        <w:pStyle w:val="vyukadis"/>
      </w:pPr>
    </w:p>
    <w:p w:rsidR="00501880" w:rsidRPr="00F16D49" w:rsidRDefault="00501880" w:rsidP="00501880">
      <w:pPr>
        <w:pStyle w:val="Nadpis3"/>
      </w:pPr>
      <w:bookmarkStart w:id="32" w:name="_Toc82720066"/>
      <w:bookmarkStart w:id="33" w:name="_Toc142988581"/>
      <w:r w:rsidRPr="00F16D49">
        <w:t xml:space="preserve">Jak </w:t>
      </w:r>
      <w:r>
        <w:t xml:space="preserve">EU </w:t>
      </w:r>
      <w:r w:rsidRPr="00F16D49">
        <w:t>postupuje a jaké nástroje využívá?</w:t>
      </w:r>
      <w:bookmarkEnd w:id="32"/>
      <w:bookmarkEnd w:id="33"/>
    </w:p>
    <w:p w:rsidR="00501880" w:rsidRPr="00F16D49" w:rsidRDefault="00501880" w:rsidP="004032BD">
      <w:pPr>
        <w:pStyle w:val="vyukadis"/>
        <w:numPr>
          <w:ilvl w:val="0"/>
          <w:numId w:val="14"/>
        </w:numPr>
        <w:spacing w:line="360" w:lineRule="auto"/>
      </w:pPr>
      <w:r w:rsidRPr="00D30644">
        <w:rPr>
          <w:b/>
        </w:rPr>
        <w:t>Politické nástroje</w:t>
      </w:r>
      <w:r>
        <w:rPr>
          <w:b/>
        </w:rPr>
        <w:t xml:space="preserve"> - </w:t>
      </w:r>
      <w:r w:rsidRPr="003A42CD">
        <w:t>v</w:t>
      </w:r>
      <w:r>
        <w:t xml:space="preserve"> roce 2010 vytvořen nástroj, tzv. </w:t>
      </w:r>
      <w:r w:rsidRPr="00F16D49">
        <w:rPr>
          <w:b/>
        </w:rPr>
        <w:t>evropský semestr</w:t>
      </w:r>
      <w:r>
        <w:rPr>
          <w:b/>
        </w:rPr>
        <w:t xml:space="preserve">, </w:t>
      </w:r>
      <w:r>
        <w:t xml:space="preserve">probíhá vždy od ledna do července, umožňuje provádět společnou analýzu hospodářské politiky členských států na úrovni EU, na základě tohoto rozboru jsou pak přijímána doporučení pro jednotlivé země, a to ještě před vypracovanými návrhy rozpočtů členských zemí, předloží je k diskuzi v příslušném národním parlamentu. Značný počet těchto doporučení se zabývá otázkami zaměstnanosti, sociální ochrany a sociálního začleňování (např. reformy trhu práce, otázky chudoby, zařazení osob ze </w:t>
      </w:r>
      <w:r>
        <w:lastRenderedPageBreak/>
        <w:t xml:space="preserve">zranitelných skupin obyvatelstva na trh práce, důchodové reformy apod.). EU využívá tzv. </w:t>
      </w:r>
      <w:r w:rsidRPr="00F16D49">
        <w:rPr>
          <w:b/>
        </w:rPr>
        <w:t>otevřené metody koordinace</w:t>
      </w:r>
      <w:r>
        <w:rPr>
          <w:b/>
        </w:rPr>
        <w:t>, j</w:t>
      </w:r>
      <w:r>
        <w:t xml:space="preserve">edná se o spolupráci, v jejímž rámci mohou být politiky každé země Unie v této oblasti usměrněny tak, aby sledovaly společné cíle. Následně mohou být ze strany EU monitorovány. Existuje proto </w:t>
      </w:r>
      <w:r w:rsidRPr="00F16D49">
        <w:t>otevřená metoda koordinace evropské strategie zaměstnanosti a otevřená metoda koordinace sociální ochrany a sociálního začleňování.</w:t>
      </w:r>
    </w:p>
    <w:p w:rsidR="00501880" w:rsidRPr="00D30644" w:rsidRDefault="00501880" w:rsidP="004032BD">
      <w:pPr>
        <w:pStyle w:val="vyukadis"/>
        <w:numPr>
          <w:ilvl w:val="0"/>
          <w:numId w:val="14"/>
        </w:numPr>
        <w:spacing w:line="360" w:lineRule="auto"/>
        <w:rPr>
          <w:b/>
        </w:rPr>
      </w:pPr>
      <w:r w:rsidRPr="00D30644">
        <w:rPr>
          <w:b/>
        </w:rPr>
        <w:t>Právní nástroje</w:t>
      </w:r>
      <w:r>
        <w:rPr>
          <w:b/>
        </w:rPr>
        <w:t xml:space="preserve"> - </w:t>
      </w:r>
      <w:r>
        <w:t>Unie přijímá právní předpisy, v nichž stanoví minimální požadavky na úrovni EU. Členské státy poté tyto právní předpisy začleňují do svých vnitrostátních právních předpisů (tzv. „provedení do vnitrostátních předpisů“) a uplatňují je tak, aby byla zaručena stejná úroveň ochrany práv a povinností v celé EU.</w:t>
      </w:r>
      <w:r w:rsidRPr="00F16D49">
        <w:t xml:space="preserve"> </w:t>
      </w:r>
      <w:r>
        <w:t>Obecně platí, že právní předpisy EU o volném pohybu pracovníků se týkají rovněž Islandu, Lichtenštejnska a Norska (které jsou součástí Evropského hospodářského prostoru) a také Švýcarska. Při řešení případných sporů hraje významnou úlohu Evropský soudní dvůr, který také poskytuje právní poradenství</w:t>
      </w:r>
      <w:r w:rsidR="004032BD">
        <w:t>.</w:t>
      </w:r>
    </w:p>
    <w:p w:rsidR="00501880" w:rsidRDefault="00501880" w:rsidP="004032BD">
      <w:pPr>
        <w:pStyle w:val="vyukadis"/>
        <w:numPr>
          <w:ilvl w:val="0"/>
          <w:numId w:val="14"/>
        </w:numPr>
        <w:spacing w:line="360" w:lineRule="auto"/>
      </w:pPr>
      <w:r w:rsidRPr="00D30644">
        <w:rPr>
          <w:b/>
        </w:rPr>
        <w:t>Finanční nástroje</w:t>
      </w:r>
      <w:r>
        <w:rPr>
          <w:b/>
        </w:rPr>
        <w:t xml:space="preserve"> - </w:t>
      </w:r>
      <w:r w:rsidRPr="005004FE">
        <w:rPr>
          <w:b/>
        </w:rPr>
        <w:t>Evropský sociální fond</w:t>
      </w:r>
      <w:r>
        <w:t xml:space="preserve"> (ESF), jeden ze strukturálních fondů EU, byl zřízen v roce 1957 za účelem snižování rozdílů v prosperitě a životní úrovni mezi členskými státy a regiony Unie. Prostředky ESF představují přibližně 10 % celkového rozpočtu EU a financují se z nich desítky tisíc projektů v celé Unii. Finanční prostředky jsou poskytovány všem členským státům a regionům, avšak především těm, které jsou ekonomicky nejméně rozvinuté.</w:t>
      </w:r>
      <w:r w:rsidRPr="005004FE">
        <w:t xml:space="preserve"> </w:t>
      </w:r>
      <w:r w:rsidRPr="005004FE">
        <w:rPr>
          <w:b/>
        </w:rPr>
        <w:t>Evropský fond pro přizpůsobení se globalizaci</w:t>
      </w:r>
      <w:r>
        <w:t xml:space="preserve"> (EGF) poskytuje konkrétně přizpůsobenou pomoc propuštěným pracovníkům, kteří se stali obětí celoevropského hromadného propouštění. Od 1. ledna 2014 se působnost tohoto fondu rozšířila také na pracovníky, kteří byli propuštěni z důvodu nečekané krize, jakož i na kategorie pracovníků, na které se dříve pomoc z EFG nevztahovala (např. na pracovníky na dobu určitou a osoby samostatně výdělečně činné). V regionech s vysokou nezaměstnaností mladých se mohou prostředky z EFG použít na opatření pro mladé lidi, kteří jsou bez zaměstnání a neúčastní se vzdělávání ani odborné přípravy.</w:t>
      </w:r>
      <w:r w:rsidRPr="005004FE">
        <w:t xml:space="preserve"> </w:t>
      </w:r>
      <w:r>
        <w:t xml:space="preserve">Nový </w:t>
      </w:r>
      <w:r w:rsidRPr="005004FE">
        <w:rPr>
          <w:b/>
        </w:rPr>
        <w:t>Fond evropské pomoci nejchudším osobám</w:t>
      </w:r>
      <w:r>
        <w:t xml:space="preserve"> (FEAD) dispon</w:t>
      </w:r>
      <w:r w:rsidR="004032BD">
        <w:t>oval</w:t>
      </w:r>
      <w:r>
        <w:t xml:space="preserve"> na období 2014–2020 maximálně 3,5 miliardy eur v cenách roku 2011. V porovnání se starým </w:t>
      </w:r>
      <w:r>
        <w:lastRenderedPageBreak/>
        <w:t>programem pro rozdělování potravin to představuje mírné zvýšení reálných nákladů. Kromě toho budou země EU 15 % pomoci spolufinancovat samy.</w:t>
      </w:r>
    </w:p>
    <w:p w:rsidR="00501880" w:rsidRDefault="00501880" w:rsidP="004032BD">
      <w:pPr>
        <w:pStyle w:val="vyukadis"/>
        <w:spacing w:line="360" w:lineRule="auto"/>
        <w:rPr>
          <w:b/>
        </w:rPr>
      </w:pPr>
      <w:r>
        <w:t xml:space="preserve">Tři stávající finanční nástroje spravované přímo Evropskou komisí – </w:t>
      </w:r>
      <w:r w:rsidRPr="007C0E67">
        <w:rPr>
          <w:i/>
        </w:rPr>
        <w:t xml:space="preserve">program pro zaměstnanost a sociální solidaritu PROGRESS, Evropská síť veřejných služeb zaměstnanosti EURES a evropský nástroj </w:t>
      </w:r>
      <w:proofErr w:type="spellStart"/>
      <w:r w:rsidRPr="007C0E67">
        <w:rPr>
          <w:i/>
        </w:rPr>
        <w:t>mikrofinancování</w:t>
      </w:r>
      <w:proofErr w:type="spellEnd"/>
      <w:r w:rsidRPr="007C0E67">
        <w:rPr>
          <w:i/>
        </w:rPr>
        <w:t xml:space="preserve"> </w:t>
      </w:r>
      <w:proofErr w:type="spellStart"/>
      <w:r w:rsidRPr="007C0E67">
        <w:rPr>
          <w:i/>
        </w:rPr>
        <w:t>Progress</w:t>
      </w:r>
      <w:proofErr w:type="spellEnd"/>
      <w:r w:rsidRPr="007C0E67">
        <w:rPr>
          <w:i/>
        </w:rPr>
        <w:t xml:space="preserve"> </w:t>
      </w:r>
      <w:r>
        <w:t xml:space="preserve">– byly na období 2014–2020 rozšířeny a začleněny do jediného nového programu </w:t>
      </w:r>
      <w:r w:rsidRPr="007C0E67">
        <w:rPr>
          <w:b/>
        </w:rPr>
        <w:t>Evropské unie pro zaměstnanost a sociální inovace (</w:t>
      </w:r>
      <w:proofErr w:type="spellStart"/>
      <w:r w:rsidRPr="007C0E67">
        <w:rPr>
          <w:b/>
        </w:rPr>
        <w:t>EaSi</w:t>
      </w:r>
      <w:proofErr w:type="spellEnd"/>
      <w:r w:rsidRPr="007C0E67">
        <w:rPr>
          <w:b/>
        </w:rPr>
        <w:t>)</w:t>
      </w:r>
      <w:r>
        <w:rPr>
          <w:b/>
        </w:rPr>
        <w:t>.</w:t>
      </w:r>
    </w:p>
    <w:p w:rsidR="00501880" w:rsidRDefault="00501880" w:rsidP="00501880">
      <w:pPr>
        <w:pStyle w:val="vyukadis"/>
        <w:rPr>
          <w:b/>
        </w:rPr>
      </w:pPr>
      <w:r>
        <w:rPr>
          <w:b/>
        </w:rPr>
        <w:t>Příkladem jsou:</w:t>
      </w:r>
    </w:p>
    <w:p w:rsidR="00501880" w:rsidRDefault="00501880" w:rsidP="00501880">
      <w:pPr>
        <w:pStyle w:val="vyukadis"/>
      </w:pPr>
      <w:r>
        <w:t xml:space="preserve">V dubnu 2013 schválily země EU tzv. </w:t>
      </w:r>
      <w:r w:rsidRPr="00DB425D">
        <w:rPr>
          <w:b/>
        </w:rPr>
        <w:t>záruku pro mladé</w:t>
      </w:r>
      <w:r>
        <w:t>, což je balíček opatření pro „zapojení mladých lidí do zaměstnání“, který má mladým lidem do 25 let zaručit, že alespoň do čtyř měsíců od ukončení studia nebo ode dne, co přišli o zaměstnání, získají nabídku slušné práce, dalšího vzdělávání, učňovské praxe nebo odborné stáže.</w:t>
      </w:r>
    </w:p>
    <w:p w:rsidR="00501880" w:rsidRDefault="00501880" w:rsidP="00501880">
      <w:pPr>
        <w:pStyle w:val="vyukadis"/>
      </w:pPr>
      <w:r>
        <w:t xml:space="preserve">V roce 2013 vznikla </w:t>
      </w:r>
      <w:r w:rsidRPr="00A24E8E">
        <w:rPr>
          <w:b/>
        </w:rPr>
        <w:t>Evropská aliance pro učňovskou přípravu</w:t>
      </w:r>
      <w:r>
        <w:t>, jejímž cílem je svést dohromady různé veřejné a soukromé subjekty, které chtějí zvýšit kvantitu, kvalitu a image učňovství. Evropská komise rovněž předložila návrh kvalitního rámce pro stáže, jenž by měl zajistit, aby stáže byly pro mladé lidi skutečným odrazovým můstkem na trh práce.</w:t>
      </w:r>
    </w:p>
    <w:p w:rsidR="00501880" w:rsidRDefault="00501880" w:rsidP="00501880">
      <w:pPr>
        <w:pStyle w:val="vyukadis"/>
      </w:pPr>
      <w:r w:rsidRPr="00E028EE">
        <w:rPr>
          <w:b/>
        </w:rPr>
        <w:t>Hospodářská obnova a intenzívní růst nových pracovních míst</w:t>
      </w:r>
      <w:r>
        <w:t xml:space="preserve"> - tento balíček opatření a návrhů, který Evropská komise přijala v roce 2012, uvádí způsob, jak mohou země EU podpořit nábor pracovních sil snížením daní či zvýšením podpory nových podniků. (Obory pro nová pracovní místa - zdravotnické služby, informační a komunikační technologie a zelená ekonomika.)</w:t>
      </w:r>
    </w:p>
    <w:p w:rsidR="00501880" w:rsidRDefault="00501880" w:rsidP="00501880">
      <w:pPr>
        <w:pStyle w:val="vyukadis"/>
      </w:pPr>
      <w:r w:rsidRPr="00E028EE">
        <w:rPr>
          <w:b/>
        </w:rPr>
        <w:t>EURES</w:t>
      </w:r>
      <w:r>
        <w:t xml:space="preserve"> je evropská síť pracovní mobility zahrnující všechny země EU a také Island, Lichtenštejnsko, Norsko a Švýcarsko. Poskytuje informace, poradenství a zprostředkovatelské služby zaměstnavatelům, uchazečům o práci a všem, kteří chtějí využít možnost volného pohybu pracovníků.</w:t>
      </w:r>
    </w:p>
    <w:p w:rsidR="00501880" w:rsidRDefault="00501880" w:rsidP="00501880">
      <w:pPr>
        <w:pStyle w:val="vyukadis"/>
      </w:pPr>
    </w:p>
    <w:p w:rsidR="00501880" w:rsidRPr="000E5E49" w:rsidRDefault="00501880" w:rsidP="00501880">
      <w:pPr>
        <w:pStyle w:val="Nadpis3"/>
      </w:pPr>
      <w:bookmarkStart w:id="34" w:name="_Toc82720067"/>
      <w:bookmarkStart w:id="35" w:name="_Toc142988582"/>
      <w:r w:rsidRPr="000E5E49">
        <w:t>Financování v letech 2014 -2020</w:t>
      </w:r>
      <w:bookmarkEnd w:id="34"/>
      <w:bookmarkEnd w:id="35"/>
      <w:r w:rsidRPr="000E5E49">
        <w:t xml:space="preserve">  </w:t>
      </w:r>
    </w:p>
    <w:p w:rsidR="00501880" w:rsidRDefault="00501880" w:rsidP="00501880">
      <w:pPr>
        <w:pStyle w:val="vyukadis"/>
      </w:pPr>
      <w:r>
        <w:t xml:space="preserve">V letech 2014 až 2020 </w:t>
      </w:r>
      <w:r w:rsidR="0042780A">
        <w:t xml:space="preserve">předpoklad, že </w:t>
      </w:r>
      <w:r>
        <w:t xml:space="preserve">bude v rámci </w:t>
      </w:r>
      <w:r w:rsidRPr="00DB425D">
        <w:rPr>
          <w:b/>
        </w:rPr>
        <w:t>Evropského sociálního fondu (ESF)</w:t>
      </w:r>
      <w:r>
        <w:t xml:space="preserve"> investováno do zdokonalování dovedností obyvatel Evropy a zvýšení zaměstnanosti více než 80 milionů eur (které doplní prostředky z vnitrostátních zdrojů).</w:t>
      </w:r>
      <w:r w:rsidRPr="00DB425D">
        <w:t xml:space="preserve"> </w:t>
      </w:r>
    </w:p>
    <w:p w:rsidR="00501880" w:rsidRDefault="00501880" w:rsidP="00501880">
      <w:pPr>
        <w:pStyle w:val="vyukadis"/>
      </w:pPr>
      <w:r>
        <w:t xml:space="preserve">ESF spolufinancuje Iniciativu na podporu zaměstnanosti mladých lidí, která </w:t>
      </w:r>
      <w:r w:rsidR="0042780A">
        <w:t>byla</w:t>
      </w:r>
      <w:r>
        <w:t xml:space="preserve"> určena na podporu konkrétních opatření k umísťování mladých lidí na trh práce v regionech nejhůře postižených nezaměstnaností, kteří nemají zaměstnání a nejsou v procesu vzdělávání či odborné přípravy.</w:t>
      </w:r>
    </w:p>
    <w:p w:rsidR="00501880" w:rsidRDefault="00501880" w:rsidP="00501880">
      <w:pPr>
        <w:pStyle w:val="vyukadis"/>
      </w:pPr>
      <w:r w:rsidRPr="00DB425D">
        <w:rPr>
          <w:b/>
        </w:rPr>
        <w:lastRenderedPageBreak/>
        <w:t>Fond evropské pomoci nejchudším</w:t>
      </w:r>
      <w:r>
        <w:t>, poskytuje potraviny, ale také základní spotřební zboží, jako jsou oděvy, obuv a hygienické přípravky. Kromě materiální pomoci pomáhá fond rovněž lidem vymanit se z chudoby, a to prostřednictvím opatření v oblasti sociálního začleňování.</w:t>
      </w:r>
    </w:p>
    <w:p w:rsidR="00501880" w:rsidRDefault="00501880" w:rsidP="00501880">
      <w:pPr>
        <w:pStyle w:val="vyukadis"/>
      </w:pPr>
      <w:r w:rsidRPr="0026418D">
        <w:rPr>
          <w:b/>
        </w:rPr>
        <w:t>Evropského fondu pro přizpůsobení se globalizaci</w:t>
      </w:r>
      <w:r>
        <w:t xml:space="preserve"> (EFG).</w:t>
      </w:r>
      <w:r w:rsidRPr="0026418D">
        <w:t xml:space="preserve"> </w:t>
      </w:r>
      <w:r>
        <w:t>Na období 2014–2020 se maximální roční částka pro financování z EFG snížila z 500 milionů eur na 150 milionů eur, ale i to je více, než kolik činila doposud nejvyšší žádost (135 milionů eur).</w:t>
      </w:r>
    </w:p>
    <w:p w:rsidR="00501880" w:rsidRDefault="00501880" w:rsidP="00501880">
      <w:pPr>
        <w:pStyle w:val="vyukadis"/>
      </w:pPr>
      <w:r w:rsidRPr="0026418D">
        <w:rPr>
          <w:b/>
        </w:rPr>
        <w:t xml:space="preserve">PROGRESS, </w:t>
      </w:r>
      <w:r>
        <w:t>který je součástí programu pro zaměstnanost a sociální inovace (</w:t>
      </w:r>
      <w:proofErr w:type="spellStart"/>
      <w:r>
        <w:t>EaSI</w:t>
      </w:r>
      <w:proofErr w:type="spellEnd"/>
      <w:r>
        <w:t>), tvo</w:t>
      </w:r>
      <w:r w:rsidR="0042780A">
        <w:t>řil</w:t>
      </w:r>
      <w:r>
        <w:t xml:space="preserve"> 61 % rozpočtu </w:t>
      </w:r>
      <w:proofErr w:type="spellStart"/>
      <w:r>
        <w:t>EaSI</w:t>
      </w:r>
      <w:proofErr w:type="spellEnd"/>
      <w:r>
        <w:t xml:space="preserve"> (550 milionů eur). Tento program podporuje činnosti, které mají nepopiratelný celoevropský rozměr, jako jsou srovnatelné analýzy, vzájemné vzdělávání a výměna postupů v oblasti zaměstnanosti a sociálních politik.</w:t>
      </w:r>
    </w:p>
    <w:p w:rsidR="00501880" w:rsidRPr="007C0E67" w:rsidRDefault="00501880" w:rsidP="00501880">
      <w:pPr>
        <w:pStyle w:val="vyukadis"/>
        <w:rPr>
          <w:b/>
          <w:szCs w:val="24"/>
        </w:rPr>
      </w:pPr>
      <w:r w:rsidRPr="00372A4A">
        <w:rPr>
          <w:b/>
          <w:szCs w:val="24"/>
          <w:highlight w:val="yellow"/>
        </w:rPr>
        <w:t>Pozn. Nový finanční plán EU na období</w:t>
      </w:r>
      <w:r>
        <w:rPr>
          <w:b/>
          <w:szCs w:val="24"/>
          <w:highlight w:val="yellow"/>
        </w:rPr>
        <w:t xml:space="preserve"> let</w:t>
      </w:r>
      <w:r w:rsidRPr="00372A4A">
        <w:rPr>
          <w:b/>
          <w:szCs w:val="24"/>
          <w:highlight w:val="yellow"/>
        </w:rPr>
        <w:t xml:space="preserve"> 2021-2027 </w:t>
      </w:r>
      <w:r>
        <w:rPr>
          <w:b/>
          <w:szCs w:val="24"/>
          <w:highlight w:val="yellow"/>
        </w:rPr>
        <w:t xml:space="preserve">najdete </w:t>
      </w:r>
      <w:r w:rsidRPr="00372A4A">
        <w:rPr>
          <w:b/>
          <w:szCs w:val="24"/>
          <w:highlight w:val="yellow"/>
        </w:rPr>
        <w:t>v závěru opory</w:t>
      </w:r>
      <w:r>
        <w:rPr>
          <w:b/>
          <w:szCs w:val="24"/>
          <w:highlight w:val="yellow"/>
        </w:rPr>
        <w:t>, kap. 10</w:t>
      </w:r>
    </w:p>
    <w:p w:rsidR="00501880" w:rsidRPr="00501880" w:rsidRDefault="00501880" w:rsidP="00501880"/>
    <w:p w:rsidR="00854138" w:rsidRDefault="00854138" w:rsidP="008D578D">
      <w:pPr>
        <w:pStyle w:val="Nadpis2"/>
        <w:spacing w:after="0"/>
      </w:pPr>
      <w:bookmarkStart w:id="36" w:name="_Toc142988583"/>
      <w:r>
        <w:t>SHRNUTÍ</w:t>
      </w:r>
      <w:bookmarkEnd w:id="36"/>
    </w:p>
    <w:p w:rsidR="00501880" w:rsidRDefault="00501880" w:rsidP="0042780A">
      <w:pPr>
        <w:pStyle w:val="vyukadis"/>
        <w:spacing w:line="360" w:lineRule="auto"/>
      </w:pPr>
      <w:r>
        <w:t>Hospodářská a finanční krize se na společnosti hluboce podepsala. Nezaměstnanost, zejména mezi mladými lidmi, dosáhla v mnoha částech Evropy nepřijatelně vysoké úrovně. Zvýšilo se rovněž riziko chudoby a sociálního vyloučení.</w:t>
      </w:r>
      <w:r w:rsidRPr="007545DB">
        <w:t xml:space="preserve"> </w:t>
      </w:r>
      <w:r>
        <w:t>Udržitelnost systémů sociálního zabezpečení, pracovní mobilita a větší sbližování výkonnosti trhu práce jsou zase nezbytné pro fungování eurozóny a k vytvoření užší a spravedlivější hospodářské a měnové unie.</w:t>
      </w:r>
    </w:p>
    <w:p w:rsidR="00501880" w:rsidRPr="00501880" w:rsidRDefault="00501880" w:rsidP="0042780A">
      <w:pPr>
        <w:pStyle w:val="vyukadis"/>
        <w:spacing w:line="360" w:lineRule="auto"/>
      </w:pPr>
      <w:r>
        <w:t>Celková nezaměstnanost se výrazně nesníží, pokud nebude náležitě řešena nezaměstnanost mladých lidí, která je dvakrát vyšší než obecná míra nezaměstnanosti v EU.</w:t>
      </w:r>
      <w:r w:rsidRPr="007545DB">
        <w:t xml:space="preserve"> </w:t>
      </w:r>
      <w:r>
        <w:t xml:space="preserve">Evropská komise bude i nadále podporovat volný pohyb pracovníků, spolupracovat s vnitrostátními orgány s cílem zajistit, aby stávající předpisy v této oblasti byly dobře chápány a prováděny, a také bojovat proti případnému zneužívání systémů sociálního zabezpečení či podvodným nárokům. Proto bude třeba zajistit přísné dodržování směrnice o vysílání pracovníků do zahraniční a zahájit cílený přezkum této směrnice, aby se předešlo riziku sociálního dumpingu. Prostřednictvím takových iniciativ, jako je třeba evropský portál pracovní mobility. Komise rovněž rozšíří možnosti geografické a profesní mobility po celé Evropě a zlepší její podmínky. Evropský semestr pro koordinaci hospodářských politik bude racionalizován a posílen. Stane se tak z něj nástroj modernizace trhů práce a systémů sociální ochrany. Do celého procesu byly proto zavedeny nové ukazatele, které pomohou lépe sledovat vývoj zaměstnanosti a sociální situace – míra nezaměstnanosti, počet mladých lidí, </w:t>
      </w:r>
      <w:r>
        <w:lastRenderedPageBreak/>
        <w:t>kteří nepracují ani se neúčastní vzdělávání či odborné přípravy, míra nezaměstnanosti mladých lidí, reálný hrubý disponibilní příjem domácností, míra rizika chudoby u obyvatelstva v produktivním věku a nerovnost v této oblasti.</w:t>
      </w:r>
    </w:p>
    <w:p w:rsidR="00FB0DAD" w:rsidRPr="00FB0DAD" w:rsidRDefault="00FB0DAD" w:rsidP="0042780A">
      <w:pPr>
        <w:spacing w:before="120"/>
      </w:pPr>
    </w:p>
    <w:p w:rsidR="00854138" w:rsidRDefault="00854138" w:rsidP="008D578D">
      <w:pPr>
        <w:pStyle w:val="Nadpis2"/>
        <w:spacing w:after="0"/>
      </w:pPr>
      <w:bookmarkStart w:id="37" w:name="_Toc142988584"/>
      <w:r>
        <w:t>KONTROLNÍ OTÁZKY</w:t>
      </w:r>
      <w:bookmarkEnd w:id="37"/>
    </w:p>
    <w:p w:rsidR="00854138" w:rsidRDefault="006D60EE" w:rsidP="006D60EE">
      <w:pPr>
        <w:pStyle w:val="Odstavecseseznamem"/>
        <w:numPr>
          <w:ilvl w:val="0"/>
          <w:numId w:val="63"/>
        </w:numPr>
        <w:spacing w:before="120"/>
      </w:pPr>
      <w:r>
        <w:t xml:space="preserve">Kam směřovala značná část finančních prostředků EU do roku 2020? </w:t>
      </w:r>
    </w:p>
    <w:p w:rsidR="00854138" w:rsidRPr="00063E88" w:rsidRDefault="00854138" w:rsidP="008D578D">
      <w:pPr>
        <w:pStyle w:val="Nadpis2"/>
        <w:spacing w:after="0"/>
      </w:pPr>
      <w:bookmarkStart w:id="38" w:name="_Toc142988585"/>
      <w:r w:rsidRPr="00C37EFE">
        <w:t>KORESPONDENČNÍ ÚKOL</w:t>
      </w:r>
      <w:bookmarkEnd w:id="38"/>
    </w:p>
    <w:p w:rsidR="00501880" w:rsidRPr="00D12BDB" w:rsidRDefault="00501880" w:rsidP="00501880">
      <w:pPr>
        <w:pStyle w:val="vyukadis"/>
      </w:pPr>
      <w:r w:rsidRPr="00D12BDB">
        <w:t xml:space="preserve">Uveďte příklad dobře a špatně vedené sociální politiky ve Vámi vybraných (postačí dvě) zemích EU – uveďte příklady, analyzujte danou situaci.  </w:t>
      </w:r>
    </w:p>
    <w:p w:rsidR="00A340E4" w:rsidRDefault="00A340E4" w:rsidP="008D578D">
      <w:pPr>
        <w:spacing w:before="120"/>
      </w:pPr>
    </w:p>
    <w:p w:rsidR="00854138" w:rsidRDefault="00854138" w:rsidP="008D578D">
      <w:pPr>
        <w:pStyle w:val="Nadpis2"/>
        <w:spacing w:after="0"/>
      </w:pPr>
      <w:bookmarkStart w:id="39" w:name="_Toc142988586"/>
      <w:r w:rsidRPr="00C37EFE">
        <w:t>ZDROJE</w:t>
      </w:r>
      <w:bookmarkEnd w:id="39"/>
    </w:p>
    <w:p w:rsidR="00501880" w:rsidRDefault="00501880" w:rsidP="00501880">
      <w:pPr>
        <w:spacing w:before="100" w:beforeAutospacing="1" w:after="120"/>
        <w:rPr>
          <w:rFonts w:eastAsia="Times New Roman"/>
          <w:szCs w:val="20"/>
          <w:lang w:eastAsia="cs-CZ"/>
        </w:rPr>
      </w:pPr>
      <w:r w:rsidRPr="004E5081">
        <w:rPr>
          <w:szCs w:val="24"/>
        </w:rPr>
        <w:t>http://www.businessinfo.cz/strategie-evropa-2020</w:t>
      </w:r>
    </w:p>
    <w:p w:rsidR="00501880" w:rsidRDefault="00501880" w:rsidP="00501880">
      <w:pPr>
        <w:pStyle w:val="Normln1"/>
        <w:shd w:val="clear" w:color="auto" w:fill="FFFFFF"/>
        <w:spacing w:after="120" w:afterAutospacing="0" w:line="276" w:lineRule="auto"/>
        <w:jc w:val="both"/>
        <w:textAlignment w:val="baseline"/>
      </w:pPr>
      <w:r w:rsidRPr="00D12BDB">
        <w:t>Závěry Evropské rady</w:t>
      </w:r>
      <w:r w:rsidRPr="00D12BDB">
        <w:rPr>
          <w:rStyle w:val="apple-converted-space"/>
        </w:rPr>
        <w:t> </w:t>
      </w:r>
      <w:r w:rsidRPr="00D12BDB">
        <w:t>z Bruselu ze dne 25. a 26. března 2010. Evropská rada schválila hlavní aspekty strategie Evropa 2020 pro zaměstnanost a růst.</w:t>
      </w:r>
    </w:p>
    <w:p w:rsidR="00501880" w:rsidRDefault="00501880" w:rsidP="00501880">
      <w:pPr>
        <w:pStyle w:val="Normln1"/>
        <w:shd w:val="clear" w:color="auto" w:fill="FFFFFF"/>
        <w:spacing w:before="120" w:beforeAutospacing="0" w:after="120" w:afterAutospacing="0" w:line="276" w:lineRule="auto"/>
        <w:jc w:val="both"/>
        <w:textAlignment w:val="baseline"/>
      </w:pPr>
    </w:p>
    <w:p w:rsidR="00501880" w:rsidRDefault="00501880" w:rsidP="00501880">
      <w:pPr>
        <w:pStyle w:val="Normln1"/>
        <w:shd w:val="clear" w:color="auto" w:fill="FFFFFF"/>
        <w:spacing w:before="0" w:beforeAutospacing="0" w:after="0" w:afterAutospacing="0" w:line="250" w:lineRule="atLeast"/>
        <w:jc w:val="both"/>
        <w:textAlignment w:val="baseline"/>
      </w:pPr>
    </w:p>
    <w:p w:rsidR="00854138" w:rsidRDefault="00854138" w:rsidP="008D578D">
      <w:pPr>
        <w:spacing w:before="120"/>
      </w:pPr>
    </w:p>
    <w:p w:rsidR="00A233DB" w:rsidRDefault="00A233DB">
      <w:pPr>
        <w:spacing w:after="200" w:line="276" w:lineRule="auto"/>
        <w:jc w:val="left"/>
        <w:rPr>
          <w:rFonts w:cstheme="minorBidi"/>
          <w:b/>
          <w:caps/>
          <w:color w:val="7030A0"/>
          <w:sz w:val="26"/>
          <w:szCs w:val="24"/>
        </w:rPr>
      </w:pPr>
      <w:r>
        <w:br w:type="page"/>
      </w:r>
    </w:p>
    <w:p w:rsidR="00501880" w:rsidRDefault="00501880" w:rsidP="00501880">
      <w:pPr>
        <w:pStyle w:val="Nadpis1"/>
      </w:pPr>
      <w:bookmarkStart w:id="40" w:name="_Toc82720071"/>
      <w:bookmarkStart w:id="41" w:name="_Toc142988587"/>
      <w:r>
        <w:lastRenderedPageBreak/>
        <w:t>Volný pohyb pracovních sil v zemích EU/ ES</w:t>
      </w:r>
      <w:bookmarkEnd w:id="40"/>
      <w:bookmarkEnd w:id="41"/>
      <w:r>
        <w:t xml:space="preserve"> </w:t>
      </w:r>
    </w:p>
    <w:p w:rsidR="00854138" w:rsidRDefault="00854138" w:rsidP="008D578D">
      <w:pPr>
        <w:pStyle w:val="Nadpis2"/>
        <w:spacing w:after="0"/>
      </w:pPr>
      <w:bookmarkStart w:id="42" w:name="_Toc142988588"/>
      <w:r w:rsidRPr="00063E88">
        <w:t>RYCHLÝ NÁHLED KAPITOLY</w:t>
      </w:r>
      <w:bookmarkEnd w:id="42"/>
    </w:p>
    <w:p w:rsidR="00501880" w:rsidRPr="00A9448E" w:rsidRDefault="00562E3C" w:rsidP="00501880">
      <w:pPr>
        <w:pStyle w:val="cileks"/>
        <w:rPr>
          <w:b w:val="0"/>
        </w:rPr>
      </w:pPr>
      <w:r>
        <w:rPr>
          <w:b w:val="0"/>
        </w:rPr>
        <w:t>1.</w:t>
      </w:r>
      <w:r w:rsidR="00501880" w:rsidRPr="00A9448E">
        <w:rPr>
          <w:b w:val="0"/>
        </w:rPr>
        <w:t xml:space="preserve"> geneze volného pohybu osob</w:t>
      </w:r>
    </w:p>
    <w:p w:rsidR="00501880" w:rsidRPr="00A9448E" w:rsidRDefault="00562E3C" w:rsidP="00501880">
      <w:pPr>
        <w:pStyle w:val="cileks"/>
        <w:rPr>
          <w:b w:val="0"/>
        </w:rPr>
      </w:pPr>
      <w:r>
        <w:rPr>
          <w:b w:val="0"/>
        </w:rPr>
        <w:t xml:space="preserve">2. </w:t>
      </w:r>
      <w:r w:rsidR="00501880" w:rsidRPr="00A9448E">
        <w:rPr>
          <w:b w:val="0"/>
        </w:rPr>
        <w:t xml:space="preserve"> legislativa – směrnice</w:t>
      </w:r>
    </w:p>
    <w:p w:rsidR="00501880" w:rsidRDefault="00562E3C" w:rsidP="00501880">
      <w:pPr>
        <w:pStyle w:val="cileks"/>
        <w:rPr>
          <w:b w:val="0"/>
        </w:rPr>
      </w:pPr>
      <w:r>
        <w:rPr>
          <w:b w:val="0"/>
        </w:rPr>
        <w:t xml:space="preserve">3. </w:t>
      </w:r>
      <w:r w:rsidR="00501880" w:rsidRPr="00A9448E">
        <w:rPr>
          <w:b w:val="0"/>
        </w:rPr>
        <w:t xml:space="preserve"> volný pohyb osob a opatření (možnosti a omezení)</w:t>
      </w:r>
    </w:p>
    <w:p w:rsidR="00854138" w:rsidRDefault="00854138" w:rsidP="008D578D">
      <w:pPr>
        <w:spacing w:before="120"/>
      </w:pPr>
    </w:p>
    <w:p w:rsidR="00854138" w:rsidRDefault="00854138" w:rsidP="008D578D">
      <w:pPr>
        <w:pStyle w:val="Nadpis2"/>
        <w:spacing w:after="0"/>
      </w:pPr>
      <w:bookmarkStart w:id="43" w:name="_Toc142988589"/>
      <w:r w:rsidRPr="00063E88">
        <w:t>CÍLE KAPITOLY</w:t>
      </w:r>
      <w:bookmarkEnd w:id="43"/>
    </w:p>
    <w:p w:rsidR="00501880" w:rsidRDefault="00501880" w:rsidP="00D6167B">
      <w:pPr>
        <w:pStyle w:val="vyukadis"/>
        <w:spacing w:line="360" w:lineRule="auto"/>
      </w:pPr>
      <w:r>
        <w:t xml:space="preserve">Cílem uvedené kapitoly je stručně popsat genezi uplatňování svobody volného pohybu osob/pracovníků na území států ES/ EU. </w:t>
      </w:r>
    </w:p>
    <w:p w:rsidR="00501880" w:rsidRDefault="00501880" w:rsidP="00D6167B">
      <w:pPr>
        <w:pStyle w:val="vyukadis"/>
        <w:spacing w:line="360" w:lineRule="auto"/>
      </w:pPr>
      <w:r>
        <w:t xml:space="preserve">Volný pohyb pracovníků je charakterizován jako nosný prvek čtyř základních svobod ES – volného pohybu zboží, osob, služeb a kapitálu – obsahově vymezujících vnitřní trh (čl. 14 odst. 2 SES). Pod pojem volného pohybu osob spadá </w:t>
      </w:r>
      <w:r>
        <w:rPr>
          <w:b/>
        </w:rPr>
        <w:t xml:space="preserve">svoboda usazování osob samostatně výdělečné činných </w:t>
      </w:r>
      <w:r>
        <w:t xml:space="preserve">(čl. 52 </w:t>
      </w:r>
      <w:proofErr w:type="spellStart"/>
      <w:r>
        <w:t>an</w:t>
      </w:r>
      <w:proofErr w:type="spellEnd"/>
      <w:r>
        <w:t xml:space="preserve">., čl. 42 </w:t>
      </w:r>
      <w:proofErr w:type="spellStart"/>
      <w:r>
        <w:t>an</w:t>
      </w:r>
      <w:proofErr w:type="spellEnd"/>
      <w:r>
        <w:t>. SES</w:t>
      </w:r>
      <w:r>
        <w:rPr>
          <w:b/>
        </w:rPr>
        <w:t>), jakož i volný pohyb osob vykonávajících závislou činnost (</w:t>
      </w:r>
      <w:r>
        <w:t>tj. pracovníků</w:t>
      </w:r>
      <w:r>
        <w:rPr>
          <w:b/>
        </w:rPr>
        <w:t>) (</w:t>
      </w:r>
      <w:r>
        <w:t xml:space="preserve">čl. 48 </w:t>
      </w:r>
      <w:proofErr w:type="spellStart"/>
      <w:r>
        <w:t>an</w:t>
      </w:r>
      <w:proofErr w:type="spellEnd"/>
      <w:r>
        <w:t>., čl. 39 SES). Volný pohyb je uznáván jako „základní sociální právo“ také v bodech 1 až 3 Charty Společenství.</w:t>
      </w:r>
      <w:r w:rsidRPr="00A874CD">
        <w:rPr>
          <w:b/>
          <w:i/>
        </w:rPr>
        <w:t xml:space="preserve"> </w:t>
      </w:r>
      <w:r w:rsidRPr="00A874CD">
        <w:t>Právo na volný pohyb mohou v zásadě využít všichni pracovníci, kteří mají státní příslušnost jednoho z členských států</w:t>
      </w:r>
      <w:r w:rsidR="003A42CD">
        <w:t xml:space="preserve"> EU</w:t>
      </w:r>
      <w:r w:rsidRPr="00A874CD">
        <w:t>.</w:t>
      </w:r>
      <w:r>
        <w:t xml:space="preserve"> </w:t>
      </w:r>
    </w:p>
    <w:p w:rsidR="00DD6A5A" w:rsidRDefault="00DD6A5A" w:rsidP="008D578D">
      <w:pPr>
        <w:spacing w:before="120"/>
      </w:pPr>
    </w:p>
    <w:p w:rsidR="00854138" w:rsidRDefault="00854138" w:rsidP="008D578D">
      <w:pPr>
        <w:pStyle w:val="Nadpis2"/>
        <w:spacing w:after="0"/>
      </w:pPr>
      <w:bookmarkStart w:id="44" w:name="_Toc142988590"/>
      <w:r w:rsidRPr="00063E88">
        <w:t>KLÍČOVÁ SLOVA KAPITOLY</w:t>
      </w:r>
      <w:bookmarkEnd w:id="44"/>
    </w:p>
    <w:p w:rsidR="00501880" w:rsidRDefault="00501880" w:rsidP="00501880">
      <w:pPr>
        <w:pStyle w:val="vyukadis"/>
      </w:pPr>
      <w:r>
        <w:t>Volný pohyb osob, služeb, zboží a kapitálu, pracovní síly, čtyři svobody ES, trh práce.</w:t>
      </w:r>
    </w:p>
    <w:p w:rsidR="00D6167B" w:rsidRDefault="00D6167B" w:rsidP="00501880">
      <w:pPr>
        <w:pStyle w:val="vyukadis"/>
      </w:pPr>
    </w:p>
    <w:p w:rsidR="00854138" w:rsidRDefault="00854138" w:rsidP="008D578D">
      <w:pPr>
        <w:pStyle w:val="Nadpis2"/>
        <w:spacing w:after="0"/>
      </w:pPr>
      <w:bookmarkStart w:id="45" w:name="_Toc142988591"/>
      <w:r w:rsidRPr="00063E88">
        <w:t>VÝKLADOVÁ ČÁST</w:t>
      </w:r>
      <w:bookmarkEnd w:id="45"/>
    </w:p>
    <w:p w:rsidR="00501880" w:rsidRDefault="00501880" w:rsidP="00D6167B">
      <w:pPr>
        <w:pStyle w:val="Zkladntext"/>
        <w:spacing w:line="360" w:lineRule="auto"/>
        <w:jc w:val="both"/>
      </w:pPr>
      <w:r w:rsidRPr="00A67DED">
        <w:t>Historicky prvním, a dodnes základním právním podkladem oblasti svobody pohybu občanů evropských zemí mimo hranice domovského státu po 2. světové válce jsou (nově byly) články č. 3, 48 a 49 Smlouvy o založení Evropského společenství z roku 1957. Následně řešila tuto problematiku v rámci Společenství a Evropského hospodářského prostoru řada dokumentů, které vyústily v </w:t>
      </w:r>
      <w:r w:rsidRPr="008407B7">
        <w:rPr>
          <w:b/>
        </w:rPr>
        <w:t>nařízení Rady č. 1612/68 ze dne 15. října 1968,</w:t>
      </w:r>
      <w:r w:rsidRPr="00A67DED">
        <w:t xml:space="preserve"> </w:t>
      </w:r>
      <w:r w:rsidRPr="008407B7">
        <w:rPr>
          <w:b/>
        </w:rPr>
        <w:t>o volném</w:t>
      </w:r>
      <w:r w:rsidRPr="00A67DED">
        <w:t xml:space="preserve"> </w:t>
      </w:r>
      <w:r w:rsidRPr="008407B7">
        <w:rPr>
          <w:b/>
        </w:rPr>
        <w:lastRenderedPageBreak/>
        <w:t>pohybu pracovníků v rámci Společenství</w:t>
      </w:r>
      <w:r w:rsidRPr="00A67DED">
        <w:t xml:space="preserve">. Jestliže základní myšlenkou Římské dohody byla svoboda pohybu pracovníků pro vyrovnání nerovnováhy na národních trzích práce, potom po roce 1968 přístup k nadnárodnímu pohybu pracovní síly a osob </w:t>
      </w:r>
      <w:r w:rsidRPr="00A67DED">
        <w:rPr>
          <w:b/>
        </w:rPr>
        <w:t>bere do úvahy i sociální</w:t>
      </w:r>
      <w:r w:rsidRPr="00A67DED">
        <w:t xml:space="preserve"> </w:t>
      </w:r>
      <w:r w:rsidRPr="00A67DED">
        <w:rPr>
          <w:b/>
        </w:rPr>
        <w:t>problematiku migrantů a jejich rodin</w:t>
      </w:r>
      <w:r w:rsidRPr="00A67DED">
        <w:t>.</w:t>
      </w:r>
    </w:p>
    <w:p w:rsidR="00501880" w:rsidRDefault="00501880" w:rsidP="00D6167B">
      <w:pPr>
        <w:pStyle w:val="Zkladntext"/>
        <w:spacing w:line="360" w:lineRule="auto"/>
        <w:jc w:val="both"/>
      </w:pPr>
      <w:r w:rsidRPr="00A67DED">
        <w:t>Do 70. let 20. století se stěhovaly početné pracovní síly z jihu na sever. Reagovaly na nerovnováhu evropského trhu práce a na rozdíly v životní úrovni. Cílem Jednotného evropského aktu z roku 1986, který vstoupil v platnost v roce 1987, bylo vedle podpory integračního procesu a hospodářského růstu odbouráním vnitřních hranic také uskutečnění 4 svobod, a to volného pohybu osob, služeb, zboží a kapitálu. Zřízením jednotného vnitřního trhu bylo dosaženo dalekosáhlého zrovnoprávnění cizinců z jiných členských zemí ES /stejné zacházení jako s tuzemci</w:t>
      </w:r>
      <w:r>
        <w:t>/, které obsahovalo nejen volnost pohybu při volbě bydliště a pracoviště pro občany států ES, ale také ochranná ustanovení pro takto migrující pracovníky. Úplnou svobodu pohybu osob umožnila až realizace Amsterodamské smlouvy v roce 1999, která definitivně odstranila kontroly na vnitřních hranicích.</w:t>
      </w:r>
    </w:p>
    <w:p w:rsidR="00501880" w:rsidRDefault="00501880" w:rsidP="00D6167B">
      <w:pPr>
        <w:pStyle w:val="Zkladntext"/>
        <w:spacing w:line="360" w:lineRule="auto"/>
        <w:jc w:val="both"/>
      </w:pPr>
      <w:r>
        <w:t>Další etapa, která přetrvává dodnes, má charakter snižování disproporcí v hospodářské úrovni a strukturální nezaměstnanosti dané země. V rámci společenství je na jedné straně zcela zřetelná potřeba po vysoce kvalifikovaných a specializovaných pracovních silách, kterých se na domácích trzích nedostává, na straně druhé můžeme sledovat ochotu mladších věkových skupin pohybovat se za práci. Vedle toho prudce také stoupá přeshraniční mobilita a aktivita zaměstnanců i zaměstnavatelů v rámci příhraničních regionů, přesto ovšem nemůžeme hovořit o zdravé situaci na pracovních trzích a ani v ekonomikách unijních zemí.</w:t>
      </w:r>
      <w:r w:rsidRPr="002A12E0">
        <w:t xml:space="preserve"> </w:t>
      </w:r>
      <w:r>
        <w:t>Zatímco Američané jsou zvyklí se stěhovat za prací přes celý kontinent, žij</w:t>
      </w:r>
      <w:r w:rsidR="003A42CD">
        <w:t>e</w:t>
      </w:r>
      <w:r>
        <w:t xml:space="preserve"> a pracuj</w:t>
      </w:r>
      <w:r w:rsidR="003A42CD">
        <w:t>e</w:t>
      </w:r>
      <w:r>
        <w:t xml:space="preserve"> v jiné zemi pouze necelá 2% Evropanů.</w:t>
      </w:r>
      <w:r w:rsidRPr="002A12E0">
        <w:t xml:space="preserve"> </w:t>
      </w:r>
      <w:r>
        <w:t>Podle Výboru EP pro zaměstnanost a sociální věci – je pracovní mobilita v EU velmi statická a vzniklý nedostatek kvalifikovaných pracovníků a přetrvávající nezaměstnanost jsou jedny z důvodů, proč byl rok 2006 vyhlášen Evropským rokem mobility. Navíc Výbor podtrhl význam nejen pracovní, ale především geografické mobility jako nástroje k vyšší zaměstnanosti.</w:t>
      </w:r>
    </w:p>
    <w:p w:rsidR="00501880" w:rsidRDefault="00501880" w:rsidP="00D6167B">
      <w:pPr>
        <w:pStyle w:val="Zkladntext"/>
        <w:spacing w:line="360" w:lineRule="auto"/>
        <w:jc w:val="both"/>
      </w:pPr>
      <w:r>
        <w:t xml:space="preserve">Obsah volného pohybu osob, resp. pracovníků je garantován </w:t>
      </w:r>
      <w:proofErr w:type="spellStart"/>
      <w:r>
        <w:t>čl</w:t>
      </w:r>
      <w:proofErr w:type="spellEnd"/>
      <w:r>
        <w:t xml:space="preserve">, 26 SFEU a podrobněji vymezen v hlavě IV. Kapitole I. Smlouvy o fungování Evropské unie (SFEU), a sice v čl. 45, (bývalý  čl. 39 odst. 3 SES) jako právo jednotlivého pracovníka </w:t>
      </w:r>
      <w:r>
        <w:rPr>
          <w:b/>
          <w:bCs/>
        </w:rPr>
        <w:t>ucházet se</w:t>
      </w:r>
      <w:r>
        <w:t xml:space="preserve"> o nabízená </w:t>
      </w:r>
      <w:r>
        <w:lastRenderedPageBreak/>
        <w:t xml:space="preserve">pracovní místa v jiném členském státě, </w:t>
      </w:r>
      <w:r>
        <w:rPr>
          <w:b/>
          <w:bCs/>
        </w:rPr>
        <w:t xml:space="preserve">vstoupit </w:t>
      </w:r>
      <w:r>
        <w:t xml:space="preserve">na území každého členského státu za účelem hledání zaměstnání a </w:t>
      </w:r>
      <w:r>
        <w:rPr>
          <w:b/>
          <w:bCs/>
        </w:rPr>
        <w:t>volně</w:t>
      </w:r>
      <w:r>
        <w:t xml:space="preserve"> se tam za tím účelem </w:t>
      </w:r>
      <w:r>
        <w:rPr>
          <w:b/>
          <w:bCs/>
        </w:rPr>
        <w:t>pohybovat</w:t>
      </w:r>
      <w:r>
        <w:t xml:space="preserve">, </w:t>
      </w:r>
      <w:r>
        <w:rPr>
          <w:b/>
          <w:bCs/>
        </w:rPr>
        <w:t>usadit</w:t>
      </w:r>
      <w:r>
        <w:t xml:space="preserve"> se tam za účelem výkonu práce a po skončení zaměstnání </w:t>
      </w:r>
      <w:r>
        <w:rPr>
          <w:b/>
          <w:bCs/>
        </w:rPr>
        <w:t>zůstat</w:t>
      </w:r>
      <w:r>
        <w:t xml:space="preserve"> ve státě posledního zaměstnání.</w:t>
      </w:r>
    </w:p>
    <w:p w:rsidR="00501880" w:rsidRDefault="00501880" w:rsidP="00501880">
      <w:pPr>
        <w:pStyle w:val="Zkladntext"/>
        <w:spacing w:line="276" w:lineRule="auto"/>
      </w:pPr>
      <w:r>
        <w:t>Čl. 45 SFEU hovoří, že:</w:t>
      </w:r>
    </w:p>
    <w:p w:rsidR="00501880" w:rsidRDefault="00501880" w:rsidP="00501880">
      <w:pPr>
        <w:pStyle w:val="Zkladntext"/>
        <w:spacing w:line="276" w:lineRule="auto"/>
      </w:pPr>
      <w:r>
        <w:t xml:space="preserve">l. Je zajištěn volný pohyb pracovníků v Unii. </w:t>
      </w:r>
    </w:p>
    <w:p w:rsidR="00501880" w:rsidRDefault="00501880" w:rsidP="00D6167B">
      <w:pPr>
        <w:pStyle w:val="Zkladntext"/>
        <w:spacing w:line="360" w:lineRule="auto"/>
        <w:jc w:val="both"/>
      </w:pPr>
      <w:r>
        <w:t>2.Volný pohyb pracovníků zahrnuje odstranění jakékoli diskriminace mezi pracovníky členských států na základě státní příslušnosti, pokud jde o zaměstnávání, odměnu za práci a jiné pracovní podmínky.</w:t>
      </w:r>
    </w:p>
    <w:p w:rsidR="00501880" w:rsidRDefault="00501880" w:rsidP="00501880">
      <w:pPr>
        <w:pStyle w:val="Zkladntext"/>
        <w:spacing w:line="276" w:lineRule="auto"/>
      </w:pPr>
    </w:p>
    <w:p w:rsidR="00501880" w:rsidRDefault="00501880" w:rsidP="00D6167B">
      <w:pPr>
        <w:pStyle w:val="Zkladntext"/>
        <w:spacing w:line="360" w:lineRule="auto"/>
      </w:pPr>
      <w:r>
        <w:t>Čl. 40 SES zmocnil Radu, aby kvalifikovanou většinou (čl. 148 odst. 2, čl. 205 SES) přijala nařízení a směrnice k rozvoji volného pohybu pracovníků a zejména učinila opatření ke zlepšení možností zaměstnávání pracovníků jiných členských států a zprostředkování práce pro ně na trzích práce všech členských států.</w:t>
      </w:r>
    </w:p>
    <w:p w:rsidR="00501880" w:rsidRDefault="00501880" w:rsidP="00D6167B">
      <w:pPr>
        <w:pStyle w:val="Zkladntext"/>
        <w:spacing w:line="360" w:lineRule="auto"/>
      </w:pPr>
      <w:r>
        <w:t xml:space="preserve">Záruka volného pohybu pracovníků nemá – </w:t>
      </w:r>
      <w:r>
        <w:rPr>
          <w:b/>
          <w:bCs/>
        </w:rPr>
        <w:t>soukromoprávní</w:t>
      </w:r>
      <w:r>
        <w:t xml:space="preserve"> obsah, nýbrž obsah týkající se pracovního povolení a práva pobytu, tedy </w:t>
      </w:r>
      <w:r>
        <w:rPr>
          <w:b/>
          <w:bCs/>
        </w:rPr>
        <w:t>veřejnoprávní</w:t>
      </w:r>
      <w:r>
        <w:t xml:space="preserve"> obsah.</w:t>
      </w:r>
    </w:p>
    <w:p w:rsidR="00501880" w:rsidRDefault="00501880" w:rsidP="00501880">
      <w:pPr>
        <w:pStyle w:val="Zkladntext"/>
        <w:spacing w:line="276" w:lineRule="auto"/>
      </w:pPr>
    </w:p>
    <w:p w:rsidR="00501880" w:rsidRDefault="00501880" w:rsidP="00D6167B">
      <w:pPr>
        <w:pStyle w:val="Zkladntext"/>
        <w:spacing w:line="360" w:lineRule="auto"/>
        <w:jc w:val="both"/>
      </w:pPr>
      <w:r>
        <w:t>Volný pohyb pracovníků zaručuje rovné zacházení pro všechny státní příslušníky EU, pokud jde o přístup na trh práce. Tak jako státní příslušník státu, na jehož trh práce žádá přístup občan EU, nepotřebuje pro výkon závislé činnosti pracovní povolení, tak ho nepotřebuje státní příslušník jiného členského státu. Volný pohyb zahrnuje také právo na vstup do všech členských států za účelem výkonu práce, jakož i právo se tam během výkonu zaměstnání a po jeho skončení usadit. Z volného pobytu jsou vyňati pracovníci veřejné správy.</w:t>
      </w:r>
    </w:p>
    <w:p w:rsidR="00501880" w:rsidRDefault="00501880" w:rsidP="00501880">
      <w:pPr>
        <w:pStyle w:val="Zkladntext"/>
        <w:spacing w:line="276" w:lineRule="auto"/>
      </w:pPr>
    </w:p>
    <w:p w:rsidR="00501880" w:rsidRDefault="00501880" w:rsidP="00501880">
      <w:pPr>
        <w:pStyle w:val="Nadpis3"/>
      </w:pPr>
      <w:bookmarkStart w:id="46" w:name="_Toc82720073"/>
      <w:bookmarkStart w:id="47" w:name="_Toc142988592"/>
      <w:r>
        <w:t>Volný pohyb osob v sekundárním právu EU</w:t>
      </w:r>
      <w:bookmarkEnd w:id="46"/>
      <w:bookmarkEnd w:id="47"/>
    </w:p>
    <w:p w:rsidR="00501880" w:rsidRDefault="00501880" w:rsidP="00501880">
      <w:pPr>
        <w:pStyle w:val="vyukadis"/>
      </w:pPr>
      <w:r>
        <w:t xml:space="preserve"> </w:t>
      </w:r>
    </w:p>
    <w:p w:rsidR="00501880" w:rsidRDefault="00501880" w:rsidP="00076DF2">
      <w:pPr>
        <w:pStyle w:val="Zkladntext"/>
        <w:spacing w:after="240" w:line="360" w:lineRule="auto"/>
      </w:pPr>
      <w:r>
        <w:t>V souladu s tímto převážně veřejnoprávním obsahem volného pohybu pracovníků vztahují se normy sekundárního práva Společenství, které byly vytvořeny k jeho podpoře, na pracovní povolení a zároveň také i na právo pobytu, spolu se zákazem diskriminace mezi příslušníky členských států v pracovním právu.</w:t>
      </w:r>
    </w:p>
    <w:p w:rsidR="00501880" w:rsidRDefault="00501880" w:rsidP="00076DF2">
      <w:pPr>
        <w:pStyle w:val="Zkladntext"/>
        <w:spacing w:after="240" w:line="360" w:lineRule="auto"/>
      </w:pPr>
      <w:r>
        <w:lastRenderedPageBreak/>
        <w:t>Přijetí prvních nařízení o koordinaci sociálního zabezpečení bylo přijato l. ledna 1959, nařízení č. 3 a 4. Později přijato nařízení č. 15 o prvních opatřeních k dosažení volného pohybu pracovníků uvnitř Společenství a nařízení Rady EHS č. 38/64 z 28. 3. 1964, o volném pohybu pracovník uvnitř Společenství.</w:t>
      </w:r>
    </w:p>
    <w:p w:rsidR="00501880" w:rsidRDefault="00501880" w:rsidP="00076DF2">
      <w:pPr>
        <w:pStyle w:val="Zkladntext"/>
        <w:spacing w:before="240" w:after="240" w:line="360" w:lineRule="auto"/>
      </w:pPr>
      <w:r>
        <w:t>Na přelomu 60. a 70. let 20. století byla výše uvedena nařízení nahrazena novou právní úpravou týkající se volného pohybu pracovníků a jeho sociálních aspektů. Jednalo se o významné právní úpravy pro výkon volného pohybu pracovníků, jsou obsaženy:</w:t>
      </w:r>
    </w:p>
    <w:p w:rsidR="00501880" w:rsidRPr="000E5E49" w:rsidRDefault="00501880" w:rsidP="00A14843">
      <w:pPr>
        <w:pStyle w:val="Zkladntext"/>
        <w:numPr>
          <w:ilvl w:val="0"/>
          <w:numId w:val="15"/>
        </w:numPr>
        <w:spacing w:before="240" w:line="276" w:lineRule="auto"/>
        <w:jc w:val="both"/>
      </w:pPr>
      <w:r w:rsidRPr="000E5E49">
        <w:rPr>
          <w:b/>
        </w:rPr>
        <w:t>v Nařízení (EHS) č. 1612/68 o volného pohybu pracovníků uvnitř Společenství</w:t>
      </w:r>
      <w:r w:rsidRPr="000E5E49">
        <w:t xml:space="preserve"> a nařízení (EHS) č. 1251/70.</w:t>
      </w:r>
    </w:p>
    <w:p w:rsidR="00501880" w:rsidRPr="000E5E49" w:rsidRDefault="00501880" w:rsidP="00A14843">
      <w:pPr>
        <w:pStyle w:val="Zkladntext"/>
        <w:numPr>
          <w:ilvl w:val="0"/>
          <w:numId w:val="15"/>
        </w:numPr>
        <w:spacing w:before="240" w:line="276" w:lineRule="auto"/>
        <w:jc w:val="both"/>
      </w:pPr>
      <w:r w:rsidRPr="000E5E49">
        <w:t xml:space="preserve"> </w:t>
      </w:r>
      <w:r w:rsidRPr="000E5E49">
        <w:rPr>
          <w:b/>
        </w:rPr>
        <w:t xml:space="preserve">Nařízení Rady (EHS) č. 1408/71 z 14. 7. 1971, o aplikaci soustav sociálního zabezpečení </w:t>
      </w:r>
      <w:r w:rsidRPr="000E5E49">
        <w:t xml:space="preserve">na osoby zaměstnané, samostatně výdělečně činné a jejich rodinné příslušníky pohybující se v rámci Společenství (tzn. přiznávání nároků ze sociálního zabezpečení občanům, kteří pracují v jiném členském státě, než kterého jsou občany). </w:t>
      </w:r>
    </w:p>
    <w:p w:rsidR="00501880" w:rsidRPr="000E5E49" w:rsidRDefault="00501880" w:rsidP="00A14843">
      <w:pPr>
        <w:pStyle w:val="Zkladntext"/>
        <w:numPr>
          <w:ilvl w:val="0"/>
          <w:numId w:val="15"/>
        </w:numPr>
        <w:spacing w:before="240" w:line="276" w:lineRule="auto"/>
        <w:jc w:val="both"/>
      </w:pPr>
      <w:r w:rsidRPr="000E5E49">
        <w:rPr>
          <w:b/>
        </w:rPr>
        <w:t>Nařízení Rady (EHS) č. 574/72, stanovující postup provádění nařízení</w:t>
      </w:r>
      <w:r w:rsidRPr="000E5E49">
        <w:t xml:space="preserve"> </w:t>
      </w:r>
      <w:r w:rsidRPr="000E5E49">
        <w:rPr>
          <w:b/>
        </w:rPr>
        <w:t>(EHS) č. 1408/71</w:t>
      </w:r>
      <w:r w:rsidRPr="000E5E49">
        <w:t xml:space="preserve">, o aplikaci soustav sociálního zabezpečení na osoby zaměstnané, samostatně výdělečně činné a jejich rodinné příslušníky pohybující se v rámci Společenství. </w:t>
      </w:r>
    </w:p>
    <w:p w:rsidR="00501880" w:rsidRPr="000E5E49" w:rsidRDefault="00501880" w:rsidP="00501880">
      <w:pPr>
        <w:pStyle w:val="Zkladntext"/>
        <w:spacing w:line="276" w:lineRule="auto"/>
        <w:ind w:left="1125"/>
      </w:pPr>
    </w:p>
    <w:p w:rsidR="00501880" w:rsidRDefault="00501880" w:rsidP="00501880">
      <w:pPr>
        <w:pStyle w:val="Zkladntext"/>
        <w:spacing w:line="276" w:lineRule="auto"/>
      </w:pPr>
      <w:r>
        <w:rPr>
          <w:b/>
          <w:bCs/>
        </w:rPr>
        <w:t>Největší význam má nařízení (EHS) č. 1612/68</w:t>
      </w:r>
      <w:r>
        <w:t>. Naplňuje ve značném rozsahu právo přístupu na trh práce, vstupu a pobytu v daném členském státě.</w:t>
      </w:r>
    </w:p>
    <w:p w:rsidR="00501880" w:rsidRDefault="00501880" w:rsidP="00076DF2">
      <w:pPr>
        <w:pStyle w:val="Zkladntext"/>
        <w:spacing w:line="360" w:lineRule="auto"/>
      </w:pPr>
      <w:r>
        <w:t>Tato tři nařízení byla účinná až do nedávné doby, kdy byla nahrazena novými nařízeními, jež měla reagovat na nové podmínky migrace, nové formy rodinného soužití apod. spolu s judikaturou Evropského soudního dvora.</w:t>
      </w:r>
    </w:p>
    <w:p w:rsidR="00501880" w:rsidRDefault="00501880" w:rsidP="00501880">
      <w:pPr>
        <w:pStyle w:val="Zkladntext"/>
        <w:spacing w:line="276" w:lineRule="auto"/>
      </w:pPr>
    </w:p>
    <w:p w:rsidR="00501880" w:rsidRDefault="00501880" w:rsidP="00076DF2">
      <w:pPr>
        <w:pStyle w:val="Normlnweb"/>
        <w:shd w:val="clear" w:color="auto" w:fill="FFFFFF"/>
        <w:spacing w:before="0" w:beforeAutospacing="0" w:after="0" w:afterAutospacing="0"/>
        <w:jc w:val="both"/>
        <w:textAlignment w:val="baseline"/>
      </w:pPr>
      <w:r w:rsidRPr="00FB17C3">
        <w:rPr>
          <w:b/>
          <w:color w:val="000000"/>
          <w:shd w:val="clear" w:color="auto" w:fill="FFFFFF"/>
        </w:rPr>
        <w:t>Maastrichtská smlouva</w:t>
      </w:r>
      <w:r w:rsidRPr="00520171">
        <w:rPr>
          <w:color w:val="000000"/>
          <w:shd w:val="clear" w:color="auto" w:fill="FFFFFF"/>
        </w:rPr>
        <w:t xml:space="preserve"> rozšířila právo na volný pohyb na všechny občany EU, bez ohledu na to, zda jsou ekonomicky aktivní, či nikoli. Zvláštní pravidla a podmínky vztahující se na volný pohyb a pobyt stanoví směrnice přijatá členskými státy v roce 2004 (</w:t>
      </w:r>
      <w:hyperlink r:id="rId18" w:history="1">
        <w:r w:rsidRPr="00520171">
          <w:rPr>
            <w:rStyle w:val="Hypertextovodkaz"/>
            <w:rFonts w:eastAsiaTheme="majorEastAsia"/>
            <w:color w:val="551A8B"/>
            <w:bdr w:val="none" w:sz="0" w:space="0" w:color="auto" w:frame="1"/>
            <w:shd w:val="clear" w:color="auto" w:fill="FFFFFF"/>
          </w:rPr>
          <w:t>2004/38/ES</w:t>
        </w:r>
      </w:hyperlink>
      <w:r w:rsidRPr="00520171">
        <w:rPr>
          <w:color w:val="000000"/>
          <w:shd w:val="clear" w:color="auto" w:fill="FFFFFF"/>
        </w:rPr>
        <w:t>)</w:t>
      </w:r>
      <w:r>
        <w:rPr>
          <w:rStyle w:val="Znakapoznpodarou"/>
          <w:color w:val="000000"/>
          <w:shd w:val="clear" w:color="auto" w:fill="FFFFFF"/>
        </w:rPr>
        <w:footnoteReference w:id="1"/>
      </w:r>
      <w:r w:rsidRPr="00520171">
        <w:rPr>
          <w:color w:val="000000"/>
          <w:shd w:val="clear" w:color="auto" w:fill="FFFFFF"/>
        </w:rPr>
        <w:t>.</w:t>
      </w:r>
      <w:r>
        <w:rPr>
          <w:color w:val="000000"/>
          <w:shd w:val="clear" w:color="auto" w:fill="FFFFFF"/>
        </w:rPr>
        <w:t xml:space="preserve">  </w:t>
      </w:r>
      <w:r>
        <w:rPr>
          <w:color w:val="000000"/>
          <w:shd w:val="clear" w:color="auto" w:fill="FFFFFF"/>
        </w:rPr>
        <w:lastRenderedPageBreak/>
        <w:t>(</w:t>
      </w:r>
      <w:r w:rsidRPr="0008569F">
        <w:t>V některých členských zemích mají registrovaní partneři stejná práva jako sezdané páry. Informujte se o </w:t>
      </w:r>
      <w:hyperlink r:id="rId19" w:tgtFrame="_self" w:tooltip="právech a podmínkách vztahujících se na manžely/manželky" w:history="1">
        <w:r w:rsidRPr="0008569F">
          <w:rPr>
            <w:u w:val="single"/>
            <w:bdr w:val="none" w:sz="0" w:space="0" w:color="auto" w:frame="1"/>
          </w:rPr>
          <w:t>právech a podmínkách vztahujících se na manžely/manželky</w:t>
        </w:r>
      </w:hyperlink>
      <w:r w:rsidRPr="0008569F">
        <w:t>.</w:t>
      </w:r>
      <w:r>
        <w:t xml:space="preserve"> </w:t>
      </w:r>
      <w:r w:rsidRPr="0008569F">
        <w:t>Jiné členské země EU registrované partnerství neuznávají jakožto svazek rovnocenný manželství. Informujte se proto o </w:t>
      </w:r>
      <w:hyperlink r:id="rId20" w:tgtFrame="_self" w:tooltip="podmínkách pobytu ostatních příbuzných a souvisejících právech" w:history="1">
        <w:r w:rsidRPr="0008569F">
          <w:rPr>
            <w:u w:val="single"/>
            <w:bdr w:val="none" w:sz="0" w:space="0" w:color="auto" w:frame="1"/>
          </w:rPr>
          <w:t>podmínkách pobytu ostatních příbuzných a souvisejících právech</w:t>
        </w:r>
      </w:hyperlink>
      <w:r w:rsidRPr="0008569F">
        <w:t>.</w:t>
      </w:r>
      <w:r>
        <w:t xml:space="preserve"> </w:t>
      </w:r>
      <w:r w:rsidRPr="0008569F">
        <w:t>Informace o uznávání </w:t>
      </w:r>
      <w:hyperlink r:id="rId21" w:tgtFrame="_self" w:tooltip="registrovaného partnerství v evropských zemích" w:history="1">
        <w:r w:rsidRPr="0008569F">
          <w:rPr>
            <w:u w:val="single"/>
            <w:bdr w:val="none" w:sz="0" w:space="0" w:color="auto" w:frame="1"/>
          </w:rPr>
          <w:t>registrovaného partnerství v evropských zemích</w:t>
        </w:r>
      </w:hyperlink>
      <w:r>
        <w:t>)</w:t>
      </w:r>
      <w:r w:rsidRPr="0008569F">
        <w:t>.</w:t>
      </w:r>
    </w:p>
    <w:p w:rsidR="00501880" w:rsidRDefault="00501880" w:rsidP="00501880">
      <w:pPr>
        <w:pStyle w:val="Normlnweb"/>
        <w:shd w:val="clear" w:color="auto" w:fill="FFFFFF"/>
        <w:spacing w:before="0" w:beforeAutospacing="0" w:after="0" w:afterAutospacing="0" w:line="276" w:lineRule="auto"/>
        <w:jc w:val="both"/>
        <w:textAlignment w:val="baseline"/>
      </w:pPr>
    </w:p>
    <w:p w:rsidR="00501880" w:rsidRDefault="00501880" w:rsidP="00501880">
      <w:pPr>
        <w:pStyle w:val="Normlnweb"/>
        <w:shd w:val="clear" w:color="auto" w:fill="FFFFFF"/>
        <w:spacing w:before="0" w:beforeAutospacing="0" w:after="0" w:afterAutospacing="0" w:line="276" w:lineRule="auto"/>
        <w:jc w:val="both"/>
        <w:textAlignment w:val="baseline"/>
      </w:pPr>
    </w:p>
    <w:p w:rsidR="00501880" w:rsidRPr="00D12BDB" w:rsidRDefault="00501880" w:rsidP="00501880">
      <w:pPr>
        <w:pStyle w:val="Normlnweb"/>
        <w:shd w:val="clear" w:color="auto" w:fill="FFFFFF"/>
        <w:spacing w:before="0" w:beforeAutospacing="0" w:after="0" w:afterAutospacing="0" w:line="276" w:lineRule="auto"/>
        <w:jc w:val="both"/>
        <w:textAlignment w:val="baseline"/>
        <w:rPr>
          <w:b/>
        </w:rPr>
      </w:pPr>
      <w:r w:rsidRPr="00D12BDB">
        <w:rPr>
          <w:b/>
        </w:rPr>
        <w:t>Tab. č.5 Metody harmonizace a koordinace</w:t>
      </w:r>
    </w:p>
    <w:tbl>
      <w:tblPr>
        <w:tblW w:w="0" w:type="auto"/>
        <w:tblCellMar>
          <w:left w:w="0" w:type="dxa"/>
          <w:right w:w="0" w:type="dxa"/>
        </w:tblCellMar>
        <w:tblLook w:val="0420" w:firstRow="1" w:lastRow="0" w:firstColumn="0" w:lastColumn="0" w:noHBand="0" w:noVBand="1"/>
      </w:tblPr>
      <w:tblGrid>
        <w:gridCol w:w="2277"/>
        <w:gridCol w:w="2573"/>
        <w:gridCol w:w="3917"/>
      </w:tblGrid>
      <w:tr w:rsidR="00501880" w:rsidRPr="00326B82" w:rsidTr="0015323D">
        <w:trPr>
          <w:trHeight w:val="723"/>
        </w:trPr>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501880" w:rsidRPr="00326B82" w:rsidRDefault="00501880" w:rsidP="0015323D">
            <w:pPr>
              <w:pStyle w:val="vyukadis"/>
            </w:pPr>
          </w:p>
        </w:tc>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501880" w:rsidRPr="00326B82" w:rsidRDefault="00501880" w:rsidP="0015323D">
            <w:pPr>
              <w:pStyle w:val="vyukadis"/>
            </w:pPr>
            <w:r w:rsidRPr="00326B82">
              <w:rPr>
                <w:b/>
                <w:bCs/>
              </w:rPr>
              <w:t>Výkon výdělečné činnosti</w:t>
            </w:r>
          </w:p>
        </w:tc>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501880" w:rsidRPr="00326B82" w:rsidRDefault="00501880" w:rsidP="0015323D">
            <w:pPr>
              <w:pStyle w:val="vyukadis"/>
              <w:tabs>
                <w:tab w:val="left" w:pos="4533"/>
              </w:tabs>
              <w:ind w:left="-70"/>
            </w:pPr>
            <w:r w:rsidRPr="00326B82">
              <w:rPr>
                <w:b/>
                <w:bCs/>
              </w:rPr>
              <w:t>Sociální zabezpečení</w:t>
            </w:r>
          </w:p>
        </w:tc>
      </w:tr>
      <w:tr w:rsidR="00501880" w:rsidRPr="00326B82" w:rsidTr="0015323D">
        <w:trPr>
          <w:trHeight w:val="1135"/>
        </w:trPr>
        <w:tc>
          <w:tcPr>
            <w:tcW w:w="0" w:type="auto"/>
            <w:tcBorders>
              <w:top w:val="single" w:sz="24"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501880" w:rsidRPr="00326B82" w:rsidRDefault="00501880" w:rsidP="0015323D">
            <w:pPr>
              <w:pStyle w:val="vyukadis"/>
            </w:pPr>
            <w:r w:rsidRPr="00326B82">
              <w:t>Nařízení</w:t>
            </w:r>
          </w:p>
        </w:tc>
        <w:tc>
          <w:tcPr>
            <w:tcW w:w="0" w:type="auto"/>
            <w:tcBorders>
              <w:top w:val="single" w:sz="24"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501880" w:rsidRPr="00326B82" w:rsidRDefault="00501880" w:rsidP="0015323D">
            <w:pPr>
              <w:pStyle w:val="vyukadis"/>
            </w:pPr>
            <w:r w:rsidRPr="00326B82">
              <w:t>1612/68,</w:t>
            </w:r>
          </w:p>
          <w:p w:rsidR="00501880" w:rsidRPr="00326B82" w:rsidRDefault="00501880" w:rsidP="0015323D">
            <w:pPr>
              <w:pStyle w:val="vyukadis"/>
            </w:pPr>
            <w:r w:rsidRPr="00326B82">
              <w:rPr>
                <w:b/>
                <w:bCs/>
              </w:rPr>
              <w:t>+2004/38/ES</w:t>
            </w:r>
          </w:p>
        </w:tc>
        <w:tc>
          <w:tcPr>
            <w:tcW w:w="0" w:type="auto"/>
            <w:tcBorders>
              <w:top w:val="single" w:sz="24"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501880" w:rsidRPr="00326B82" w:rsidRDefault="00501880" w:rsidP="0015323D">
            <w:pPr>
              <w:pStyle w:val="vyukadis"/>
              <w:ind w:left="-70"/>
            </w:pPr>
            <w:r w:rsidRPr="00326B82">
              <w:t>1408/71</w:t>
            </w:r>
          </w:p>
          <w:p w:rsidR="00501880" w:rsidRPr="00326B82" w:rsidRDefault="00501880" w:rsidP="0015323D">
            <w:pPr>
              <w:pStyle w:val="vyukadis"/>
              <w:ind w:left="-70"/>
            </w:pPr>
            <w:r w:rsidRPr="00326B82">
              <w:rPr>
                <w:b/>
                <w:bCs/>
              </w:rPr>
              <w:t>+883/2004 (987/2009)</w:t>
            </w:r>
          </w:p>
          <w:p w:rsidR="00501880" w:rsidRPr="00326B82" w:rsidRDefault="00501880" w:rsidP="0015323D">
            <w:pPr>
              <w:pStyle w:val="vyukadis"/>
              <w:ind w:left="-70"/>
            </w:pPr>
            <w:r w:rsidRPr="00326B82">
              <w:rPr>
                <w:b/>
                <w:bCs/>
              </w:rPr>
              <w:t>+1231/2010</w:t>
            </w:r>
          </w:p>
        </w:tc>
      </w:tr>
      <w:tr w:rsidR="00501880" w:rsidRPr="00326B82" w:rsidTr="0015323D">
        <w:trPr>
          <w:trHeight w:val="1041"/>
        </w:trPr>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70" w:type="dxa"/>
              <w:bottom w:w="0" w:type="dxa"/>
              <w:right w:w="70" w:type="dxa"/>
            </w:tcMar>
            <w:hideMark/>
          </w:tcPr>
          <w:p w:rsidR="00501880" w:rsidRPr="00326B82" w:rsidRDefault="00501880" w:rsidP="0015323D">
            <w:pPr>
              <w:pStyle w:val="vyukadis"/>
            </w:pPr>
            <w:r w:rsidRPr="00326B82">
              <w:t>Princip sbližování práva členských států</w:t>
            </w: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70" w:type="dxa"/>
              <w:bottom w:w="0" w:type="dxa"/>
              <w:right w:w="70" w:type="dxa"/>
            </w:tcMar>
            <w:hideMark/>
          </w:tcPr>
          <w:p w:rsidR="00501880" w:rsidRPr="00326B82" w:rsidRDefault="00501880" w:rsidP="0015323D">
            <w:pPr>
              <w:pStyle w:val="vyukadis"/>
            </w:pPr>
            <w:r w:rsidRPr="00326B82">
              <w:rPr>
                <w:b/>
                <w:bCs/>
              </w:rPr>
              <w:t>Metoda harmonizace</w:t>
            </w: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70" w:type="dxa"/>
              <w:bottom w:w="0" w:type="dxa"/>
              <w:right w:w="70" w:type="dxa"/>
            </w:tcMar>
            <w:hideMark/>
          </w:tcPr>
          <w:p w:rsidR="00501880" w:rsidRPr="00326B82" w:rsidRDefault="00501880" w:rsidP="0015323D">
            <w:pPr>
              <w:pStyle w:val="vyukadis"/>
              <w:ind w:left="-70"/>
            </w:pPr>
            <w:r w:rsidRPr="00326B82">
              <w:rPr>
                <w:b/>
                <w:bCs/>
              </w:rPr>
              <w:t>Metoda koordinace</w:t>
            </w:r>
          </w:p>
        </w:tc>
      </w:tr>
      <w:tr w:rsidR="00501880" w:rsidRPr="00326B82" w:rsidTr="0015323D">
        <w:trPr>
          <w:trHeight w:val="1041"/>
        </w:trPr>
        <w:tc>
          <w:tcPr>
            <w:tcW w:w="0" w:type="auto"/>
            <w:tcBorders>
              <w:top w:val="single" w:sz="8"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501880" w:rsidRPr="00326B82" w:rsidRDefault="00501880" w:rsidP="0015323D">
            <w:pPr>
              <w:pStyle w:val="vyukadis"/>
            </w:pPr>
            <w:r w:rsidRPr="00326B82">
              <w:t>Základní princip nařízení</w:t>
            </w:r>
          </w:p>
        </w:tc>
        <w:tc>
          <w:tcPr>
            <w:tcW w:w="0" w:type="auto"/>
            <w:tcBorders>
              <w:top w:val="single" w:sz="8"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501880" w:rsidRPr="00326B82" w:rsidRDefault="00501880" w:rsidP="0015323D">
            <w:pPr>
              <w:pStyle w:val="vyukadis"/>
            </w:pPr>
            <w:r w:rsidRPr="00326B82">
              <w:t xml:space="preserve">Stejná možnost výkonu výdělečné činnosti </w:t>
            </w:r>
          </w:p>
        </w:tc>
        <w:tc>
          <w:tcPr>
            <w:tcW w:w="0" w:type="auto"/>
            <w:tcBorders>
              <w:top w:val="single" w:sz="8"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501880" w:rsidRPr="00326B82" w:rsidRDefault="00501880" w:rsidP="0015323D">
            <w:pPr>
              <w:pStyle w:val="vyukadis"/>
              <w:ind w:left="-70"/>
            </w:pPr>
            <w:r w:rsidRPr="00326B82">
              <w:t>Stejné povinnosti a stejný prospěch ze stejných dávek sociálního zabezpečení</w:t>
            </w:r>
          </w:p>
        </w:tc>
      </w:tr>
    </w:tbl>
    <w:p w:rsidR="00501880" w:rsidRDefault="00501880" w:rsidP="00501880">
      <w:pPr>
        <w:pStyle w:val="vyukadis"/>
      </w:pPr>
      <w:r>
        <w:t>Zdroj: Vlastní zpracování</w:t>
      </w:r>
    </w:p>
    <w:p w:rsidR="00501880" w:rsidRDefault="00501880" w:rsidP="00501880">
      <w:pPr>
        <w:pStyle w:val="vyukadis"/>
      </w:pPr>
    </w:p>
    <w:p w:rsidR="00501880" w:rsidRPr="000175EC" w:rsidRDefault="00501880" w:rsidP="00076DF2">
      <w:pPr>
        <w:pStyle w:val="vyukadis"/>
        <w:spacing w:before="240" w:after="240" w:line="360" w:lineRule="auto"/>
        <w:rPr>
          <w:color w:val="000000"/>
          <w:szCs w:val="24"/>
          <w:shd w:val="clear" w:color="auto" w:fill="FFFFFF"/>
        </w:rPr>
      </w:pPr>
      <w:r w:rsidRPr="000175EC">
        <w:rPr>
          <w:color w:val="000000"/>
          <w:szCs w:val="24"/>
          <w:shd w:val="clear" w:color="auto" w:fill="FFFFFF"/>
        </w:rPr>
        <w:t>Touto směrnicí byly kodifikovány a přepracovány stávající nástroje Společenství s cílem zjednodušit a posílit právo svobodně se pohybovat a pobývat na území Unie pro všechny občany Unie a jejich rodinné příslušníky. Rodinnými příslušníky ve smyslu uvedených předpisů komunitárního práva jsou manželé či registrovaní partneři, přímí potomci občana EU, jeho manžela nebo registrovaného partnera, a to do 21 let nebo závislí na nich, a závislí přímí příbuzní občana EU nebo manžela či registrovaného partnera ve vzestupné linii.</w:t>
      </w:r>
    </w:p>
    <w:p w:rsidR="00501880" w:rsidRPr="000175EC" w:rsidRDefault="00501880" w:rsidP="00076DF2">
      <w:pPr>
        <w:pStyle w:val="vyukadis"/>
        <w:spacing w:before="240" w:after="240" w:line="360" w:lineRule="auto"/>
        <w:rPr>
          <w:szCs w:val="24"/>
        </w:rPr>
      </w:pPr>
      <w:r w:rsidRPr="000175EC">
        <w:rPr>
          <w:color w:val="000000"/>
          <w:szCs w:val="24"/>
          <w:shd w:val="clear" w:color="auto" w:fill="FFFFFF"/>
        </w:rPr>
        <w:lastRenderedPageBreak/>
        <w:t>Směrnice rozšiřuje práva na slučování rodin občanů Unie za určitých podmínek také na jejich partnery a zaručuje autonomní práva členům rodiny v případě úmrtí nebo odstěhování občana Unie či rozloučení manželství nebo registrovaného partnerství. Směrnicí se rovněž zavádí nové právo pro občany Unie – právo na trvalý pobyt, které je konkrétním projevem občanství Unie. Směrnicí se také omezují možnosti členských států ukončit právo jednotlivce na pobyt pouze z důvodů veřejného pořádku, veřejné bezpečnosti a veřejného zdraví. V mnoha ohledech dle uvedené směrnice jsou práva rodinných příslušníků občanů Unie v podstatě rovnocenná občanům EU, což by mělo platit i v otázce přístupu na pracovní trh. Ovšem ani uvedená směrnice automaticky neruší povinnost rodinných příslušníků dokladovat své nároky, případně vyřizovat nějaký doklad o volném přístupu k práci v dané zemi či určitý registrační doklad apod. (viz znění Směrnice 2004/38/ES).</w:t>
      </w:r>
    </w:p>
    <w:p w:rsidR="00501880" w:rsidRDefault="00501880" w:rsidP="00501880">
      <w:pPr>
        <w:pStyle w:val="Nadpis3"/>
      </w:pPr>
      <w:bookmarkStart w:id="48" w:name="_Toc82720074"/>
      <w:bookmarkStart w:id="49" w:name="_Toc142988593"/>
      <w:r>
        <w:t>Volný pohyb osob a pět opatření</w:t>
      </w:r>
      <w:bookmarkEnd w:id="48"/>
      <w:bookmarkEnd w:id="49"/>
    </w:p>
    <w:p w:rsidR="00501880" w:rsidRDefault="00501880" w:rsidP="00501880">
      <w:pPr>
        <w:pStyle w:val="vyukadis"/>
      </w:pPr>
    </w:p>
    <w:p w:rsidR="00501880" w:rsidRDefault="00501880" w:rsidP="00076DF2">
      <w:pPr>
        <w:pStyle w:val="atext20bodyp7"/>
        <w:shd w:val="clear" w:color="auto" w:fill="FFFFFF"/>
        <w:spacing w:before="0" w:beforeAutospacing="0" w:after="0" w:afterAutospacing="0" w:line="360" w:lineRule="auto"/>
        <w:jc w:val="both"/>
        <w:rPr>
          <w:color w:val="000000"/>
        </w:rPr>
      </w:pPr>
      <w:r w:rsidRPr="00DF67C9">
        <w:rPr>
          <w:color w:val="000000"/>
          <w:shd w:val="clear" w:color="auto" w:fill="FFFFFF"/>
        </w:rPr>
        <w:t>Jelikož </w:t>
      </w:r>
      <w:r w:rsidRPr="00DF67C9">
        <w:rPr>
          <w:rStyle w:val="at2"/>
          <w:b/>
          <w:bCs/>
          <w:color w:val="000000"/>
          <w:bdr w:val="none" w:sz="0" w:space="0" w:color="auto" w:frame="1"/>
          <w:shd w:val="clear" w:color="auto" w:fill="FFFFFF"/>
        </w:rPr>
        <w:t>více než 14 milionů občanů EU</w:t>
      </w:r>
      <w:r w:rsidRPr="00DF67C9">
        <w:rPr>
          <w:rStyle w:val="apple-converted-space"/>
          <w:color w:val="000000"/>
          <w:shd w:val="clear" w:color="auto" w:fill="FFFFFF"/>
        </w:rPr>
        <w:t> </w:t>
      </w:r>
      <w:r w:rsidRPr="00DF67C9">
        <w:rPr>
          <w:color w:val="000000"/>
          <w:shd w:val="clear" w:color="auto" w:fill="FFFFFF"/>
        </w:rPr>
        <w:t>bydlí v jiném členském státě, je volný pohyb (tedy možnost žít, pracovat a studovat kdekoli v Unii) právem EU, kterého si Evropané váží nejvíce. Pracovníci EU tohoto práva využívají od samého počátku Evropské unie, tato zásada je zakotvena již v první evropské smlouvě – Římské smlouvě z roku 1957.</w:t>
      </w:r>
      <w:r w:rsidRPr="00DF67C9">
        <w:rPr>
          <w:color w:val="000000"/>
        </w:rPr>
        <w:t xml:space="preserve"> Volný pohyb občanů je také nedílnou součástí jednotného trhu a základním prvkem jeho úspěchu: </w:t>
      </w:r>
      <w:r w:rsidRPr="00DF67C9">
        <w:rPr>
          <w:rStyle w:val="at2"/>
          <w:b/>
          <w:bCs/>
          <w:color w:val="000000"/>
          <w:bdr w:val="none" w:sz="0" w:space="0" w:color="auto" w:frame="1"/>
        </w:rPr>
        <w:t>podporuje hospodářský růst</w:t>
      </w:r>
      <w:r w:rsidRPr="00DF67C9">
        <w:rPr>
          <w:color w:val="000000"/>
        </w:rPr>
        <w:t>, neboť lidem umožňuje cestovat, nakupovat a pracovat v zahraničí a společnostem dává možnost hledat zaměstnance ve větším „rezervoáru“ talentů. Mobilita pracovních sil mezi členskými státy přispívá k řešení nesouladu mezi nabídkou a poptávkou v oblasti dovedností a zaměstnání, a to v situaci výrazné nerovnováhy na trhu práce EU a stárnutí obyvatelstva.</w:t>
      </w:r>
    </w:p>
    <w:p w:rsidR="00501880" w:rsidRPr="003810EF" w:rsidRDefault="00501880" w:rsidP="00076DF2">
      <w:pPr>
        <w:pStyle w:val="atext20bodyp7"/>
        <w:shd w:val="clear" w:color="auto" w:fill="FFFFFF"/>
        <w:spacing w:before="0" w:beforeAutospacing="0" w:after="0" w:afterAutospacing="0" w:line="360" w:lineRule="auto"/>
        <w:jc w:val="both"/>
        <w:rPr>
          <w:color w:val="000000"/>
        </w:rPr>
      </w:pPr>
      <w:r w:rsidRPr="003810EF">
        <w:rPr>
          <w:color w:val="333333"/>
          <w:shd w:val="clear" w:color="auto" w:fill="FFFFFF"/>
        </w:rPr>
        <w:t>Rozhodnete-li se žít v jiné zemi EU, například tam odejdete za prací, mohou se za vámi coby občanem EU bez obav přistěhovat i vaši rodinní příslušníci. Díky právním předpisům EU je to dnes pro ně mnohem snazší. Na této stránce najdete informace o tom, co pro to budou muset udělat a jaké podmínky je třeba splnit.</w:t>
      </w:r>
    </w:p>
    <w:p w:rsidR="00501880" w:rsidRPr="00DF67C9" w:rsidRDefault="00501880" w:rsidP="00501880">
      <w:pPr>
        <w:pStyle w:val="vyukadis"/>
        <w:spacing w:before="240" w:after="240"/>
        <w:rPr>
          <w:szCs w:val="24"/>
        </w:rPr>
      </w:pPr>
      <w:r w:rsidRPr="00DF67C9">
        <w:rPr>
          <w:szCs w:val="24"/>
        </w:rPr>
        <w:t>Zmíněné cíle naplňují nová koordinační nařízení, jedná se o následující předpisy:</w:t>
      </w:r>
    </w:p>
    <w:p w:rsidR="00501880" w:rsidRDefault="00501880" w:rsidP="00A14843">
      <w:pPr>
        <w:pStyle w:val="vyukadis"/>
        <w:numPr>
          <w:ilvl w:val="0"/>
          <w:numId w:val="16"/>
        </w:numPr>
        <w:spacing w:before="240" w:after="240"/>
      </w:pPr>
      <w:r>
        <w:lastRenderedPageBreak/>
        <w:t xml:space="preserve">Tzv. základní nařízení – nařízení Evropského parlamentu a Rady (ES) č. 883/2004 ze dne 29. dubna 2004, o koordinaci systému sociálního zabezpečení. Toto nařízení však nabylo účinností až v květnu 2010, a to vzhledem k potížím s přijetím tzv. implementačního nařízení, bez kterého základní nařízení nebylo možné aplikovat. </w:t>
      </w:r>
    </w:p>
    <w:p w:rsidR="00501880" w:rsidRDefault="00501880" w:rsidP="00A14843">
      <w:pPr>
        <w:pStyle w:val="vyukadis"/>
        <w:numPr>
          <w:ilvl w:val="0"/>
          <w:numId w:val="16"/>
        </w:numPr>
        <w:spacing w:before="240" w:after="240"/>
      </w:pPr>
      <w:r>
        <w:t xml:space="preserve">Tzv. implementační nařízení – nařízení EP a Rady (ES) č. 987/2009 ze dne 16. </w:t>
      </w:r>
      <w:r w:rsidR="00076DF2">
        <w:t>z</w:t>
      </w:r>
      <w:r>
        <w:t>áří 2009, kterým se stanoví prováděcí pravidla k nařízení (ES) č. 883/2004 o koordinaci systémů sociálního zabezpečení.</w:t>
      </w:r>
    </w:p>
    <w:p w:rsidR="00501880" w:rsidRDefault="00501880" w:rsidP="00076DF2">
      <w:pPr>
        <w:pStyle w:val="vyukadis"/>
        <w:spacing w:line="360" w:lineRule="auto"/>
      </w:pPr>
      <w:r>
        <w:t xml:space="preserve">Stejně tak Nařízení 1612/68 bylo nahrazeno nařízením Evropského parlamentu a Rady (EU) č. 492/2011 ze dne 5. dubna 2011, o volném pohybu pracovníků uvnitř Unie. </w:t>
      </w:r>
    </w:p>
    <w:p w:rsidR="00501880" w:rsidRPr="00C73EF4" w:rsidRDefault="00501880" w:rsidP="00501880">
      <w:pPr>
        <w:shd w:val="clear" w:color="auto" w:fill="FFFFFF"/>
        <w:rPr>
          <w:szCs w:val="24"/>
        </w:rPr>
      </w:pPr>
      <w:r w:rsidRPr="00D15DE4">
        <w:rPr>
          <w:b/>
          <w:szCs w:val="24"/>
        </w:rPr>
        <w:t xml:space="preserve">Směrnice </w:t>
      </w:r>
      <w:r>
        <w:rPr>
          <w:b/>
          <w:szCs w:val="24"/>
        </w:rPr>
        <w:t>E</w:t>
      </w:r>
      <w:r w:rsidRPr="00D15DE4">
        <w:rPr>
          <w:b/>
          <w:szCs w:val="24"/>
        </w:rPr>
        <w:t xml:space="preserve">vropského parlamentu a </w:t>
      </w:r>
      <w:r>
        <w:rPr>
          <w:b/>
          <w:szCs w:val="24"/>
        </w:rPr>
        <w:t>R</w:t>
      </w:r>
      <w:r w:rsidRPr="00D15DE4">
        <w:rPr>
          <w:b/>
          <w:szCs w:val="24"/>
        </w:rPr>
        <w:t>ady 2014/54/</w:t>
      </w:r>
      <w:r>
        <w:rPr>
          <w:b/>
          <w:szCs w:val="24"/>
        </w:rPr>
        <w:t xml:space="preserve"> EU</w:t>
      </w:r>
      <w:r w:rsidRPr="008806E2">
        <w:rPr>
          <w:szCs w:val="24"/>
        </w:rPr>
        <w:t xml:space="preserve"> ze dne 16. dubna 2014 o opatřeních usnadňujících výkon práv udělených pracovníkům v souvislosti s jejich volným pohybem (Text s významem pro EHP) Tato směrnice obsahuje ustanovení, která usnadňují jednotné uplatňování a praktické prosazování práv stanovených článkem 45 Smlouvy o fungování EU a články 1 až 10 nařízení (EU) č. 492/2011. Tato směrnice se vztahuje na občany Unie vykonávající tato práva a jejich rodinné příslušníky (dále jen „pracovníci Unie a jejich rodinní příslušníci“). </w:t>
      </w:r>
      <w:r>
        <w:rPr>
          <w:szCs w:val="24"/>
        </w:rPr>
        <w:t xml:space="preserve">(in </w:t>
      </w:r>
      <w:r w:rsidRPr="00C73EF4">
        <w:rPr>
          <w:szCs w:val="24"/>
        </w:rPr>
        <w:t>Úřední věstník Evropské unie</w:t>
      </w:r>
      <w:r>
        <w:rPr>
          <w:szCs w:val="24"/>
        </w:rPr>
        <w:t>)</w:t>
      </w:r>
      <w:r w:rsidRPr="00C73EF4">
        <w:rPr>
          <w:szCs w:val="24"/>
        </w:rPr>
        <w:t>.</w:t>
      </w:r>
    </w:p>
    <w:p w:rsidR="00501880" w:rsidRPr="008806E2" w:rsidRDefault="00501880" w:rsidP="00501880">
      <w:pPr>
        <w:shd w:val="clear" w:color="auto" w:fill="FFFFFF"/>
        <w:rPr>
          <w:szCs w:val="24"/>
        </w:rPr>
      </w:pPr>
    </w:p>
    <w:p w:rsidR="00501880" w:rsidRDefault="00501880" w:rsidP="00501880">
      <w:pPr>
        <w:shd w:val="clear" w:color="auto" w:fill="FFFFFF"/>
        <w:rPr>
          <w:b/>
          <w:szCs w:val="24"/>
        </w:rPr>
      </w:pPr>
      <w:r w:rsidRPr="003810EF">
        <w:rPr>
          <w:b/>
          <w:szCs w:val="24"/>
        </w:rPr>
        <w:t>Oblast působnosti:</w:t>
      </w:r>
    </w:p>
    <w:p w:rsidR="00501880" w:rsidRDefault="00501880" w:rsidP="00501880">
      <w:pPr>
        <w:shd w:val="clear" w:color="auto" w:fill="FFFFFF"/>
        <w:rPr>
          <w:szCs w:val="24"/>
        </w:rPr>
      </w:pPr>
    </w:p>
    <w:p w:rsidR="00501880" w:rsidRPr="000A4A2D" w:rsidRDefault="00501880" w:rsidP="00A14843">
      <w:pPr>
        <w:pStyle w:val="Odstavecseseznamem"/>
        <w:numPr>
          <w:ilvl w:val="0"/>
          <w:numId w:val="19"/>
        </w:numPr>
        <w:shd w:val="clear" w:color="auto" w:fill="FFFFFF"/>
        <w:spacing w:line="276" w:lineRule="auto"/>
        <w:rPr>
          <w:rFonts w:cs="Times New Roman"/>
          <w:szCs w:val="24"/>
        </w:rPr>
      </w:pPr>
      <w:r w:rsidRPr="000A4A2D">
        <w:rPr>
          <w:rFonts w:cs="Times New Roman"/>
          <w:szCs w:val="24"/>
        </w:rPr>
        <w:t>Tato směrnice se vztahuje na následující otázky uvedené v článcích 1 až 10 nařízení (EU) č. 492/2011 a týkající se volného pohybu pracovníků:</w:t>
      </w:r>
    </w:p>
    <w:p w:rsidR="00501880" w:rsidRPr="000A4A2D"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přístup k zaměstnání;</w:t>
      </w:r>
    </w:p>
    <w:p w:rsidR="00501880" w:rsidRPr="000A4A2D"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 xml:space="preserve">podmínky zaměstnávání a pracovní podmínky, zejména v oblasti odměňování, skončení pracovního poměru, bezpečnosti a ochrany zdraví při práci, a pokud se pracovníci Unie stanou nezaměstnanými, profesního znovu začlenění nebo opětného zaměstnání; </w:t>
      </w:r>
    </w:p>
    <w:p w:rsidR="00501880" w:rsidRPr="000A4A2D"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přístup k sociálním a daňovým výhodám;</w:t>
      </w:r>
    </w:p>
    <w:p w:rsidR="00501880" w:rsidRPr="000A4A2D"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členství v odborech a způsobilost být zvolen do orgánů zastupujících pracovníky;</w:t>
      </w:r>
    </w:p>
    <w:p w:rsidR="00501880" w:rsidRPr="000A4A2D"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přístup k odborné přípravě;</w:t>
      </w:r>
    </w:p>
    <w:p w:rsidR="00501880" w:rsidRPr="000A4A2D"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 xml:space="preserve">přístup k bydlení; </w:t>
      </w:r>
    </w:p>
    <w:p w:rsidR="00501880" w:rsidRPr="000A4A2D"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 xml:space="preserve">přístup dětí pracovníků Unie k obecnému, učňovskému a odbornému vzdělávání; </w:t>
      </w:r>
    </w:p>
    <w:p w:rsidR="00501880" w:rsidRDefault="00501880" w:rsidP="00A14843">
      <w:pPr>
        <w:pStyle w:val="Odstavecseseznamem"/>
        <w:numPr>
          <w:ilvl w:val="1"/>
          <w:numId w:val="19"/>
        </w:numPr>
        <w:shd w:val="clear" w:color="auto" w:fill="FFFFFF"/>
        <w:spacing w:line="276" w:lineRule="auto"/>
        <w:rPr>
          <w:rFonts w:cs="Times New Roman"/>
          <w:szCs w:val="24"/>
        </w:rPr>
      </w:pPr>
      <w:r w:rsidRPr="000A4A2D">
        <w:rPr>
          <w:rFonts w:cs="Times New Roman"/>
          <w:szCs w:val="24"/>
        </w:rPr>
        <w:t>pomoc poskytovaná úřady práce.</w:t>
      </w:r>
    </w:p>
    <w:p w:rsidR="00501880" w:rsidRPr="00A67DED" w:rsidRDefault="00501880" w:rsidP="00501880">
      <w:pPr>
        <w:shd w:val="clear" w:color="auto" w:fill="FFFFFF"/>
        <w:ind w:left="1080"/>
        <w:rPr>
          <w:szCs w:val="24"/>
        </w:rPr>
      </w:pPr>
    </w:p>
    <w:p w:rsidR="00501880" w:rsidRPr="000A4A2D" w:rsidRDefault="00501880" w:rsidP="00A14843">
      <w:pPr>
        <w:pStyle w:val="Odstavecseseznamem"/>
        <w:numPr>
          <w:ilvl w:val="0"/>
          <w:numId w:val="19"/>
        </w:numPr>
        <w:shd w:val="clear" w:color="auto" w:fill="FFFFFF"/>
        <w:spacing w:line="276" w:lineRule="auto"/>
        <w:rPr>
          <w:rFonts w:cs="Times New Roman"/>
          <w:szCs w:val="24"/>
        </w:rPr>
      </w:pPr>
      <w:r w:rsidRPr="000A4A2D">
        <w:rPr>
          <w:rFonts w:cs="Times New Roman"/>
          <w:szCs w:val="24"/>
        </w:rPr>
        <w:lastRenderedPageBreak/>
        <w:t>Oblast působnosti této směrnice se shoduje s oblastí působnosti nařízení (EU) č. 492/2011.</w:t>
      </w:r>
    </w:p>
    <w:p w:rsidR="00501880" w:rsidRPr="00A67DED" w:rsidRDefault="00501880" w:rsidP="00501880">
      <w:pPr>
        <w:shd w:val="clear" w:color="auto" w:fill="FFFFFF"/>
        <w:spacing w:before="100" w:beforeAutospacing="1" w:after="100" w:afterAutospacing="1" w:line="297" w:lineRule="atLeast"/>
        <w:ind w:left="360"/>
        <w:rPr>
          <w:rFonts w:eastAsia="Times New Roman"/>
          <w:b/>
          <w:szCs w:val="24"/>
          <w:lang w:eastAsia="cs-CZ"/>
        </w:rPr>
      </w:pPr>
      <w:r w:rsidRPr="00A67DED">
        <w:rPr>
          <w:rFonts w:eastAsia="Times New Roman"/>
          <w:b/>
          <w:szCs w:val="24"/>
          <w:bdr w:val="none" w:sz="0" w:space="0" w:color="auto" w:frame="1"/>
          <w:lang w:eastAsia="cs-CZ"/>
        </w:rPr>
        <w:t>Občané EU </w:t>
      </w:r>
      <w:r w:rsidRPr="00A67DED">
        <w:rPr>
          <w:rFonts w:eastAsia="Times New Roman"/>
          <w:b/>
          <w:szCs w:val="24"/>
          <w:lang w:eastAsia="cs-CZ"/>
        </w:rPr>
        <w:t>mají nárok:</w:t>
      </w:r>
    </w:p>
    <w:p w:rsidR="00501880" w:rsidRPr="00B92A9E" w:rsidRDefault="00501880" w:rsidP="00A14843">
      <w:pPr>
        <w:numPr>
          <w:ilvl w:val="0"/>
          <w:numId w:val="17"/>
        </w:numPr>
        <w:shd w:val="clear" w:color="auto" w:fill="FFFFFF"/>
        <w:spacing w:before="100" w:beforeAutospacing="1" w:after="100" w:afterAutospacing="1" w:line="297" w:lineRule="atLeast"/>
        <w:jc w:val="left"/>
        <w:rPr>
          <w:rFonts w:eastAsia="Times New Roman"/>
          <w:szCs w:val="24"/>
          <w:lang w:eastAsia="cs-CZ"/>
        </w:rPr>
      </w:pPr>
      <w:r w:rsidRPr="00B92A9E">
        <w:rPr>
          <w:rFonts w:eastAsia="Times New Roman"/>
          <w:szCs w:val="24"/>
          <w:lang w:eastAsia="cs-CZ"/>
        </w:rPr>
        <w:t>hledat práci v jiné zemi EU</w:t>
      </w:r>
      <w:r w:rsidR="00E065F5">
        <w:rPr>
          <w:rFonts w:eastAsia="Times New Roman"/>
          <w:szCs w:val="24"/>
          <w:lang w:eastAsia="cs-CZ"/>
        </w:rPr>
        <w:t>,</w:t>
      </w:r>
    </w:p>
    <w:p w:rsidR="00501880" w:rsidRPr="00B92A9E" w:rsidRDefault="00501880" w:rsidP="00A14843">
      <w:pPr>
        <w:numPr>
          <w:ilvl w:val="0"/>
          <w:numId w:val="17"/>
        </w:numPr>
        <w:shd w:val="clear" w:color="auto" w:fill="FFFFFF"/>
        <w:spacing w:before="100" w:beforeAutospacing="1" w:after="100" w:afterAutospacing="1" w:line="297" w:lineRule="atLeast"/>
        <w:jc w:val="left"/>
        <w:rPr>
          <w:rFonts w:eastAsia="Times New Roman"/>
          <w:szCs w:val="24"/>
          <w:lang w:eastAsia="cs-CZ"/>
        </w:rPr>
      </w:pPr>
      <w:r w:rsidRPr="00B92A9E">
        <w:rPr>
          <w:rFonts w:eastAsia="Times New Roman"/>
          <w:szCs w:val="24"/>
          <w:lang w:eastAsia="cs-CZ"/>
        </w:rPr>
        <w:t>pracovat tam, aniž by museli žádat o pracovní povolení</w:t>
      </w:r>
      <w:r w:rsidR="00E065F5">
        <w:rPr>
          <w:rFonts w:eastAsia="Times New Roman"/>
          <w:szCs w:val="24"/>
          <w:lang w:eastAsia="cs-CZ"/>
        </w:rPr>
        <w:t>,</w:t>
      </w:r>
    </w:p>
    <w:p w:rsidR="00501880" w:rsidRPr="00B92A9E" w:rsidRDefault="00501880" w:rsidP="00A14843">
      <w:pPr>
        <w:numPr>
          <w:ilvl w:val="0"/>
          <w:numId w:val="17"/>
        </w:numPr>
        <w:shd w:val="clear" w:color="auto" w:fill="FFFFFF"/>
        <w:spacing w:before="100" w:beforeAutospacing="1" w:after="100" w:afterAutospacing="1" w:line="297" w:lineRule="atLeast"/>
        <w:jc w:val="left"/>
        <w:rPr>
          <w:rFonts w:eastAsia="Times New Roman"/>
          <w:szCs w:val="24"/>
          <w:lang w:eastAsia="cs-CZ"/>
        </w:rPr>
      </w:pPr>
      <w:r w:rsidRPr="00B92A9E">
        <w:rPr>
          <w:rFonts w:eastAsia="Times New Roman"/>
          <w:szCs w:val="24"/>
          <w:lang w:eastAsia="cs-CZ"/>
        </w:rPr>
        <w:t>pobývat tam po dobu zaměstnání</w:t>
      </w:r>
      <w:r w:rsidR="00E065F5">
        <w:rPr>
          <w:rFonts w:eastAsia="Times New Roman"/>
          <w:szCs w:val="24"/>
          <w:lang w:eastAsia="cs-CZ"/>
        </w:rPr>
        <w:t>,</w:t>
      </w:r>
    </w:p>
    <w:p w:rsidR="00501880" w:rsidRPr="00B92A9E" w:rsidRDefault="00501880" w:rsidP="00A14843">
      <w:pPr>
        <w:numPr>
          <w:ilvl w:val="0"/>
          <w:numId w:val="17"/>
        </w:numPr>
        <w:shd w:val="clear" w:color="auto" w:fill="FFFFFF"/>
        <w:spacing w:before="100" w:beforeAutospacing="1" w:after="100" w:afterAutospacing="1" w:line="276" w:lineRule="auto"/>
        <w:jc w:val="left"/>
        <w:rPr>
          <w:rFonts w:eastAsia="Times New Roman"/>
          <w:szCs w:val="24"/>
          <w:lang w:eastAsia="cs-CZ"/>
        </w:rPr>
      </w:pPr>
      <w:r w:rsidRPr="00B92A9E">
        <w:rPr>
          <w:rFonts w:eastAsia="Times New Roman"/>
          <w:szCs w:val="24"/>
          <w:lang w:eastAsia="cs-CZ"/>
        </w:rPr>
        <w:t>zůstat tam i po skončení pracovního poměru</w:t>
      </w:r>
      <w:r w:rsidR="00E065F5">
        <w:rPr>
          <w:rFonts w:eastAsia="Times New Roman"/>
          <w:szCs w:val="24"/>
          <w:lang w:eastAsia="cs-CZ"/>
        </w:rPr>
        <w:t>,</w:t>
      </w:r>
    </w:p>
    <w:p w:rsidR="00501880" w:rsidRDefault="00501880" w:rsidP="00A14843">
      <w:pPr>
        <w:numPr>
          <w:ilvl w:val="0"/>
          <w:numId w:val="17"/>
        </w:numPr>
        <w:shd w:val="clear" w:color="auto" w:fill="FFFFFF"/>
        <w:spacing w:before="100" w:beforeAutospacing="1" w:after="100" w:afterAutospacing="1" w:line="297" w:lineRule="atLeast"/>
        <w:jc w:val="left"/>
        <w:rPr>
          <w:rFonts w:eastAsia="Times New Roman"/>
          <w:szCs w:val="24"/>
          <w:lang w:eastAsia="cs-CZ"/>
        </w:rPr>
      </w:pPr>
      <w:r w:rsidRPr="00B92A9E">
        <w:rPr>
          <w:rFonts w:eastAsia="Times New Roman"/>
          <w:szCs w:val="24"/>
          <w:lang w:eastAsia="cs-CZ"/>
        </w:rPr>
        <w:t>využívat stejného zacházení jako místní státní příslušníci, pokud jde o dostupnost pracovních míst, pracovní podmínky a všechny ostatní sociální a daňové výhody</w:t>
      </w:r>
      <w:r>
        <w:rPr>
          <w:rFonts w:eastAsia="Times New Roman"/>
          <w:szCs w:val="24"/>
          <w:lang w:eastAsia="cs-CZ"/>
        </w:rPr>
        <w:t>.</w:t>
      </w:r>
    </w:p>
    <w:p w:rsidR="00501880" w:rsidRPr="00B92A9E" w:rsidRDefault="00501880" w:rsidP="00501880">
      <w:pPr>
        <w:shd w:val="clear" w:color="auto" w:fill="FFFFFF"/>
        <w:spacing w:before="100" w:beforeAutospacing="1" w:after="100" w:afterAutospacing="1"/>
        <w:rPr>
          <w:rFonts w:eastAsia="Times New Roman"/>
          <w:szCs w:val="24"/>
          <w:lang w:eastAsia="cs-CZ"/>
        </w:rPr>
      </w:pPr>
      <w:r w:rsidRPr="00AA4DFA">
        <w:rPr>
          <w:szCs w:val="24"/>
          <w:shd w:val="clear" w:color="auto" w:fill="FFFFFF"/>
        </w:rPr>
        <w:t>Volný pohyb pracovníků se také obecně vztahuje na země Evropského hospodářského prostoru (Island, Lichtenštejnsko a Norsko).</w:t>
      </w:r>
    </w:p>
    <w:p w:rsidR="00501880" w:rsidRDefault="00501880" w:rsidP="00076DF2">
      <w:pPr>
        <w:pStyle w:val="vyukadis"/>
        <w:spacing w:line="360" w:lineRule="auto"/>
        <w:rPr>
          <w:szCs w:val="24"/>
          <w:shd w:val="clear" w:color="auto" w:fill="FFFFFF"/>
        </w:rPr>
      </w:pPr>
      <w:r w:rsidRPr="00AA4DFA">
        <w:rPr>
          <w:szCs w:val="24"/>
          <w:shd w:val="clear" w:color="auto" w:fill="FFFFFF"/>
        </w:rPr>
        <w:t xml:space="preserve">Práva se mohou mírně lišit pro ty, kteří hodlají jinde v Unii studovat, trávit důchod nebo tam být samostatně výdělečně činní, a v případě dalších osob, které nejsou ekonomicky činné. Informace o těchto případech </w:t>
      </w:r>
      <w:r>
        <w:rPr>
          <w:szCs w:val="24"/>
          <w:shd w:val="clear" w:color="auto" w:fill="FFFFFF"/>
        </w:rPr>
        <w:t>l</w:t>
      </w:r>
      <w:r w:rsidRPr="00AA4DFA">
        <w:rPr>
          <w:szCs w:val="24"/>
          <w:shd w:val="clear" w:color="auto" w:fill="FFFFFF"/>
        </w:rPr>
        <w:t>z</w:t>
      </w:r>
      <w:r>
        <w:rPr>
          <w:szCs w:val="24"/>
          <w:shd w:val="clear" w:color="auto" w:fill="FFFFFF"/>
        </w:rPr>
        <w:t>e z</w:t>
      </w:r>
      <w:r w:rsidRPr="00AA4DFA">
        <w:rPr>
          <w:szCs w:val="24"/>
          <w:shd w:val="clear" w:color="auto" w:fill="FFFFFF"/>
        </w:rPr>
        <w:t>ísk</w:t>
      </w:r>
      <w:r>
        <w:rPr>
          <w:szCs w:val="24"/>
          <w:shd w:val="clear" w:color="auto" w:fill="FFFFFF"/>
        </w:rPr>
        <w:t>at</w:t>
      </w:r>
      <w:r w:rsidRPr="00AA4DFA">
        <w:rPr>
          <w:szCs w:val="24"/>
          <w:shd w:val="clear" w:color="auto" w:fill="FFFFFF"/>
        </w:rPr>
        <w:t xml:space="preserve"> na stránkách</w:t>
      </w:r>
      <w:r w:rsidRPr="00AA4DFA">
        <w:rPr>
          <w:rStyle w:val="apple-converted-space"/>
          <w:szCs w:val="24"/>
          <w:shd w:val="clear" w:color="auto" w:fill="FFFFFF"/>
        </w:rPr>
        <w:t> </w:t>
      </w:r>
      <w:hyperlink r:id="rId22" w:tgtFrame="_self" w:history="1">
        <w:r w:rsidRPr="00AA4DFA">
          <w:rPr>
            <w:rStyle w:val="Hypertextovodkaz"/>
            <w:rFonts w:eastAsiaTheme="majorEastAsia"/>
            <w:color w:val="auto"/>
            <w:szCs w:val="24"/>
            <w:bdr w:val="none" w:sz="0" w:space="0" w:color="auto" w:frame="1"/>
            <w:shd w:val="clear" w:color="auto" w:fill="FFFFFF"/>
          </w:rPr>
          <w:t>Vaše Evropa</w:t>
        </w:r>
      </w:hyperlink>
      <w:r w:rsidRPr="00AA4DFA">
        <w:rPr>
          <w:szCs w:val="24"/>
          <w:shd w:val="clear" w:color="auto" w:fill="FFFFFF"/>
        </w:rPr>
        <w:t>.</w:t>
      </w:r>
      <w:r w:rsidRPr="00AA4DFA">
        <w:rPr>
          <w:rFonts w:eastAsiaTheme="minorHAnsi"/>
          <w:szCs w:val="24"/>
          <w:shd w:val="clear" w:color="auto" w:fill="FFFFFF"/>
          <w:lang w:eastAsia="en-US"/>
        </w:rPr>
        <w:t xml:space="preserve"> Státní příslušníci zemí EU si mohou rovněž </w:t>
      </w:r>
      <w:r w:rsidRPr="00AA4DFA">
        <w:rPr>
          <w:rFonts w:eastAsiaTheme="minorHAnsi"/>
          <w:szCs w:val="24"/>
          <w:bdr w:val="none" w:sz="0" w:space="0" w:color="auto" w:frame="1"/>
          <w:shd w:val="clear" w:color="auto" w:fill="FFFFFF"/>
          <w:lang w:eastAsia="en-US"/>
        </w:rPr>
        <w:t>nechat převést nárok na určitý typ zdravotního a sociálního zabezpečení do země, kam odcházejí za prací (viz </w:t>
      </w:r>
      <w:hyperlink r:id="rId23" w:tgtFrame="_self" w:history="1">
        <w:r w:rsidRPr="00AA4DFA">
          <w:rPr>
            <w:rFonts w:eastAsiaTheme="minorHAnsi"/>
            <w:szCs w:val="24"/>
            <w:bdr w:val="none" w:sz="0" w:space="0" w:color="auto" w:frame="1"/>
            <w:shd w:val="clear" w:color="auto" w:fill="FFFFFF"/>
            <w:lang w:eastAsia="en-US"/>
          </w:rPr>
          <w:t>koordinace systémů sociálního zabezpečení</w:t>
        </w:r>
      </w:hyperlink>
      <w:r w:rsidRPr="00AA4DFA">
        <w:rPr>
          <w:rFonts w:eastAsiaTheme="minorHAnsi"/>
          <w:szCs w:val="24"/>
          <w:bdr w:val="none" w:sz="0" w:space="0" w:color="auto" w:frame="1"/>
          <w:shd w:val="clear" w:color="auto" w:fill="FFFFFF"/>
          <w:lang w:eastAsia="en-US"/>
        </w:rPr>
        <w:t>).</w:t>
      </w:r>
      <w:r w:rsidRPr="00AA4DFA">
        <w:rPr>
          <w:szCs w:val="24"/>
          <w:shd w:val="clear" w:color="auto" w:fill="FFFFFF"/>
        </w:rPr>
        <w:t xml:space="preserve"> Pravidla EU pro</w:t>
      </w:r>
      <w:r w:rsidRPr="00AA4DFA">
        <w:rPr>
          <w:rStyle w:val="apple-converted-space"/>
          <w:szCs w:val="24"/>
          <w:shd w:val="clear" w:color="auto" w:fill="FFFFFF"/>
        </w:rPr>
        <w:t> </w:t>
      </w:r>
      <w:hyperlink r:id="rId24" w:tgtFrame="_self" w:history="1">
        <w:r w:rsidRPr="00AA4DFA">
          <w:rPr>
            <w:rStyle w:val="Hypertextovodkaz"/>
            <w:rFonts w:eastAsiaTheme="majorEastAsia"/>
            <w:color w:val="auto"/>
            <w:szCs w:val="24"/>
            <w:bdr w:val="none" w:sz="0" w:space="0" w:color="auto" w:frame="1"/>
            <w:shd w:val="clear" w:color="auto" w:fill="FFFFFF"/>
          </w:rPr>
          <w:t>koordinaci sociálního zabezpečení</w:t>
        </w:r>
      </w:hyperlink>
      <w:r w:rsidRPr="00AA4DFA">
        <w:rPr>
          <w:rStyle w:val="apple-converted-space"/>
          <w:szCs w:val="24"/>
          <w:shd w:val="clear" w:color="auto" w:fill="FFFFFF"/>
        </w:rPr>
        <w:t> </w:t>
      </w:r>
      <w:r w:rsidRPr="00AA4DFA">
        <w:rPr>
          <w:szCs w:val="24"/>
          <w:shd w:val="clear" w:color="auto" w:fill="FFFFFF"/>
        </w:rPr>
        <w:t>chrání práva lidí, kteří se pohybují po území EU, Islandu, Lichtenštejnska, Norska a také Švýcarska.</w:t>
      </w:r>
    </w:p>
    <w:p w:rsidR="00501880" w:rsidRDefault="00501880" w:rsidP="00501880">
      <w:pPr>
        <w:pStyle w:val="vyukadis"/>
        <w:rPr>
          <w:color w:val="000000"/>
          <w:szCs w:val="24"/>
          <w:shd w:val="clear" w:color="auto" w:fill="FFFFFF"/>
        </w:rPr>
      </w:pPr>
      <w:r w:rsidRPr="003810EF">
        <w:rPr>
          <w:rStyle w:val="apple-converted-space"/>
          <w:color w:val="000000"/>
          <w:szCs w:val="24"/>
          <w:shd w:val="clear" w:color="auto" w:fill="FFFFFF"/>
        </w:rPr>
        <w:t>V </w:t>
      </w:r>
      <w:r w:rsidRPr="003810EF">
        <w:rPr>
          <w:color w:val="000000"/>
          <w:szCs w:val="24"/>
          <w:shd w:val="clear" w:color="auto" w:fill="FFFFFF"/>
        </w:rPr>
        <w:t>zájmu řešení obav některých členských států EU ohledně provádění pravidel volného pohybu stanoví Komise</w:t>
      </w:r>
      <w:r w:rsidRPr="003810EF">
        <w:rPr>
          <w:rStyle w:val="apple-converted-space"/>
          <w:color w:val="000000"/>
          <w:szCs w:val="24"/>
          <w:shd w:val="clear" w:color="auto" w:fill="FFFFFF"/>
        </w:rPr>
        <w:t> </w:t>
      </w:r>
      <w:r w:rsidRPr="003810EF">
        <w:rPr>
          <w:rStyle w:val="at2"/>
          <w:b/>
          <w:bCs/>
          <w:color w:val="000000"/>
          <w:szCs w:val="24"/>
          <w:bdr w:val="none" w:sz="0" w:space="0" w:color="auto" w:frame="1"/>
          <w:shd w:val="clear" w:color="auto" w:fill="FFFFFF"/>
        </w:rPr>
        <w:t>pět opatření</w:t>
      </w:r>
      <w:r w:rsidRPr="003810EF">
        <w:rPr>
          <w:color w:val="000000"/>
          <w:szCs w:val="24"/>
          <w:shd w:val="clear" w:color="auto" w:fill="FFFFFF"/>
        </w:rPr>
        <w:t>, která vnitrostátním a místním orgánům pomohou:</w:t>
      </w:r>
    </w:p>
    <w:p w:rsidR="00501880" w:rsidRDefault="00501880" w:rsidP="00A14843">
      <w:pPr>
        <w:pStyle w:val="vyukadis"/>
        <w:numPr>
          <w:ilvl w:val="0"/>
          <w:numId w:val="20"/>
        </w:numPr>
        <w:shd w:val="clear" w:color="auto" w:fill="FFFFFF"/>
        <w:spacing w:before="0" w:after="0"/>
        <w:ind w:right="57"/>
        <w:rPr>
          <w:rStyle w:val="apple-converted-space"/>
          <w:color w:val="000000"/>
          <w:szCs w:val="24"/>
        </w:rPr>
      </w:pPr>
      <w:r w:rsidRPr="00E3692A">
        <w:rPr>
          <w:rStyle w:val="at2"/>
          <w:b/>
          <w:bCs/>
          <w:color w:val="000000"/>
          <w:szCs w:val="24"/>
          <w:bdr w:val="none" w:sz="0" w:space="0" w:color="auto" w:frame="1"/>
        </w:rPr>
        <w:t>řešit problém účelových sňatků</w:t>
      </w:r>
      <w:r w:rsidR="008E1175">
        <w:rPr>
          <w:rStyle w:val="at2"/>
          <w:b/>
          <w:bCs/>
          <w:color w:val="000000"/>
          <w:szCs w:val="24"/>
          <w:bdr w:val="none" w:sz="0" w:space="0" w:color="auto" w:frame="1"/>
        </w:rPr>
        <w:t>,</w:t>
      </w:r>
      <w:r w:rsidRPr="00E3692A">
        <w:rPr>
          <w:rStyle w:val="apple-converted-space"/>
          <w:color w:val="000000"/>
          <w:szCs w:val="24"/>
        </w:rPr>
        <w:t> </w:t>
      </w:r>
    </w:p>
    <w:p w:rsidR="00501880" w:rsidRDefault="00501880" w:rsidP="00A14843">
      <w:pPr>
        <w:pStyle w:val="vyukadis"/>
        <w:numPr>
          <w:ilvl w:val="0"/>
          <w:numId w:val="20"/>
        </w:numPr>
        <w:shd w:val="clear" w:color="auto" w:fill="FFFFFF"/>
        <w:spacing w:before="0" w:after="0"/>
        <w:ind w:right="57"/>
        <w:rPr>
          <w:color w:val="000000"/>
          <w:szCs w:val="24"/>
        </w:rPr>
      </w:pPr>
      <w:r w:rsidRPr="00E3692A">
        <w:rPr>
          <w:rStyle w:val="at2"/>
          <w:b/>
          <w:bCs/>
          <w:color w:val="000000"/>
          <w:szCs w:val="24"/>
          <w:bdr w:val="none" w:sz="0" w:space="0" w:color="auto" w:frame="1"/>
        </w:rPr>
        <w:t>uplatňovat pravidla EU o koordinaci sociálního zabezpečení</w:t>
      </w:r>
      <w:r w:rsidR="008E1175">
        <w:rPr>
          <w:rStyle w:val="at2"/>
          <w:b/>
          <w:bCs/>
          <w:color w:val="000000"/>
          <w:szCs w:val="24"/>
          <w:bdr w:val="none" w:sz="0" w:space="0" w:color="auto" w:frame="1"/>
        </w:rPr>
        <w:t>.</w:t>
      </w:r>
    </w:p>
    <w:p w:rsidR="00501880" w:rsidRPr="00E3692A" w:rsidRDefault="00501880" w:rsidP="00076DF2">
      <w:pPr>
        <w:pStyle w:val="vyukadis"/>
        <w:shd w:val="clear" w:color="auto" w:fill="FFFFFF"/>
        <w:spacing w:line="360" w:lineRule="auto"/>
        <w:ind w:right="57"/>
        <w:rPr>
          <w:color w:val="000000"/>
          <w:szCs w:val="24"/>
        </w:rPr>
      </w:pPr>
      <w:r w:rsidRPr="00A9448E">
        <w:rPr>
          <w:color w:val="000000"/>
          <w:szCs w:val="24"/>
        </w:rPr>
        <w:t>Komise s členskými státy úzce spolupracuje na</w:t>
      </w:r>
      <w:r w:rsidRPr="00A9448E">
        <w:rPr>
          <w:rStyle w:val="apple-converted-space"/>
          <w:color w:val="000000"/>
          <w:szCs w:val="24"/>
        </w:rPr>
        <w:t> </w:t>
      </w:r>
      <w:r w:rsidRPr="00A9448E">
        <w:rPr>
          <w:rStyle w:val="at2"/>
          <w:b/>
          <w:bCs/>
          <w:color w:val="000000"/>
          <w:szCs w:val="24"/>
          <w:bdr w:val="none" w:sz="0" w:space="0" w:color="auto" w:frame="1"/>
        </w:rPr>
        <w:t>vyjasnění „</w:t>
      </w:r>
      <w:r w:rsidRPr="00A9448E">
        <w:rPr>
          <w:rStyle w:val="at4"/>
          <w:b/>
          <w:bCs/>
          <w:color w:val="000000"/>
          <w:szCs w:val="24"/>
          <w:bdr w:val="none" w:sz="0" w:space="0" w:color="auto" w:frame="1"/>
        </w:rPr>
        <w:t>testu obvyklého pobytu</w:t>
      </w:r>
      <w:r w:rsidRPr="00A9448E">
        <w:rPr>
          <w:rStyle w:val="at2"/>
          <w:b/>
          <w:bCs/>
          <w:color w:val="000000"/>
          <w:szCs w:val="24"/>
          <w:bdr w:val="none" w:sz="0" w:space="0" w:color="auto" w:frame="1"/>
        </w:rPr>
        <w:t>“</w:t>
      </w:r>
      <w:r w:rsidRPr="00A9448E">
        <w:rPr>
          <w:rStyle w:val="apple-converted-space"/>
          <w:b/>
          <w:bCs/>
          <w:color w:val="000000"/>
          <w:szCs w:val="24"/>
          <w:bdr w:val="none" w:sz="0" w:space="0" w:color="auto" w:frame="1"/>
        </w:rPr>
        <w:t> </w:t>
      </w:r>
      <w:r w:rsidRPr="00A9448E">
        <w:rPr>
          <w:color w:val="000000"/>
          <w:szCs w:val="24"/>
        </w:rPr>
        <w:t xml:space="preserve">využívaného v rámci pravidel EU o koordinaci sociálního zabezpečení (nařízení č. 883/2004/ES) v praktických pokynech, </w:t>
      </w:r>
      <w:r w:rsidRPr="00A9448E">
        <w:rPr>
          <w:rStyle w:val="at3"/>
          <w:color w:val="000000"/>
          <w:szCs w:val="24"/>
          <w:bdr w:val="none" w:sz="0" w:space="0" w:color="auto" w:frame="1"/>
        </w:rPr>
        <w:t>kritéria tohoto testu zajišťují, že občané, kteří</w:t>
      </w:r>
      <w:r w:rsidRPr="00E3692A">
        <w:rPr>
          <w:rStyle w:val="at3"/>
          <w:color w:val="000000"/>
          <w:szCs w:val="24"/>
          <w:bdr w:val="none" w:sz="0" w:space="0" w:color="auto" w:frame="1"/>
        </w:rPr>
        <w:t xml:space="preserve"> nepracují, mohou mít přístup k sociálnímu zabezpečení v jiném členském státě pouze od okamžiku, kdy skutečně přesunuli těžiště svých zájmů do tohoto státu (například tam mají svou rodinu).</w:t>
      </w:r>
    </w:p>
    <w:p w:rsidR="00501880" w:rsidRPr="003810EF" w:rsidRDefault="00501880" w:rsidP="00A14843">
      <w:pPr>
        <w:pStyle w:val="atiret201p19"/>
        <w:numPr>
          <w:ilvl w:val="0"/>
          <w:numId w:val="21"/>
        </w:numPr>
        <w:shd w:val="clear" w:color="auto" w:fill="FFFFFF"/>
        <w:spacing w:before="120" w:beforeAutospacing="0" w:after="120" w:afterAutospacing="0" w:line="276" w:lineRule="auto"/>
        <w:ind w:right="57"/>
        <w:jc w:val="both"/>
        <w:rPr>
          <w:color w:val="000000"/>
        </w:rPr>
      </w:pPr>
      <w:r w:rsidRPr="003810EF">
        <w:rPr>
          <w:rStyle w:val="at2"/>
          <w:b/>
          <w:bCs/>
          <w:color w:val="000000"/>
          <w:bdr w:val="none" w:sz="0" w:space="0" w:color="auto" w:frame="1"/>
        </w:rPr>
        <w:t>řešit úkoly v oblasti sociálního začleňování</w:t>
      </w:r>
      <w:r w:rsidRPr="003810EF">
        <w:rPr>
          <w:color w:val="000000"/>
        </w:rPr>
        <w:t>: Pomoc členským státům v dalším využívání</w:t>
      </w:r>
      <w:r w:rsidRPr="003810EF">
        <w:rPr>
          <w:rStyle w:val="apple-converted-space"/>
          <w:color w:val="000000"/>
        </w:rPr>
        <w:t> </w:t>
      </w:r>
      <w:r w:rsidRPr="003810EF">
        <w:rPr>
          <w:rStyle w:val="at2"/>
          <w:b/>
          <w:bCs/>
          <w:color w:val="000000"/>
          <w:bdr w:val="none" w:sz="0" w:space="0" w:color="auto" w:frame="1"/>
        </w:rPr>
        <w:t>Evropského sociálního fondu</w:t>
      </w:r>
      <w:r w:rsidRPr="003810EF">
        <w:rPr>
          <w:rStyle w:val="apple-converted-space"/>
          <w:color w:val="000000"/>
        </w:rPr>
        <w:t> </w:t>
      </w:r>
      <w:r w:rsidRPr="003810EF">
        <w:rPr>
          <w:color w:val="000000"/>
        </w:rPr>
        <w:t xml:space="preserve">při řešení úkolu sociálního začleňování: </w:t>
      </w:r>
      <w:r w:rsidRPr="003810EF">
        <w:rPr>
          <w:color w:val="000000"/>
        </w:rPr>
        <w:lastRenderedPageBreak/>
        <w:t>o</w:t>
      </w:r>
      <w:r w:rsidRPr="003810EF">
        <w:rPr>
          <w:rStyle w:val="at3"/>
          <w:color w:val="000000"/>
          <w:bdr w:val="none" w:sz="0" w:space="0" w:color="auto" w:frame="1"/>
        </w:rPr>
        <w:t>d 1. ledna 2014 se o nejméně 20 % přídělů z ESF vynaklád</w:t>
      </w:r>
      <w:r>
        <w:rPr>
          <w:rStyle w:val="at3"/>
          <w:color w:val="000000"/>
          <w:bdr w:val="none" w:sz="0" w:space="0" w:color="auto" w:frame="1"/>
        </w:rPr>
        <w:t>á</w:t>
      </w:r>
      <w:r w:rsidRPr="003810EF">
        <w:rPr>
          <w:rStyle w:val="at3"/>
          <w:color w:val="000000"/>
          <w:bdr w:val="none" w:sz="0" w:space="0" w:color="auto" w:frame="1"/>
        </w:rPr>
        <w:t xml:space="preserve"> na podporu sociálního začleňování a boj proti chudobě v každém členském státě</w:t>
      </w:r>
      <w:r w:rsidRPr="003810EF">
        <w:rPr>
          <w:color w:val="000000"/>
        </w:rPr>
        <w:t>.</w:t>
      </w:r>
    </w:p>
    <w:p w:rsidR="00501880" w:rsidRPr="003810EF" w:rsidRDefault="00501880" w:rsidP="00A14843">
      <w:pPr>
        <w:pStyle w:val="atiret201p19"/>
        <w:numPr>
          <w:ilvl w:val="0"/>
          <w:numId w:val="22"/>
        </w:numPr>
        <w:shd w:val="clear" w:color="auto" w:fill="FFFFFF"/>
        <w:spacing w:before="120" w:beforeAutospacing="0" w:after="120" w:afterAutospacing="0" w:line="276" w:lineRule="auto"/>
        <w:ind w:right="57"/>
        <w:jc w:val="both"/>
        <w:rPr>
          <w:color w:val="000000"/>
        </w:rPr>
      </w:pPr>
      <w:r w:rsidRPr="003810EF">
        <w:rPr>
          <w:rStyle w:val="at2"/>
          <w:b/>
          <w:bCs/>
          <w:color w:val="000000"/>
          <w:bdr w:val="none" w:sz="0" w:space="0" w:color="auto" w:frame="1"/>
        </w:rPr>
        <w:t>podporovat výměnu osvědčených postupů mezi místními orgány</w:t>
      </w:r>
      <w:r w:rsidRPr="003810EF">
        <w:rPr>
          <w:color w:val="000000"/>
        </w:rPr>
        <w:t>:</w:t>
      </w:r>
      <w:r w:rsidRPr="003810EF">
        <w:rPr>
          <w:rStyle w:val="apple-converted-space"/>
          <w:color w:val="000000"/>
        </w:rPr>
        <w:t> </w:t>
      </w:r>
      <w:r w:rsidRPr="003810EF">
        <w:rPr>
          <w:rStyle w:val="at3"/>
          <w:color w:val="000000"/>
          <w:bdr w:val="none" w:sz="0" w:space="0" w:color="auto" w:frame="1"/>
        </w:rPr>
        <w:t>Komise bude pomáhat místním orgánům sdílet znalosti s ostatními orgány z celé Evropy, aby mohly lépe řešit problémy v oblasti sociálního začleňování.</w:t>
      </w:r>
      <w:r w:rsidRPr="003810EF">
        <w:rPr>
          <w:rStyle w:val="apple-converted-space"/>
          <w:color w:val="000000"/>
          <w:bdr w:val="none" w:sz="0" w:space="0" w:color="auto" w:frame="1"/>
        </w:rPr>
        <w:t> </w:t>
      </w:r>
    </w:p>
    <w:p w:rsidR="00501880" w:rsidRPr="00E3692A" w:rsidRDefault="00501880" w:rsidP="00A14843">
      <w:pPr>
        <w:pStyle w:val="atiret201p23"/>
        <w:numPr>
          <w:ilvl w:val="0"/>
          <w:numId w:val="18"/>
        </w:numPr>
        <w:shd w:val="clear" w:color="auto" w:fill="FFFFFF"/>
        <w:spacing w:before="120" w:beforeAutospacing="0" w:after="120" w:afterAutospacing="0" w:line="276" w:lineRule="auto"/>
        <w:jc w:val="both"/>
        <w:rPr>
          <w:color w:val="000000"/>
        </w:rPr>
      </w:pPr>
      <w:r w:rsidRPr="003810EF">
        <w:rPr>
          <w:rStyle w:val="at2"/>
          <w:b/>
          <w:bCs/>
          <w:color w:val="000000"/>
          <w:bdr w:val="none" w:sz="0" w:space="0" w:color="auto" w:frame="1"/>
        </w:rPr>
        <w:t>zajistit konkrétní uplatňování pravidel EU v oblasti volného pohybu:</w:t>
      </w:r>
      <w:r w:rsidRPr="003810EF">
        <w:rPr>
          <w:rStyle w:val="apple-converted-space"/>
          <w:b/>
          <w:bCs/>
          <w:color w:val="000000"/>
          <w:bdr w:val="none" w:sz="0" w:space="0" w:color="auto" w:frame="1"/>
        </w:rPr>
        <w:t> </w:t>
      </w:r>
      <w:r w:rsidRPr="003810EF">
        <w:rPr>
          <w:rStyle w:val="at3"/>
          <w:color w:val="000000"/>
          <w:bdr w:val="none" w:sz="0" w:space="0" w:color="auto" w:frame="1"/>
        </w:rPr>
        <w:t xml:space="preserve">Do konce roku 2014 Komise ve spolupráci s členskými státy </w:t>
      </w:r>
      <w:r>
        <w:rPr>
          <w:rStyle w:val="at3"/>
          <w:color w:val="000000"/>
          <w:bdr w:val="none" w:sz="0" w:space="0" w:color="auto" w:frame="1"/>
        </w:rPr>
        <w:t xml:space="preserve">si dala za úkol </w:t>
      </w:r>
      <w:r w:rsidRPr="003810EF">
        <w:rPr>
          <w:rStyle w:val="at3"/>
          <w:color w:val="000000"/>
          <w:bdr w:val="none" w:sz="0" w:space="0" w:color="auto" w:frame="1"/>
        </w:rPr>
        <w:t>zaháj</w:t>
      </w:r>
      <w:r>
        <w:rPr>
          <w:rStyle w:val="at3"/>
          <w:color w:val="000000"/>
          <w:bdr w:val="none" w:sz="0" w:space="0" w:color="auto" w:frame="1"/>
        </w:rPr>
        <w:t>it</w:t>
      </w:r>
      <w:r w:rsidRPr="003810EF">
        <w:rPr>
          <w:rStyle w:val="at3"/>
          <w:color w:val="000000"/>
          <w:bdr w:val="none" w:sz="0" w:space="0" w:color="auto" w:frame="1"/>
        </w:rPr>
        <w:t xml:space="preserve"> rovněž</w:t>
      </w:r>
      <w:r w:rsidRPr="003810EF">
        <w:rPr>
          <w:rStyle w:val="apple-converted-space"/>
          <w:color w:val="000000"/>
          <w:bdr w:val="none" w:sz="0" w:space="0" w:color="auto" w:frame="1"/>
        </w:rPr>
        <w:t> </w:t>
      </w:r>
      <w:r w:rsidRPr="003810EF">
        <w:rPr>
          <w:rStyle w:val="at4"/>
          <w:b/>
          <w:bCs/>
          <w:color w:val="000000"/>
          <w:bdr w:val="none" w:sz="0" w:space="0" w:color="auto" w:frame="1"/>
        </w:rPr>
        <w:t>internetový školicí modul</w:t>
      </w:r>
      <w:r w:rsidRPr="003810EF">
        <w:rPr>
          <w:rStyle w:val="apple-converted-space"/>
          <w:color w:val="000000"/>
          <w:bdr w:val="none" w:sz="0" w:space="0" w:color="auto" w:frame="1"/>
        </w:rPr>
        <w:t> </w:t>
      </w:r>
      <w:r w:rsidRPr="003810EF">
        <w:rPr>
          <w:rStyle w:val="at3"/>
          <w:color w:val="000000"/>
          <w:bdr w:val="none" w:sz="0" w:space="0" w:color="auto" w:frame="1"/>
        </w:rPr>
        <w:t>na pomoc zaměstnancům místních orgánů, aby plně pochopili a uplatňovali práva občanů EU na volný pohyb.</w:t>
      </w:r>
      <w:r w:rsidRPr="003810EF">
        <w:rPr>
          <w:rStyle w:val="apple-converted-space"/>
          <w:color w:val="000000"/>
          <w:bdr w:val="none" w:sz="0" w:space="0" w:color="auto" w:frame="1"/>
        </w:rPr>
        <w:t> </w:t>
      </w:r>
      <w:r w:rsidRPr="003810EF">
        <w:rPr>
          <w:color w:val="000000"/>
        </w:rPr>
        <w:t>Dnes 47 % občanů EU říká, že problémy, se kterými se setkávají při odchodu do jiné země EU, plynou z toho, že úředníci na místních úřadech nejsou dostatečně obeznámeni s právy občanů EU na volný pohyb.</w:t>
      </w:r>
      <w:r w:rsidRPr="00E3692A">
        <w:t xml:space="preserve"> </w:t>
      </w:r>
    </w:p>
    <w:p w:rsidR="00501880" w:rsidRPr="008E7941" w:rsidRDefault="00501880" w:rsidP="00501880">
      <w:pPr>
        <w:pStyle w:val="atiret201p23"/>
        <w:shd w:val="clear" w:color="auto" w:fill="FFFFFF"/>
        <w:spacing w:before="0" w:beforeAutospacing="0" w:after="0" w:afterAutospacing="0" w:line="270" w:lineRule="atLeast"/>
        <w:ind w:left="360"/>
        <w:jc w:val="both"/>
        <w:rPr>
          <w:color w:val="000000"/>
        </w:rPr>
      </w:pPr>
      <w:r w:rsidRPr="008E7941">
        <w:t>(</w:t>
      </w:r>
      <w:r w:rsidRPr="008E7941">
        <w:rPr>
          <w:color w:val="000000"/>
        </w:rPr>
        <w:t>http://europa.eu/rapid/press-release_IP-13-1151_cs.htm)</w:t>
      </w:r>
    </w:p>
    <w:p w:rsidR="00501880" w:rsidRPr="008E7941" w:rsidRDefault="00501880" w:rsidP="00076DF2">
      <w:pPr>
        <w:pStyle w:val="vyukadis"/>
        <w:spacing w:line="360" w:lineRule="auto"/>
        <w:rPr>
          <w:szCs w:val="24"/>
        </w:rPr>
      </w:pPr>
      <w:r>
        <w:t xml:space="preserve">EU poskytuje společná pravidla, která chrání práva občanů v oblasti sociálního zabezpečení při pobytu v ostatních </w:t>
      </w:r>
      <w:hyperlink r:id="rId25" w:tgtFrame="_self" w:history="1">
        <w:r>
          <w:rPr>
            <w:rStyle w:val="Hypertextovodkaz"/>
            <w:rFonts w:eastAsiaTheme="majorEastAsia"/>
          </w:rPr>
          <w:t>zemích EU, na Islandu, v Lichtenštejnsku, Norsku</w:t>
        </w:r>
      </w:hyperlink>
      <w:r>
        <w:t xml:space="preserve">, </w:t>
      </w:r>
      <w:hyperlink r:id="rId26" w:tgtFrame="_self" w:history="1">
        <w:r>
          <w:rPr>
            <w:rStyle w:val="Hypertextovodkaz"/>
            <w:rFonts w:eastAsiaTheme="majorEastAsia"/>
          </w:rPr>
          <w:t>ve Švýcarsku</w:t>
        </w:r>
      </w:hyperlink>
      <w:r>
        <w:t xml:space="preserve">. Evropská pravidla koordinace sociálního zabezpečení nenahrazují vnitrostátní systémy. Členské země samy rozhodují, kdo bude </w:t>
      </w:r>
      <w:hyperlink r:id="rId27" w:tgtFrame="_self" w:history="1">
        <w:r>
          <w:rPr>
            <w:rStyle w:val="Hypertextovodkaz"/>
            <w:rFonts w:eastAsiaTheme="majorEastAsia"/>
          </w:rPr>
          <w:t>podle jejich právních předpisů</w:t>
        </w:r>
      </w:hyperlink>
      <w:r>
        <w:t xml:space="preserve"> pojištěn, jaké dávky budou vypláceny a za jakých podmínek.</w:t>
      </w:r>
    </w:p>
    <w:p w:rsidR="005D5C4D" w:rsidRPr="00C552BF" w:rsidRDefault="005D5C4D" w:rsidP="008D578D">
      <w:pPr>
        <w:tabs>
          <w:tab w:val="left" w:pos="360"/>
        </w:tabs>
        <w:spacing w:before="120"/>
        <w:rPr>
          <w:rFonts w:eastAsia="Times New Roman"/>
          <w:szCs w:val="24"/>
          <w:lang w:eastAsia="cs-CZ" w:bidi="ar-SA"/>
        </w:rPr>
      </w:pPr>
    </w:p>
    <w:p w:rsidR="00501880" w:rsidRPr="00501880" w:rsidRDefault="005D5C4D" w:rsidP="00501880">
      <w:pPr>
        <w:pStyle w:val="Nadpis2"/>
        <w:spacing w:after="0"/>
      </w:pPr>
      <w:bookmarkStart w:id="50" w:name="_Toc142988594"/>
      <w:r>
        <w:t>SHRNUTÍ</w:t>
      </w:r>
      <w:bookmarkEnd w:id="50"/>
    </w:p>
    <w:p w:rsidR="00501880" w:rsidRPr="000F43EC" w:rsidRDefault="00501880" w:rsidP="00501880">
      <w:pPr>
        <w:shd w:val="clear" w:color="auto" w:fill="FFFFFF"/>
        <w:spacing w:before="240" w:after="100" w:afterAutospacing="1"/>
        <w:rPr>
          <w:szCs w:val="24"/>
        </w:rPr>
      </w:pPr>
      <w:r w:rsidRPr="00AA4DFA">
        <w:rPr>
          <w:szCs w:val="24"/>
          <w:shd w:val="clear" w:color="auto" w:fill="FFFFFF"/>
        </w:rPr>
        <w:t>Volný pohyb pracovníků je základní zásadou evropské legislativy. Stanoví ji článek 45 Smlouvy o fungování Evropské unie a dále ji rozvíjejí předpisy sekundárního evropského práva a judikatura Soudního dvora.</w:t>
      </w:r>
      <w:r w:rsidRPr="000F43EC">
        <w:rPr>
          <w:rFonts w:ascii="Verdana" w:hAnsi="Verdana"/>
          <w:color w:val="000000"/>
          <w:sz w:val="18"/>
          <w:szCs w:val="18"/>
          <w:shd w:val="clear" w:color="auto" w:fill="FFFFFF"/>
        </w:rPr>
        <w:t xml:space="preserve"> </w:t>
      </w:r>
      <w:r w:rsidRPr="000F43EC">
        <w:rPr>
          <w:color w:val="000000"/>
          <w:szCs w:val="24"/>
          <w:shd w:val="clear" w:color="auto" w:fill="FFFFFF"/>
        </w:rPr>
        <w:t>Pro 56 % evropských občanů představuje volný pohyb největší výdobytek Evropské unie. Čím dál více Evropanů totiž tohoto práva využívá a žije v jiném členském státě EU</w:t>
      </w:r>
      <w:r w:rsidR="00076DF2">
        <w:rPr>
          <w:color w:val="000000"/>
          <w:szCs w:val="24"/>
          <w:shd w:val="clear" w:color="auto" w:fill="FFFFFF"/>
        </w:rPr>
        <w:t xml:space="preserve">. </w:t>
      </w:r>
      <w:r w:rsidRPr="000F43EC">
        <w:rPr>
          <w:color w:val="000000"/>
          <w:szCs w:val="24"/>
          <w:shd w:val="clear" w:color="auto" w:fill="FFFFFF"/>
        </w:rPr>
        <w:t xml:space="preserve">Podle průzkumů </w:t>
      </w:r>
      <w:proofErr w:type="spellStart"/>
      <w:r w:rsidRPr="000F43EC">
        <w:rPr>
          <w:color w:val="000000"/>
          <w:szCs w:val="24"/>
          <w:shd w:val="clear" w:color="auto" w:fill="FFFFFF"/>
        </w:rPr>
        <w:t>Eurobarometr</w:t>
      </w:r>
      <w:r>
        <w:rPr>
          <w:color w:val="000000"/>
          <w:szCs w:val="24"/>
          <w:shd w:val="clear" w:color="auto" w:fill="FFFFFF"/>
        </w:rPr>
        <w:t>u</w:t>
      </w:r>
      <w:proofErr w:type="spellEnd"/>
      <w:r w:rsidRPr="000F43EC">
        <w:rPr>
          <w:color w:val="000000"/>
          <w:szCs w:val="24"/>
          <w:shd w:val="clear" w:color="auto" w:fill="FFFFFF"/>
        </w:rPr>
        <w:t xml:space="preserve"> se více než dvě třetiny Evropanů (67 %) domnívají, že volný pohyb osob v rámci EU má ekonomický přínos pro jejich zemi</w:t>
      </w:r>
      <w:r w:rsidRPr="000F43EC">
        <w:rPr>
          <w:rStyle w:val="apple-converted-space"/>
          <w:color w:val="000000"/>
          <w:szCs w:val="24"/>
          <w:shd w:val="clear" w:color="auto" w:fill="FFFFFF"/>
        </w:rPr>
        <w:t> </w:t>
      </w:r>
      <w:r w:rsidRPr="000F43EC">
        <w:rPr>
          <w:szCs w:val="24"/>
          <w:shd w:val="clear" w:color="auto" w:fill="FFFFFF"/>
        </w:rPr>
        <w:t xml:space="preserve"> </w:t>
      </w:r>
      <w:r w:rsidRPr="000F43EC">
        <w:rPr>
          <w:szCs w:val="24"/>
          <w:bdr w:val="none" w:sz="0" w:space="0" w:color="auto" w:frame="1"/>
        </w:rPr>
        <w:t xml:space="preserve"> Omezení se uplatňují na ochranu veřejné bezpečnosti, veřejného pořádku, veřejného zdraví</w:t>
      </w:r>
      <w:r w:rsidRPr="000F43EC">
        <w:rPr>
          <w:rStyle w:val="apple-converted-space"/>
          <w:szCs w:val="24"/>
        </w:rPr>
        <w:t> </w:t>
      </w:r>
      <w:r w:rsidRPr="000F43EC">
        <w:rPr>
          <w:szCs w:val="24"/>
          <w:bdr w:val="none" w:sz="0" w:space="0" w:color="auto" w:frame="1"/>
        </w:rPr>
        <w:t>a v případě</w:t>
      </w:r>
      <w:r w:rsidRPr="000F43EC">
        <w:rPr>
          <w:rStyle w:val="apple-converted-space"/>
          <w:szCs w:val="24"/>
          <w:bdr w:val="none" w:sz="0" w:space="0" w:color="auto" w:frame="1"/>
        </w:rPr>
        <w:t> </w:t>
      </w:r>
      <w:hyperlink r:id="rId28" w:tgtFrame="_self" w:history="1">
        <w:r w:rsidRPr="000F43EC">
          <w:rPr>
            <w:rStyle w:val="Hypertextovodkaz"/>
            <w:color w:val="auto"/>
            <w:szCs w:val="24"/>
            <w:bdr w:val="none" w:sz="0" w:space="0" w:color="auto" w:frame="1"/>
          </w:rPr>
          <w:t>zaměstnání ve veřejném sektoru</w:t>
        </w:r>
      </w:hyperlink>
      <w:r w:rsidRPr="000F43EC">
        <w:rPr>
          <w:szCs w:val="24"/>
          <w:bdr w:val="none" w:sz="0" w:space="0" w:color="auto" w:frame="1"/>
        </w:rPr>
        <w:t xml:space="preserve">. </w:t>
      </w:r>
      <w:hyperlink r:id="rId29" w:tgtFrame="_self" w:history="1">
        <w:r w:rsidRPr="008E1175">
          <w:rPr>
            <w:rStyle w:val="Hypertextovodkaz"/>
            <w:color w:val="auto"/>
            <w:szCs w:val="24"/>
            <w:u w:val="none"/>
            <w:bdr w:val="none" w:sz="0" w:space="0" w:color="auto" w:frame="1"/>
          </w:rPr>
          <w:t>Dočasná omezení</w:t>
        </w:r>
      </w:hyperlink>
      <w:r w:rsidR="008E1175" w:rsidRPr="008E1175">
        <w:rPr>
          <w:rStyle w:val="Hypertextovodkaz"/>
          <w:color w:val="auto"/>
          <w:szCs w:val="24"/>
          <w:u w:val="none"/>
          <w:bdr w:val="none" w:sz="0" w:space="0" w:color="auto" w:frame="1"/>
        </w:rPr>
        <w:t xml:space="preserve"> dříve platná</w:t>
      </w:r>
      <w:r w:rsidRPr="008E1175">
        <w:rPr>
          <w:szCs w:val="24"/>
          <w:bdr w:val="none" w:sz="0" w:space="0" w:color="auto" w:frame="1"/>
        </w:rPr>
        <w:t xml:space="preserve"> </w:t>
      </w:r>
      <w:r w:rsidRPr="000F43EC">
        <w:rPr>
          <w:szCs w:val="24"/>
          <w:bdr w:val="none" w:sz="0" w:space="0" w:color="auto" w:frame="1"/>
        </w:rPr>
        <w:t>pro občany Chorvatska</w:t>
      </w:r>
      <w:r w:rsidR="008E1175">
        <w:rPr>
          <w:szCs w:val="24"/>
          <w:bdr w:val="none" w:sz="0" w:space="0" w:color="auto" w:frame="1"/>
        </w:rPr>
        <w:t>, byla již zrušena.</w:t>
      </w:r>
    </w:p>
    <w:p w:rsidR="00707E6E" w:rsidRPr="00707E6E" w:rsidRDefault="00707E6E" w:rsidP="00707E6E"/>
    <w:p w:rsidR="00854138" w:rsidRDefault="00854138" w:rsidP="008D578D">
      <w:pPr>
        <w:pStyle w:val="Nadpis2"/>
        <w:spacing w:after="0"/>
      </w:pPr>
      <w:bookmarkStart w:id="51" w:name="_Toc142988595"/>
      <w:r>
        <w:lastRenderedPageBreak/>
        <w:t>KONTROLNÍ OTÁZKY</w:t>
      </w:r>
      <w:bookmarkEnd w:id="51"/>
    </w:p>
    <w:p w:rsidR="005D5C4D" w:rsidRDefault="009424DE" w:rsidP="008D578D">
      <w:pPr>
        <w:pStyle w:val="Odstavecseseznamem"/>
        <w:spacing w:before="120"/>
        <w:contextualSpacing w:val="0"/>
        <w:rPr>
          <w:rFonts w:eastAsia="Times New Roman"/>
          <w:szCs w:val="24"/>
          <w:lang w:eastAsia="cs-CZ" w:bidi="ar-SA"/>
        </w:rPr>
      </w:pPr>
      <w:r>
        <w:rPr>
          <w:rFonts w:eastAsia="Times New Roman"/>
          <w:szCs w:val="24"/>
          <w:lang w:eastAsia="cs-CZ" w:bidi="ar-SA"/>
        </w:rPr>
        <w:t>Týkají se následující podkapitoly.</w:t>
      </w:r>
    </w:p>
    <w:p w:rsidR="00854138" w:rsidRDefault="00854138" w:rsidP="008D578D">
      <w:pPr>
        <w:pStyle w:val="Nadpis2"/>
        <w:spacing w:after="0"/>
      </w:pPr>
      <w:bookmarkStart w:id="52" w:name="_Toc142988596"/>
      <w:r w:rsidRPr="00C37EFE">
        <w:t>KORESPONDENČNÍ ÚKOL</w:t>
      </w:r>
      <w:bookmarkEnd w:id="52"/>
    </w:p>
    <w:p w:rsidR="00501880" w:rsidRPr="00EE08CB" w:rsidRDefault="00501880" w:rsidP="00501880">
      <w:pPr>
        <w:pStyle w:val="vyukadis"/>
      </w:pPr>
      <w:r>
        <w:t xml:space="preserve">Zopakujte si obsah kapitol 1-3, zaměřte se na legislativu.   </w:t>
      </w:r>
    </w:p>
    <w:p w:rsidR="00854138" w:rsidRDefault="00854138" w:rsidP="008D578D">
      <w:pPr>
        <w:spacing w:before="120"/>
      </w:pPr>
    </w:p>
    <w:p w:rsidR="00854138" w:rsidRDefault="00854138" w:rsidP="008D578D">
      <w:pPr>
        <w:pStyle w:val="Nadpis2"/>
        <w:spacing w:after="0"/>
      </w:pPr>
      <w:bookmarkStart w:id="53" w:name="_Toc142988597"/>
      <w:r w:rsidRPr="00C37EFE">
        <w:t>ZDROJE</w:t>
      </w:r>
      <w:bookmarkEnd w:id="53"/>
    </w:p>
    <w:p w:rsidR="00501880" w:rsidRDefault="00501880" w:rsidP="00501880">
      <w:pPr>
        <w:pStyle w:val="vyukadis"/>
      </w:pPr>
      <w:r w:rsidRPr="00037C31">
        <w:t>https://ec.europa.eu/social/main.jsp?catId=1&amp;langId=cs</w:t>
      </w:r>
    </w:p>
    <w:p w:rsidR="00501880" w:rsidRPr="00A9448E" w:rsidRDefault="00C37581" w:rsidP="00501880">
      <w:pPr>
        <w:pStyle w:val="atiret201p23"/>
        <w:shd w:val="clear" w:color="auto" w:fill="FFFFFF"/>
        <w:spacing w:line="276" w:lineRule="auto"/>
        <w:jc w:val="both"/>
        <w:rPr>
          <w:color w:val="000000"/>
        </w:rPr>
      </w:pPr>
      <w:hyperlink r:id="rId30" w:history="1">
        <w:r w:rsidR="00501880" w:rsidRPr="00A9448E">
          <w:rPr>
            <w:rStyle w:val="Hypertextovodkaz"/>
            <w:rFonts w:eastAsiaTheme="majorEastAsia"/>
          </w:rPr>
          <w:t>http://europa.eu/rapid/press-release_IP-13-1151_cs.htm</w:t>
        </w:r>
      </w:hyperlink>
    </w:p>
    <w:p w:rsidR="00501880" w:rsidRPr="00A67DED" w:rsidRDefault="00501880" w:rsidP="00501880">
      <w:pPr>
        <w:pStyle w:val="atiret201p23"/>
        <w:shd w:val="clear" w:color="auto" w:fill="FFFFFF"/>
        <w:spacing w:line="276" w:lineRule="auto"/>
        <w:jc w:val="both"/>
        <w:rPr>
          <w:color w:val="000000"/>
        </w:rPr>
      </w:pPr>
      <w:r w:rsidRPr="00A67DED">
        <w:rPr>
          <w:color w:val="000000"/>
        </w:rPr>
        <w:t>http://europa.eu/rapid/press-release_IP-13-1151_cs.htm</w:t>
      </w:r>
    </w:p>
    <w:p w:rsidR="00501880" w:rsidRDefault="00501880" w:rsidP="00501880">
      <w:pPr>
        <w:pStyle w:val="Textpoznpodarou"/>
        <w:spacing w:before="100" w:beforeAutospacing="1" w:after="100" w:afterAutospacing="1" w:line="276" w:lineRule="auto"/>
        <w:rPr>
          <w:rFonts w:cs="Times New Roman"/>
          <w:sz w:val="24"/>
          <w:szCs w:val="24"/>
        </w:rPr>
      </w:pPr>
      <w:r w:rsidRPr="00A67DED">
        <w:rPr>
          <w:rFonts w:cs="Times New Roman"/>
          <w:sz w:val="24"/>
          <w:szCs w:val="24"/>
        </w:rPr>
        <w:t>SMĚRNICE EVROPSKÉHO PARLAMENTU A RADY 2004/38/ES ze dne 29. dubna 2004 o právu občanů Unie a jejich rodinných příslušníků svobodně se pohybovat a pobývat na území členských států, o změně nařízení (EHS) č. 1612/68 a o zrušení směrnic 64/221/EHS, 68/360/EHS, 72/194/EHS, 73/148/EHS, 75/34/EHS, 75/35/EHS, 90/364/EHS, 90/365/EHS a 93/96/EHS.</w:t>
      </w:r>
    </w:p>
    <w:p w:rsidR="00501880" w:rsidRPr="00D12BDB" w:rsidRDefault="00501880" w:rsidP="00501880">
      <w:pPr>
        <w:shd w:val="clear" w:color="auto" w:fill="FFFFFF"/>
        <w:spacing w:before="100" w:beforeAutospacing="1" w:after="100" w:afterAutospacing="1"/>
        <w:rPr>
          <w:szCs w:val="24"/>
        </w:rPr>
      </w:pPr>
      <w:r w:rsidRPr="00D12BDB">
        <w:rPr>
          <w:szCs w:val="24"/>
        </w:rPr>
        <w:t>Úřední věstník Evropské unie.</w:t>
      </w:r>
    </w:p>
    <w:p w:rsidR="00854138" w:rsidRDefault="00854138" w:rsidP="00CC4B0C">
      <w:pPr>
        <w:spacing w:after="200"/>
        <w:jc w:val="left"/>
      </w:pPr>
      <w:r>
        <w:br w:type="page"/>
      </w:r>
    </w:p>
    <w:p w:rsidR="008D5576" w:rsidRDefault="008D5576" w:rsidP="008D5576">
      <w:pPr>
        <w:pStyle w:val="Nadpis1"/>
      </w:pPr>
      <w:bookmarkStart w:id="54" w:name="_Toc82720078"/>
      <w:bookmarkStart w:id="55" w:name="_Toc142988598"/>
      <w:r>
        <w:lastRenderedPageBreak/>
        <w:t>Migrační politika - cesta ke společnému trhu práce v EU</w:t>
      </w:r>
      <w:bookmarkEnd w:id="54"/>
      <w:bookmarkEnd w:id="55"/>
    </w:p>
    <w:p w:rsidR="005A3E98" w:rsidRDefault="005A3E98" w:rsidP="00A15E00">
      <w:pPr>
        <w:pStyle w:val="Nadpis2"/>
      </w:pPr>
      <w:bookmarkStart w:id="56" w:name="_Toc142988599"/>
      <w:r>
        <w:t>RYCHLÝ NÁHLED KAPITOLY</w:t>
      </w:r>
      <w:bookmarkEnd w:id="56"/>
    </w:p>
    <w:p w:rsidR="008D5576" w:rsidRPr="00E342BC" w:rsidRDefault="008D5576" w:rsidP="008D5576">
      <w:pPr>
        <w:pStyle w:val="cileks"/>
        <w:rPr>
          <w:b w:val="0"/>
        </w:rPr>
      </w:pPr>
      <w:r w:rsidRPr="00E342BC">
        <w:rPr>
          <w:b w:val="0"/>
        </w:rPr>
        <w:t>Vývoj společné migrační politiky v EU</w:t>
      </w:r>
    </w:p>
    <w:p w:rsidR="008D5576" w:rsidRDefault="008D5576" w:rsidP="008D5576">
      <w:pPr>
        <w:pStyle w:val="cileks"/>
        <w:rPr>
          <w:b w:val="0"/>
        </w:rPr>
      </w:pPr>
      <w:r w:rsidRPr="00E342BC">
        <w:rPr>
          <w:b w:val="0"/>
        </w:rPr>
        <w:t>Plán politiky legální migrace</w:t>
      </w:r>
    </w:p>
    <w:p w:rsidR="008D5576" w:rsidRDefault="008D5576" w:rsidP="008D5576">
      <w:pPr>
        <w:pStyle w:val="cileks"/>
        <w:rPr>
          <w:b w:val="0"/>
        </w:rPr>
      </w:pPr>
      <w:r>
        <w:rPr>
          <w:b w:val="0"/>
        </w:rPr>
        <w:t>Význam migrace pro společnost</w:t>
      </w:r>
    </w:p>
    <w:p w:rsidR="005A3E98" w:rsidRDefault="008D5576" w:rsidP="008D5576">
      <w:pPr>
        <w:spacing w:before="120"/>
      </w:pPr>
      <w:r>
        <w:t>Formy migrace</w:t>
      </w:r>
    </w:p>
    <w:p w:rsidR="005A3E98" w:rsidRDefault="005A3E98" w:rsidP="008D578D">
      <w:pPr>
        <w:pStyle w:val="Nadpis2"/>
        <w:spacing w:after="0"/>
      </w:pPr>
      <w:bookmarkStart w:id="57" w:name="_Toc142988600"/>
      <w:r>
        <w:t>CÍLE KAPITOLY</w:t>
      </w:r>
      <w:bookmarkEnd w:id="57"/>
    </w:p>
    <w:p w:rsidR="008D5576" w:rsidRDefault="008D5576" w:rsidP="008D5576">
      <w:pPr>
        <w:autoSpaceDE w:val="0"/>
        <w:autoSpaceDN w:val="0"/>
        <w:adjustRightInd w:val="0"/>
      </w:pPr>
      <w:r>
        <w:rPr>
          <w:szCs w:val="24"/>
        </w:rPr>
        <w:t xml:space="preserve">Obsahem textu je </w:t>
      </w:r>
      <w:r w:rsidRPr="00687F6F">
        <w:rPr>
          <w:szCs w:val="24"/>
        </w:rPr>
        <w:t xml:space="preserve">pohled na </w:t>
      </w:r>
      <w:r>
        <w:rPr>
          <w:szCs w:val="24"/>
        </w:rPr>
        <w:t>u</w:t>
      </w:r>
      <w:r w:rsidRPr="00687F6F">
        <w:rPr>
          <w:szCs w:val="24"/>
        </w:rPr>
        <w:t>t</w:t>
      </w:r>
      <w:r>
        <w:rPr>
          <w:szCs w:val="24"/>
        </w:rPr>
        <w:t>váření</w:t>
      </w:r>
      <w:r w:rsidRPr="00687F6F">
        <w:rPr>
          <w:szCs w:val="24"/>
        </w:rPr>
        <w:t xml:space="preserve"> společného trhu práce</w:t>
      </w:r>
      <w:r>
        <w:rPr>
          <w:szCs w:val="24"/>
        </w:rPr>
        <w:t xml:space="preserve"> v zemích EU </w:t>
      </w:r>
      <w:r w:rsidRPr="00687F6F">
        <w:rPr>
          <w:szCs w:val="24"/>
        </w:rPr>
        <w:t xml:space="preserve">a </w:t>
      </w:r>
      <w:r>
        <w:rPr>
          <w:szCs w:val="24"/>
        </w:rPr>
        <w:t xml:space="preserve">upozornění na </w:t>
      </w:r>
      <w:r w:rsidRPr="00687F6F">
        <w:rPr>
          <w:szCs w:val="24"/>
        </w:rPr>
        <w:t>skutečnost, že společná migrační politika vůči třetím zemím představuje</w:t>
      </w:r>
      <w:r>
        <w:rPr>
          <w:szCs w:val="24"/>
        </w:rPr>
        <w:t xml:space="preserve"> </w:t>
      </w:r>
      <w:r w:rsidRPr="00687F6F">
        <w:rPr>
          <w:szCs w:val="24"/>
        </w:rPr>
        <w:t>nedílnou součást budování společného trhu práce v prostoru EU</w:t>
      </w:r>
      <w:r>
        <w:rPr>
          <w:szCs w:val="24"/>
        </w:rPr>
        <w:t>.</w:t>
      </w:r>
    </w:p>
    <w:p w:rsidR="002417FA" w:rsidRDefault="002417FA" w:rsidP="008D578D">
      <w:pPr>
        <w:spacing w:before="120"/>
      </w:pPr>
    </w:p>
    <w:p w:rsidR="005A3E98" w:rsidRDefault="005A3E98" w:rsidP="008D578D">
      <w:pPr>
        <w:pStyle w:val="Nadpis2"/>
        <w:spacing w:after="0"/>
      </w:pPr>
      <w:bookmarkStart w:id="58" w:name="_Toc142988601"/>
      <w:r>
        <w:t>KLÍČOVÁ SLOVA KAPITOLY</w:t>
      </w:r>
      <w:bookmarkEnd w:id="58"/>
    </w:p>
    <w:p w:rsidR="008D5576" w:rsidRDefault="008D5576" w:rsidP="008D5576">
      <w:pPr>
        <w:pStyle w:val="vyukadis"/>
      </w:pPr>
      <w:r>
        <w:t>Migrace, migrační politika, třetí země, Schengenské dohody, Amsterodamské dohody, formy migrace</w:t>
      </w:r>
    </w:p>
    <w:p w:rsidR="005A3E98" w:rsidRDefault="005A3E98" w:rsidP="008D578D">
      <w:pPr>
        <w:spacing w:before="120"/>
      </w:pPr>
    </w:p>
    <w:p w:rsidR="008D5576" w:rsidRPr="008D5576" w:rsidRDefault="005A3E98" w:rsidP="008D5576">
      <w:pPr>
        <w:pStyle w:val="Nadpis2"/>
        <w:spacing w:after="0"/>
      </w:pPr>
      <w:bookmarkStart w:id="59" w:name="_Toc142988602"/>
      <w:r>
        <w:t>VÝKLADOVÁ ČÁST</w:t>
      </w:r>
      <w:bookmarkEnd w:id="59"/>
    </w:p>
    <w:p w:rsidR="008D5576" w:rsidRPr="001022A0" w:rsidRDefault="008D5576" w:rsidP="003176DE">
      <w:pPr>
        <w:pStyle w:val="vyukadis"/>
        <w:spacing w:line="360" w:lineRule="auto"/>
      </w:pPr>
      <w:r w:rsidRPr="001022A0">
        <w:t>Již před pádem železné opony na konci 80. let 20. století značně vzrostly imigrační tlaky na evropský prostor. Obrat v chápání migrace jako celoevropského fenoménu nastal v okamžiku, kdy padlo rozhodnutí o urychleném zavedení jednotného trhu bez vnitřních hranic Evropského společenství v roce 1986.</w:t>
      </w:r>
      <w:r w:rsidRPr="001022A0">
        <w:rPr>
          <w:rStyle w:val="Znakapoznpodarou"/>
        </w:rPr>
        <w:footnoteReference w:id="2"/>
      </w:r>
    </w:p>
    <w:p w:rsidR="008D5576" w:rsidRPr="001022A0" w:rsidRDefault="008D5576" w:rsidP="003176DE">
      <w:pPr>
        <w:pStyle w:val="vyukadis"/>
        <w:spacing w:line="360" w:lineRule="auto"/>
      </w:pPr>
      <w:r w:rsidRPr="001022A0">
        <w:t>Dalším impulzem byl podpis Schengenské dohody v roce 1985 (vstoupila v platnost v roce 1995</w:t>
      </w:r>
      <w:r w:rsidR="00320437">
        <w:t>)</w:t>
      </w:r>
      <w:r w:rsidRPr="001022A0">
        <w:t xml:space="preserve">.  Narostl počet žadatelů o azyl, objevily se jiné formy nucené imigrace, stoupla ilegální imigrace. Po rozpadu komunistických režimů se v Evropě změnil i charakter migračních proudů. Země střední a východní Evropy již nebyly převážně zdrojovými destinacemi </w:t>
      </w:r>
      <w:r w:rsidRPr="001022A0">
        <w:lastRenderedPageBreak/>
        <w:t>imigrantů, nýbrž se zároveň staly tranzitními</w:t>
      </w:r>
      <w:r>
        <w:t>,</w:t>
      </w:r>
      <w:r w:rsidRPr="001022A0">
        <w:t xml:space="preserve"> a dokonce i cílovými zeměmi. Do prostoru Unie začaly směřovat nové migrační toky ze zemí bývalého Sovětského svazu. V 90. letech vzrostl počet azylantů, došlo k nárůstu ilegální imigrace a rozšířilo se pašování osob.</w:t>
      </w:r>
    </w:p>
    <w:p w:rsidR="008D5576" w:rsidRDefault="008D5576" w:rsidP="003176DE">
      <w:pPr>
        <w:pStyle w:val="vyukadis"/>
        <w:spacing w:line="360" w:lineRule="auto"/>
      </w:pPr>
      <w:r w:rsidRPr="001022A0">
        <w:t xml:space="preserve">První principy nadnárodní spolupráce v Evropské unii v otázkách migrace a azylu byly zakotveny v Maastrichtské smlouvě. Tato problematika byla zahrnuta do třetího pilíře, který byl řízen spíše mezivládními procedurami. Teprve Amsterodamská smlouva představila významné základy společné migrační a azylové politiky. </w:t>
      </w:r>
      <w:r w:rsidRPr="003176DE">
        <w:rPr>
          <w:b/>
        </w:rPr>
        <w:t>Migrace a azyl byly přesunuty</w:t>
      </w:r>
      <w:r w:rsidRPr="001022A0">
        <w:t xml:space="preserve"> </w:t>
      </w:r>
      <w:r w:rsidRPr="003176DE">
        <w:rPr>
          <w:b/>
        </w:rPr>
        <w:t>do prvního pilíře</w:t>
      </w:r>
      <w:r w:rsidRPr="001022A0">
        <w:t xml:space="preserve">, což umožňovalo aplikaci procedur Evropského společenství v této oblasti. Článek 67 Amsterodamské smlouvy uváděl, že po přechodném období pěti let získává </w:t>
      </w:r>
      <w:r>
        <w:t>Komise exkluzivní právo iniciativy a Rada mohla po jednomyslném rozhodnutí přesunout otázky v této oblasti do procedury hlasování dle kvalifikované většiny. Tímto byla umožněna rychlejší harmonizace v oblasti migračních politik</w:t>
      </w:r>
    </w:p>
    <w:p w:rsidR="008D5576" w:rsidRDefault="008D5576" w:rsidP="003176DE">
      <w:pPr>
        <w:pStyle w:val="vyukadis"/>
        <w:spacing w:line="360" w:lineRule="auto"/>
      </w:pPr>
      <w:r>
        <w:t xml:space="preserve">Další významnou událostí pro vývoj společné migrační politiky byla schůze Evropské Rady ve švédském </w:t>
      </w:r>
      <w:proofErr w:type="spellStart"/>
      <w:r>
        <w:t>Tampere</w:t>
      </w:r>
      <w:proofErr w:type="spellEnd"/>
      <w:r>
        <w:t xml:space="preserve"> v říjnu 1999 se zaměřením na oblast vnitřních věcí a spravedlnosti. Na této schůzi zazněl závazek členských států vytvořit společnou migrační a azylovou politiku. Tato nová společná politika měla zahrnout čtyři oblasti: </w:t>
      </w:r>
      <w:r>
        <w:sym w:font="Symbol" w:char="F06E"/>
      </w:r>
      <w:r>
        <w:t xml:space="preserve"> hlubší a lepší spolupráce se třetími zeměmi s cílem zlepšit podmínky v těchto zemích, podpořit jejich rozvoj a tím oslabit důvody k migraci občanů těchto zemí, </w:t>
      </w:r>
      <w:r>
        <w:sym w:font="Symbol" w:char="F06E"/>
      </w:r>
      <w:r>
        <w:t xml:space="preserve"> společná azylová politika, </w:t>
      </w:r>
      <w:r>
        <w:sym w:font="Symbol" w:char="F06E"/>
      </w:r>
      <w:r>
        <w:t xml:space="preserve"> spravedlivé zacházení s občany třetích zemí, </w:t>
      </w:r>
      <w:r>
        <w:sym w:font="Symbol" w:char="F06E"/>
      </w:r>
      <w:r>
        <w:t xml:space="preserve"> efektivnější boj proti ilegální migraci. </w:t>
      </w:r>
    </w:p>
    <w:p w:rsidR="008D5576" w:rsidRDefault="008D5576" w:rsidP="003176DE">
      <w:pPr>
        <w:pStyle w:val="vyukadis"/>
        <w:spacing w:line="360" w:lineRule="auto"/>
      </w:pPr>
      <w:r>
        <w:t xml:space="preserve">Výstupy schůze v </w:t>
      </w:r>
      <w:proofErr w:type="spellStart"/>
      <w:r>
        <w:t>Tampere</w:t>
      </w:r>
      <w:proofErr w:type="spellEnd"/>
      <w:r>
        <w:t xml:space="preserve"> volaly po větší harmonizaci migračních politik členských zemí EU, měly se více zohledňovat ekonomické a demografické potřeby Unie a zdrojových zemí. přes poměrně ambiciózní plány a cíle, které Evropská Rada vytyčila v </w:t>
      </w:r>
      <w:proofErr w:type="spellStart"/>
      <w:r>
        <w:t>Tampere</w:t>
      </w:r>
      <w:proofErr w:type="spellEnd"/>
      <w:r>
        <w:t>, se reálná opatření prosazovala pomalu: 22. září 2003 byla přijata směrnice Rady č. 2003/86/ES o právu na sloučení rodiny, která poskytla legální rámec pro harmonizaci práv imigrantů na sloučení rodiny.</w:t>
      </w:r>
    </w:p>
    <w:p w:rsidR="008D5576" w:rsidRDefault="008D5576" w:rsidP="003176DE">
      <w:pPr>
        <w:pStyle w:val="vyukadis"/>
        <w:spacing w:line="360" w:lineRule="auto"/>
      </w:pPr>
      <w:r>
        <w:t xml:space="preserve">Významným okamžikem byla směrnice Rady č. 2003/109/ES ze dne 25. listopadu 2003 o právním postavení státních příslušníků třetích zemí, kteří jsou dlouhodobě pobývajícími rezidenty. Tato směrnice vymezila práva imigrantů s ohledem na délku jejich pobytu na území členských států. Statut dlouhodobě pobývajícího rezidenta byl doplněn řadou práv, mezi kterými bylo i právo volného pohybu v prostoru Unie (článek 14). Před touto směrnicí </w:t>
      </w:r>
      <w:r>
        <w:lastRenderedPageBreak/>
        <w:t>bylo na imigranta ze třetí země, který vstoupil na území členského státu, nahlíženo jako na nově příchozího migranta bez ohledu na dobu, po kterou před tím pobýval v jiné členské zemi. Směrnice ale zároveň poskytla členským zemím prostředky pro omezení volného pohybu dlouhodobě pobývajících rezidentů (viz např.</w:t>
      </w:r>
      <w:r w:rsidRPr="00692267">
        <w:t xml:space="preserve"> </w:t>
      </w:r>
      <w:r>
        <w:t>článek 14 směrnice).</w:t>
      </w:r>
    </w:p>
    <w:p w:rsidR="008D5576" w:rsidRDefault="008D5576" w:rsidP="003176DE">
      <w:pPr>
        <w:pStyle w:val="vyukadis"/>
        <w:spacing w:line="360" w:lineRule="auto"/>
      </w:pPr>
      <w:r>
        <w:t xml:space="preserve">V roce 2004 předložila Komise Zelenou knihu o přístupu Evropské unie k řízení ekonomické migrace (COM (2004) 811), ve které zdůraznila potřebu zohledňovat demografický vývoj Unie v migračních politikách včetně zintenzivnění úsilí o získání kvalifikovaných migrantů. </w:t>
      </w:r>
      <w:proofErr w:type="spellStart"/>
      <w:r>
        <w:t>TNa</w:t>
      </w:r>
      <w:proofErr w:type="spellEnd"/>
      <w:r>
        <w:t xml:space="preserve"> předchozí program z </w:t>
      </w:r>
      <w:proofErr w:type="spellStart"/>
      <w:r>
        <w:t>Tampere</w:t>
      </w:r>
      <w:proofErr w:type="spellEnd"/>
      <w:r>
        <w:t xml:space="preserve"> navázal Haagský program, který pokryl období let 2005–2009. Haagský program navrhl aktivity EU v oblasti bezpečnosti, svobody a spravedlnosti, znovu zdůraznil potřebu vytvořit společný evropský azylový systém, podpořit integraci imigrantů ze třetích zemí a spolupráci se třetími zeměmi.</w:t>
      </w:r>
    </w:p>
    <w:p w:rsidR="008D5576" w:rsidRDefault="008D5576" w:rsidP="008D5576">
      <w:pPr>
        <w:spacing w:line="240" w:lineRule="auto"/>
      </w:pPr>
    </w:p>
    <w:p w:rsidR="008D5576" w:rsidRPr="00450180" w:rsidRDefault="008D5576" w:rsidP="008D5576">
      <w:pPr>
        <w:pStyle w:val="Nadpis3"/>
      </w:pPr>
      <w:bookmarkStart w:id="60" w:name="_Toc82720080"/>
      <w:bookmarkStart w:id="61" w:name="_Toc142988603"/>
      <w:r>
        <w:t>Plán politiky legální migrace 2005</w:t>
      </w:r>
      <w:bookmarkEnd w:id="60"/>
      <w:bookmarkEnd w:id="61"/>
    </w:p>
    <w:p w:rsidR="008D5576" w:rsidRDefault="008D5576" w:rsidP="008D5576">
      <w:pPr>
        <w:spacing w:line="240" w:lineRule="auto"/>
      </w:pPr>
    </w:p>
    <w:p w:rsidR="008D5576" w:rsidRPr="00450180" w:rsidRDefault="008D5576" w:rsidP="008D5576">
      <w:pPr>
        <w:rPr>
          <w:rFonts w:eastAsia="Times New Roman"/>
          <w:szCs w:val="24"/>
          <w:lang w:eastAsia="cs-CZ"/>
        </w:rPr>
      </w:pPr>
      <w:r w:rsidRPr="00450180">
        <w:rPr>
          <w:rFonts w:eastAsia="Times New Roman"/>
          <w:szCs w:val="24"/>
          <w:lang w:eastAsia="cs-CZ"/>
        </w:rPr>
        <w:t xml:space="preserve">Na konci roku 2005 předložili společně eurokomisař pro zaměstnanost, sociální věci a rovné příležitosti Vladimír Špidla a viceprezident Evropské komise a eurokomisař pro oblast justice a vnitra Franco </w:t>
      </w:r>
      <w:proofErr w:type="spellStart"/>
      <w:r w:rsidRPr="002902D3">
        <w:rPr>
          <w:rFonts w:eastAsia="Times New Roman"/>
          <w:szCs w:val="24"/>
          <w:lang w:eastAsia="cs-CZ"/>
        </w:rPr>
        <w:t>Frattini</w:t>
      </w:r>
      <w:proofErr w:type="spellEnd"/>
      <w:r w:rsidRPr="002902D3">
        <w:rPr>
          <w:rFonts w:eastAsia="Times New Roman"/>
          <w:szCs w:val="24"/>
          <w:lang w:eastAsia="cs-CZ"/>
        </w:rPr>
        <w:t xml:space="preserve"> </w:t>
      </w:r>
      <w:hyperlink r:id="rId31" w:history="1">
        <w:r w:rsidRPr="002902D3">
          <w:rPr>
            <w:rFonts w:eastAsia="Times New Roman"/>
            <w:b/>
            <w:szCs w:val="24"/>
            <w:lang w:eastAsia="cs-CZ"/>
          </w:rPr>
          <w:t>Plán politiky legální migrace</w:t>
        </w:r>
      </w:hyperlink>
      <w:r w:rsidRPr="002902D3">
        <w:rPr>
          <w:rFonts w:eastAsia="Times New Roman"/>
          <w:szCs w:val="24"/>
          <w:lang w:eastAsia="cs-CZ"/>
        </w:rPr>
        <w:t xml:space="preserve">. </w:t>
      </w:r>
      <w:r w:rsidRPr="00450180">
        <w:rPr>
          <w:rFonts w:eastAsia="Times New Roman"/>
          <w:szCs w:val="24"/>
          <w:lang w:eastAsia="cs-CZ"/>
        </w:rPr>
        <w:t xml:space="preserve">Předložením plánu splnila Evropská komise jeden z požadavků Haagského programu, dlouhodobého pracovního programu EU v oblasti spravedlnosti, svobody a bezpečnosti, který byl schválen Radou EU v listopadu 2004. </w:t>
      </w:r>
    </w:p>
    <w:p w:rsidR="008D5576" w:rsidRPr="00450180" w:rsidRDefault="008D5576" w:rsidP="008D5576">
      <w:pPr>
        <w:rPr>
          <w:rFonts w:eastAsia="Times New Roman"/>
          <w:szCs w:val="24"/>
          <w:lang w:eastAsia="cs-CZ"/>
        </w:rPr>
      </w:pPr>
      <w:r w:rsidRPr="00450180">
        <w:rPr>
          <w:rFonts w:eastAsia="Times New Roman"/>
          <w:szCs w:val="24"/>
          <w:lang w:eastAsia="cs-CZ"/>
        </w:rPr>
        <w:t>Schválený plán představ</w:t>
      </w:r>
      <w:r w:rsidR="00330423">
        <w:rPr>
          <w:rFonts w:eastAsia="Times New Roman"/>
          <w:szCs w:val="24"/>
          <w:lang w:eastAsia="cs-CZ"/>
        </w:rPr>
        <w:t>oval</w:t>
      </w:r>
      <w:r w:rsidRPr="00450180">
        <w:rPr>
          <w:rFonts w:eastAsia="Times New Roman"/>
          <w:szCs w:val="24"/>
          <w:lang w:eastAsia="cs-CZ"/>
        </w:rPr>
        <w:t xml:space="preserve"> „cestovní mapu“ pro období let 2006 – 2009, během kterého </w:t>
      </w:r>
      <w:r w:rsidR="00330423">
        <w:rPr>
          <w:rFonts w:eastAsia="Times New Roman"/>
          <w:szCs w:val="24"/>
          <w:lang w:eastAsia="cs-CZ"/>
        </w:rPr>
        <w:t xml:space="preserve">měla </w:t>
      </w:r>
      <w:r w:rsidRPr="00450180">
        <w:rPr>
          <w:rFonts w:eastAsia="Times New Roman"/>
          <w:szCs w:val="24"/>
          <w:lang w:eastAsia="cs-CZ"/>
        </w:rPr>
        <w:t>Evropská komise ve spolupráci s členskými zeměmi koordinovaně realizovat sadu opatření rozdělených do 4 hlavních oblastí.</w:t>
      </w:r>
    </w:p>
    <w:p w:rsidR="008D5576" w:rsidRPr="00450180" w:rsidRDefault="008D5576" w:rsidP="008D5576">
      <w:pPr>
        <w:rPr>
          <w:szCs w:val="24"/>
        </w:rPr>
      </w:pPr>
      <w:r w:rsidRPr="00450180">
        <w:rPr>
          <w:szCs w:val="24"/>
        </w:rPr>
        <w:t xml:space="preserve">V prosinci 2009 vstoupila v platnost </w:t>
      </w:r>
      <w:r w:rsidRPr="0038356B">
        <w:rPr>
          <w:b/>
          <w:szCs w:val="24"/>
        </w:rPr>
        <w:t>Lisabonská smlouva</w:t>
      </w:r>
      <w:r w:rsidRPr="00450180">
        <w:rPr>
          <w:szCs w:val="24"/>
        </w:rPr>
        <w:t>. Ta zrušila pilířovou strukturu Evropské unie, hovořila o budování společného evropského azylového systému a stanovovala cíle společné přistěhovalecké politiky.</w:t>
      </w:r>
    </w:p>
    <w:p w:rsidR="008D5576" w:rsidRPr="00450180" w:rsidRDefault="008D5576" w:rsidP="008D5576">
      <w:pPr>
        <w:rPr>
          <w:rFonts w:eastAsia="Times New Roman"/>
          <w:szCs w:val="24"/>
          <w:lang w:eastAsia="cs-CZ"/>
        </w:rPr>
      </w:pPr>
      <w:r w:rsidRPr="00450180">
        <w:rPr>
          <w:rFonts w:eastAsia="Times New Roman"/>
          <w:szCs w:val="24"/>
          <w:lang w:eastAsia="cs-CZ"/>
        </w:rPr>
        <w:t>Cílů vytčených Plánem politiky legální migrace bylo v zásadě dosaženo a to přijetím:</w:t>
      </w:r>
    </w:p>
    <w:p w:rsidR="008D5576" w:rsidRPr="00450180" w:rsidRDefault="008D5576" w:rsidP="008D5576">
      <w:pPr>
        <w:rPr>
          <w:rFonts w:eastAsia="Times New Roman"/>
          <w:szCs w:val="24"/>
          <w:lang w:eastAsia="cs-CZ"/>
        </w:rPr>
      </w:pPr>
      <w:r w:rsidRPr="00450180">
        <w:rPr>
          <w:rFonts w:eastAsia="Times New Roman"/>
          <w:szCs w:val="24"/>
          <w:lang w:eastAsia="cs-CZ"/>
        </w:rPr>
        <w:t> </w:t>
      </w:r>
    </w:p>
    <w:p w:rsidR="008D5576" w:rsidRPr="00651671" w:rsidRDefault="008D5576" w:rsidP="00A14843">
      <w:pPr>
        <w:numPr>
          <w:ilvl w:val="0"/>
          <w:numId w:val="23"/>
        </w:numPr>
        <w:spacing w:before="100" w:beforeAutospacing="1" w:after="100" w:afterAutospacing="1" w:line="276" w:lineRule="auto"/>
        <w:rPr>
          <w:rFonts w:eastAsia="Times New Roman"/>
          <w:szCs w:val="24"/>
          <w:lang w:eastAsia="cs-CZ"/>
        </w:rPr>
      </w:pPr>
      <w:r w:rsidRPr="00651671">
        <w:rPr>
          <w:rFonts w:eastAsia="Times New Roman"/>
          <w:szCs w:val="24"/>
          <w:lang w:eastAsia="cs-CZ"/>
        </w:rPr>
        <w:t xml:space="preserve">Směrnice Rady 2009/50/ES ze dne 25. května 2009 o podmínkách pro vstup a pobyt státních příslušníků třetích zemí za účelem výkonu zaměstnání vyžadujícího vysokou </w:t>
      </w:r>
      <w:r w:rsidRPr="00651671">
        <w:rPr>
          <w:rFonts w:eastAsia="Times New Roman"/>
          <w:szCs w:val="24"/>
          <w:lang w:eastAsia="cs-CZ"/>
        </w:rPr>
        <w:lastRenderedPageBreak/>
        <w:t>kvalifikaci. Jedná se o postup pro přijímání vysoce kvalifikovaných pracovníků ze třetích zemí založený na společné definici a krit</w:t>
      </w:r>
      <w:r w:rsidR="0038356B">
        <w:rPr>
          <w:rFonts w:eastAsia="Times New Roman"/>
          <w:szCs w:val="24"/>
          <w:lang w:eastAsia="cs-CZ"/>
        </w:rPr>
        <w:t>é</w:t>
      </w:r>
      <w:r w:rsidRPr="00651671">
        <w:rPr>
          <w:rFonts w:eastAsia="Times New Roman"/>
          <w:szCs w:val="24"/>
          <w:lang w:eastAsia="cs-CZ"/>
        </w:rPr>
        <w:t xml:space="preserve">riích: na pracovní smlouvě, profesní kvalifikaci a mzdě stanovené nad minimální hranicí dle národní legislativy. Přijatým pracovníkům bude vydáno povolení k pobytu, které jim zároveň bude sloužit jako pracovní povolení – tzv. </w:t>
      </w:r>
      <w:r w:rsidRPr="002902D3">
        <w:rPr>
          <w:rFonts w:eastAsia="Times New Roman"/>
          <w:b/>
          <w:szCs w:val="24"/>
          <w:lang w:eastAsia="cs-CZ"/>
        </w:rPr>
        <w:t>modrá karta („</w:t>
      </w:r>
      <w:r w:rsidRPr="00651671">
        <w:rPr>
          <w:rFonts w:eastAsia="Times New Roman"/>
          <w:szCs w:val="24"/>
          <w:lang w:eastAsia="cs-CZ"/>
        </w:rPr>
        <w:t xml:space="preserve">EU Blue </w:t>
      </w:r>
      <w:proofErr w:type="spellStart"/>
      <w:r w:rsidRPr="00651671">
        <w:rPr>
          <w:rFonts w:eastAsia="Times New Roman"/>
          <w:szCs w:val="24"/>
          <w:lang w:eastAsia="cs-CZ"/>
        </w:rPr>
        <w:t>Card</w:t>
      </w:r>
      <w:proofErr w:type="spellEnd"/>
      <w:r w:rsidRPr="00651671">
        <w:rPr>
          <w:rFonts w:eastAsia="Times New Roman"/>
          <w:szCs w:val="24"/>
          <w:lang w:eastAsia="cs-CZ"/>
        </w:rPr>
        <w:t xml:space="preserve">“). </w:t>
      </w:r>
    </w:p>
    <w:p w:rsidR="008D5576" w:rsidRPr="00197AC3" w:rsidRDefault="008D5576" w:rsidP="00A14843">
      <w:pPr>
        <w:numPr>
          <w:ilvl w:val="0"/>
          <w:numId w:val="23"/>
        </w:numPr>
        <w:spacing w:before="100" w:beforeAutospacing="1" w:after="100" w:afterAutospacing="1" w:line="276" w:lineRule="auto"/>
        <w:rPr>
          <w:rFonts w:eastAsia="Times New Roman"/>
          <w:szCs w:val="24"/>
          <w:lang w:eastAsia="cs-CZ"/>
        </w:rPr>
      </w:pPr>
      <w:r w:rsidRPr="0090227B">
        <w:rPr>
          <w:rFonts w:eastAsia="Times New Roman"/>
          <w:szCs w:val="24"/>
          <w:lang w:eastAsia="cs-CZ"/>
        </w:rPr>
        <w:t>Směrnice Evropského parlamentu a Rady 2011/98/EU ze dne 13. prosince 2011 o jednotném postupu vyřizování žádostí o jednotné povolení k pobytu a práci na území členského státu pro státní příslušníky třetích zemí a o společném souboru práv pracovníků ze třetích zemí oprávněně pobývajících v některém členském státě. Směrnice zjednodušuje pravidla a podmínky</w:t>
      </w:r>
      <w:r>
        <w:rPr>
          <w:rFonts w:eastAsia="Times New Roman"/>
          <w:szCs w:val="24"/>
          <w:lang w:eastAsia="cs-CZ"/>
        </w:rPr>
        <w:t>,</w:t>
      </w:r>
      <w:r w:rsidRPr="0090227B">
        <w:rPr>
          <w:rFonts w:eastAsia="Times New Roman"/>
          <w:szCs w:val="24"/>
          <w:lang w:eastAsia="cs-CZ"/>
        </w:rPr>
        <w:t xml:space="preserve"> resp. postupy pro vydávání jednotného povolení k pobytu a pracovního povolení. Směrnice byla do národního právního řádu implementována zákonem č. 101/2014 Sb., kterým se mění zákon č. 326/1999 Sb., o pobytu cizinců na území České republiky a o změně některých zákonů, ve znění pozdějších předpisů, zákon č. 435/2004 Sb.</w:t>
      </w:r>
      <w:r w:rsidR="0038356B">
        <w:rPr>
          <w:rFonts w:eastAsia="Times New Roman"/>
          <w:szCs w:val="24"/>
          <w:lang w:eastAsia="cs-CZ"/>
        </w:rPr>
        <w:t xml:space="preserve"> </w:t>
      </w:r>
      <w:r w:rsidRPr="0090227B">
        <w:rPr>
          <w:rFonts w:eastAsia="Times New Roman"/>
          <w:szCs w:val="24"/>
          <w:lang w:eastAsia="cs-CZ"/>
        </w:rPr>
        <w:t>o</w:t>
      </w:r>
      <w:r>
        <w:rPr>
          <w:rFonts w:eastAsia="Times New Roman"/>
          <w:szCs w:val="24"/>
          <w:lang w:eastAsia="cs-CZ"/>
        </w:rPr>
        <w:t xml:space="preserve"> z</w:t>
      </w:r>
      <w:r w:rsidRPr="0090227B">
        <w:rPr>
          <w:rFonts w:eastAsia="Times New Roman"/>
          <w:szCs w:val="24"/>
          <w:lang w:eastAsia="cs-CZ"/>
        </w:rPr>
        <w:t>aměstnanosti, ve znění pozdějších předpisů, a další související zákony. Touto právní úpravou se zav</w:t>
      </w:r>
      <w:r w:rsidR="00330423">
        <w:rPr>
          <w:rFonts w:eastAsia="Times New Roman"/>
          <w:szCs w:val="24"/>
          <w:lang w:eastAsia="cs-CZ"/>
        </w:rPr>
        <w:t>edly</w:t>
      </w:r>
      <w:r w:rsidRPr="0090227B">
        <w:rPr>
          <w:rFonts w:eastAsia="Times New Roman"/>
          <w:szCs w:val="24"/>
          <w:lang w:eastAsia="cs-CZ"/>
        </w:rPr>
        <w:t xml:space="preserve"> tzv. </w:t>
      </w:r>
      <w:r w:rsidRPr="0090227B">
        <w:rPr>
          <w:rFonts w:eastAsia="Times New Roman"/>
          <w:b/>
          <w:bCs/>
          <w:szCs w:val="24"/>
          <w:lang w:eastAsia="cs-CZ"/>
        </w:rPr>
        <w:t>zaměstnanecké karty.</w:t>
      </w:r>
      <w:r w:rsidR="0038356B">
        <w:rPr>
          <w:rFonts w:eastAsia="Times New Roman"/>
          <w:b/>
          <w:bCs/>
          <w:szCs w:val="24"/>
          <w:lang w:eastAsia="cs-CZ"/>
        </w:rPr>
        <w:t xml:space="preserve"> </w:t>
      </w:r>
      <w:r w:rsidR="0038356B" w:rsidRPr="00197AC3">
        <w:rPr>
          <w:rFonts w:eastAsia="Times New Roman"/>
          <w:bCs/>
          <w:szCs w:val="24"/>
          <w:lang w:eastAsia="cs-CZ"/>
        </w:rPr>
        <w:t>(</w:t>
      </w:r>
      <w:r w:rsidR="00197AC3" w:rsidRPr="00330423">
        <w:rPr>
          <w:rFonts w:eastAsia="Times New Roman"/>
          <w:b/>
          <w:bCs/>
          <w:i/>
          <w:szCs w:val="24"/>
          <w:lang w:eastAsia="cs-CZ"/>
        </w:rPr>
        <w:t>K</w:t>
      </w:r>
      <w:r w:rsidR="0038356B" w:rsidRPr="00330423">
        <w:rPr>
          <w:rFonts w:eastAsia="Times New Roman"/>
          <w:b/>
          <w:bCs/>
          <w:i/>
          <w:szCs w:val="24"/>
          <w:lang w:eastAsia="cs-CZ"/>
        </w:rPr>
        <w:t>onč</w:t>
      </w:r>
      <w:r w:rsidR="00330423" w:rsidRPr="00330423">
        <w:rPr>
          <w:rFonts w:eastAsia="Times New Roman"/>
          <w:b/>
          <w:bCs/>
          <w:i/>
          <w:szCs w:val="24"/>
          <w:lang w:eastAsia="cs-CZ"/>
        </w:rPr>
        <w:t>ila</w:t>
      </w:r>
      <w:r w:rsidR="0038356B" w:rsidRPr="00330423">
        <w:rPr>
          <w:rFonts w:eastAsia="Times New Roman"/>
          <w:b/>
          <w:bCs/>
          <w:i/>
          <w:szCs w:val="24"/>
          <w:lang w:eastAsia="cs-CZ"/>
        </w:rPr>
        <w:t xml:space="preserve"> postupně platnost zelené karty</w:t>
      </w:r>
      <w:r w:rsidR="00197AC3">
        <w:rPr>
          <w:rFonts w:eastAsia="Times New Roman"/>
          <w:bCs/>
          <w:szCs w:val="24"/>
          <w:lang w:eastAsia="cs-CZ"/>
        </w:rPr>
        <w:t>.</w:t>
      </w:r>
      <w:r w:rsidR="0038356B" w:rsidRPr="00197AC3">
        <w:rPr>
          <w:rFonts w:eastAsia="Times New Roman"/>
          <w:bCs/>
          <w:szCs w:val="24"/>
          <w:lang w:eastAsia="cs-CZ"/>
        </w:rPr>
        <w:t>)</w:t>
      </w:r>
    </w:p>
    <w:p w:rsidR="008D5576" w:rsidRPr="0090227B" w:rsidRDefault="008D5576" w:rsidP="00A14843">
      <w:pPr>
        <w:numPr>
          <w:ilvl w:val="0"/>
          <w:numId w:val="23"/>
        </w:numPr>
        <w:spacing w:before="100" w:beforeAutospacing="1" w:after="100" w:afterAutospacing="1" w:line="276" w:lineRule="auto"/>
        <w:rPr>
          <w:rFonts w:eastAsia="Times New Roman"/>
          <w:szCs w:val="24"/>
          <w:lang w:eastAsia="cs-CZ"/>
        </w:rPr>
      </w:pPr>
      <w:r w:rsidRPr="0090227B">
        <w:rPr>
          <w:rFonts w:eastAsia="Times New Roman"/>
          <w:szCs w:val="24"/>
          <w:lang w:eastAsia="cs-CZ"/>
        </w:rPr>
        <w:t xml:space="preserve">Směrnice Evropského parlamentu a Rady č. 2014/36/EU ze dne 26. února 2014 o podmínkách vstupu a pobytu státních příslušníků třetích zemí za účelem zaměstnání jako sezónní pracovníci   </w:t>
      </w:r>
    </w:p>
    <w:p w:rsidR="008D5576" w:rsidRPr="002902D3" w:rsidRDefault="008D5576" w:rsidP="00A14843">
      <w:pPr>
        <w:numPr>
          <w:ilvl w:val="0"/>
          <w:numId w:val="23"/>
        </w:numPr>
        <w:spacing w:before="100" w:beforeAutospacing="1" w:afterAutospacing="1" w:line="240" w:lineRule="auto"/>
        <w:rPr>
          <w:rFonts w:eastAsia="Times New Roman"/>
          <w:szCs w:val="24"/>
          <w:lang w:eastAsia="cs-CZ"/>
        </w:rPr>
      </w:pPr>
      <w:r w:rsidRPr="002902D3">
        <w:rPr>
          <w:rFonts w:eastAsia="Times New Roman"/>
          <w:szCs w:val="24"/>
          <w:lang w:eastAsia="cs-CZ"/>
        </w:rPr>
        <w:t>Směrnice Evropského parlamentu a Rady č. 2014/66/EU ze dne 15. května 2014 o podmínkách vstupu a pobytu státních příslušníků třetích zemí na základě převedení v rámci společnosti. </w:t>
      </w:r>
    </w:p>
    <w:p w:rsidR="008D5576" w:rsidRPr="00651671" w:rsidRDefault="008D5576" w:rsidP="0038356B">
      <w:pPr>
        <w:rPr>
          <w:rFonts w:eastAsia="Times New Roman"/>
          <w:szCs w:val="24"/>
          <w:lang w:eastAsia="cs-CZ"/>
        </w:rPr>
      </w:pPr>
      <w:r w:rsidRPr="00651671">
        <w:rPr>
          <w:rFonts w:eastAsia="Times New Roman"/>
          <w:szCs w:val="24"/>
          <w:lang w:eastAsia="cs-CZ"/>
        </w:rPr>
        <w:t xml:space="preserve">Posledně dvě uvedené směrnice </w:t>
      </w:r>
      <w:r>
        <w:rPr>
          <w:rFonts w:eastAsia="Times New Roman"/>
          <w:szCs w:val="24"/>
          <w:lang w:eastAsia="cs-CZ"/>
        </w:rPr>
        <w:t>byly</w:t>
      </w:r>
      <w:r w:rsidRPr="00651671">
        <w:rPr>
          <w:rFonts w:eastAsia="Times New Roman"/>
          <w:szCs w:val="24"/>
          <w:lang w:eastAsia="cs-CZ"/>
        </w:rPr>
        <w:t xml:space="preserve"> ještě do národního právního řádu implementovány</w:t>
      </w:r>
      <w:r>
        <w:rPr>
          <w:rFonts w:eastAsia="Times New Roman"/>
          <w:szCs w:val="24"/>
          <w:lang w:eastAsia="cs-CZ"/>
        </w:rPr>
        <w:t>,</w:t>
      </w:r>
      <w:r w:rsidRPr="00651671">
        <w:rPr>
          <w:rFonts w:eastAsia="Times New Roman"/>
          <w:szCs w:val="24"/>
          <w:lang w:eastAsia="cs-CZ"/>
        </w:rPr>
        <w:t xml:space="preserve"> a to ve lhůtě do 30. září 2016</w:t>
      </w:r>
      <w:r w:rsidR="00330423">
        <w:rPr>
          <w:rFonts w:eastAsia="Times New Roman"/>
          <w:szCs w:val="24"/>
          <w:lang w:eastAsia="cs-CZ"/>
        </w:rPr>
        <w:t>,</w:t>
      </w:r>
      <w:r w:rsidRPr="00651671">
        <w:rPr>
          <w:rFonts w:eastAsia="Times New Roman"/>
          <w:szCs w:val="24"/>
          <w:lang w:eastAsia="cs-CZ"/>
        </w:rPr>
        <w:t xml:space="preserve"> resp. 29. listopadu 2016.</w:t>
      </w:r>
    </w:p>
    <w:p w:rsidR="008D5576" w:rsidRPr="00651671" w:rsidRDefault="008D5576" w:rsidP="008D5576">
      <w:pPr>
        <w:spacing w:line="240" w:lineRule="auto"/>
        <w:rPr>
          <w:rFonts w:eastAsia="Times New Roman"/>
          <w:szCs w:val="24"/>
          <w:lang w:eastAsia="cs-CZ"/>
        </w:rPr>
      </w:pPr>
      <w:r w:rsidRPr="00651671">
        <w:rPr>
          <w:rFonts w:eastAsia="Times New Roman"/>
          <w:szCs w:val="24"/>
          <w:lang w:eastAsia="cs-CZ"/>
        </w:rPr>
        <w:t> </w:t>
      </w:r>
    </w:p>
    <w:p w:rsidR="008D5576" w:rsidRDefault="008D5576" w:rsidP="008D5576">
      <w:pPr>
        <w:rPr>
          <w:szCs w:val="24"/>
        </w:rPr>
      </w:pPr>
      <w:r w:rsidRPr="002902D3">
        <w:rPr>
          <w:szCs w:val="24"/>
        </w:rPr>
        <w:t xml:space="preserve">Na Haagský program navázal v roce 2010 Stockholmský program, který pokrýval období let 2010–2014. Partnerství pro mobilitu bylo označeno jako hlavní prostředek pro spolupráci se třetími zeměmi, v rámci tohoto programu se dostala do popředí politika Globálního přístupu k migraci, která staví na omezení imigrace pomocí podpory rozvoje ve zdrojových zemích </w:t>
      </w:r>
      <w:r w:rsidRPr="001022A0">
        <w:rPr>
          <w:szCs w:val="24"/>
        </w:rPr>
        <w:t>(Informace Rady č. 2010/C 115/01).</w:t>
      </w:r>
    </w:p>
    <w:p w:rsidR="008D5576" w:rsidRPr="001022A0" w:rsidRDefault="008D5576" w:rsidP="008D5576">
      <w:pPr>
        <w:rPr>
          <w:szCs w:val="24"/>
        </w:rPr>
      </w:pPr>
    </w:p>
    <w:p w:rsidR="008D5576" w:rsidRPr="002902D3" w:rsidRDefault="008D5576" w:rsidP="008D5576">
      <w:pPr>
        <w:rPr>
          <w:rFonts w:eastAsia="Times New Roman"/>
          <w:szCs w:val="24"/>
          <w:lang w:eastAsia="cs-CZ"/>
        </w:rPr>
      </w:pPr>
      <w:r w:rsidRPr="002902D3">
        <w:rPr>
          <w:szCs w:val="24"/>
        </w:rPr>
        <w:t xml:space="preserve">Významným aspektem Stockholmského programu byl cíl udělit občanům třetích zemí podobná práva a povinnosti, jaké měli občané EU do roku 2014 (Informace Rady č. 2010/C 115/01). Tato myšlenka není nová, ovšem jak se ukázalo v předchozích letech, stále chybí politická odvaha k tomuto kroku. Program opět zdůrazňuje potřebu koordinovat imigrační </w:t>
      </w:r>
      <w:r w:rsidRPr="002902D3">
        <w:rPr>
          <w:szCs w:val="24"/>
        </w:rPr>
        <w:lastRenderedPageBreak/>
        <w:t>politiku s potřebami pracovních trhů členských zemí a volá po flexibilnějším postupu v tomto směru.</w:t>
      </w:r>
    </w:p>
    <w:p w:rsidR="008D5576" w:rsidRPr="002902D3" w:rsidRDefault="008D5576" w:rsidP="008D5576">
      <w:pPr>
        <w:pStyle w:val="vyukadis"/>
        <w:rPr>
          <w:szCs w:val="24"/>
        </w:rPr>
      </w:pPr>
    </w:p>
    <w:p w:rsidR="008D5576" w:rsidRDefault="008D5576" w:rsidP="008D5576">
      <w:pPr>
        <w:pStyle w:val="Nadpis3"/>
        <w:rPr>
          <w:rFonts w:cs="Times New Roman"/>
          <w:bCs w:val="0"/>
          <w:color w:val="000000"/>
          <w:szCs w:val="24"/>
          <w:shd w:val="clear" w:color="auto" w:fill="FFFFFF"/>
        </w:rPr>
      </w:pPr>
      <w:bookmarkStart w:id="62" w:name="_Toc82720081"/>
      <w:bookmarkStart w:id="63" w:name="_Toc142988604"/>
      <w:r w:rsidRPr="00263CA8">
        <w:rPr>
          <w:rFonts w:cs="Times New Roman"/>
          <w:bCs w:val="0"/>
          <w:color w:val="000000"/>
          <w:szCs w:val="24"/>
          <w:shd w:val="clear" w:color="auto" w:fill="FFFFFF"/>
        </w:rPr>
        <w:t>Pracovní mobilita je klíčová pro řešení demografických problémů a nedostatku pracovních sil v</w:t>
      </w:r>
      <w:r>
        <w:rPr>
          <w:rFonts w:cs="Times New Roman"/>
          <w:bCs w:val="0"/>
          <w:color w:val="000000"/>
          <w:szCs w:val="24"/>
          <w:shd w:val="clear" w:color="auto" w:fill="FFFFFF"/>
        </w:rPr>
        <w:t> </w:t>
      </w:r>
      <w:r w:rsidRPr="00263CA8">
        <w:rPr>
          <w:rFonts w:cs="Times New Roman"/>
          <w:bCs w:val="0"/>
          <w:color w:val="000000"/>
          <w:szCs w:val="24"/>
          <w:shd w:val="clear" w:color="auto" w:fill="FFFFFF"/>
        </w:rPr>
        <w:t>EU</w:t>
      </w:r>
      <w:bookmarkEnd w:id="62"/>
      <w:bookmarkEnd w:id="63"/>
    </w:p>
    <w:p w:rsidR="008D5576" w:rsidRPr="00263CA8" w:rsidRDefault="008D5576" w:rsidP="008D5576"/>
    <w:p w:rsidR="008D5576" w:rsidRPr="00263CA8" w:rsidRDefault="008D5576" w:rsidP="008D5576">
      <w:pPr>
        <w:pStyle w:val="vyukadis"/>
        <w:rPr>
          <w:color w:val="000000"/>
          <w:szCs w:val="24"/>
          <w:shd w:val="clear" w:color="auto" w:fill="FFFFFF"/>
        </w:rPr>
      </w:pPr>
      <w:r w:rsidRPr="00263CA8">
        <w:rPr>
          <w:color w:val="000000"/>
          <w:szCs w:val="24"/>
          <w:shd w:val="clear" w:color="auto" w:fill="FFFFFF"/>
        </w:rPr>
        <w:t xml:space="preserve">Komisař pro zaměstnanost, sociální věci a sociální začleňování </w:t>
      </w:r>
      <w:proofErr w:type="spellStart"/>
      <w:r w:rsidRPr="00263CA8">
        <w:rPr>
          <w:color w:val="000000"/>
          <w:szCs w:val="24"/>
          <w:shd w:val="clear" w:color="auto" w:fill="FFFFFF"/>
        </w:rPr>
        <w:t>László</w:t>
      </w:r>
      <w:proofErr w:type="spellEnd"/>
      <w:r w:rsidRPr="00263CA8">
        <w:rPr>
          <w:color w:val="000000"/>
          <w:szCs w:val="24"/>
          <w:shd w:val="clear" w:color="auto" w:fill="FFFFFF"/>
        </w:rPr>
        <w:t xml:space="preserve"> Andor prohlásil: „</w:t>
      </w:r>
      <w:r w:rsidRPr="00263CA8">
        <w:rPr>
          <w:rStyle w:val="at1"/>
          <w:i/>
          <w:iCs/>
          <w:color w:val="000000"/>
          <w:bdr w:val="none" w:sz="0" w:space="0" w:color="auto" w:frame="1"/>
          <w:shd w:val="clear" w:color="auto" w:fill="FFFFFF"/>
        </w:rPr>
        <w:t>Tato zpráva, vypracovaná ve spolupráci s OECD, poskytuje cenné vodítko k závažným demografickým výzvám, jež před námi leží</w:t>
      </w:r>
      <w:r w:rsidRPr="00263CA8">
        <w:rPr>
          <w:color w:val="000000"/>
          <w:szCs w:val="24"/>
          <w:shd w:val="clear" w:color="auto" w:fill="FFFFFF"/>
        </w:rPr>
        <w:t>.</w:t>
      </w:r>
      <w:r w:rsidRPr="00263CA8">
        <w:rPr>
          <w:rStyle w:val="apple-converted-space"/>
          <w:i/>
          <w:iCs/>
          <w:color w:val="000000"/>
          <w:szCs w:val="24"/>
          <w:bdr w:val="none" w:sz="0" w:space="0" w:color="auto" w:frame="1"/>
          <w:shd w:val="clear" w:color="auto" w:fill="FFFFFF"/>
        </w:rPr>
        <w:t> </w:t>
      </w:r>
      <w:r w:rsidRPr="00263CA8">
        <w:rPr>
          <w:rStyle w:val="at1"/>
          <w:i/>
          <w:iCs/>
          <w:color w:val="000000"/>
          <w:bdr w:val="none" w:sz="0" w:space="0" w:color="auto" w:frame="1"/>
          <w:shd w:val="clear" w:color="auto" w:fill="FFFFFF"/>
        </w:rPr>
        <w:t>Součástí řešení, jak se vypořádat se stárnutím obyvatelstva i budoucím nedostatkem určitých kvalifikací na evropském trhu</w:t>
      </w:r>
      <w:r w:rsidRPr="00263CA8">
        <w:rPr>
          <w:rStyle w:val="apple-converted-space"/>
          <w:color w:val="000000"/>
          <w:szCs w:val="24"/>
          <w:shd w:val="clear" w:color="auto" w:fill="FFFFFF"/>
        </w:rPr>
        <w:t> </w:t>
      </w:r>
      <w:r w:rsidRPr="00263CA8">
        <w:rPr>
          <w:rStyle w:val="at1"/>
          <w:i/>
          <w:iCs/>
          <w:color w:val="000000"/>
          <w:bdr w:val="none" w:sz="0" w:space="0" w:color="auto" w:frame="1"/>
          <w:shd w:val="clear" w:color="auto" w:fill="FFFFFF"/>
        </w:rPr>
        <w:t>práce, může být zajištění spravedlivé mobility pracovníků uvnitř EU, zlepšení odborné přípravy odstraňující nesoulad mezi nabídkou a potřebami, zaručení dobrých pracovních podmínek a lepší integrace pracovníků z třetích zemí</w:t>
      </w:r>
      <w:r w:rsidRPr="00263CA8">
        <w:rPr>
          <w:color w:val="000000"/>
          <w:szCs w:val="24"/>
          <w:shd w:val="clear" w:color="auto" w:fill="FFFFFF"/>
        </w:rPr>
        <w:t>.“ Brusel 18. září 2014, EK,</w:t>
      </w:r>
    </w:p>
    <w:p w:rsidR="008D5576" w:rsidRPr="00263CA8" w:rsidRDefault="008D5576" w:rsidP="008D5576">
      <w:pPr>
        <w:pStyle w:val="astandardsous-titre201"/>
        <w:shd w:val="clear" w:color="auto" w:fill="FFFFFF"/>
        <w:spacing w:before="240" w:beforeAutospacing="0" w:after="80" w:afterAutospacing="0" w:line="276" w:lineRule="auto"/>
        <w:ind w:right="57"/>
        <w:jc w:val="both"/>
        <w:rPr>
          <w:b/>
          <w:bCs/>
          <w:color w:val="000000"/>
        </w:rPr>
      </w:pPr>
      <w:r w:rsidRPr="00263CA8">
        <w:rPr>
          <w:b/>
          <w:bCs/>
          <w:color w:val="000000"/>
        </w:rPr>
        <w:t>Demografický pokles a nedostatek kvalifikovaných pracovníků</w:t>
      </w:r>
    </w:p>
    <w:p w:rsidR="008D5576" w:rsidRPr="00263CA8" w:rsidRDefault="008D5576" w:rsidP="008D5576">
      <w:pPr>
        <w:pStyle w:val="astandard3520normal"/>
        <w:shd w:val="clear" w:color="auto" w:fill="FFFFFF"/>
        <w:spacing w:before="0" w:beforeAutospacing="0" w:after="120" w:afterAutospacing="0" w:line="276" w:lineRule="auto"/>
        <w:ind w:right="57"/>
        <w:jc w:val="both"/>
        <w:rPr>
          <w:color w:val="000000"/>
        </w:rPr>
      </w:pPr>
      <w:r w:rsidRPr="00263CA8">
        <w:rPr>
          <w:color w:val="000000"/>
        </w:rPr>
        <w:t>Podle prognóz m</w:t>
      </w:r>
      <w:r>
        <w:rPr>
          <w:color w:val="000000"/>
        </w:rPr>
        <w:t>ěl</w:t>
      </w:r>
      <w:r w:rsidRPr="00263CA8">
        <w:rPr>
          <w:color w:val="000000"/>
        </w:rPr>
        <w:t xml:space="preserve"> v Evropě mezi lety 2013 a 2020 klesnout počet obyvatel v produktivním věku (15–64 let) o 7,5 milionu (-2,2 %), zatímco v celé zóně OECD se stejnou měrou zvýš</w:t>
      </w:r>
      <w:r w:rsidR="00CD6CBA">
        <w:rPr>
          <w:color w:val="000000"/>
        </w:rPr>
        <w:t>it</w:t>
      </w:r>
      <w:r w:rsidRPr="00263CA8">
        <w:rPr>
          <w:color w:val="000000"/>
        </w:rPr>
        <w:t>. Při nulové čisté migraci by se do roku 2020 počet produktivní populace v zemích EU ještě snížil, a to až o 11,7 milionu (-3,5 %).</w:t>
      </w:r>
    </w:p>
    <w:p w:rsidR="008D5576" w:rsidRPr="00263CA8" w:rsidRDefault="008D5576" w:rsidP="008D5576">
      <w:pPr>
        <w:pStyle w:val="astandard3520normal"/>
        <w:shd w:val="clear" w:color="auto" w:fill="FFFFFF"/>
        <w:spacing w:before="0" w:beforeAutospacing="0" w:after="0" w:afterAutospacing="0" w:line="276" w:lineRule="auto"/>
        <w:ind w:right="57"/>
        <w:jc w:val="both"/>
        <w:rPr>
          <w:color w:val="000000"/>
        </w:rPr>
      </w:pPr>
      <w:r w:rsidRPr="00263CA8">
        <w:rPr>
          <w:color w:val="000000"/>
        </w:rPr>
        <w:t>Důsledky nejsou jen demografické: trh práce je totiž dynamický a povolání se mění. Otázka nedostatku kvalifikovaných pracovníků a nesouladu mezi potřebami trhu a nabídkou dovedností tak nabude zásadního významu. Podle</w:t>
      </w:r>
      <w:r w:rsidRPr="00263CA8">
        <w:rPr>
          <w:rStyle w:val="apple-converted-space"/>
          <w:color w:val="000000"/>
        </w:rPr>
        <w:t> </w:t>
      </w:r>
      <w:hyperlink r:id="rId32" w:history="1">
        <w:r w:rsidRPr="00263CA8">
          <w:rPr>
            <w:rStyle w:val="Hypertextovodkaz"/>
            <w:rFonts w:eastAsiaTheme="majorEastAsia"/>
            <w:color w:val="auto"/>
            <w:bdr w:val="none" w:sz="0" w:space="0" w:color="auto" w:frame="1"/>
          </w:rPr>
          <w:t>evropského průzkumu společností za rok 2013</w:t>
        </w:r>
      </w:hyperlink>
      <w:r w:rsidRPr="00263CA8">
        <w:t>,</w:t>
      </w:r>
      <w:r w:rsidRPr="00263CA8">
        <w:rPr>
          <w:color w:val="000000"/>
        </w:rPr>
        <w:t xml:space="preserve"> který provedla nadace </w:t>
      </w:r>
      <w:proofErr w:type="spellStart"/>
      <w:r w:rsidRPr="00263CA8">
        <w:rPr>
          <w:color w:val="000000"/>
        </w:rPr>
        <w:t>Eurofound</w:t>
      </w:r>
      <w:proofErr w:type="spellEnd"/>
      <w:r w:rsidRPr="00263CA8">
        <w:rPr>
          <w:color w:val="000000"/>
        </w:rPr>
        <w:t>, m</w:t>
      </w:r>
      <w:r w:rsidR="00330423">
        <w:rPr>
          <w:color w:val="000000"/>
        </w:rPr>
        <w:t>ělo</w:t>
      </w:r>
      <w:r w:rsidRPr="00263CA8">
        <w:rPr>
          <w:color w:val="000000"/>
        </w:rPr>
        <w:t xml:space="preserve"> 40 % společností v EU navzdory volným kapacitám na pracovním trhu potíže s nalezením pracovníků s vyhovující kvalifikací. Z dostupných podkladů vyplývá, že ve většině zemí OECD se potřeby pracovních sil v následujícím desetiletí soustředí do specifických povolání, jež budou vyžadovat převážně vysokou, ale i střední úroveň dovedností.</w:t>
      </w:r>
    </w:p>
    <w:p w:rsidR="008D5576" w:rsidRDefault="008D5576" w:rsidP="008D5576">
      <w:pPr>
        <w:pStyle w:val="astandard3520normal"/>
        <w:shd w:val="clear" w:color="auto" w:fill="FFFFFF"/>
        <w:spacing w:before="0" w:beforeAutospacing="0" w:after="120" w:afterAutospacing="0" w:line="276" w:lineRule="auto"/>
        <w:ind w:right="57"/>
        <w:jc w:val="both"/>
        <w:rPr>
          <w:color w:val="000000"/>
        </w:rPr>
      </w:pPr>
      <w:r w:rsidRPr="00263CA8">
        <w:rPr>
          <w:color w:val="000000"/>
        </w:rPr>
        <w:t>V této souvislosti společná zpráva EU a OECD nastiňuje tři doplňující se opatření:</w:t>
      </w:r>
    </w:p>
    <w:p w:rsidR="008D5576" w:rsidRDefault="008D5576" w:rsidP="00A14843">
      <w:pPr>
        <w:pStyle w:val="astandard3520normal"/>
        <w:numPr>
          <w:ilvl w:val="0"/>
          <w:numId w:val="24"/>
        </w:numPr>
        <w:shd w:val="clear" w:color="auto" w:fill="FFFFFF"/>
        <w:spacing w:before="0" w:beforeAutospacing="0" w:after="120" w:afterAutospacing="0" w:line="276" w:lineRule="auto"/>
        <w:ind w:right="57"/>
        <w:jc w:val="both"/>
        <w:rPr>
          <w:color w:val="000000"/>
        </w:rPr>
      </w:pPr>
      <w:r w:rsidRPr="00263CA8">
        <w:rPr>
          <w:color w:val="000000"/>
        </w:rPr>
        <w:t>Podpora pracovní mobility uvnitř EU s cílem zajistit lepší rozložení dovedností</w:t>
      </w:r>
    </w:p>
    <w:p w:rsidR="008D5576" w:rsidRDefault="008D5576" w:rsidP="00A14843">
      <w:pPr>
        <w:pStyle w:val="astandard3520normal"/>
        <w:numPr>
          <w:ilvl w:val="0"/>
          <w:numId w:val="24"/>
        </w:numPr>
        <w:shd w:val="clear" w:color="auto" w:fill="FFFFFF"/>
        <w:spacing w:before="0" w:beforeAutospacing="0" w:after="120" w:afterAutospacing="0" w:line="276" w:lineRule="auto"/>
        <w:ind w:right="57"/>
        <w:jc w:val="both"/>
        <w:rPr>
          <w:color w:val="000000"/>
        </w:rPr>
      </w:pPr>
      <w:r w:rsidRPr="00263CA8">
        <w:rPr>
          <w:color w:val="000000"/>
        </w:rPr>
        <w:t>Lepší integrace migrantů z nečlenských zemí s cílem zlepšit využívání jejich dovedností</w:t>
      </w:r>
    </w:p>
    <w:p w:rsidR="008D5576" w:rsidRPr="00263CA8" w:rsidRDefault="008D5576" w:rsidP="00A14843">
      <w:pPr>
        <w:pStyle w:val="astandard3520normal"/>
        <w:numPr>
          <w:ilvl w:val="0"/>
          <w:numId w:val="24"/>
        </w:numPr>
        <w:shd w:val="clear" w:color="auto" w:fill="FFFFFF"/>
        <w:spacing w:before="0" w:beforeAutospacing="0" w:after="120" w:afterAutospacing="0" w:line="276" w:lineRule="auto"/>
        <w:ind w:right="57"/>
        <w:jc w:val="both"/>
        <w:rPr>
          <w:color w:val="000000"/>
        </w:rPr>
      </w:pPr>
      <w:r w:rsidRPr="00263CA8">
        <w:rPr>
          <w:color w:val="000000"/>
        </w:rPr>
        <w:t>Přilákání kvalifikovaných migrantů, které evropský pracovní trh potřebuje</w:t>
      </w:r>
    </w:p>
    <w:p w:rsidR="008D5576" w:rsidRPr="00263CA8" w:rsidRDefault="008D5576" w:rsidP="008D5576">
      <w:pPr>
        <w:pStyle w:val="a3520normalp3"/>
        <w:shd w:val="clear" w:color="auto" w:fill="FFFFFF"/>
        <w:spacing w:before="0" w:beforeAutospacing="0" w:after="120" w:afterAutospacing="0" w:line="276" w:lineRule="auto"/>
        <w:ind w:right="57"/>
        <w:jc w:val="both"/>
        <w:rPr>
          <w:color w:val="000000"/>
        </w:rPr>
      </w:pPr>
    </w:p>
    <w:p w:rsidR="008D5576" w:rsidRPr="00263CA8" w:rsidRDefault="008D5576" w:rsidP="008D5576">
      <w:pPr>
        <w:shd w:val="clear" w:color="auto" w:fill="FFFFFF"/>
        <w:spacing w:before="240" w:after="80"/>
        <w:ind w:right="57"/>
        <w:rPr>
          <w:rFonts w:eastAsia="Times New Roman"/>
          <w:b/>
          <w:bCs/>
          <w:color w:val="000000"/>
          <w:szCs w:val="24"/>
          <w:lang w:eastAsia="cs-CZ"/>
        </w:rPr>
      </w:pPr>
      <w:r w:rsidRPr="00263CA8">
        <w:rPr>
          <w:rFonts w:eastAsia="Times New Roman"/>
          <w:b/>
          <w:bCs/>
          <w:color w:val="000000"/>
          <w:szCs w:val="24"/>
          <w:lang w:eastAsia="cs-CZ"/>
        </w:rPr>
        <w:t>Podpora pracovní mobility uvnitř EU</w:t>
      </w:r>
    </w:p>
    <w:p w:rsidR="008D5576" w:rsidRPr="00263CA8" w:rsidRDefault="008D5576" w:rsidP="008D5576">
      <w:pPr>
        <w:shd w:val="clear" w:color="auto" w:fill="FFFFFF"/>
        <w:spacing w:after="120"/>
        <w:ind w:right="57"/>
        <w:rPr>
          <w:rFonts w:eastAsia="Times New Roman"/>
          <w:color w:val="000000"/>
          <w:szCs w:val="24"/>
          <w:lang w:eastAsia="cs-CZ"/>
        </w:rPr>
      </w:pPr>
      <w:r w:rsidRPr="00263CA8">
        <w:rPr>
          <w:rFonts w:eastAsia="Times New Roman"/>
          <w:color w:val="000000"/>
          <w:szCs w:val="24"/>
          <w:lang w:eastAsia="cs-CZ"/>
        </w:rPr>
        <w:lastRenderedPageBreak/>
        <w:t xml:space="preserve">Přínos mobilních pracovníků v EU k celkovému růstu zaměstnanosti je jasný: lidé, kteří se stěhují v rámci EU, vykazují vyšší míru zaměstnanosti (68 %) než ti, kteří žijí doma (64,5 %). Přesun pracovních sil a dovedností z evropských regionů a zemí s nižší poptávkou </w:t>
      </w:r>
      <w:r w:rsidR="00EA55F5">
        <w:rPr>
          <w:rFonts w:eastAsia="Times New Roman"/>
          <w:color w:val="000000"/>
          <w:szCs w:val="24"/>
          <w:lang w:eastAsia="cs-CZ"/>
        </w:rPr>
        <w:t xml:space="preserve">směřuje </w:t>
      </w:r>
      <w:r w:rsidRPr="00263CA8">
        <w:rPr>
          <w:rFonts w:eastAsia="Times New Roman"/>
          <w:color w:val="000000"/>
          <w:szCs w:val="24"/>
          <w:lang w:eastAsia="cs-CZ"/>
        </w:rPr>
        <w:t>tam, kde je jich třeba, navíc přispívá k lepšímu využívání lidských zdrojů.</w:t>
      </w:r>
    </w:p>
    <w:p w:rsidR="008D5576" w:rsidRPr="005E7DCE" w:rsidRDefault="008D5576" w:rsidP="008D5576">
      <w:pPr>
        <w:shd w:val="clear" w:color="auto" w:fill="FFFFFF"/>
        <w:spacing w:before="240" w:after="80"/>
        <w:ind w:right="57"/>
        <w:rPr>
          <w:rFonts w:eastAsia="Times New Roman"/>
          <w:b/>
          <w:bCs/>
          <w:color w:val="000000"/>
          <w:szCs w:val="24"/>
          <w:lang w:eastAsia="cs-CZ"/>
        </w:rPr>
      </w:pPr>
      <w:r w:rsidRPr="005E7DCE">
        <w:rPr>
          <w:rFonts w:eastAsia="Times New Roman"/>
          <w:b/>
          <w:bCs/>
          <w:color w:val="000000"/>
          <w:szCs w:val="24"/>
          <w:lang w:eastAsia="cs-CZ"/>
        </w:rPr>
        <w:t>Lepší integrace migrantů ze zemí mimo EU</w:t>
      </w:r>
    </w:p>
    <w:p w:rsidR="008D5576" w:rsidRDefault="008D5576" w:rsidP="008D5576">
      <w:pPr>
        <w:shd w:val="clear" w:color="auto" w:fill="FFFFFF"/>
        <w:spacing w:after="120"/>
        <w:ind w:right="57"/>
        <w:rPr>
          <w:rFonts w:eastAsia="Times New Roman"/>
          <w:color w:val="000000"/>
          <w:szCs w:val="24"/>
          <w:lang w:eastAsia="cs-CZ"/>
        </w:rPr>
      </w:pPr>
      <w:r>
        <w:rPr>
          <w:rFonts w:eastAsia="Times New Roman"/>
          <w:color w:val="000000"/>
          <w:szCs w:val="24"/>
          <w:lang w:eastAsia="cs-CZ"/>
        </w:rPr>
        <w:t>Například v</w:t>
      </w:r>
      <w:r w:rsidRPr="005E7DCE">
        <w:rPr>
          <w:rFonts w:eastAsia="Times New Roman"/>
          <w:color w:val="000000"/>
          <w:szCs w:val="24"/>
          <w:lang w:eastAsia="cs-CZ"/>
        </w:rPr>
        <w:t> roce 2013 byla míra zaměstnanosti cizinců z nečlenských zemí s bydlištěm v EU o 12 procentních bodů nižší než průměr u občanů EU (52,6 % oproti 64,5 %). U osob s vysokoškolským vzděláním byl rozdíl ještě výraznější.</w:t>
      </w:r>
    </w:p>
    <w:p w:rsidR="008D5576" w:rsidRPr="00143B09" w:rsidRDefault="008D5576" w:rsidP="008D5576">
      <w:pPr>
        <w:shd w:val="clear" w:color="auto" w:fill="FFFFFF"/>
        <w:spacing w:before="240" w:after="80"/>
        <w:ind w:right="57"/>
        <w:rPr>
          <w:rFonts w:eastAsia="Times New Roman"/>
          <w:b/>
          <w:bCs/>
          <w:color w:val="000000"/>
          <w:szCs w:val="24"/>
          <w:lang w:eastAsia="cs-CZ"/>
        </w:rPr>
      </w:pPr>
      <w:r w:rsidRPr="00143B09">
        <w:rPr>
          <w:rFonts w:eastAsia="Times New Roman"/>
          <w:b/>
          <w:bCs/>
          <w:color w:val="000000"/>
          <w:szCs w:val="24"/>
          <w:lang w:eastAsia="cs-CZ"/>
        </w:rPr>
        <w:t>Přilákání potřebných kvalifikací na pracovní trh EU</w:t>
      </w:r>
    </w:p>
    <w:p w:rsidR="008D5576" w:rsidRDefault="008D5576" w:rsidP="008D5576">
      <w:pPr>
        <w:shd w:val="clear" w:color="auto" w:fill="FFFFFF"/>
        <w:spacing w:after="120"/>
        <w:ind w:right="57"/>
        <w:rPr>
          <w:rFonts w:eastAsia="Times New Roman"/>
          <w:color w:val="000000"/>
          <w:szCs w:val="24"/>
          <w:lang w:eastAsia="cs-CZ"/>
        </w:rPr>
      </w:pPr>
      <w:r w:rsidRPr="00143B09">
        <w:rPr>
          <w:rFonts w:eastAsia="Times New Roman"/>
          <w:color w:val="000000"/>
          <w:szCs w:val="24"/>
          <w:lang w:eastAsia="cs-CZ"/>
        </w:rPr>
        <w:t>V současnosti vykazuje většina členských států EU nízkou míru migrace kvalifikované pracovní síly ze zemí mimo EU, a to navzdory uvolnění pravidel pro migraci. Podle zprávy jsou příčinou zejména podmínky legálního vstupu a skutečnost, že ve většině zemí se zaměstnavatelé zdráhají najímat pracovníky ze zahraničí. Zpráva přináší několik možností, jaké kroky v budoucnosti podniknout. Navrhuje například lépe vyvážit využívání poptávky ze strany zaměstnavatelů s ochrannými mechanismy nebo zlepšit nástroje pro zprostředkování styku mezi zaměstnavatelem a potenciálními pracovníky z mimoevropských zemí včetně studentů.</w:t>
      </w:r>
    </w:p>
    <w:p w:rsidR="008D5576" w:rsidRDefault="008D5576" w:rsidP="008D5576">
      <w:pPr>
        <w:shd w:val="clear" w:color="auto" w:fill="FFFFFF"/>
        <w:spacing w:after="120"/>
        <w:ind w:right="57"/>
        <w:rPr>
          <w:szCs w:val="24"/>
        </w:rPr>
      </w:pPr>
      <w:r w:rsidRPr="00A73033">
        <w:rPr>
          <w:szCs w:val="24"/>
        </w:rPr>
        <w:t>Migrace pracovní se podle charakteru potenciálních migrantů a forem výkonu zaměstnání v zahraničí dělí na následující typy</w:t>
      </w:r>
      <w:r>
        <w:rPr>
          <w:szCs w:val="24"/>
        </w:rPr>
        <w:t>:</w:t>
      </w:r>
    </w:p>
    <w:p w:rsidR="008D5576" w:rsidRDefault="008D5576" w:rsidP="008D5576">
      <w:pPr>
        <w:shd w:val="clear" w:color="auto" w:fill="FFFFFF"/>
        <w:spacing w:after="120"/>
        <w:ind w:right="57"/>
        <w:rPr>
          <w:szCs w:val="24"/>
        </w:rPr>
      </w:pPr>
      <w:r w:rsidRPr="00A73033">
        <w:rPr>
          <w:b/>
          <w:szCs w:val="24"/>
        </w:rPr>
        <w:t>Migrace pobídková</w:t>
      </w:r>
      <w:r w:rsidRPr="00A73033">
        <w:rPr>
          <w:szCs w:val="24"/>
        </w:rPr>
        <w:t xml:space="preserve"> vzniká výzvou cílového státu. Jedná se v podstatě o situaci, kdy specialisté ze země, která je méně ekonomicky vyspělá a kde je možnost dosažení kariérního růstu a vysokých mezd omezena, migrují na základě výzvy do země s vyšším životním standardem. Tento typ migrace může být často dlouhodobého, někdy i celoživotního charakteru</w:t>
      </w:r>
      <w:r>
        <w:rPr>
          <w:szCs w:val="24"/>
        </w:rPr>
        <w:t>,</w:t>
      </w:r>
      <w:r w:rsidRPr="00A73033">
        <w:rPr>
          <w:szCs w:val="24"/>
        </w:rPr>
        <w:t xml:space="preserve"> a proto zde dochází k riziku odlivu domácí pracovní síly.</w:t>
      </w:r>
    </w:p>
    <w:p w:rsidR="008D5576" w:rsidRDefault="008D5576" w:rsidP="008D5576">
      <w:pPr>
        <w:shd w:val="clear" w:color="auto" w:fill="FFFFFF"/>
        <w:spacing w:after="120"/>
        <w:ind w:right="57"/>
        <w:rPr>
          <w:szCs w:val="24"/>
        </w:rPr>
      </w:pPr>
      <w:r w:rsidRPr="00A73033">
        <w:rPr>
          <w:b/>
          <w:szCs w:val="24"/>
        </w:rPr>
        <w:t>Migrace poptávková</w:t>
      </w:r>
      <w:r w:rsidRPr="00A73033">
        <w:rPr>
          <w:szCs w:val="24"/>
        </w:rPr>
        <w:t xml:space="preserve"> pro změnu vychází z vlastních impulsů migranta pracovat v cílové zemi. V rámci tohoto typu migrace zase existuje hrozba v podobě masového přílivu levných pracovních sil, z čehož následně vyplývá růst nezaměstnanosti a tlak na snižování mezd.</w:t>
      </w:r>
    </w:p>
    <w:p w:rsidR="008D5576" w:rsidRDefault="008D5576" w:rsidP="008D5576">
      <w:pPr>
        <w:shd w:val="clear" w:color="auto" w:fill="FFFFFF"/>
        <w:spacing w:after="120"/>
        <w:ind w:right="57"/>
        <w:rPr>
          <w:szCs w:val="24"/>
        </w:rPr>
      </w:pPr>
      <w:r w:rsidRPr="00A73033">
        <w:rPr>
          <w:b/>
          <w:szCs w:val="24"/>
        </w:rPr>
        <w:lastRenderedPageBreak/>
        <w:t>Migrace pobytová</w:t>
      </w:r>
      <w:r w:rsidRPr="00A73033">
        <w:rPr>
          <w:szCs w:val="24"/>
        </w:rPr>
        <w:t xml:space="preserve"> je charakterizována situací, kdy migrant chce buď dlouhodobě, nebo natrvalo změnit místo pobytu, práce a života. Klíčovou roli zde hraje příjmový rozdíl mezi mateřskou a cílovou zemí migranta, který má vliv na překonání bariér v podobě vazeb s domácím prostředím a který se také stává zdrojem krytí počátečních finančních nákladů souvisejících s migrací. Pobytovou migraci lze dále členit na dočasnou, kdy se pracovník po nějaké době vrací zpět do své rodné země a trvalou, kdy pracovník trvale žije na území hostitelského státu.</w:t>
      </w:r>
    </w:p>
    <w:p w:rsidR="008D5576" w:rsidRDefault="008D5576" w:rsidP="008D5576">
      <w:pPr>
        <w:shd w:val="clear" w:color="auto" w:fill="FFFFFF"/>
        <w:spacing w:after="120"/>
        <w:ind w:right="57"/>
        <w:rPr>
          <w:szCs w:val="24"/>
        </w:rPr>
      </w:pPr>
      <w:r w:rsidRPr="00A73033">
        <w:rPr>
          <w:b/>
          <w:szCs w:val="24"/>
        </w:rPr>
        <w:t xml:space="preserve">Migrace </w:t>
      </w:r>
      <w:proofErr w:type="spellStart"/>
      <w:r w:rsidRPr="00A73033">
        <w:rPr>
          <w:b/>
          <w:szCs w:val="24"/>
        </w:rPr>
        <w:t>doj</w:t>
      </w:r>
      <w:r w:rsidR="00EA55F5">
        <w:rPr>
          <w:b/>
          <w:szCs w:val="24"/>
        </w:rPr>
        <w:t>í</w:t>
      </w:r>
      <w:r w:rsidRPr="00A73033">
        <w:rPr>
          <w:b/>
          <w:szCs w:val="24"/>
        </w:rPr>
        <w:t>žďková</w:t>
      </w:r>
      <w:proofErr w:type="spellEnd"/>
      <w:r w:rsidR="00EA55F5">
        <w:rPr>
          <w:b/>
          <w:szCs w:val="24"/>
        </w:rPr>
        <w:t xml:space="preserve"> </w:t>
      </w:r>
      <w:r w:rsidRPr="00A73033">
        <w:rPr>
          <w:b/>
          <w:szCs w:val="24"/>
        </w:rPr>
        <w:t>(pendlerská</w:t>
      </w:r>
      <w:r w:rsidRPr="00A73033">
        <w:rPr>
          <w:szCs w:val="24"/>
        </w:rPr>
        <w:t>) na rozdíl od předchozích typů pracovní migrace, zůstává migrantovo místo pobytu a života v domovské zemi. Migrace se pak uskutečňuje buď formou každodenního dojíždění do mateřské země, nebo se migrant po krátkém, většinou však týdenním, pobytu vrací domů zpravidla na víkend. Z uvedené charakteristiky je patrné, že v</w:t>
      </w:r>
      <w:r>
        <w:rPr>
          <w:szCs w:val="24"/>
        </w:rPr>
        <w:t> </w:t>
      </w:r>
      <w:r w:rsidRPr="00A73033">
        <w:rPr>
          <w:szCs w:val="24"/>
        </w:rPr>
        <w:t>rámci</w:t>
      </w:r>
      <w:r>
        <w:rPr>
          <w:szCs w:val="24"/>
        </w:rPr>
        <w:t xml:space="preserve"> </w:t>
      </w:r>
      <w:proofErr w:type="spellStart"/>
      <w:r w:rsidRPr="00A73033">
        <w:rPr>
          <w:szCs w:val="24"/>
        </w:rPr>
        <w:t>doj</w:t>
      </w:r>
      <w:r w:rsidR="002A674C">
        <w:rPr>
          <w:szCs w:val="24"/>
        </w:rPr>
        <w:t>í</w:t>
      </w:r>
      <w:r w:rsidRPr="00A73033">
        <w:rPr>
          <w:szCs w:val="24"/>
        </w:rPr>
        <w:t>ž</w:t>
      </w:r>
      <w:r w:rsidR="002A674C">
        <w:rPr>
          <w:szCs w:val="24"/>
        </w:rPr>
        <w:t>ď</w:t>
      </w:r>
      <w:r w:rsidRPr="00A73033">
        <w:rPr>
          <w:szCs w:val="24"/>
        </w:rPr>
        <w:t>kové</w:t>
      </w:r>
      <w:proofErr w:type="spellEnd"/>
      <w:r>
        <w:rPr>
          <w:szCs w:val="24"/>
        </w:rPr>
        <w:t xml:space="preserve"> </w:t>
      </w:r>
      <w:r w:rsidRPr="00A73033">
        <w:rPr>
          <w:szCs w:val="24"/>
        </w:rPr>
        <w:t>migrace je cílová země vybraná migrantem povětšinou státem sousedícím s jeho mateřskou zemí</w:t>
      </w:r>
      <w:r>
        <w:rPr>
          <w:szCs w:val="24"/>
        </w:rPr>
        <w:t>.</w:t>
      </w:r>
    </w:p>
    <w:p w:rsidR="00977264" w:rsidRPr="00086B18" w:rsidRDefault="00977264" w:rsidP="008D578D">
      <w:pPr>
        <w:spacing w:before="120"/>
        <w:jc w:val="left"/>
        <w:rPr>
          <w:rFonts w:eastAsia="Times New Roman"/>
          <w:szCs w:val="24"/>
          <w:lang w:eastAsia="cs-CZ" w:bidi="ar-SA"/>
        </w:rPr>
      </w:pPr>
    </w:p>
    <w:p w:rsidR="008D5576" w:rsidRPr="008D5576" w:rsidRDefault="00977264" w:rsidP="008D5576">
      <w:pPr>
        <w:pStyle w:val="Nadpis2"/>
        <w:spacing w:after="0"/>
      </w:pPr>
      <w:bookmarkStart w:id="64" w:name="_Toc142988605"/>
      <w:r w:rsidRPr="00977264">
        <w:t>SHRNUTÍ</w:t>
      </w:r>
      <w:bookmarkEnd w:id="64"/>
    </w:p>
    <w:p w:rsidR="008D5576" w:rsidRDefault="008D5576" w:rsidP="00E423C0">
      <w:pPr>
        <w:pStyle w:val="vyukadis"/>
        <w:spacing w:line="360" w:lineRule="auto"/>
      </w:pPr>
      <w:r>
        <w:t>Shrnutí hlavních myšlenek studijního textu.</w:t>
      </w:r>
      <w:r w:rsidRPr="00F866BF">
        <w:t xml:space="preserve"> </w:t>
      </w:r>
      <w:r>
        <w:t>Společná migrační politika EU vůči občanům třetích zemí se v současnosti pohybuje pouze na úrovni diskusí a hledání formátu, jakého by tato politika měla nabýt. Na jedné straně existují společné body, na kterých se členské státy shodly (oblast sjednocení rodin, statut dlouhodobě pobývajících rezidentů atd.), na druhé straně se ale vyskytují velké rozdíly ve způsobu, jakým členské země přistupují ke vstupu občanů třetích zemí na svá území.</w:t>
      </w:r>
      <w:r w:rsidRPr="00F866BF">
        <w:t xml:space="preserve"> </w:t>
      </w:r>
      <w:r>
        <w:t>V tomto kontextu tedy nelze hovořit o společné migrační politice EU vůči občanům třetích zemí. Vysvětlení spočívá především v politické neochotě členských zemí posunout tuto agendu na unijní úroveň. Migrační politiky vůči třetím zemím jsou ve skutečnosti stále výsadou národních států, neboť migrace je pro širokou veřejnost stále velmi citlivé téma, z čehož pramení politická neochota postoupit tuto agendu na unijní úroveň. Absenci společné migrační politiky vůči občanům třetích zemí lze vnímat jako určitou překážku budování společného trhu práce.</w:t>
      </w:r>
    </w:p>
    <w:p w:rsidR="00977264" w:rsidRPr="003B0931" w:rsidRDefault="00977264" w:rsidP="00E423C0">
      <w:pPr>
        <w:spacing w:before="120"/>
      </w:pPr>
    </w:p>
    <w:p w:rsidR="005A3E98" w:rsidRDefault="005A3E98" w:rsidP="008D578D">
      <w:pPr>
        <w:pStyle w:val="Nadpis2"/>
        <w:spacing w:after="0"/>
      </w:pPr>
      <w:bookmarkStart w:id="65" w:name="_Toc142988606"/>
      <w:r>
        <w:lastRenderedPageBreak/>
        <w:t>KONTROLNÍ OTÁZKY</w:t>
      </w:r>
      <w:bookmarkEnd w:id="65"/>
    </w:p>
    <w:p w:rsidR="005A3E98" w:rsidRPr="005A3E98" w:rsidRDefault="000809E2" w:rsidP="007445A5">
      <w:pPr>
        <w:pStyle w:val="Odstavecseseznamem"/>
        <w:numPr>
          <w:ilvl w:val="0"/>
          <w:numId w:val="64"/>
        </w:numPr>
        <w:spacing w:before="120"/>
      </w:pPr>
      <w:r>
        <w:t>Najdeme rozdíl mezi termínem migrace a dojížďka? Pokud ano, jaký?</w:t>
      </w:r>
    </w:p>
    <w:p w:rsidR="005A3E98" w:rsidRDefault="005A3E98" w:rsidP="008D578D">
      <w:pPr>
        <w:pStyle w:val="Nadpis2"/>
        <w:spacing w:after="0"/>
      </w:pPr>
      <w:bookmarkStart w:id="66" w:name="_Toc142988607"/>
      <w:r>
        <w:t>KORESPONDENČNÍ ÚKOL</w:t>
      </w:r>
      <w:bookmarkEnd w:id="66"/>
    </w:p>
    <w:p w:rsidR="008D5576" w:rsidRPr="00EE08CB" w:rsidRDefault="008D5576" w:rsidP="008D5576">
      <w:pPr>
        <w:pStyle w:val="vyukadis"/>
      </w:pPr>
      <w:r>
        <w:t xml:space="preserve">Zaměřte se na problematiku trhu práce ve Vámi vybrané zemi EU.  </w:t>
      </w:r>
    </w:p>
    <w:p w:rsidR="005A3E98" w:rsidRDefault="005A3E98" w:rsidP="008D578D">
      <w:pPr>
        <w:spacing w:before="120"/>
      </w:pPr>
    </w:p>
    <w:p w:rsidR="005A3E98" w:rsidRDefault="005A3E98" w:rsidP="008D578D">
      <w:pPr>
        <w:pStyle w:val="Nadpis2"/>
        <w:spacing w:after="0"/>
      </w:pPr>
      <w:bookmarkStart w:id="67" w:name="_Toc142988608"/>
      <w:r>
        <w:t>ZDROJE</w:t>
      </w:r>
      <w:bookmarkEnd w:id="67"/>
    </w:p>
    <w:p w:rsidR="008D5576" w:rsidRPr="00380135" w:rsidRDefault="008D5576" w:rsidP="008D5576">
      <w:pPr>
        <w:pStyle w:val="doc-ti"/>
        <w:shd w:val="clear" w:color="auto" w:fill="FFFFFF"/>
        <w:spacing w:before="120" w:beforeAutospacing="0" w:after="0" w:afterAutospacing="0" w:line="276" w:lineRule="auto"/>
        <w:jc w:val="both"/>
        <w:textAlignment w:val="baseline"/>
      </w:pPr>
      <w:r w:rsidRPr="00380135">
        <w:t>Baršová, A. Barša, P. Přistěhovalectví a liberální stát. Imigrační a integrační politiky v USA, západní Evropě a Česku. Brno: MPÚ Masarykova univerzita, 2005, 308s. ISBN80-210-3875-6</w:t>
      </w:r>
    </w:p>
    <w:p w:rsidR="008D5576" w:rsidRDefault="008D5576" w:rsidP="008D5576">
      <w:pPr>
        <w:shd w:val="clear" w:color="auto" w:fill="FFFFFF"/>
        <w:spacing w:after="120"/>
        <w:ind w:right="57"/>
        <w:rPr>
          <w:szCs w:val="24"/>
        </w:rPr>
      </w:pPr>
      <w:r w:rsidRPr="001022A0">
        <w:rPr>
          <w:szCs w:val="24"/>
        </w:rPr>
        <w:t xml:space="preserve">Baštýř, I. a kol. Sociální důsledky vstupu České republiky do Evropské unie. 1. vydání. Brno: Masarykova Univerzita v Brně, 2005, str. 91, Kateřina Pokorná Zaměstnávání občanů České republiky v členských státech EU, str. 29. </w:t>
      </w:r>
    </w:p>
    <w:p w:rsidR="008D5576" w:rsidRPr="004E2F72" w:rsidRDefault="008D5576" w:rsidP="008D5576">
      <w:pPr>
        <w:shd w:val="clear" w:color="auto" w:fill="FFFFFF"/>
        <w:spacing w:after="120"/>
        <w:ind w:right="57"/>
        <w:rPr>
          <w:rFonts w:eastAsia="Times New Roman"/>
          <w:szCs w:val="24"/>
          <w:lang w:eastAsia="cs-CZ"/>
        </w:rPr>
      </w:pPr>
      <w:r>
        <w:rPr>
          <w:szCs w:val="24"/>
        </w:rPr>
        <w:t xml:space="preserve">Fiala, P., Pitrová, M. Evropská unie. Brno: Centrum pro studium demokracie a kultury, 2009. 803s. </w:t>
      </w:r>
      <w:r w:rsidRPr="004E2F72">
        <w:t xml:space="preserve">ISBN: </w:t>
      </w:r>
      <w:r w:rsidRPr="004E2F72">
        <w:rPr>
          <w:rStyle w:val="description"/>
        </w:rPr>
        <w:t>978-80-7325-180-2</w:t>
      </w:r>
    </w:p>
    <w:p w:rsidR="008D5576" w:rsidRPr="00380135" w:rsidRDefault="008D5576" w:rsidP="008D5576">
      <w:pPr>
        <w:pStyle w:val="doc-ti"/>
        <w:shd w:val="clear" w:color="auto" w:fill="FFFFFF"/>
        <w:spacing w:before="0" w:beforeAutospacing="0" w:after="0" w:afterAutospacing="0" w:line="276" w:lineRule="auto"/>
        <w:jc w:val="both"/>
        <w:textAlignment w:val="baseline"/>
      </w:pPr>
      <w:r w:rsidRPr="00380135">
        <w:rPr>
          <w:bCs/>
        </w:rPr>
        <w:t xml:space="preserve">Procházková </w:t>
      </w:r>
      <w:proofErr w:type="spellStart"/>
      <w:r w:rsidRPr="00380135">
        <w:rPr>
          <w:bCs/>
        </w:rPr>
        <w:t>Ilinitchi</w:t>
      </w:r>
      <w:proofErr w:type="spellEnd"/>
      <w:r w:rsidRPr="00380135">
        <w:rPr>
          <w:bCs/>
        </w:rPr>
        <w:t xml:space="preserve">, C. </w:t>
      </w:r>
      <w:r w:rsidRPr="00380135">
        <w:t xml:space="preserve">Migrační politika jako předpoklad společného trhu práce v </w:t>
      </w:r>
      <w:r w:rsidR="003D73B9">
        <w:t>E</w:t>
      </w:r>
      <w:r w:rsidRPr="00380135">
        <w:t>vropské unii. Vysoká škola ekonomická, FMV</w:t>
      </w:r>
      <w:r>
        <w:t xml:space="preserve">, </w:t>
      </w:r>
      <w:r w:rsidRPr="00380135">
        <w:t xml:space="preserve">Praha. Acta </w:t>
      </w:r>
      <w:proofErr w:type="spellStart"/>
      <w:r w:rsidR="00EA55F5">
        <w:t>o</w:t>
      </w:r>
      <w:r w:rsidRPr="00380135">
        <w:t>economica</w:t>
      </w:r>
      <w:proofErr w:type="spellEnd"/>
      <w:r w:rsidRPr="00380135">
        <w:t xml:space="preserve"> </w:t>
      </w:r>
      <w:proofErr w:type="spellStart"/>
      <w:r w:rsidRPr="00380135">
        <w:t>pragensia</w:t>
      </w:r>
      <w:proofErr w:type="spellEnd"/>
      <w:r w:rsidRPr="00380135">
        <w:t xml:space="preserve"> 5/2014, s. 41n.</w:t>
      </w:r>
    </w:p>
    <w:p w:rsidR="008D5576" w:rsidRPr="001022A0" w:rsidRDefault="008D5576" w:rsidP="008D5576">
      <w:pPr>
        <w:rPr>
          <w:szCs w:val="24"/>
        </w:rPr>
      </w:pPr>
      <w:r w:rsidRPr="001022A0">
        <w:rPr>
          <w:szCs w:val="24"/>
        </w:rPr>
        <w:t>Informace Rady č. 2010/C 115/01).</w:t>
      </w:r>
    </w:p>
    <w:p w:rsidR="008D5576" w:rsidRPr="001022A0" w:rsidRDefault="008D5576" w:rsidP="008D5576">
      <w:pPr>
        <w:autoSpaceDE w:val="0"/>
        <w:autoSpaceDN w:val="0"/>
        <w:adjustRightInd w:val="0"/>
        <w:rPr>
          <w:szCs w:val="24"/>
        </w:rPr>
      </w:pPr>
      <w:r w:rsidRPr="001022A0">
        <w:rPr>
          <w:szCs w:val="24"/>
        </w:rPr>
        <w:t xml:space="preserve">Migrační politika jako předpoklad společného trhu práce v </w:t>
      </w:r>
      <w:r w:rsidR="003D73B9">
        <w:rPr>
          <w:szCs w:val="24"/>
        </w:rPr>
        <w:t>E</w:t>
      </w:r>
      <w:r w:rsidRPr="001022A0">
        <w:rPr>
          <w:szCs w:val="24"/>
        </w:rPr>
        <w:t>vropské unii</w:t>
      </w:r>
    </w:p>
    <w:p w:rsidR="008D5576" w:rsidRPr="001022A0" w:rsidRDefault="008D5576" w:rsidP="008D5576">
      <w:pPr>
        <w:pStyle w:val="doc-ti"/>
        <w:shd w:val="clear" w:color="auto" w:fill="FFFFFF"/>
        <w:spacing w:before="0" w:beforeAutospacing="0" w:after="0" w:afterAutospacing="0" w:line="276" w:lineRule="auto"/>
        <w:jc w:val="both"/>
        <w:textAlignment w:val="baseline"/>
        <w:rPr>
          <w:bCs/>
        </w:rPr>
      </w:pPr>
      <w:r w:rsidRPr="001022A0">
        <w:rPr>
          <w:bCs/>
          <w:bdr w:val="none" w:sz="0" w:space="0" w:color="auto" w:frame="1"/>
        </w:rPr>
        <w:t>Směrnice evropského parlamentu a rady</w:t>
      </w:r>
      <w:r w:rsidRPr="001022A0">
        <w:rPr>
          <w:rStyle w:val="apple-converted-space"/>
          <w:bCs/>
        </w:rPr>
        <w:t> </w:t>
      </w:r>
      <w:r w:rsidRPr="001022A0">
        <w:rPr>
          <w:bCs/>
        </w:rPr>
        <w:t>2005/36/es ze dne 6. července 2005 o uznávání oborných kvalifikací</w:t>
      </w:r>
      <w:r>
        <w:rPr>
          <w:bCs/>
        </w:rPr>
        <w:t>.</w:t>
      </w:r>
    </w:p>
    <w:p w:rsidR="008D5576" w:rsidRDefault="008D5576" w:rsidP="008D5576">
      <w:pPr>
        <w:pStyle w:val="vyukadis"/>
        <w:rPr>
          <w:szCs w:val="24"/>
        </w:rPr>
      </w:pPr>
    </w:p>
    <w:p w:rsidR="00854138" w:rsidRDefault="00854138" w:rsidP="004C5984">
      <w:pPr>
        <w:spacing w:before="120"/>
        <w:jc w:val="left"/>
      </w:pPr>
      <w:r>
        <w:br w:type="page"/>
      </w:r>
    </w:p>
    <w:p w:rsidR="00F424F9" w:rsidRPr="00F424F9" w:rsidRDefault="008D5576" w:rsidP="004742B5">
      <w:pPr>
        <w:pStyle w:val="Nadpis1"/>
        <w:spacing w:after="0"/>
      </w:pPr>
      <w:bookmarkStart w:id="68" w:name="_Toc142988609"/>
      <w:r>
        <w:lastRenderedPageBreak/>
        <w:t>Zaměstnávání cizinců a česká republika</w:t>
      </w:r>
      <w:bookmarkEnd w:id="68"/>
    </w:p>
    <w:p w:rsidR="009D03EE" w:rsidRDefault="009D03EE" w:rsidP="00A15E00">
      <w:pPr>
        <w:pStyle w:val="Nadpis2"/>
      </w:pPr>
      <w:bookmarkStart w:id="69" w:name="_Toc142988610"/>
      <w:r>
        <w:t>RYCHLÝ NÁHLED KAPITOLY</w:t>
      </w:r>
      <w:bookmarkEnd w:id="69"/>
    </w:p>
    <w:p w:rsidR="008D5576" w:rsidRDefault="008D5576" w:rsidP="008D5576">
      <w:pPr>
        <w:pStyle w:val="odrazky"/>
        <w:ind w:left="0" w:firstLine="0"/>
      </w:pPr>
      <w:r>
        <w:t>Cizinci a trh práce</w:t>
      </w:r>
    </w:p>
    <w:p w:rsidR="008D5576" w:rsidRDefault="008D5576" w:rsidP="008D5576">
      <w:pPr>
        <w:pStyle w:val="odrazky"/>
        <w:ind w:left="0" w:firstLine="0"/>
      </w:pPr>
      <w:r>
        <w:t>Příčiny migrace cizinců</w:t>
      </w:r>
    </w:p>
    <w:p w:rsidR="008D5576" w:rsidRDefault="008D5576" w:rsidP="008D5576">
      <w:pPr>
        <w:pStyle w:val="odrazky"/>
        <w:ind w:left="0" w:firstLine="0"/>
      </w:pPr>
      <w:r>
        <w:t>Směry migrace</w:t>
      </w:r>
    </w:p>
    <w:p w:rsidR="008D5576" w:rsidRDefault="008D5576" w:rsidP="008D5576">
      <w:pPr>
        <w:pStyle w:val="odrazky"/>
        <w:ind w:left="0" w:firstLine="0"/>
      </w:pPr>
      <w:r>
        <w:t>Legislativní rámec</w:t>
      </w:r>
    </w:p>
    <w:p w:rsidR="008D5576" w:rsidRDefault="008D5576" w:rsidP="008D5576">
      <w:pPr>
        <w:pStyle w:val="odrazky"/>
        <w:ind w:left="0" w:firstLine="0"/>
      </w:pPr>
      <w:r>
        <w:t>Význam migrace pro domácí trh práce</w:t>
      </w:r>
    </w:p>
    <w:p w:rsidR="008D5576" w:rsidRDefault="008D5576" w:rsidP="008D5576">
      <w:pPr>
        <w:pStyle w:val="odrazky"/>
        <w:ind w:left="0" w:firstLine="0"/>
      </w:pPr>
      <w:r>
        <w:t>Migrace do Česka</w:t>
      </w:r>
    </w:p>
    <w:p w:rsidR="008D5576" w:rsidRDefault="008D5576" w:rsidP="008D5576">
      <w:pPr>
        <w:pStyle w:val="odrazky"/>
        <w:ind w:left="0" w:firstLine="0"/>
      </w:pPr>
      <w:r>
        <w:t>Podmínky pro zaměstnávání cizinců v ČR</w:t>
      </w:r>
    </w:p>
    <w:p w:rsidR="00831633" w:rsidRPr="001F3900" w:rsidRDefault="00831633" w:rsidP="004742B5">
      <w:pPr>
        <w:spacing w:before="120"/>
      </w:pPr>
    </w:p>
    <w:p w:rsidR="008D5576" w:rsidRPr="008D5576" w:rsidRDefault="009D03EE" w:rsidP="008D5576">
      <w:pPr>
        <w:pStyle w:val="Nadpis2"/>
      </w:pPr>
      <w:bookmarkStart w:id="70" w:name="_Toc142988611"/>
      <w:r>
        <w:t>CÍLE KAPITOLY</w:t>
      </w:r>
      <w:bookmarkEnd w:id="70"/>
    </w:p>
    <w:p w:rsidR="008D5576" w:rsidRDefault="008D5576" w:rsidP="008D5576">
      <w:pPr>
        <w:pStyle w:val="vyukadis"/>
      </w:pPr>
      <w:r>
        <w:t xml:space="preserve">Obsahem kapitoly je popis migrace (a integrace) cizinců na území České republiky za účelem získání práce. Cizinci se stali nezbytnou součásti našeho trhu práce, přicházejí z rozličných zemí i kontinentů, jejich motivací je v převážné míře hledat a najít práci, která je kvalitnější a ekonomicky výhodnější než tam, odkud odcházejí. V některých případech je důvodem k migraci kvalitnější sociální systém cílové země a snaha maximálně postupovat racionálně. </w:t>
      </w:r>
    </w:p>
    <w:p w:rsidR="009D03EE" w:rsidRDefault="009D03EE" w:rsidP="004742B5">
      <w:pPr>
        <w:spacing w:before="120"/>
      </w:pPr>
    </w:p>
    <w:p w:rsidR="009D03EE" w:rsidRDefault="009D03EE" w:rsidP="00A15E00">
      <w:pPr>
        <w:pStyle w:val="Nadpis2"/>
      </w:pPr>
      <w:bookmarkStart w:id="71" w:name="_Toc142988612"/>
      <w:r>
        <w:t>KLÍČOVÁ SLOVA KAPITOLY</w:t>
      </w:r>
      <w:bookmarkEnd w:id="71"/>
    </w:p>
    <w:p w:rsidR="008D5576" w:rsidRDefault="008D5576" w:rsidP="008D5576">
      <w:pPr>
        <w:pStyle w:val="vyukadis"/>
      </w:pPr>
      <w:r>
        <w:t>Migrační politika, trhy práce, pobyt cizinců, legislativa, živnostenský zákon, zákon o zaměstnanosti, zelená karta, zaměstnanecká karta, modrá karta, povolení k pobytu.</w:t>
      </w:r>
    </w:p>
    <w:p w:rsidR="00E63681" w:rsidRPr="00E63681" w:rsidRDefault="00E63681" w:rsidP="004742B5">
      <w:pPr>
        <w:spacing w:before="120"/>
        <w:rPr>
          <w:color w:val="FF0000"/>
        </w:rPr>
      </w:pPr>
    </w:p>
    <w:p w:rsidR="009D03EE" w:rsidRDefault="009D03EE" w:rsidP="00A15E00">
      <w:pPr>
        <w:pStyle w:val="Nadpis2"/>
      </w:pPr>
      <w:bookmarkStart w:id="72" w:name="_Toc142988613"/>
      <w:r>
        <w:t>VÝKLADOVÁ ČÁST</w:t>
      </w:r>
      <w:bookmarkEnd w:id="72"/>
    </w:p>
    <w:p w:rsidR="008D5576" w:rsidRDefault="008D5576" w:rsidP="008D5576">
      <w:pPr>
        <w:pStyle w:val="vyukadis"/>
        <w:spacing w:before="240" w:after="240"/>
      </w:pPr>
      <w:r>
        <w:t>Práce cizinců na území České republiky není jevem ojedinělým a ani zvláštním. Už před rokem 1989 na území Československa pracovala řada cizinců v různých profesích a oborech. Po roce 1989 se počet cizinců, kteří přicházeli do Česka za účelem hledání práce, zvýšil. Změnila se také země původu.</w:t>
      </w:r>
    </w:p>
    <w:p w:rsidR="008D5576" w:rsidRDefault="008D5576" w:rsidP="008D5576">
      <w:pPr>
        <w:pStyle w:val="vyukadis"/>
        <w:spacing w:before="240" w:after="240"/>
      </w:pPr>
      <w:r>
        <w:t xml:space="preserve">Důvody k migraci mohou být rozličné (snaha zvýšit si kvalifikaci, odchod za partnerem), přesto ty převažující jsou motivy ekonomické – lepší pracovní uplatnění, vyšší výdělek, získání nových pracovních zkušeností, dosažení lepší životní úrovně. Proto také se také </w:t>
      </w:r>
      <w:r>
        <w:lastRenderedPageBreak/>
        <w:t xml:space="preserve">migrace orientuje do zemí s lepším pracovním a sociálním zázemím, do zemí, kde je nižší míra nezaměstnanosti. Otázkou je nakolik ovlivní pracovní migrace země, které jsou „opouštěny“ a nakolik migranti ovlivní situaci na trhu práce země cílové. Řada teorií se přiklání k názoru, že příliv nových pracovních sil do cílové země je pozitivní, přichází ve větší míře mladí lidé, v produktivním věku a zaplňují místa, o které v dané zemi není zájem. Obecně je přijímán názor, že pracovní migrace je jedním z faktorů, který ovlivňuje situaci na trzích práce (nejen v zemích EU) a může regulovat růst a pokles nezaměstnanosti. Právě rozdílná ekonomická a z ní vyplývající sociální úroveň je také důvodem, proč některé země své trhy práce chrání a příliv pracovních sil regulují systémem smluv či přechodných opatření. </w:t>
      </w:r>
    </w:p>
    <w:p w:rsidR="008D5576" w:rsidRDefault="008D5576" w:rsidP="008D5576">
      <w:pPr>
        <w:pStyle w:val="Nadpis3"/>
      </w:pPr>
      <w:bookmarkStart w:id="73" w:name="_Toc82720087"/>
      <w:bookmarkStart w:id="74" w:name="_Toc142988614"/>
      <w:r>
        <w:t>Vymezení pojmu cizinec dle platné legislativy</w:t>
      </w:r>
      <w:bookmarkEnd w:id="73"/>
      <w:bookmarkEnd w:id="74"/>
    </w:p>
    <w:p w:rsidR="008D5576" w:rsidRDefault="008D5576" w:rsidP="008D5576">
      <w:pPr>
        <w:pStyle w:val="vyukadis"/>
        <w:spacing w:before="240" w:after="0"/>
      </w:pPr>
      <w:r w:rsidRPr="008B0005">
        <w:rPr>
          <w:u w:val="single"/>
        </w:rPr>
        <w:t>Chceme-li dnes hovořit o cizincích na trhu práce v Česku, musíme si především definovat, kdo cizincem je, a to podle platné legislativy</w:t>
      </w:r>
      <w:r>
        <w:t xml:space="preserve">. </w:t>
      </w:r>
    </w:p>
    <w:p w:rsidR="008D5576" w:rsidRDefault="008D5576" w:rsidP="008D5576">
      <w:pPr>
        <w:ind w:firstLine="709"/>
        <w:rPr>
          <w:szCs w:val="24"/>
        </w:rPr>
      </w:pPr>
      <w:r w:rsidRPr="0079401E">
        <w:rPr>
          <w:szCs w:val="24"/>
        </w:rPr>
        <w:t xml:space="preserve">Zaměstnávání osob ze zahraničí není v českém právním systému řešeno pouze v jednom právním předpisu. Mezi základní právní předpisy patří </w:t>
      </w:r>
      <w:bookmarkStart w:id="75" w:name="_Hlk66971319"/>
      <w:r w:rsidRPr="0079401E">
        <w:rPr>
          <w:szCs w:val="24"/>
        </w:rPr>
        <w:t xml:space="preserve">zákon 262/2006 Sb., zákoník práce, ve znění pozdějších předpisů (dále jen „ZP“), </w:t>
      </w:r>
      <w:bookmarkEnd w:id="75"/>
      <w:r w:rsidRPr="0079401E">
        <w:rPr>
          <w:szCs w:val="24"/>
        </w:rPr>
        <w:t xml:space="preserve">který upravuje vznik a ukončení pracovněprávního vztahu, a jednotlivá práva a povinnosti dotčených smluvních stran. Zákon je platný jak pro občany ČR, tak i pro zahraniční zaměstnance. Několik ustanovení tohoto zákona se výlučně týká zaměstnávání zahraničních pracovníků. Mezi nejdůležitější patří: § 39 odst. 2 ZP který stanoví, že pracovní poměr na dobu určitou mezi týmiž smluvními stranami nesmí trvat déle než tři roky, a zároveň smí být opakován pouze dvakrát, přičemž za opakování pracovněprávního vztahu je považováno i prodlužování. Odstavec 3 § 39 ZP upravuje opakovaný vznik pracovněprávního vztahu v oblasti kdy </w:t>
      </w:r>
      <w:r w:rsidRPr="0079401E">
        <w:rPr>
          <w:i/>
          <w:iCs/>
          <w:szCs w:val="24"/>
        </w:rPr>
        <w:t xml:space="preserve">„pracovní poměr může trvat jen po určitou dobu“ </w:t>
      </w:r>
      <w:r w:rsidRPr="0079401E">
        <w:rPr>
          <w:szCs w:val="24"/>
        </w:rPr>
        <w:t>(ZP, § 39). Jedná se tedy o výjimku pro zahraniční pracovníky, kteří potřebují některé z povolení k zaměstnání, která jsou vždy vydávána na dobu určitou. Další ustanovení ZP, která jsou přímo spojena se zaměstnáváním zahraničních pracovníků je § 48 odst. 3, který upravuje skončení pracovního poměru pro cizince nebo fyzické osoby bez státní příslušnosti, a § 319, který upravuje vyslání zaměstnance z jiného členského státu EU.</w:t>
      </w:r>
      <w:r>
        <w:rPr>
          <w:szCs w:val="24"/>
        </w:rPr>
        <w:t xml:space="preserve"> </w:t>
      </w:r>
      <w:r>
        <w:rPr>
          <w:rStyle w:val="Znakapoznpodarou"/>
          <w:szCs w:val="24"/>
        </w:rPr>
        <w:footnoteReference w:id="3"/>
      </w:r>
    </w:p>
    <w:p w:rsidR="008D5576" w:rsidRPr="0079401E" w:rsidRDefault="008D5576" w:rsidP="008D5576">
      <w:pPr>
        <w:ind w:firstLine="709"/>
        <w:rPr>
          <w:szCs w:val="24"/>
        </w:rPr>
      </w:pPr>
      <w:r w:rsidRPr="0079401E">
        <w:rPr>
          <w:szCs w:val="24"/>
        </w:rPr>
        <w:t xml:space="preserve">Druhým významným zákonem je </w:t>
      </w:r>
      <w:bookmarkStart w:id="76" w:name="_Hlk66971463"/>
      <w:r w:rsidRPr="0079401E">
        <w:rPr>
          <w:szCs w:val="24"/>
        </w:rPr>
        <w:t>Z</w:t>
      </w:r>
      <w:r>
        <w:rPr>
          <w:szCs w:val="24"/>
        </w:rPr>
        <w:t>ákon č. 435/2004 Sb.  o zaměstnanosti</w:t>
      </w:r>
      <w:bookmarkEnd w:id="76"/>
      <w:r>
        <w:rPr>
          <w:szCs w:val="24"/>
        </w:rPr>
        <w:t xml:space="preserve">. </w:t>
      </w:r>
      <w:r w:rsidRPr="0079401E">
        <w:rPr>
          <w:szCs w:val="24"/>
        </w:rPr>
        <w:t xml:space="preserve">Osobám ze zahraničí se věnuje již § 3 </w:t>
      </w:r>
      <w:proofErr w:type="spellStart"/>
      <w:r w:rsidRPr="0079401E">
        <w:rPr>
          <w:szCs w:val="24"/>
        </w:rPr>
        <w:t>ZoZ</w:t>
      </w:r>
      <w:proofErr w:type="spellEnd"/>
      <w:r w:rsidRPr="0079401E">
        <w:rPr>
          <w:szCs w:val="24"/>
        </w:rPr>
        <w:t xml:space="preserve">, pokud splňují podmínky k zaměstnání, které tento zákon </w:t>
      </w:r>
      <w:r w:rsidRPr="0079401E">
        <w:rPr>
          <w:szCs w:val="24"/>
        </w:rPr>
        <w:lastRenderedPageBreak/>
        <w:t>ukládá. Zaměstnávání osob ze zahraničí se věnuje část čtvrtá tohoto zákona.  Obsahem jeho čtyř hlav je informační povinnost zaměstnavatele při zaměstnávání zaměstnanců ze zahraničí, povolení k zaměstnání, evidence občanů EU a zahraničních pracovníků ze zemí mimo EU a zmocnění k přijetí národních opatření v oblasti zaměstnávání</w:t>
      </w:r>
      <w:r>
        <w:rPr>
          <w:rStyle w:val="Znakapoznpodarou"/>
          <w:szCs w:val="24"/>
        </w:rPr>
        <w:footnoteReference w:id="4"/>
      </w:r>
    </w:p>
    <w:p w:rsidR="008D5576" w:rsidRDefault="008D5576" w:rsidP="008D5576">
      <w:pPr>
        <w:pStyle w:val="vyukadis"/>
        <w:spacing w:before="240" w:after="0"/>
      </w:pPr>
      <w:r>
        <w:t xml:space="preserve">Podle § l zákona č. 326/1999 Sb., o pobytu cizinců na území ČR, je to fyzická osoba, </w:t>
      </w:r>
      <w:r w:rsidRPr="00781CE6">
        <w:rPr>
          <w:b/>
        </w:rPr>
        <w:t>která není státním občanem České republiky</w:t>
      </w:r>
      <w:r>
        <w:t xml:space="preserve"> včetně občana Evropské unie. Zákon o zaměstnanosti č. 425/2004 Sb., za cizince pokládá pouze toho cizince, </w:t>
      </w:r>
      <w:r w:rsidRPr="009C6012">
        <w:rPr>
          <w:b/>
        </w:rPr>
        <w:t>který není občanem</w:t>
      </w:r>
      <w:r>
        <w:t xml:space="preserve"> Česka, zemí EU a EHP (Islandu, Norska, Lichtenštejnska) a Švýcarska.</w:t>
      </w:r>
    </w:p>
    <w:p w:rsidR="008D5576" w:rsidRDefault="008D5576" w:rsidP="008D5576">
      <w:pPr>
        <w:pStyle w:val="vyukadis"/>
        <w:spacing w:before="240" w:after="0"/>
      </w:pPr>
      <w:r>
        <w:t>Dne 21. prosince 2010 Parlament ČR schválil novelu zákona o pobytu cizinců na území České republiky (</w:t>
      </w:r>
      <w:r w:rsidRPr="00F3771B">
        <w:rPr>
          <w:b/>
        </w:rPr>
        <w:t>zákon č. 326/1999 Sb., o pobytu cizinců na území České republiky</w:t>
      </w:r>
      <w:r>
        <w:t xml:space="preserve"> a o změně některých zákonů ve znění pozdějších předpisů). Novela zákona byla publikována ve sbírce zákonů 30. prosince 2010 pod </w:t>
      </w:r>
      <w:r w:rsidRPr="00F3771B">
        <w:rPr>
          <w:b/>
        </w:rPr>
        <w:t>číslem 427/2010</w:t>
      </w:r>
      <w:r>
        <w:t xml:space="preserve">. </w:t>
      </w:r>
      <w:r w:rsidRPr="00F3771B">
        <w:rPr>
          <w:b/>
        </w:rPr>
        <w:t>Účinnost nabyla 1. ledna 2011</w:t>
      </w:r>
      <w:r>
        <w:rPr>
          <w:b/>
        </w:rPr>
        <w:t xml:space="preserve">, </w:t>
      </w:r>
      <w:r>
        <w:t>věnuje se podmínkám jejich vstupu a pobytu a dále upravuje povolení o pobytu za účelem zaměstnání v případě zaměstnanecké a modré katry, neboť tyto dva druhy představují povolení k zaměstnání a zároveň povolení k pobytu. Další novelou je Zákon č. 222/2017 Sb., kterým se mění zákon č. 326/1999 Sb., o pobytu cizinců na území České republiky a o změně některých zákonů, ve znění pozdějších předpisů, který nabyl účinnosti 15.8.2017 a přinesl významné změny, mezi které patří vznik nových institutů, kterými jsou například karta vnitropodnikově převedeného zaměstnance a vízum k pobytu nad 90 dní za účelem sezónního zaměstnání.</w:t>
      </w:r>
      <w:r w:rsidR="000C5637">
        <w:t xml:space="preserve"> Poslední novela je z roku 2023 -</w:t>
      </w:r>
      <w:r w:rsidR="000C5637" w:rsidRPr="000C5637">
        <w:t xml:space="preserve"> </w:t>
      </w:r>
      <w:r w:rsidR="000C5637">
        <w:t>Zákon č. 173/2023 Sb.</w:t>
      </w:r>
      <w:r w:rsidR="000C5637">
        <w:rPr>
          <w:rStyle w:val="h1a"/>
        </w:rPr>
        <w:t xml:space="preserve">, kterým se mění zákon č. 325/1999 Sb., o azylu, ve znění pozdějších předpisů, zákon č. 326/1999 Sb., o pobytu cizinců na území České republiky a o změně některých zákonů, ve znění pozdějších předpisů, a další související zákony </w:t>
      </w:r>
      <w:r w:rsidR="000C5637">
        <w:t>byl publikován ve Sbírce zákonů České republiky.</w:t>
      </w:r>
      <w:r>
        <w:t xml:space="preserve"> </w:t>
      </w:r>
      <w:r w:rsidR="000C5637">
        <w:t xml:space="preserve">Novela (až na několik výjimek) účinná od 1. července 2023 upravuje mj. platnost tzv. modrých karet, tedy povolení k dlouhodobému pobytu za účelem výkonu zaměstnání vyžadující vysokou kvalifikaci, které budou nově vydávány s platností až na 3 roky. </w:t>
      </w:r>
      <w:r>
        <w:t>V</w:t>
      </w:r>
      <w:r w:rsidR="000C5637">
        <w:t xml:space="preserve"> </w:t>
      </w:r>
      <w:r>
        <w:t>souvislosti se změnou zákona o pobytu cizinců došlo</w:t>
      </w:r>
      <w:r w:rsidR="000C5637">
        <w:t xml:space="preserve"> již dříve</w:t>
      </w:r>
      <w:r>
        <w:t xml:space="preserve"> k výrazným změnám v oblasti živnostenského podnikání zahraničních fyzických osob z tzv. třetích států (dále jen „cizinci“).    </w:t>
      </w:r>
    </w:p>
    <w:p w:rsidR="008D5576" w:rsidRDefault="008D5576" w:rsidP="008D5576">
      <w:pPr>
        <w:pStyle w:val="vyukadis"/>
      </w:pPr>
      <w:r w:rsidRPr="00634991">
        <w:rPr>
          <w:b/>
        </w:rPr>
        <w:t>Změna živnostenského zákona</w:t>
      </w:r>
      <w:r>
        <w:rPr>
          <w:b/>
        </w:rPr>
        <w:t xml:space="preserve"> - </w:t>
      </w:r>
      <w:r w:rsidRPr="00205D46">
        <w:rPr>
          <w:i/>
          <w:u w:val="single"/>
        </w:rPr>
        <w:t>Ruší se institut „potvrzení o splnění všeobecných a zvláštních podmínek provozování živnosti“ pro účely řízení o povolení k pobytu</w:t>
      </w:r>
      <w:r>
        <w:rPr>
          <w:i/>
        </w:rPr>
        <w:t>.</w:t>
      </w:r>
      <w:r w:rsidRPr="00F3771B">
        <w:rPr>
          <w:color w:val="FF0000"/>
        </w:rPr>
        <w:t xml:space="preserve"> </w:t>
      </w:r>
      <w:r>
        <w:t xml:space="preserve">Cizinec, který ohlásí živnost, resp. podá žádost o koncesi, a prokáže splnění všech podmínek provozování živnosti, kromě podmínky povoleného pobytu, obdrží od živnostenského úřadu pro účely řízení o povolení k pobytu na území ČR výpis, ve kterém budou obsaženy všechny údaje podle § 47 odst. 2 živnostenského zákona, kromě identifikačního čísla (na výpisu bude </w:t>
      </w:r>
      <w:r>
        <w:lastRenderedPageBreak/>
        <w:t xml:space="preserve">uvedeno „nepřiděleno“), pobyt ani doba platnosti živnostenského oprávnění se nevypíší a jako den vzniku živnostenského oprávnění bude na výpisu uvedeno „podle § 47 odst. 7 a 8 živnostenského zákona.“ Platnost uvedeného výpisu je 6 měsíců ode dne doručení tohoto výpisu; nedoloží-li cizinec doklad o povolení k pobytu v uvedené lhůtě, živnostenský úřad zahájí řízení a rozhodne o tom, že ohlašovatel (žadatel o koncesi) nesplnil podmínky pro vznik živnostenského oprávnění. Jelikož cizinec není povinen živnostenskému úřadu před obdržením povolení k pobytu oznamovat údaj o místě pobytu, v případě, že cizinec tento údaj živnostenskému úřadu přesto oznámí, zůstane uchován pouze v datech procesu, bez promítnutí do živnostenského rejstříku. </w:t>
      </w:r>
    </w:p>
    <w:p w:rsidR="008D5576" w:rsidRDefault="008D5576" w:rsidP="008D5576">
      <w:pPr>
        <w:pStyle w:val="vyukadis"/>
      </w:pPr>
      <w:r w:rsidRPr="00205D46">
        <w:rPr>
          <w:i/>
          <w:u w:val="single"/>
        </w:rPr>
        <w:t>Mění se způsob vzniku živnostenského oprávnění a to následovně: a) dnem ohlášení nebo dnem nabytí právní moci rozhodnutí o udělení koncese</w:t>
      </w:r>
      <w:r w:rsidRPr="00205D46">
        <w:rPr>
          <w:u w:val="single"/>
        </w:rPr>
        <w:t>,</w:t>
      </w:r>
      <w:r>
        <w:t xml:space="preserve"> pokud cizinec při ohlášení (při podání žádosti o udělení koncese) splňuje všechny podmínky provozování živnosti včetně povoleného pobytu ve smyslu § 5 odst. 5 živnostenského zákona. Pokud cizinec nesplňuje všeobecné a zvláštní podmínky provozování živnosti, živnostenský úřad zahájí řízení a rozhodne o tom, že ohlašovatel (žadatel o koncesi) nesplnil podmínky pro vznik živnostenského oprávnění (</w:t>
      </w:r>
      <w:r w:rsidRPr="00EB4687">
        <w:rPr>
          <w:i/>
        </w:rPr>
        <w:t>viz § 47 odst. 7 živnostenského</w:t>
      </w:r>
      <w:r>
        <w:rPr>
          <w:i/>
        </w:rPr>
        <w:t xml:space="preserve"> </w:t>
      </w:r>
      <w:r w:rsidRPr="00EB4687">
        <w:rPr>
          <w:i/>
        </w:rPr>
        <w:t>zákona</w:t>
      </w:r>
      <w:r>
        <w:t>).</w:t>
      </w:r>
    </w:p>
    <w:p w:rsidR="008D5576" w:rsidRDefault="008D5576" w:rsidP="008D5576">
      <w:pPr>
        <w:pStyle w:val="vyukadis"/>
      </w:pPr>
      <w:r>
        <w:t xml:space="preserve"> b) </w:t>
      </w:r>
      <w:r w:rsidRPr="00205D46">
        <w:rPr>
          <w:i/>
          <w:u w:val="single"/>
        </w:rPr>
        <w:t>dnem doložení dokladu prokazujícího udělení dlouhodobého víza nebo povolení k dlouhodobému pobytu živnostenskému úřadu</w:t>
      </w:r>
      <w:r>
        <w:t xml:space="preserve"> (v případě, že cizinec obdržel pro účely řízení o povolení k pobytu „předběžný výpis“).</w:t>
      </w:r>
    </w:p>
    <w:p w:rsidR="008D5576" w:rsidRDefault="008D5576" w:rsidP="008D5576">
      <w:pPr>
        <w:pStyle w:val="vyukadis"/>
      </w:pPr>
      <w:r w:rsidRPr="005051A5">
        <w:rPr>
          <w:b/>
        </w:rPr>
        <w:t>Doklad o povolení k pobytu musí být doložen</w:t>
      </w:r>
      <w:r>
        <w:t xml:space="preserve"> do 3 pracovních dnů ode dne ohlášení místa pobytu cizince na území České republiky živnostenskému úřadu, u kterého byla živnost ohlášena, resp. u kterého byla podána žádost o koncesi (nejdéle pak ve lhůtě 6 měsíců ode dne doručení „předběžného výpisu“). V případě doložení dokladu jinému živnostenskému úřadu tento živnostenský úřad postoupí doklad příslušnému úřadu podle § 12 zákona č. 500/2004 Sb., správní řád, ve znění pozdějších předpisů. Cizinec je povinen do 3 pracovních dnů ode dne vstupu na území ČR ohlásit místo pobytu na policii (viz § 93 zákona o pobytu cizinců). Datum ohlášení pobytu cizince bude vyznačeno v příslušném identifikačním dokladu (pasu) cizince a zpravidla bude totožné s datem udělení pobytu. Nedoloží-li osoba dokad o povolení k pobytu ve stanovené lhůtě (tj. do 3 pracovních dnů ode dne ohlášení msta pobytu cizince na území ČR) živnostenský úřad zahájí řízení a rozhodne, že ohlašovatel (žadatel o koncesi) nesplnil podmínky pro vznik živnostenského oprávnění (tedy bez ohledu na to, zda daná fyzická osoba doklad o povolení k pobytu vlastní či nikoliv). Do živnostenského rejstříku se po řádném doložení povolení k pobytu zapíší tyto údaje týkající se cizince a jeho živnostenského oprávnění.</w:t>
      </w:r>
    </w:p>
    <w:p w:rsidR="008D5576" w:rsidRDefault="008D5576" w:rsidP="008D5576">
      <w:pPr>
        <w:pStyle w:val="vyukadis"/>
      </w:pPr>
    </w:p>
    <w:p w:rsidR="008D5576" w:rsidRDefault="008D5576" w:rsidP="008D5576">
      <w:pPr>
        <w:pStyle w:val="vyukadis"/>
      </w:pPr>
      <w:r w:rsidRPr="009450E9">
        <w:rPr>
          <w:b/>
        </w:rPr>
        <w:t>Legální vstup cizinců na trh práce v Česku je možný pouze za podmínek</w:t>
      </w:r>
      <w:r>
        <w:t xml:space="preserve">, že nabízené pracovní místo </w:t>
      </w:r>
      <w:r w:rsidRPr="00CE3B2D">
        <w:rPr>
          <w:b/>
        </w:rPr>
        <w:t>není dlouhodobě obsazeno občany ČR,</w:t>
      </w:r>
      <w:r>
        <w:t xml:space="preserve"> případně se jedná o specifickou kvalifikaci, kterou nelze na českém trhu práce nalézt. Kromě toho jsou kroky, které musí </w:t>
      </w:r>
      <w:r>
        <w:lastRenderedPageBreak/>
        <w:t xml:space="preserve">český zaměstnavatel vykonat, aby získal pracovní sílu z ciziny, dosti náročné na čas i finance. Proto je pro většinu zaměstnavatelů výhodnější zaměstnat pracovní sílu z „domácích zdrojů“, navíc také česká legislativa tyto kroky upřednostňuje. Práce cizí pracovní síly je ve většině případů řešením za podmínek, kdy zůstává pro nezájem „domácích“ pracovní místo neobsazené. Důvodem je buď neatraktivnost místa, nebo, a to hlavně, velmi nízká mzda, navíc spojená s dalšími omezeními. </w:t>
      </w:r>
    </w:p>
    <w:p w:rsidR="008D5576" w:rsidRDefault="008D5576" w:rsidP="008D5576">
      <w:pPr>
        <w:pStyle w:val="vyukadis"/>
        <w:spacing w:before="0"/>
      </w:pPr>
      <w:r>
        <w:t>Cizinci často vykonávají práce, které sice neodpovídají jejich kvalifikaci, ale jsou pro ně atraktivní a ekonomicky zajímavé. Mnohokrát se jedná o cizince (s kvalifikací)</w:t>
      </w:r>
      <w:r w:rsidRPr="00CE3B2D">
        <w:t xml:space="preserve"> </w:t>
      </w:r>
      <w:r>
        <w:t xml:space="preserve">z tzv. třetích zemí - ekonomicky méně vyspělých, s vysokou mírou nezaměstnaností. </w:t>
      </w:r>
    </w:p>
    <w:p w:rsidR="008D5576" w:rsidRDefault="008D5576" w:rsidP="008D5576">
      <w:pPr>
        <w:pStyle w:val="vyukadis"/>
        <w:spacing w:before="0"/>
      </w:pPr>
    </w:p>
    <w:p w:rsidR="008D5576" w:rsidRDefault="008D5576" w:rsidP="008D5576">
      <w:pPr>
        <w:pStyle w:val="Nadpis2"/>
        <w:spacing w:before="100" w:beforeAutospacing="1"/>
      </w:pPr>
      <w:r w:rsidRPr="00850F99">
        <w:t xml:space="preserve"> </w:t>
      </w:r>
      <w:bookmarkStart w:id="77" w:name="_Toc82720088"/>
      <w:bookmarkStart w:id="78" w:name="_Toc142988615"/>
      <w:r w:rsidRPr="00850F99">
        <w:t>Imigrace v</w:t>
      </w:r>
      <w:r>
        <w:t> Česku, zaměstnávání cizinců</w:t>
      </w:r>
      <w:bookmarkEnd w:id="77"/>
      <w:bookmarkEnd w:id="78"/>
      <w:r>
        <w:t xml:space="preserve"> </w:t>
      </w:r>
    </w:p>
    <w:p w:rsidR="008D5576" w:rsidRDefault="008D5576" w:rsidP="008D5576">
      <w:pPr>
        <w:rPr>
          <w:szCs w:val="24"/>
        </w:rPr>
      </w:pPr>
      <w:r w:rsidRPr="0008016E">
        <w:rPr>
          <w:szCs w:val="24"/>
        </w:rPr>
        <w:t>Vzhledem k platné legislativě</w:t>
      </w:r>
      <w:r>
        <w:rPr>
          <w:szCs w:val="24"/>
        </w:rPr>
        <w:t xml:space="preserve"> (platné registrační nebo oznamovací povinnosti) se skladba cizinců na trhu práce v ČR dá vcelku jednoduše identifikovat. Podle země původů se na pracovním trhu pohybují vedle domácích pracovníků cizinci:</w:t>
      </w:r>
    </w:p>
    <w:p w:rsidR="008D5576" w:rsidRPr="006532A3" w:rsidRDefault="008D5576" w:rsidP="00A14843">
      <w:pPr>
        <w:pStyle w:val="Odstavecseseznamem"/>
        <w:numPr>
          <w:ilvl w:val="0"/>
          <w:numId w:val="25"/>
        </w:numPr>
        <w:spacing w:after="360" w:line="276" w:lineRule="auto"/>
        <w:rPr>
          <w:rFonts w:cs="Times New Roman"/>
          <w:szCs w:val="24"/>
        </w:rPr>
      </w:pPr>
      <w:r w:rsidRPr="00F66014">
        <w:rPr>
          <w:rFonts w:cs="Times New Roman"/>
          <w:b/>
          <w:szCs w:val="24"/>
        </w:rPr>
        <w:t>ze zemí EU</w:t>
      </w:r>
      <w:r>
        <w:rPr>
          <w:rFonts w:cs="Times New Roman"/>
          <w:b/>
          <w:szCs w:val="24"/>
        </w:rPr>
        <w:t xml:space="preserve"> (27 zemí)</w:t>
      </w:r>
      <w:r w:rsidRPr="00F66014">
        <w:rPr>
          <w:rFonts w:cs="Times New Roman"/>
          <w:b/>
          <w:szCs w:val="24"/>
        </w:rPr>
        <w:t>, Evropského hospodářského prostoru (Island, Norsko, Lichtenštejnsko) a Švýcarska</w:t>
      </w:r>
      <w:r>
        <w:rPr>
          <w:rFonts w:cs="Times New Roman"/>
          <w:szCs w:val="24"/>
        </w:rPr>
        <w:t xml:space="preserve">, </w:t>
      </w:r>
      <w:r w:rsidRPr="00F20BB8">
        <w:rPr>
          <w:rFonts w:cs="Times New Roman"/>
          <w:szCs w:val="24"/>
          <w:u w:val="single"/>
        </w:rPr>
        <w:t>tito nepotřebují povolení k práci</w:t>
      </w:r>
      <w:r>
        <w:rPr>
          <w:rFonts w:cs="Times New Roman"/>
          <w:szCs w:val="24"/>
        </w:rPr>
        <w:t xml:space="preserve"> (dle zákona o zaměstnanosti č. 435/2004 Sb.) </w:t>
      </w:r>
      <w:r w:rsidRPr="00F20BB8">
        <w:rPr>
          <w:rFonts w:cs="Times New Roman"/>
          <w:szCs w:val="24"/>
          <w:u w:val="single"/>
        </w:rPr>
        <w:t>a ani k pobytu</w:t>
      </w:r>
      <w:r>
        <w:rPr>
          <w:rFonts w:cs="Times New Roman"/>
          <w:szCs w:val="24"/>
        </w:rPr>
        <w:t xml:space="preserve">, vztahuje se na ně po 1. 5. 2004 (vstup ČR do EU) právo volného pohybu osob, a z uvedeného důvodu není pobyt těchto občanů EU na území Česka podmíněn vydáním jakéhokoli povolení k pobytu. Mohou vstupovat na území Česka bez zvláštního omezení, nepotřebují vízum nebo jiné povolení např. od Úřadu práce. Jedinou povinností je tzv. ohlašovací povinnost, a to v případě, že doba jejich předpokládaného pobytu bude delší 30 dnů. Pokud chtějí tyto osoby na území Česka pracovat, jejich zaměstnavatel má povinnost nejpozději v den nástupu k výkonu práce informovat příslušný ÚP. Po ukončení zaměstnání cizince je zaměstnavatel povinen informovat ÚP nejpozději do 10 dnů.   </w:t>
      </w:r>
    </w:p>
    <w:p w:rsidR="008D5576" w:rsidRDefault="008D5576" w:rsidP="00A14843">
      <w:pPr>
        <w:pStyle w:val="Odstavecseseznamem"/>
        <w:numPr>
          <w:ilvl w:val="0"/>
          <w:numId w:val="25"/>
        </w:numPr>
        <w:spacing w:after="360" w:line="276" w:lineRule="auto"/>
        <w:rPr>
          <w:rFonts w:cs="Times New Roman"/>
          <w:szCs w:val="24"/>
        </w:rPr>
      </w:pPr>
      <w:r w:rsidRPr="0042369F">
        <w:rPr>
          <w:rFonts w:cs="Times New Roman"/>
          <w:b/>
          <w:szCs w:val="24"/>
        </w:rPr>
        <w:t xml:space="preserve">z tzv. třetích zemí, tedy z nečlenských zemí EU/EHP </w:t>
      </w:r>
      <w:r w:rsidRPr="0042369F">
        <w:rPr>
          <w:rFonts w:cs="Times New Roman"/>
          <w:szCs w:val="24"/>
        </w:rPr>
        <w:t>(</w:t>
      </w:r>
      <w:r w:rsidRPr="0042369F">
        <w:rPr>
          <w:rFonts w:cs="Times New Roman"/>
          <w:szCs w:val="24"/>
          <w:u w:val="single"/>
        </w:rPr>
        <w:t>potřebují povolení k práci i povolení k pobytu za účelem získání práce</w:t>
      </w:r>
      <w:r w:rsidRPr="0042369F">
        <w:rPr>
          <w:rFonts w:cs="Times New Roman"/>
          <w:szCs w:val="24"/>
        </w:rPr>
        <w:t>). Získání povolení, jak již bylo výše uvedeno, je složitější. V zájmu ochrany domácího trhu je nezbytné, aby</w:t>
      </w:r>
      <w:r>
        <w:rPr>
          <w:rFonts w:cs="Times New Roman"/>
          <w:szCs w:val="24"/>
        </w:rPr>
        <w:t xml:space="preserve"> v</w:t>
      </w:r>
      <w:r w:rsidRPr="0042369F">
        <w:rPr>
          <w:rFonts w:cs="Times New Roman"/>
          <w:szCs w:val="24"/>
        </w:rPr>
        <w:t>olné místo nebyl</w:t>
      </w:r>
      <w:r>
        <w:rPr>
          <w:rFonts w:cs="Times New Roman"/>
          <w:szCs w:val="24"/>
        </w:rPr>
        <w:t>o</w:t>
      </w:r>
      <w:r w:rsidRPr="0042369F">
        <w:rPr>
          <w:rFonts w:cs="Times New Roman"/>
          <w:szCs w:val="24"/>
        </w:rPr>
        <w:t xml:space="preserve"> dlouhodobě možné obsadit domácí pracovní silou. Pak </w:t>
      </w:r>
      <w:r>
        <w:rPr>
          <w:rFonts w:cs="Times New Roman"/>
          <w:szCs w:val="24"/>
        </w:rPr>
        <w:t>ÚP dává svolení. K tomu je také potřebí získat povolení k pobytu. Jedno se váže na druhé, pří ztrátě práce automaticky zaniká povolení k pobytu. K tomu účelu slouží tzv</w:t>
      </w:r>
      <w:r w:rsidRPr="009450E9">
        <w:rPr>
          <w:rFonts w:cs="Times New Roman"/>
          <w:b/>
          <w:szCs w:val="24"/>
        </w:rPr>
        <w:t>. modré karty,</w:t>
      </w:r>
      <w:r>
        <w:rPr>
          <w:rFonts w:cs="Times New Roman"/>
          <w:szCs w:val="24"/>
        </w:rPr>
        <w:t xml:space="preserve"> </w:t>
      </w:r>
      <w:r w:rsidRPr="009450E9">
        <w:rPr>
          <w:rFonts w:cs="Times New Roman"/>
          <w:b/>
          <w:szCs w:val="24"/>
        </w:rPr>
        <w:t>zaměstnanecké karty a dříve zelené karty,</w:t>
      </w:r>
      <w:r>
        <w:rPr>
          <w:rFonts w:cs="Times New Roman"/>
          <w:szCs w:val="24"/>
        </w:rPr>
        <w:t xml:space="preserve"> jejichž platnost již skončila, a k</w:t>
      </w:r>
      <w:r w:rsidRPr="00327553">
        <w:rPr>
          <w:rFonts w:cs="Times New Roman"/>
          <w:b/>
          <w:szCs w:val="24"/>
        </w:rPr>
        <w:t>arta vnitropodnikově převedeného zaměstnance</w:t>
      </w:r>
      <w:r>
        <w:rPr>
          <w:rFonts w:cs="Times New Roman"/>
          <w:szCs w:val="24"/>
        </w:rPr>
        <w:t xml:space="preserve">. </w:t>
      </w:r>
      <w:r w:rsidRPr="0042369F">
        <w:rPr>
          <w:rFonts w:cs="Times New Roman"/>
          <w:szCs w:val="24"/>
        </w:rPr>
        <w:t>Jiná situace je u těch cizinců, jejich rodinní příslušníci jsou občany EU, EHP a Švýcarska, na ně se nařízení o povoleních nevztahuje, vstupují na trh práce bez omezení. Kdo je rodinným příslušníkem? – manžel/</w:t>
      </w:r>
      <w:proofErr w:type="spellStart"/>
      <w:r w:rsidRPr="0042369F">
        <w:rPr>
          <w:rFonts w:cs="Times New Roman"/>
          <w:szCs w:val="24"/>
        </w:rPr>
        <w:t>ka</w:t>
      </w:r>
      <w:proofErr w:type="spellEnd"/>
      <w:r w:rsidRPr="0042369F">
        <w:rPr>
          <w:rFonts w:cs="Times New Roman"/>
          <w:szCs w:val="24"/>
        </w:rPr>
        <w:t>, partner/</w:t>
      </w:r>
      <w:proofErr w:type="spellStart"/>
      <w:r w:rsidRPr="0042369F">
        <w:rPr>
          <w:rFonts w:cs="Times New Roman"/>
          <w:szCs w:val="24"/>
        </w:rPr>
        <w:t>ka</w:t>
      </w:r>
      <w:proofErr w:type="spellEnd"/>
      <w:r w:rsidRPr="0042369F">
        <w:rPr>
          <w:rFonts w:cs="Times New Roman"/>
          <w:szCs w:val="24"/>
        </w:rPr>
        <w:t xml:space="preserve">, se kterým občan EU na základě práva členského státu uzavřel </w:t>
      </w:r>
      <w:r w:rsidRPr="0042369F">
        <w:rPr>
          <w:rFonts w:cs="Times New Roman"/>
          <w:szCs w:val="24"/>
        </w:rPr>
        <w:lastRenderedPageBreak/>
        <w:t xml:space="preserve">registrované partnerství, dále děti výše uvedených osob do 21 věku a všichni jejich potomci a předkové, pokud jsou na nich fakticky ekonomicky závislí. </w:t>
      </w:r>
    </w:p>
    <w:p w:rsidR="008D5576" w:rsidRPr="001602A5" w:rsidRDefault="008D5576" w:rsidP="00A14843">
      <w:pPr>
        <w:pStyle w:val="Odstavecseseznamem"/>
        <w:numPr>
          <w:ilvl w:val="0"/>
          <w:numId w:val="25"/>
        </w:numPr>
        <w:shd w:val="clear" w:color="auto" w:fill="FFFFFF"/>
        <w:spacing w:after="408" w:line="276" w:lineRule="auto"/>
        <w:rPr>
          <w:rFonts w:ascii="Arial" w:hAnsi="Arial" w:cs="Arial"/>
          <w:color w:val="4F4F4F"/>
          <w:sz w:val="17"/>
          <w:szCs w:val="17"/>
        </w:rPr>
      </w:pPr>
      <w:r w:rsidRPr="001602A5">
        <w:rPr>
          <w:rFonts w:cs="Times New Roman"/>
          <w:b/>
          <w:szCs w:val="24"/>
        </w:rPr>
        <w:t xml:space="preserve"> Cizinci jako podnikatelé – </w:t>
      </w:r>
      <w:r>
        <w:rPr>
          <w:rFonts w:cs="Times New Roman"/>
          <w:szCs w:val="24"/>
        </w:rPr>
        <w:t xml:space="preserve">tvoří skupinu, která pro své podnikatelské aktivity po získání živnostenského oprávnění </w:t>
      </w:r>
      <w:r w:rsidRPr="001602A5">
        <w:rPr>
          <w:rFonts w:cs="Times New Roman"/>
          <w:szCs w:val="24"/>
          <w:u w:val="single"/>
        </w:rPr>
        <w:t>nepotřebuje povolení k pobytu</w:t>
      </w:r>
      <w:r>
        <w:rPr>
          <w:rFonts w:cs="Times New Roman"/>
          <w:szCs w:val="24"/>
        </w:rPr>
        <w:t xml:space="preserve">, pokud jde o občany zemí EU, EHP a Švýcarska, pokud se jedná o občany z třetích zemí, </w:t>
      </w:r>
      <w:r w:rsidRPr="001602A5">
        <w:rPr>
          <w:rFonts w:cs="Times New Roman"/>
          <w:szCs w:val="24"/>
          <w:u w:val="single"/>
        </w:rPr>
        <w:t>povolení k pobytu se vyžaduje</w:t>
      </w:r>
      <w:r>
        <w:rPr>
          <w:rFonts w:cs="Times New Roman"/>
          <w:szCs w:val="24"/>
        </w:rPr>
        <w:t xml:space="preserve">. </w:t>
      </w:r>
      <w:r w:rsidRPr="001602A5">
        <w:rPr>
          <w:rFonts w:cs="Times New Roman"/>
          <w:b/>
          <w:szCs w:val="24"/>
        </w:rPr>
        <w:t>(</w:t>
      </w:r>
      <w:r>
        <w:rPr>
          <w:rFonts w:cs="Times New Roman"/>
          <w:szCs w:val="24"/>
        </w:rPr>
        <w:t>viz Živnostenský zákon č. 455/199120 Sb.). Jak vyplývá z uvedené informace, mají cizinci z třetích zemí lepší šanci získat živnostenské oprávnění, než povolení k pobytu a k práci.</w:t>
      </w:r>
    </w:p>
    <w:p w:rsidR="008D5576" w:rsidRDefault="008D5576" w:rsidP="008D5576">
      <w:pPr>
        <w:pStyle w:val="vyukadis"/>
      </w:pPr>
    </w:p>
    <w:p w:rsidR="008D5576" w:rsidRPr="00E0197E" w:rsidRDefault="008D5576" w:rsidP="008D5576">
      <w:pPr>
        <w:pStyle w:val="vyukadis"/>
        <w:rPr>
          <w:b/>
        </w:rPr>
      </w:pPr>
      <w:r w:rsidRPr="00E0197E">
        <w:rPr>
          <w:b/>
        </w:rPr>
        <w:t xml:space="preserve">Graf č. 2 </w:t>
      </w:r>
    </w:p>
    <w:p w:rsidR="008D5576" w:rsidRDefault="008D5576" w:rsidP="008D5576">
      <w:pPr>
        <w:pStyle w:val="vyukadis"/>
      </w:pPr>
      <w:r>
        <w:rPr>
          <w:noProof/>
        </w:rPr>
        <w:drawing>
          <wp:inline distT="0" distB="0" distL="0" distR="0" wp14:anchorId="488F8049" wp14:editId="44394D22">
            <wp:extent cx="5753100" cy="4962525"/>
            <wp:effectExtent l="0" t="0" r="0" b="9525"/>
            <wp:docPr id="3" name="obrázek 1" descr="Zaměstnanost cizinců v ČR podle postavení v zaměstnání v letech 1997 -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ěstnanost cizinců v ČR podle postavení v zaměstnání v letech 1997 - 20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4962525"/>
                    </a:xfrm>
                    <a:prstGeom prst="rect">
                      <a:avLst/>
                    </a:prstGeom>
                    <a:noFill/>
                    <a:ln>
                      <a:noFill/>
                    </a:ln>
                  </pic:spPr>
                </pic:pic>
              </a:graphicData>
            </a:graphic>
          </wp:inline>
        </w:drawing>
      </w:r>
    </w:p>
    <w:p w:rsidR="008D5576" w:rsidRPr="00AC0164" w:rsidRDefault="008D5576" w:rsidP="008D5576">
      <w:pPr>
        <w:pStyle w:val="vyukadis"/>
        <w:rPr>
          <w:color w:val="333333"/>
          <w:sz w:val="20"/>
          <w:shd w:val="clear" w:color="auto" w:fill="FFFFFF"/>
        </w:rPr>
      </w:pPr>
      <w:r w:rsidRPr="00AC0164">
        <w:rPr>
          <w:color w:val="333333"/>
          <w:sz w:val="20"/>
          <w:shd w:val="clear" w:color="auto" w:fill="FFFFFF"/>
        </w:rPr>
        <w:t>Pozn.: Z důvodu integrace informačních systémů MPSV nejsou údaje za cizince evidované úřady práce od roku 2012 k dispozici.</w:t>
      </w:r>
    </w:p>
    <w:p w:rsidR="008D5576" w:rsidRPr="00AC0164" w:rsidRDefault="008D5576" w:rsidP="008D5576">
      <w:pPr>
        <w:pStyle w:val="vyukadis"/>
        <w:rPr>
          <w:sz w:val="20"/>
        </w:rPr>
      </w:pPr>
      <w:r w:rsidRPr="00AC0164">
        <w:rPr>
          <w:color w:val="333333"/>
          <w:sz w:val="20"/>
          <w:shd w:val="clear" w:color="auto" w:fill="FFFFFF"/>
        </w:rPr>
        <w:t>Zdroj: Český statistický úřad (www.czso.cz/</w:t>
      </w:r>
      <w:proofErr w:type="spellStart"/>
      <w:r w:rsidRPr="00AC0164">
        <w:rPr>
          <w:color w:val="333333"/>
          <w:sz w:val="20"/>
          <w:shd w:val="clear" w:color="auto" w:fill="FFFFFF"/>
        </w:rPr>
        <w:t>csu</w:t>
      </w:r>
      <w:proofErr w:type="spellEnd"/>
      <w:r w:rsidRPr="00AC0164">
        <w:rPr>
          <w:color w:val="333333"/>
          <w:sz w:val="20"/>
          <w:shd w:val="clear" w:color="auto" w:fill="FFFFFF"/>
        </w:rPr>
        <w:t>/cizinci/2-ciz_zamestnanost)</w:t>
      </w:r>
    </w:p>
    <w:tbl>
      <w:tblPr>
        <w:tblW w:w="0" w:type="auto"/>
        <w:tblCellMar>
          <w:left w:w="0" w:type="dxa"/>
          <w:right w:w="0" w:type="dxa"/>
        </w:tblCellMar>
        <w:tblLook w:val="04A0" w:firstRow="1" w:lastRow="0" w:firstColumn="1" w:lastColumn="0" w:noHBand="0" w:noVBand="1"/>
      </w:tblPr>
      <w:tblGrid>
        <w:gridCol w:w="640"/>
        <w:gridCol w:w="2063"/>
        <w:gridCol w:w="2524"/>
        <w:gridCol w:w="3560"/>
      </w:tblGrid>
      <w:tr w:rsidR="008D5576" w:rsidRPr="00B73AEB" w:rsidTr="0015323D">
        <w:trPr>
          <w:tblHeader/>
        </w:trPr>
        <w:tc>
          <w:tcPr>
            <w:tcW w:w="0" w:type="auto"/>
            <w:gridSpan w:val="4"/>
            <w:vAlign w:val="center"/>
            <w:hideMark/>
          </w:tcPr>
          <w:tbl>
            <w:tblPr>
              <w:tblW w:w="10380" w:type="dxa"/>
              <w:tblCellMar>
                <w:left w:w="0" w:type="dxa"/>
                <w:right w:w="0" w:type="dxa"/>
              </w:tblCellMar>
              <w:tblLook w:val="04A0" w:firstRow="1" w:lastRow="0" w:firstColumn="1" w:lastColumn="0" w:noHBand="0" w:noVBand="1"/>
            </w:tblPr>
            <w:tblGrid>
              <w:gridCol w:w="5190"/>
              <w:gridCol w:w="5190"/>
            </w:tblGrid>
            <w:tr w:rsidR="008D5576" w:rsidRPr="00B73AEB" w:rsidTr="0015323D">
              <w:tc>
                <w:tcPr>
                  <w:tcW w:w="0" w:type="auto"/>
                  <w:vAlign w:val="bottom"/>
                  <w:hideMark/>
                </w:tcPr>
                <w:tbl>
                  <w:tblPr>
                    <w:tblW w:w="0" w:type="auto"/>
                    <w:tblCellMar>
                      <w:top w:w="15" w:type="dxa"/>
                      <w:left w:w="15" w:type="dxa"/>
                      <w:bottom w:w="15" w:type="dxa"/>
                      <w:right w:w="15" w:type="dxa"/>
                    </w:tblCellMar>
                    <w:tblLook w:val="04A0" w:firstRow="1" w:lastRow="0" w:firstColumn="1" w:lastColumn="0" w:noHBand="0" w:noVBand="1"/>
                  </w:tblPr>
                  <w:tblGrid>
                    <w:gridCol w:w="2896"/>
                  </w:tblGrid>
                  <w:tr w:rsidR="008D5576" w:rsidRPr="00B73AEB" w:rsidTr="0015323D">
                    <w:tc>
                      <w:tcPr>
                        <w:tcW w:w="0" w:type="auto"/>
                        <w:vAlign w:val="center"/>
                        <w:hideMark/>
                      </w:tcPr>
                      <w:p w:rsidR="008D5576" w:rsidRPr="00B73AEB" w:rsidRDefault="008D5576" w:rsidP="0015323D">
                        <w:pPr>
                          <w:spacing w:line="240" w:lineRule="auto"/>
                          <w:rPr>
                            <w:rFonts w:eastAsia="Times New Roman"/>
                            <w:szCs w:val="24"/>
                            <w:lang w:eastAsia="cs-CZ"/>
                          </w:rPr>
                        </w:pPr>
                        <w:r>
                          <w:rPr>
                            <w:rFonts w:eastAsia="Times New Roman"/>
                            <w:szCs w:val="24"/>
                            <w:lang w:eastAsia="cs-CZ"/>
                          </w:rPr>
                          <w:lastRenderedPageBreak/>
                          <w:t xml:space="preserve">Tab. č.  Zaměstnanost cizinců  </w:t>
                        </w:r>
                      </w:p>
                    </w:tc>
                  </w:tr>
                </w:tbl>
                <w:p w:rsidR="008D5576" w:rsidRPr="00B73AEB" w:rsidRDefault="008D5576" w:rsidP="0015323D">
                  <w:pPr>
                    <w:spacing w:line="240" w:lineRule="auto"/>
                    <w:rPr>
                      <w:rFonts w:eastAsia="Times New Roman"/>
                      <w:szCs w:val="24"/>
                      <w:lang w:eastAsia="cs-CZ"/>
                    </w:rPr>
                  </w:pPr>
                </w:p>
              </w:tc>
              <w:tc>
                <w:tcPr>
                  <w:tcW w:w="5190" w:type="dxa"/>
                  <w:vAlign w:val="bottom"/>
                  <w:hideMark/>
                </w:tcPr>
                <w:tbl>
                  <w:tblPr>
                    <w:tblW w:w="0" w:type="auto"/>
                    <w:tblCellMar>
                      <w:top w:w="15" w:type="dxa"/>
                      <w:left w:w="15" w:type="dxa"/>
                      <w:bottom w:w="15" w:type="dxa"/>
                      <w:right w:w="15" w:type="dxa"/>
                    </w:tblCellMar>
                    <w:tblLook w:val="04A0" w:firstRow="1" w:lastRow="0" w:firstColumn="1" w:lastColumn="0" w:noHBand="0" w:noVBand="1"/>
                  </w:tblPr>
                  <w:tblGrid>
                    <w:gridCol w:w="619"/>
                    <w:gridCol w:w="1355"/>
                  </w:tblGrid>
                  <w:tr w:rsidR="008D5576" w:rsidRPr="00B73AEB" w:rsidTr="0015323D">
                    <w:tc>
                      <w:tcPr>
                        <w:tcW w:w="0" w:type="auto"/>
                        <w:noWrap/>
                        <w:vAlign w:val="center"/>
                        <w:hideMark/>
                      </w:tcPr>
                      <w:p w:rsidR="008D5576" w:rsidRPr="00B73AEB" w:rsidRDefault="008D5576" w:rsidP="0015323D">
                        <w:pPr>
                          <w:spacing w:line="240" w:lineRule="auto"/>
                          <w:jc w:val="right"/>
                          <w:rPr>
                            <w:rFonts w:eastAsia="Times New Roman"/>
                            <w:sz w:val="20"/>
                            <w:szCs w:val="20"/>
                            <w:lang w:eastAsia="cs-CZ"/>
                          </w:rPr>
                        </w:pPr>
                        <w:r w:rsidRPr="00B73AEB">
                          <w:rPr>
                            <w:rFonts w:eastAsia="Times New Roman"/>
                            <w:sz w:val="20"/>
                            <w:szCs w:val="20"/>
                            <w:lang w:eastAsia="cs-CZ"/>
                          </w:rPr>
                          <w:t>Území:</w:t>
                        </w:r>
                      </w:p>
                    </w:tc>
                    <w:tc>
                      <w:tcPr>
                        <w:tcW w:w="0" w:type="auto"/>
                        <w:noWrap/>
                        <w:tcMar>
                          <w:top w:w="15" w:type="dxa"/>
                          <w:left w:w="45" w:type="dxa"/>
                          <w:bottom w:w="15" w:type="dxa"/>
                          <w:right w:w="15" w:type="dxa"/>
                        </w:tcMar>
                        <w:vAlign w:val="center"/>
                        <w:hideMark/>
                      </w:tcPr>
                      <w:p w:rsidR="008D5576" w:rsidRPr="00B73AEB" w:rsidRDefault="008D5576" w:rsidP="0015323D">
                        <w:pPr>
                          <w:spacing w:line="240" w:lineRule="auto"/>
                          <w:rPr>
                            <w:rFonts w:eastAsia="Times New Roman"/>
                            <w:sz w:val="20"/>
                            <w:szCs w:val="20"/>
                            <w:lang w:eastAsia="cs-CZ"/>
                          </w:rPr>
                        </w:pPr>
                        <w:r w:rsidRPr="00B73AEB">
                          <w:rPr>
                            <w:rFonts w:eastAsia="Times New Roman"/>
                            <w:sz w:val="20"/>
                            <w:szCs w:val="20"/>
                            <w:lang w:eastAsia="cs-CZ"/>
                          </w:rPr>
                          <w:t>Česká republika</w:t>
                        </w:r>
                      </w:p>
                    </w:tc>
                  </w:tr>
                </w:tbl>
                <w:p w:rsidR="008D5576" w:rsidRPr="00B73AEB" w:rsidRDefault="008D5576" w:rsidP="0015323D">
                  <w:pPr>
                    <w:spacing w:line="240" w:lineRule="auto"/>
                    <w:rPr>
                      <w:rFonts w:eastAsia="Times New Roman"/>
                      <w:szCs w:val="24"/>
                      <w:lang w:eastAsia="cs-CZ"/>
                    </w:rPr>
                  </w:pPr>
                </w:p>
              </w:tc>
            </w:tr>
          </w:tbl>
          <w:p w:rsidR="008D5576" w:rsidRPr="00B73AEB" w:rsidRDefault="008D5576" w:rsidP="0015323D">
            <w:pPr>
              <w:spacing w:line="240" w:lineRule="auto"/>
              <w:rPr>
                <w:rFonts w:ascii="Tahoma" w:eastAsia="Times New Roman" w:hAnsi="Tahoma" w:cs="Tahoma"/>
                <w:color w:val="333333"/>
                <w:sz w:val="20"/>
                <w:szCs w:val="20"/>
                <w:lang w:eastAsia="cs-CZ"/>
              </w:rPr>
            </w:pPr>
          </w:p>
        </w:tc>
      </w:tr>
      <w:tr w:rsidR="008D5576" w:rsidRPr="00B73AEB" w:rsidTr="0015323D">
        <w:tc>
          <w:tcPr>
            <w:tcW w:w="0" w:type="auto"/>
            <w:vMerge w:val="restart"/>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8D5576" w:rsidRPr="00B73AEB" w:rsidRDefault="008D5576" w:rsidP="0015323D">
            <w:pPr>
              <w:spacing w:line="240" w:lineRule="auto"/>
              <w:jc w:val="center"/>
              <w:rPr>
                <w:rFonts w:ascii="Tahoma" w:eastAsia="Times New Roman" w:hAnsi="Tahoma" w:cs="Tahoma"/>
                <w:b/>
                <w:bCs/>
                <w:color w:val="333333"/>
                <w:sz w:val="20"/>
                <w:szCs w:val="20"/>
                <w:lang w:eastAsia="cs-CZ"/>
              </w:rPr>
            </w:pPr>
          </w:p>
        </w:tc>
        <w:tc>
          <w:tcPr>
            <w:tcW w:w="0" w:type="auto"/>
            <w:vMerge w:val="restart"/>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8D5576" w:rsidRPr="00B73AEB" w:rsidRDefault="008D5576" w:rsidP="0015323D">
            <w:pPr>
              <w:spacing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Zaměstnaní cizinci</w:t>
            </w:r>
          </w:p>
        </w:tc>
        <w:tc>
          <w:tcPr>
            <w:tcW w:w="0" w:type="auto"/>
            <w:gridSpan w:val="2"/>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8D5576" w:rsidRPr="00B73AEB" w:rsidRDefault="008D5576" w:rsidP="0015323D">
            <w:pPr>
              <w:spacing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v tom</w:t>
            </w:r>
          </w:p>
        </w:tc>
      </w:tr>
      <w:tr w:rsidR="008D5576" w:rsidRPr="00B73AEB" w:rsidTr="0015323D">
        <w:tc>
          <w:tcPr>
            <w:tcW w:w="0" w:type="auto"/>
            <w:vMerge/>
            <w:tcBorders>
              <w:top w:val="single" w:sz="6" w:space="0" w:color="CBCEC7"/>
              <w:left w:val="single" w:sz="6" w:space="0" w:color="CBCEC7"/>
              <w:bottom w:val="single" w:sz="6" w:space="0" w:color="CBCEC7"/>
              <w:right w:val="single" w:sz="6" w:space="0" w:color="CBCEC7"/>
            </w:tcBorders>
            <w:vAlign w:val="center"/>
            <w:hideMark/>
          </w:tcPr>
          <w:p w:rsidR="008D5576" w:rsidRPr="00B73AEB" w:rsidRDefault="008D5576" w:rsidP="0015323D">
            <w:pPr>
              <w:spacing w:line="240" w:lineRule="auto"/>
              <w:rPr>
                <w:rFonts w:ascii="Tahoma" w:eastAsia="Times New Roman" w:hAnsi="Tahoma" w:cs="Tahoma"/>
                <w:b/>
                <w:bCs/>
                <w:color w:val="333333"/>
                <w:sz w:val="20"/>
                <w:szCs w:val="20"/>
                <w:lang w:eastAsia="cs-CZ"/>
              </w:rPr>
            </w:pPr>
          </w:p>
        </w:tc>
        <w:tc>
          <w:tcPr>
            <w:tcW w:w="0" w:type="auto"/>
            <w:vMerge/>
            <w:tcBorders>
              <w:top w:val="single" w:sz="6" w:space="0" w:color="CBCEC7"/>
              <w:left w:val="single" w:sz="6" w:space="0" w:color="CBCEC7"/>
              <w:bottom w:val="single" w:sz="6" w:space="0" w:color="CBCEC7"/>
              <w:right w:val="single" w:sz="6" w:space="0" w:color="CBCEC7"/>
            </w:tcBorders>
            <w:vAlign w:val="center"/>
            <w:hideMark/>
          </w:tcPr>
          <w:p w:rsidR="008D5576" w:rsidRPr="00B73AEB" w:rsidRDefault="008D5576" w:rsidP="0015323D">
            <w:pPr>
              <w:spacing w:line="240" w:lineRule="auto"/>
              <w:rPr>
                <w:rFonts w:ascii="Tahoma" w:eastAsia="Times New Roman" w:hAnsi="Tahoma" w:cs="Tahoma"/>
                <w:b/>
                <w:bCs/>
                <w:color w:val="333333"/>
                <w:sz w:val="20"/>
                <w:szCs w:val="20"/>
                <w:lang w:eastAsia="cs-CZ"/>
              </w:rPr>
            </w:pPr>
          </w:p>
        </w:tc>
        <w:tc>
          <w:tcPr>
            <w:tcW w:w="0" w:type="auto"/>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8D5576" w:rsidRPr="00B73AEB" w:rsidRDefault="008D5576" w:rsidP="0015323D">
            <w:pPr>
              <w:spacing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evidovaní na úřadech práce</w:t>
            </w:r>
          </w:p>
        </w:tc>
        <w:tc>
          <w:tcPr>
            <w:tcW w:w="0" w:type="auto"/>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8D5576" w:rsidRPr="00B73AEB" w:rsidRDefault="008D5576" w:rsidP="0015323D">
            <w:pPr>
              <w:spacing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s platným živnostenským oprávněním</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2004</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173 203</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107 984</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65 219</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2005</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218 982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151 736</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67 246</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2006</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250 797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185 075</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65 722</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309 027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240 242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68 785</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2008</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361 709</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284 551</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77 158</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2009</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318 462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230 709</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87 753</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2010</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306 350</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215 367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90 983</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2011</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310 921</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217 862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93 059</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91 040</w:t>
            </w:r>
          </w:p>
        </w:tc>
      </w:tr>
      <w:tr w:rsidR="008D5576" w:rsidRPr="00B73AEB" w:rsidTr="0015323D">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8D5576" w:rsidRPr="00B73AEB" w:rsidRDefault="008D5576" w:rsidP="0015323D">
            <w:pPr>
              <w:spacing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2013</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8D5576" w:rsidRPr="00B73AEB" w:rsidRDefault="008D5576" w:rsidP="0015323D">
            <w:pPr>
              <w:spacing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85 887</w:t>
            </w:r>
          </w:p>
        </w:tc>
      </w:tr>
    </w:tbl>
    <w:p w:rsidR="008D5576" w:rsidRPr="00B73AEB" w:rsidRDefault="008D5576" w:rsidP="008D5576">
      <w:pPr>
        <w:spacing w:line="240" w:lineRule="auto"/>
        <w:rPr>
          <w:rFonts w:eastAsia="Times New Roman"/>
          <w:vanish/>
          <w:szCs w:val="24"/>
          <w:lang w:eastAsia="cs-CZ"/>
        </w:rPr>
      </w:pPr>
    </w:p>
    <w:tbl>
      <w:tblPr>
        <w:tblW w:w="8872" w:type="dxa"/>
        <w:tblCellMar>
          <w:left w:w="0" w:type="dxa"/>
          <w:right w:w="0" w:type="dxa"/>
        </w:tblCellMar>
        <w:tblLook w:val="04A0" w:firstRow="1" w:lastRow="0" w:firstColumn="1" w:lastColumn="0" w:noHBand="0" w:noVBand="1"/>
      </w:tblPr>
      <w:tblGrid>
        <w:gridCol w:w="9060"/>
      </w:tblGrid>
      <w:tr w:rsidR="008D5576" w:rsidRPr="00B73AEB" w:rsidTr="007101AB">
        <w:trPr>
          <w:trHeight w:val="87"/>
        </w:trPr>
        <w:tc>
          <w:tcPr>
            <w:tcW w:w="0" w:type="auto"/>
            <w:vAlign w:val="center"/>
            <w:hideMark/>
          </w:tcPr>
          <w:p w:rsidR="008D5576" w:rsidRPr="00B73AEB" w:rsidRDefault="008D5576" w:rsidP="0015323D">
            <w:pPr>
              <w:spacing w:line="240" w:lineRule="auto"/>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Kód: CIZ06</w:t>
            </w:r>
          </w:p>
        </w:tc>
      </w:tr>
      <w:tr w:rsidR="008D5576" w:rsidRPr="00B73AEB" w:rsidTr="007101AB">
        <w:trPr>
          <w:trHeight w:val="92"/>
        </w:trPr>
        <w:tc>
          <w:tcPr>
            <w:tcW w:w="0" w:type="auto"/>
            <w:vAlign w:val="center"/>
            <w:hideMark/>
          </w:tcPr>
          <w:tbl>
            <w:tblPr>
              <w:tblW w:w="2623" w:type="dxa"/>
              <w:tblCellMar>
                <w:left w:w="0" w:type="dxa"/>
                <w:right w:w="0" w:type="dxa"/>
              </w:tblCellMar>
              <w:tblLook w:val="04A0" w:firstRow="1" w:lastRow="0" w:firstColumn="1" w:lastColumn="0" w:noHBand="0" w:noVBand="1"/>
            </w:tblPr>
            <w:tblGrid>
              <w:gridCol w:w="140"/>
              <w:gridCol w:w="2483"/>
            </w:tblGrid>
            <w:tr w:rsidR="008D5576" w:rsidRPr="00B73AEB" w:rsidTr="007101AB">
              <w:trPr>
                <w:trHeight w:val="92"/>
              </w:trPr>
              <w:tc>
                <w:tcPr>
                  <w:tcW w:w="0" w:type="auto"/>
                  <w:tcMar>
                    <w:top w:w="0" w:type="dxa"/>
                    <w:left w:w="0" w:type="dxa"/>
                    <w:bottom w:w="0" w:type="dxa"/>
                    <w:right w:w="75" w:type="dxa"/>
                  </w:tcMar>
                  <w:hideMark/>
                </w:tcPr>
                <w:p w:rsidR="008D5576" w:rsidRPr="00B73AEB" w:rsidRDefault="008D5576" w:rsidP="0015323D">
                  <w:pPr>
                    <w:spacing w:line="240" w:lineRule="auto"/>
                    <w:jc w:val="right"/>
                    <w:rPr>
                      <w:rFonts w:eastAsia="Times New Roman"/>
                      <w:sz w:val="20"/>
                      <w:szCs w:val="20"/>
                      <w:lang w:eastAsia="cs-CZ"/>
                    </w:rPr>
                  </w:pPr>
                  <w:r w:rsidRPr="005E3211">
                    <w:rPr>
                      <w:rFonts w:eastAsia="Times New Roman"/>
                      <w:color w:val="FF0000"/>
                      <w:sz w:val="20"/>
                      <w:szCs w:val="20"/>
                      <w:vertAlign w:val="superscript"/>
                      <w:lang w:eastAsia="cs-CZ"/>
                    </w:rPr>
                    <w:t>1</w:t>
                  </w:r>
                </w:p>
              </w:tc>
              <w:tc>
                <w:tcPr>
                  <w:tcW w:w="0" w:type="auto"/>
                  <w:vAlign w:val="center"/>
                  <w:hideMark/>
                </w:tcPr>
                <w:tbl>
                  <w:tblPr>
                    <w:tblW w:w="2482" w:type="dxa"/>
                    <w:tblCellMar>
                      <w:top w:w="15" w:type="dxa"/>
                      <w:left w:w="15" w:type="dxa"/>
                      <w:bottom w:w="15" w:type="dxa"/>
                      <w:right w:w="15" w:type="dxa"/>
                    </w:tblCellMar>
                    <w:tblLook w:val="04A0" w:firstRow="1" w:lastRow="0" w:firstColumn="1" w:lastColumn="0" w:noHBand="0" w:noVBand="1"/>
                  </w:tblPr>
                  <w:tblGrid>
                    <w:gridCol w:w="2482"/>
                  </w:tblGrid>
                  <w:tr w:rsidR="008D5576" w:rsidRPr="00B73AEB" w:rsidTr="007101AB">
                    <w:trPr>
                      <w:trHeight w:val="82"/>
                    </w:trPr>
                    <w:tc>
                      <w:tcPr>
                        <w:tcW w:w="0" w:type="auto"/>
                        <w:vAlign w:val="center"/>
                        <w:hideMark/>
                      </w:tcPr>
                      <w:p w:rsidR="008D5576" w:rsidRPr="00B73AEB" w:rsidRDefault="008D5576" w:rsidP="0015323D">
                        <w:pPr>
                          <w:spacing w:line="240" w:lineRule="auto"/>
                          <w:rPr>
                            <w:rFonts w:eastAsia="Times New Roman"/>
                            <w:sz w:val="20"/>
                            <w:szCs w:val="20"/>
                            <w:lang w:eastAsia="cs-CZ"/>
                          </w:rPr>
                        </w:pPr>
                        <w:r w:rsidRPr="00B73AEB">
                          <w:rPr>
                            <w:rFonts w:eastAsia="Times New Roman"/>
                            <w:sz w:val="20"/>
                            <w:szCs w:val="20"/>
                            <w:lang w:eastAsia="cs-CZ"/>
                          </w:rPr>
                          <w:t>Pramen: MPSV ČR, MPO ČR</w:t>
                        </w:r>
                      </w:p>
                    </w:tc>
                  </w:tr>
                </w:tbl>
                <w:p w:rsidR="008D5576" w:rsidRPr="00B73AEB" w:rsidRDefault="008D5576" w:rsidP="0015323D">
                  <w:pPr>
                    <w:spacing w:line="240" w:lineRule="auto"/>
                    <w:rPr>
                      <w:rFonts w:eastAsia="Times New Roman"/>
                      <w:sz w:val="20"/>
                      <w:szCs w:val="20"/>
                      <w:lang w:eastAsia="cs-CZ"/>
                    </w:rPr>
                  </w:pPr>
                </w:p>
              </w:tc>
            </w:tr>
          </w:tbl>
          <w:p w:rsidR="008D5576" w:rsidRPr="00B73AEB" w:rsidRDefault="008D5576" w:rsidP="0015323D">
            <w:pPr>
              <w:spacing w:line="240" w:lineRule="auto"/>
              <w:rPr>
                <w:rFonts w:ascii="Tahoma" w:eastAsia="Times New Roman" w:hAnsi="Tahoma" w:cs="Tahoma"/>
                <w:color w:val="333333"/>
                <w:sz w:val="20"/>
                <w:szCs w:val="20"/>
                <w:lang w:eastAsia="cs-CZ"/>
              </w:rPr>
            </w:pPr>
          </w:p>
        </w:tc>
      </w:tr>
      <w:tr w:rsidR="00051350" w:rsidRPr="00B73AEB" w:rsidTr="007101AB">
        <w:trPr>
          <w:trHeight w:val="165"/>
        </w:trPr>
        <w:tc>
          <w:tcPr>
            <w:tcW w:w="0" w:type="auto"/>
            <w:vAlign w:val="center"/>
          </w:tcPr>
          <w:p w:rsidR="00051350" w:rsidRDefault="00051350" w:rsidP="0015323D">
            <w:pPr>
              <w:spacing w:line="240" w:lineRule="auto"/>
              <w:jc w:val="right"/>
              <w:rPr>
                <w:rFonts w:eastAsia="Times New Roman"/>
                <w:color w:val="FF0000"/>
                <w:sz w:val="20"/>
                <w:szCs w:val="20"/>
                <w:vertAlign w:val="superscript"/>
                <w:lang w:eastAsia="cs-CZ"/>
              </w:rPr>
            </w:pPr>
          </w:p>
          <w:p w:rsidR="00051350" w:rsidRPr="005E3211" w:rsidRDefault="00051350" w:rsidP="0015323D">
            <w:pPr>
              <w:spacing w:line="240" w:lineRule="auto"/>
              <w:jc w:val="right"/>
              <w:rPr>
                <w:rFonts w:eastAsia="Times New Roman"/>
                <w:color w:val="FF0000"/>
                <w:sz w:val="20"/>
                <w:szCs w:val="20"/>
                <w:vertAlign w:val="superscript"/>
                <w:lang w:eastAsia="cs-CZ"/>
              </w:rPr>
            </w:pPr>
          </w:p>
        </w:tc>
      </w:tr>
      <w:tr w:rsidR="00051350" w:rsidRPr="00B73AEB" w:rsidTr="007101AB">
        <w:trPr>
          <w:trHeight w:val="1875"/>
        </w:trPr>
        <w:tc>
          <w:tcPr>
            <w:tcW w:w="0" w:type="auto"/>
          </w:tcPr>
          <w:p w:rsidR="00051350" w:rsidRDefault="00051350" w:rsidP="00051350">
            <w:r w:rsidRPr="00FD6761">
              <w:fldChar w:fldCharType="begin"/>
            </w:r>
            <w:r w:rsidRPr="00FD6761">
              <w:instrText xml:space="preserve"> INCLUDEPICTURE "https://www.czso.cz/documents/10180/28532303/1953635117.png/4576bbb1-c67c-4f28-a10c-822e52d97353?version=1.0&amp;t=1685955440762" \* MERGEFORMATINET </w:instrText>
            </w:r>
            <w:r w:rsidRPr="00FD6761">
              <w:fldChar w:fldCharType="separate"/>
            </w:r>
            <w:r w:rsidR="009678D6">
              <w:fldChar w:fldCharType="begin"/>
            </w:r>
            <w:r w:rsidR="009678D6">
              <w:instrText xml:space="preserve"> INCLUDEPICTURE  "https://www.czso.cz/documents/10180/28532303/1953635117.png/4576bbb1-c67c-4f28-a10c-822e52d97353?version=1.0&amp;t=1685955440762" \* MERGEFORMATINET </w:instrText>
            </w:r>
            <w:r w:rsidR="009678D6">
              <w:fldChar w:fldCharType="separate"/>
            </w:r>
            <w:r w:rsidR="00CA0B58">
              <w:fldChar w:fldCharType="begin"/>
            </w:r>
            <w:r w:rsidR="00CA0B58">
              <w:instrText xml:space="preserve"> INCLUDEPICTURE  "https://www.czso.cz/documents/10180/28532303/1953635117.png/4576bbb1-c67c-4f28-a10c-822e52d97353?version=1.0&amp;t=1685955440762" \* MERGEFORMATINET </w:instrText>
            </w:r>
            <w:r w:rsidR="00CA0B58">
              <w:fldChar w:fldCharType="separate"/>
            </w:r>
            <w:r w:rsidR="009A49E4">
              <w:fldChar w:fldCharType="begin"/>
            </w:r>
            <w:r w:rsidR="009A49E4">
              <w:instrText xml:space="preserve"> INCLUDEPICTURE  "https://www.czso.cz/documents/10180/28532303/1953635117.png/4576bbb1-c67c-4f28-a10c-822e52d97353?version=1.0&amp;t=1685955440762" \* MERGEFORMATINET </w:instrText>
            </w:r>
            <w:r w:rsidR="009A49E4">
              <w:fldChar w:fldCharType="separate"/>
            </w:r>
            <w:r w:rsidR="00BB1DC2">
              <w:fldChar w:fldCharType="begin"/>
            </w:r>
            <w:r w:rsidR="00BB1DC2">
              <w:instrText xml:space="preserve"> INCLUDEPICTURE  "https://www.czso.cz/documents/10180/28532303/1953635117.png/4576bbb1-c67c-4f28-a10c-822e52d97353?version=1.0&amp;t=1685955440762" \* MERGEFORMATINET </w:instrText>
            </w:r>
            <w:r w:rsidR="00BB1DC2">
              <w:fldChar w:fldCharType="separate"/>
            </w:r>
            <w:r w:rsidR="00C37581">
              <w:fldChar w:fldCharType="begin"/>
            </w:r>
            <w:r w:rsidR="00C37581">
              <w:instrText xml:space="preserve"> </w:instrText>
            </w:r>
            <w:r w:rsidR="00C37581">
              <w:instrText>INCLUDEPICTURE  "https://www.czso.cz/documents/10180/28532303/1953635117.png/4576bbb1-c67c-4f28-a10c-822e52d97353?version=1.0&amp;t=1685955440762" \* MERGEFORMATINET</w:instrText>
            </w:r>
            <w:r w:rsidR="00C37581">
              <w:instrText xml:space="preserve"> </w:instrText>
            </w:r>
            <w:r w:rsidR="00C37581">
              <w:fldChar w:fldCharType="separate"/>
            </w:r>
            <w:r w:rsidR="00671DAE">
              <w:pict w14:anchorId="26B2C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35pt;height:255.4pt">
                  <v:imagedata r:id="rId34" r:href="rId35"/>
                </v:shape>
              </w:pict>
            </w:r>
            <w:r w:rsidR="00C37581">
              <w:fldChar w:fldCharType="end"/>
            </w:r>
            <w:r w:rsidR="00BB1DC2">
              <w:fldChar w:fldCharType="end"/>
            </w:r>
            <w:r w:rsidR="009A49E4">
              <w:fldChar w:fldCharType="end"/>
            </w:r>
            <w:r w:rsidR="00CA0B58">
              <w:fldChar w:fldCharType="end"/>
            </w:r>
            <w:r w:rsidR="009678D6">
              <w:fldChar w:fldCharType="end"/>
            </w:r>
            <w:r w:rsidRPr="00FD6761">
              <w:fldChar w:fldCharType="end"/>
            </w:r>
          </w:p>
        </w:tc>
      </w:tr>
      <w:tr w:rsidR="00051350" w:rsidRPr="00B73AEB" w:rsidTr="007101AB">
        <w:trPr>
          <w:trHeight w:val="745"/>
        </w:trPr>
        <w:tc>
          <w:tcPr>
            <w:tcW w:w="0" w:type="auto"/>
          </w:tcPr>
          <w:p w:rsidR="00051350" w:rsidRDefault="00051350" w:rsidP="00051350"/>
          <w:p w:rsidR="00051350" w:rsidRDefault="00C37581" w:rsidP="00051350">
            <w:hyperlink r:id="rId36" w:history="1">
              <w:r w:rsidR="00216FD6" w:rsidRPr="00690ACB">
                <w:rPr>
                  <w:rStyle w:val="Hypertextovodkaz"/>
                </w:rPr>
                <w:t>https://www.czso.cz/csu/cizinci/cizinci-pocet-cizincu</w:t>
              </w:r>
            </w:hyperlink>
          </w:p>
          <w:p w:rsidR="00216FD6" w:rsidRDefault="00216FD6" w:rsidP="00051350"/>
          <w:p w:rsidR="00216FD6" w:rsidRDefault="00216FD6" w:rsidP="00051350"/>
          <w:p w:rsidR="00216FD6" w:rsidRDefault="00216FD6" w:rsidP="00051350"/>
          <w:p w:rsidR="00216FD6" w:rsidRPr="00FD6761" w:rsidRDefault="00216FD6" w:rsidP="00051350">
            <w:r>
              <w:rPr>
                <w:noProof/>
              </w:rPr>
              <w:lastRenderedPageBreak/>
              <w:drawing>
                <wp:inline distT="0" distB="0" distL="0" distR="0">
                  <wp:extent cx="5745480" cy="3528060"/>
                  <wp:effectExtent l="0" t="0" r="7620" b="0"/>
                  <wp:docPr id="4" name="Obrázek 4" descr="https://www.czso.cz/documents/10180/28532303/2097749200.png/525c6de1-2818-48ea-b2ee-ef8ade1613cc?version=1.0&amp;t=164802248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zso.cz/documents/10180/28532303/2097749200.png/525c6de1-2818-48ea-b2ee-ef8ade1613cc?version=1.0&amp;t=16480224810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480" cy="3528060"/>
                          </a:xfrm>
                          <a:prstGeom prst="rect">
                            <a:avLst/>
                          </a:prstGeom>
                          <a:noFill/>
                          <a:ln>
                            <a:noFill/>
                          </a:ln>
                        </pic:spPr>
                      </pic:pic>
                    </a:graphicData>
                  </a:graphic>
                </wp:inline>
              </w:drawing>
            </w:r>
          </w:p>
        </w:tc>
      </w:tr>
      <w:tr w:rsidR="00051350" w:rsidRPr="00B73AEB" w:rsidTr="007101AB">
        <w:trPr>
          <w:trHeight w:val="51"/>
        </w:trPr>
        <w:tc>
          <w:tcPr>
            <w:tcW w:w="0" w:type="auto"/>
            <w:vAlign w:val="center"/>
          </w:tcPr>
          <w:p w:rsidR="00051350" w:rsidRDefault="00051350" w:rsidP="0015323D">
            <w:pPr>
              <w:spacing w:line="240" w:lineRule="auto"/>
              <w:jc w:val="right"/>
              <w:rPr>
                <w:rFonts w:eastAsia="Times New Roman"/>
                <w:color w:val="FF0000"/>
                <w:sz w:val="20"/>
                <w:szCs w:val="20"/>
                <w:vertAlign w:val="superscript"/>
                <w:lang w:eastAsia="cs-CZ"/>
              </w:rPr>
            </w:pPr>
          </w:p>
        </w:tc>
      </w:tr>
      <w:tr w:rsidR="00051350" w:rsidRPr="00B73AEB" w:rsidTr="007101AB">
        <w:trPr>
          <w:trHeight w:val="51"/>
        </w:trPr>
        <w:tc>
          <w:tcPr>
            <w:tcW w:w="0" w:type="auto"/>
            <w:vAlign w:val="center"/>
          </w:tcPr>
          <w:p w:rsidR="00051350" w:rsidRPr="005E3211" w:rsidRDefault="00051350" w:rsidP="0015323D">
            <w:pPr>
              <w:spacing w:line="240" w:lineRule="auto"/>
              <w:jc w:val="right"/>
              <w:rPr>
                <w:rFonts w:eastAsia="Times New Roman"/>
                <w:color w:val="FF0000"/>
                <w:sz w:val="20"/>
                <w:szCs w:val="20"/>
                <w:vertAlign w:val="superscript"/>
                <w:lang w:eastAsia="cs-CZ"/>
              </w:rPr>
            </w:pPr>
          </w:p>
        </w:tc>
      </w:tr>
      <w:tr w:rsidR="00216FD6" w:rsidRPr="00B73AEB" w:rsidTr="007101AB">
        <w:trPr>
          <w:trHeight w:val="51"/>
        </w:trPr>
        <w:tc>
          <w:tcPr>
            <w:tcW w:w="0" w:type="auto"/>
            <w:vAlign w:val="center"/>
          </w:tcPr>
          <w:p w:rsidR="00216FD6" w:rsidRPr="005E3211" w:rsidRDefault="00216FD6" w:rsidP="0015323D">
            <w:pPr>
              <w:spacing w:line="240" w:lineRule="auto"/>
              <w:jc w:val="right"/>
              <w:rPr>
                <w:rFonts w:eastAsia="Times New Roman"/>
                <w:color w:val="FF0000"/>
                <w:sz w:val="20"/>
                <w:szCs w:val="20"/>
                <w:vertAlign w:val="superscript"/>
                <w:lang w:eastAsia="cs-CZ"/>
              </w:rPr>
            </w:pPr>
          </w:p>
        </w:tc>
      </w:tr>
      <w:tr w:rsidR="00216FD6" w:rsidRPr="00B73AEB" w:rsidTr="007101AB">
        <w:trPr>
          <w:trHeight w:val="51"/>
        </w:trPr>
        <w:tc>
          <w:tcPr>
            <w:tcW w:w="0" w:type="auto"/>
            <w:vAlign w:val="center"/>
          </w:tcPr>
          <w:p w:rsidR="00216FD6" w:rsidRDefault="00216FD6" w:rsidP="0015323D">
            <w:pPr>
              <w:spacing w:line="240" w:lineRule="auto"/>
              <w:jc w:val="right"/>
              <w:rPr>
                <w:rFonts w:eastAsia="Times New Roman"/>
                <w:color w:val="FF0000"/>
                <w:sz w:val="20"/>
                <w:szCs w:val="20"/>
                <w:vertAlign w:val="superscript"/>
                <w:lang w:eastAsia="cs-CZ"/>
              </w:rPr>
            </w:pPr>
          </w:p>
          <w:p w:rsidR="006B222F" w:rsidRPr="005E3211" w:rsidRDefault="006B222F" w:rsidP="0015323D">
            <w:pPr>
              <w:spacing w:line="240" w:lineRule="auto"/>
              <w:jc w:val="right"/>
              <w:rPr>
                <w:rFonts w:eastAsia="Times New Roman"/>
                <w:color w:val="FF0000"/>
                <w:sz w:val="20"/>
                <w:szCs w:val="20"/>
                <w:vertAlign w:val="superscript"/>
                <w:lang w:eastAsia="cs-CZ"/>
              </w:rPr>
            </w:pPr>
          </w:p>
        </w:tc>
      </w:tr>
      <w:tr w:rsidR="00216FD6" w:rsidRPr="00B73AEB" w:rsidTr="007101AB">
        <w:trPr>
          <w:trHeight w:val="165"/>
        </w:trPr>
        <w:tc>
          <w:tcPr>
            <w:tcW w:w="0" w:type="auto"/>
            <w:vAlign w:val="center"/>
          </w:tcPr>
          <w:p w:rsidR="00216FD6" w:rsidRDefault="00216FD6" w:rsidP="0015323D">
            <w:pPr>
              <w:spacing w:line="240" w:lineRule="auto"/>
              <w:jc w:val="right"/>
              <w:rPr>
                <w:rFonts w:eastAsia="Times New Roman"/>
                <w:color w:val="FF0000"/>
                <w:sz w:val="20"/>
                <w:szCs w:val="20"/>
                <w:vertAlign w:val="superscript"/>
                <w:lang w:eastAsia="cs-CZ"/>
              </w:rPr>
            </w:pPr>
          </w:p>
          <w:p w:rsidR="00216FD6" w:rsidRPr="00216FD6" w:rsidRDefault="00216FD6" w:rsidP="0015323D">
            <w:pPr>
              <w:spacing w:line="240" w:lineRule="auto"/>
              <w:jc w:val="right"/>
              <w:rPr>
                <w:rFonts w:eastAsia="Times New Roman"/>
                <w:color w:val="FF0000"/>
                <w:sz w:val="20"/>
                <w:szCs w:val="20"/>
                <w:vertAlign w:val="superscript"/>
                <w:lang w:eastAsia="cs-CZ"/>
              </w:rPr>
            </w:pPr>
          </w:p>
        </w:tc>
      </w:tr>
    </w:tbl>
    <w:p w:rsidR="008D5576" w:rsidRPr="003D385A" w:rsidRDefault="008D5576" w:rsidP="008D5576">
      <w:pPr>
        <w:pStyle w:val="Nadpis3"/>
      </w:pPr>
      <w:bookmarkStart w:id="79" w:name="_Toc82720089"/>
      <w:bookmarkStart w:id="80" w:name="_Toc142988616"/>
      <w:r w:rsidRPr="003D385A">
        <w:t>Ekonomická aktivita a země původu cizinců</w:t>
      </w:r>
      <w:bookmarkEnd w:id="79"/>
      <w:bookmarkEnd w:id="80"/>
      <w:r w:rsidRPr="003D385A">
        <w:t xml:space="preserve"> </w:t>
      </w:r>
    </w:p>
    <w:p w:rsidR="008D5576" w:rsidRDefault="008D5576" w:rsidP="008D5576">
      <w:pPr>
        <w:pStyle w:val="vyukadis"/>
        <w:rPr>
          <w:szCs w:val="24"/>
        </w:rPr>
      </w:pPr>
      <w:r w:rsidRPr="003D385A">
        <w:rPr>
          <w:szCs w:val="24"/>
        </w:rPr>
        <w:t xml:space="preserve">Ekonomická aktivita cizinců je ve srovnání s jinými zeměmi vcelku přiměřená, převládají cizinci v zaměstnaneckém poměru, podstatně menší počet patří do kategorie podnikatelů, viz tabulka. </w:t>
      </w:r>
    </w:p>
    <w:p w:rsidR="008D5576" w:rsidRDefault="008D5576" w:rsidP="008D5576">
      <w:pPr>
        <w:pStyle w:val="vyukadis"/>
        <w:rPr>
          <w:szCs w:val="24"/>
        </w:rPr>
      </w:pPr>
      <w:r w:rsidRPr="003D385A">
        <w:rPr>
          <w:szCs w:val="24"/>
        </w:rPr>
        <w:t xml:space="preserve">Pokud budeme zjišťovat zemi původů cizinců pracujících v ČR, </w:t>
      </w:r>
      <w:r w:rsidRPr="00F45D42">
        <w:rPr>
          <w:b/>
          <w:i/>
          <w:szCs w:val="24"/>
        </w:rPr>
        <w:t>v rámci EU</w:t>
      </w:r>
      <w:r w:rsidRPr="003D385A">
        <w:rPr>
          <w:szCs w:val="24"/>
        </w:rPr>
        <w:t xml:space="preserve"> tvoří největší podíl již tradičně Slováci, Poláci, Němci, Bulhaři a obyvatelé Velké Británie atd. pracující jako zaměstnanci, Slováci taktéž tvoří nejpočetnější skupinu živnostníků. </w:t>
      </w:r>
    </w:p>
    <w:p w:rsidR="008D5576" w:rsidRPr="003D385A" w:rsidRDefault="008D5576" w:rsidP="008D5576">
      <w:pPr>
        <w:pStyle w:val="vyukadis"/>
        <w:rPr>
          <w:szCs w:val="24"/>
        </w:rPr>
      </w:pPr>
      <w:r w:rsidRPr="003D385A">
        <w:rPr>
          <w:szCs w:val="24"/>
        </w:rPr>
        <w:t xml:space="preserve"> </w:t>
      </w:r>
      <w:r w:rsidRPr="00F45D42">
        <w:rPr>
          <w:b/>
          <w:i/>
          <w:szCs w:val="24"/>
        </w:rPr>
        <w:t>Z nečlenských zemí EU</w:t>
      </w:r>
      <w:r w:rsidRPr="00F45D42">
        <w:rPr>
          <w:b/>
          <w:szCs w:val="24"/>
        </w:rPr>
        <w:t>,</w:t>
      </w:r>
      <w:r w:rsidRPr="003D385A">
        <w:rPr>
          <w:szCs w:val="24"/>
        </w:rPr>
        <w:t xml:space="preserve"> tedy tzv. zemí třetího světa, tvoří nejpočetnější skupinu Ukrajinci a Vietnamci, přičemž Ukrajinci jednoznačně převládají ve skupině zaměstnanců, kdežto Vietnamci v kategorii živnostníků. Z údajů ČSÚ také vyplývá, že některá odvětví v ČR se bez cizinců již neobejdou. Jedná se zejména o stavebnictví a zpracovatelský průmysl, tedy odvětví bez větších nároků na vzdělání, kvalifikaci, ale také s nízkou mzdovou hladinou. Nelze ovšem přijmout názor, že cizinci vykonávají převážně nekvalifikovanou práci, zastoupení cizích státních příslušníků není neobvyklé v profesích, které vyžadují kvalifikaci a vysoký stupeň vzdělání.  (</w:t>
      </w:r>
      <w:r w:rsidRPr="00F45D42">
        <w:rPr>
          <w:szCs w:val="24"/>
        </w:rPr>
        <w:t>Viz modrá karta</w:t>
      </w:r>
      <w:r w:rsidRPr="003D385A">
        <w:rPr>
          <w:szCs w:val="24"/>
        </w:rPr>
        <w:t xml:space="preserve">) </w:t>
      </w:r>
      <w:r>
        <w:rPr>
          <w:szCs w:val="24"/>
        </w:rPr>
        <w:t xml:space="preserve">Z hlediska regionální kumulace cizinců je </w:t>
      </w:r>
      <w:r>
        <w:rPr>
          <w:szCs w:val="24"/>
        </w:rPr>
        <w:lastRenderedPageBreak/>
        <w:t xml:space="preserve">největší počet cizinců zaznamenám v Praze a ve Středních Čechách, větší také v západní části Čech, naproti tomu nejmenší podíl cizinců je zaznamenán v okrese Bruntál, Šumperk, Jeseník. </w:t>
      </w:r>
    </w:p>
    <w:p w:rsidR="008D5576" w:rsidRDefault="008D5576" w:rsidP="008D5576">
      <w:pPr>
        <w:rPr>
          <w:szCs w:val="24"/>
        </w:rPr>
      </w:pPr>
      <w:r w:rsidRPr="003D385A">
        <w:rPr>
          <w:b/>
          <w:szCs w:val="24"/>
        </w:rPr>
        <w:t>Volný pohyb pracovních</w:t>
      </w:r>
      <w:r w:rsidRPr="003D385A">
        <w:rPr>
          <w:szCs w:val="24"/>
        </w:rPr>
        <w:t xml:space="preserve"> </w:t>
      </w:r>
      <w:r w:rsidRPr="003D385A">
        <w:rPr>
          <w:b/>
          <w:szCs w:val="24"/>
        </w:rPr>
        <w:t>sil</w:t>
      </w:r>
      <w:r w:rsidRPr="003D385A">
        <w:rPr>
          <w:szCs w:val="24"/>
        </w:rPr>
        <w:t xml:space="preserve"> – Česká republika jako členská země EU (od 1. 5. 2004) uplatňuje jednu ze 4 svobod, a to volný pohyb osob. Ačkoli sama ČR spadala do režimu tzv. přechodného období, což znamenalo omezení volného pohybu osob do některých členských zemí EU (původní 15) na období 7 let (2-3-2), od 1. 5. 2011 bylo 7 leté přechodné opatření v omezení volného pohybu pracovníků do zemí EU ukončeno. Česká republika stejně jako ostatní členské země již přechodné období neuplatňují. Výjimku tvoř</w:t>
      </w:r>
      <w:r>
        <w:rPr>
          <w:szCs w:val="24"/>
        </w:rPr>
        <w:t>ilo</w:t>
      </w:r>
      <w:r w:rsidRPr="003D385A">
        <w:rPr>
          <w:szCs w:val="24"/>
        </w:rPr>
        <w:t xml:space="preserve"> pouze Chorvatsko, které do EU vstoupilo v červenci 2013, vůči jemu omezení trv</w:t>
      </w:r>
      <w:r>
        <w:rPr>
          <w:szCs w:val="24"/>
        </w:rPr>
        <w:t>alo do roku 2020.</w:t>
      </w:r>
    </w:p>
    <w:p w:rsidR="008D5576" w:rsidRPr="003D385A" w:rsidRDefault="008D5576" w:rsidP="008D5576">
      <w:pPr>
        <w:rPr>
          <w:szCs w:val="24"/>
        </w:rPr>
      </w:pPr>
      <w:r w:rsidRPr="003D385A">
        <w:rPr>
          <w:szCs w:val="24"/>
        </w:rPr>
        <w:t>Volný pohyb osob má řadu výhod, umožňuje migraci pracovníků napříč zeměmi EU, zároveň dává šanci migrujícím najít lepší uplatnění na trhu práce, vyřešit svou nezaměstnanost, získat lepší vzdělání a kvalifikaci, ale zároveň „přijímací“ země mohou získat kvalifikované odborníky, kterých se na trzích práce v zemích EU nedostává (řemeslníky všeho druhu, sociální pracovníky, zdravotníky, zdravotnický personál, technické odborníky, ICT odborníky apod.) Česká republika, jako ostatní země EU, patří rovněž k těm zemím, které se nebudou moci stavět negativně k přílivu zahraničních pracovníků, protože již dnes řeší potřebu nedostatku pracovních sil technického zaměření, řemeslníků, stárnutí populace, nízké porodnosti, ale také odlivu domácích mladých kvalifikovaných pracovníků do zahraničí. V případě České republiky je poměrně efektivním nástrojem regulace přílivu zahraničních pracovníků, zvláště požadovaných, potřebných a hlavně kvalifikovaných, systém pracovních povolení typu zelené karty, nově zaměstnanecké a modré karty.</w:t>
      </w:r>
    </w:p>
    <w:p w:rsidR="008D5576" w:rsidRPr="003D385A" w:rsidRDefault="008D5576" w:rsidP="008D5576">
      <w:pPr>
        <w:rPr>
          <w:szCs w:val="24"/>
        </w:rPr>
      </w:pPr>
      <w:r w:rsidRPr="003D385A">
        <w:rPr>
          <w:b/>
          <w:szCs w:val="24"/>
        </w:rPr>
        <w:t>Zelená karta</w:t>
      </w:r>
      <w:r>
        <w:rPr>
          <w:b/>
          <w:szCs w:val="24"/>
        </w:rPr>
        <w:t xml:space="preserve"> - </w:t>
      </w:r>
      <w:r w:rsidRPr="003D385A">
        <w:rPr>
          <w:szCs w:val="24"/>
        </w:rPr>
        <w:t>její vydávání bylo ukončeno v červnu 2014, zůstáva</w:t>
      </w:r>
      <w:r>
        <w:rPr>
          <w:szCs w:val="24"/>
        </w:rPr>
        <w:t>la</w:t>
      </w:r>
      <w:r w:rsidRPr="003D385A">
        <w:rPr>
          <w:szCs w:val="24"/>
        </w:rPr>
        <w:t xml:space="preserve"> v platnosti jen po dobu na ni uvedenou. V současné době jsou</w:t>
      </w:r>
      <w:r>
        <w:rPr>
          <w:szCs w:val="24"/>
        </w:rPr>
        <w:t xml:space="preserve"> zelené karty</w:t>
      </w:r>
      <w:r w:rsidRPr="003D385A">
        <w:rPr>
          <w:szCs w:val="24"/>
        </w:rPr>
        <w:t xml:space="preserve"> nahrazeny tzv.</w:t>
      </w:r>
    </w:p>
    <w:p w:rsidR="008D5576" w:rsidRPr="00E61B10" w:rsidRDefault="008D5576" w:rsidP="008D5576">
      <w:pPr>
        <w:pStyle w:val="Normlnweb"/>
        <w:shd w:val="clear" w:color="auto" w:fill="FFFFFF"/>
        <w:spacing w:line="276" w:lineRule="auto"/>
        <w:jc w:val="both"/>
        <w:rPr>
          <w:color w:val="000000"/>
        </w:rPr>
      </w:pPr>
      <w:r w:rsidRPr="00157D30">
        <w:rPr>
          <w:b/>
        </w:rPr>
        <w:t>Zaměstnaneckými kartami</w:t>
      </w:r>
      <w:r>
        <w:t xml:space="preserve"> - </w:t>
      </w:r>
      <w:r w:rsidRPr="00E61B10">
        <w:rPr>
          <w:color w:val="000000"/>
        </w:rPr>
        <w:t>Cizinec, který má zaměstnaneckou kartu, je oprávněn:</w:t>
      </w:r>
    </w:p>
    <w:p w:rsidR="008D5576" w:rsidRPr="00157D30" w:rsidRDefault="008D5576" w:rsidP="00A14843">
      <w:pPr>
        <w:numPr>
          <w:ilvl w:val="0"/>
          <w:numId w:val="26"/>
        </w:numPr>
        <w:shd w:val="clear" w:color="auto" w:fill="FFFFFF"/>
        <w:spacing w:before="100" w:beforeAutospacing="1" w:after="100" w:afterAutospacing="1" w:line="276" w:lineRule="auto"/>
        <w:rPr>
          <w:rFonts w:eastAsia="Times New Roman"/>
          <w:color w:val="000000"/>
          <w:szCs w:val="24"/>
          <w:lang w:eastAsia="cs-CZ"/>
        </w:rPr>
      </w:pPr>
      <w:r w:rsidRPr="00E61B10">
        <w:rPr>
          <w:rFonts w:eastAsia="Times New Roman"/>
          <w:color w:val="1361FF"/>
          <w:szCs w:val="24"/>
          <w:lang w:eastAsia="cs-CZ"/>
        </w:rPr>
        <w:t>pobývat</w:t>
      </w:r>
      <w:r w:rsidRPr="00E61B10">
        <w:rPr>
          <w:rFonts w:eastAsia="Times New Roman"/>
          <w:color w:val="000000"/>
          <w:szCs w:val="24"/>
          <w:lang w:eastAsia="cs-CZ"/>
        </w:rPr>
        <w:t> </w:t>
      </w:r>
      <w:r w:rsidRPr="00157D30">
        <w:rPr>
          <w:rFonts w:eastAsia="Times New Roman"/>
          <w:color w:val="000000"/>
          <w:szCs w:val="24"/>
          <w:lang w:eastAsia="cs-CZ"/>
        </w:rPr>
        <w:t>na území České republiky a</w:t>
      </w:r>
    </w:p>
    <w:p w:rsidR="008D5576" w:rsidRPr="00E61B10" w:rsidRDefault="008D5576" w:rsidP="00A14843">
      <w:pPr>
        <w:numPr>
          <w:ilvl w:val="0"/>
          <w:numId w:val="26"/>
        </w:numPr>
        <w:shd w:val="clear" w:color="auto" w:fill="FFFFFF"/>
        <w:spacing w:before="100" w:beforeAutospacing="1" w:after="100" w:afterAutospacing="1" w:line="276" w:lineRule="auto"/>
        <w:rPr>
          <w:rFonts w:eastAsia="Times New Roman"/>
          <w:color w:val="000000"/>
          <w:szCs w:val="24"/>
          <w:lang w:eastAsia="cs-CZ"/>
        </w:rPr>
      </w:pPr>
      <w:r w:rsidRPr="00E61B10">
        <w:rPr>
          <w:rFonts w:eastAsia="Times New Roman"/>
          <w:color w:val="1361FF"/>
          <w:szCs w:val="24"/>
          <w:lang w:eastAsia="cs-CZ"/>
        </w:rPr>
        <w:t>pracovat</w:t>
      </w:r>
      <w:r w:rsidRPr="00E61B10">
        <w:rPr>
          <w:rFonts w:eastAsia="Times New Roman"/>
          <w:color w:val="000000"/>
          <w:szCs w:val="24"/>
          <w:lang w:eastAsia="cs-CZ"/>
        </w:rPr>
        <w:t> </w:t>
      </w:r>
      <w:r w:rsidRPr="00157D30">
        <w:rPr>
          <w:rFonts w:eastAsia="Times New Roman"/>
          <w:color w:val="000000"/>
          <w:szCs w:val="24"/>
          <w:lang w:eastAsia="cs-CZ"/>
        </w:rPr>
        <w:t>na pracovním místě, na které byla zaměstnanecká karta vydána, a případně toto místo se souhlasem odboru azylové a migrační politiky Ministerstva vnitra změnit nebo pracovat na dalším místě či u dalšího zaměstnavatele.</w:t>
      </w:r>
    </w:p>
    <w:p w:rsidR="008D5576" w:rsidRPr="00F5019F" w:rsidRDefault="008D5576" w:rsidP="00A14843">
      <w:pPr>
        <w:pStyle w:val="Odstavecseseznamem"/>
        <w:numPr>
          <w:ilvl w:val="0"/>
          <w:numId w:val="26"/>
        </w:numPr>
        <w:spacing w:before="80" w:after="100" w:line="276" w:lineRule="auto"/>
        <w:rPr>
          <w:rFonts w:eastAsia="Times New Roman" w:cs="Times New Roman"/>
          <w:color w:val="000000"/>
          <w:szCs w:val="24"/>
          <w:lang w:eastAsia="cs-CZ"/>
        </w:rPr>
      </w:pPr>
      <w:r w:rsidRPr="00F5019F">
        <w:rPr>
          <w:rFonts w:eastAsia="Times New Roman" w:cs="Times New Roman"/>
          <w:color w:val="000000"/>
          <w:szCs w:val="24"/>
          <w:lang w:eastAsia="cs-CZ"/>
        </w:rPr>
        <w:lastRenderedPageBreak/>
        <w:t>Zaměstnanecká karta tedy spojuje povolení k pobytu i povolení k</w:t>
      </w:r>
      <w:r>
        <w:rPr>
          <w:rFonts w:eastAsia="Times New Roman" w:cs="Times New Roman"/>
          <w:color w:val="000000"/>
          <w:szCs w:val="24"/>
          <w:lang w:eastAsia="cs-CZ"/>
        </w:rPr>
        <w:t> </w:t>
      </w:r>
      <w:r w:rsidRPr="00F5019F">
        <w:rPr>
          <w:rFonts w:eastAsia="Times New Roman" w:cs="Times New Roman"/>
          <w:color w:val="000000"/>
          <w:szCs w:val="24"/>
          <w:lang w:eastAsia="cs-CZ"/>
        </w:rPr>
        <w:t>zaměstnání</w:t>
      </w:r>
      <w:r>
        <w:rPr>
          <w:rFonts w:eastAsia="Times New Roman" w:cs="Times New Roman"/>
          <w:color w:val="000000"/>
          <w:szCs w:val="24"/>
          <w:lang w:eastAsia="cs-CZ"/>
        </w:rPr>
        <w:t xml:space="preserve"> </w:t>
      </w:r>
      <w:r w:rsidRPr="00F5019F">
        <w:rPr>
          <w:rFonts w:eastAsia="Times New Roman" w:cs="Times New Roman"/>
          <w:color w:val="000000"/>
          <w:szCs w:val="24"/>
          <w:lang w:eastAsia="cs-CZ"/>
        </w:rPr>
        <w:t>(tzv. duální charakter)</w:t>
      </w:r>
      <w:r>
        <w:rPr>
          <w:rFonts w:eastAsia="Times New Roman" w:cs="Times New Roman"/>
          <w:color w:val="000000"/>
          <w:szCs w:val="24"/>
          <w:lang w:eastAsia="cs-CZ"/>
        </w:rPr>
        <w:t>.</w:t>
      </w:r>
    </w:p>
    <w:p w:rsidR="008D5576" w:rsidRPr="00F5019F" w:rsidRDefault="008D5576" w:rsidP="00A14843">
      <w:pPr>
        <w:pStyle w:val="Odstavecseseznamem"/>
        <w:numPr>
          <w:ilvl w:val="0"/>
          <w:numId w:val="26"/>
        </w:numPr>
        <w:spacing w:before="80" w:after="100" w:line="276" w:lineRule="auto"/>
        <w:rPr>
          <w:rFonts w:eastAsia="Times New Roman" w:cs="Times New Roman"/>
          <w:color w:val="000000"/>
          <w:szCs w:val="24"/>
          <w:lang w:eastAsia="cs-CZ"/>
        </w:rPr>
      </w:pPr>
      <w:r w:rsidRPr="00F5019F">
        <w:rPr>
          <w:rFonts w:cs="Times New Roman"/>
          <w:color w:val="000000"/>
          <w:szCs w:val="24"/>
          <w:shd w:val="clear" w:color="auto" w:fill="FFFFFF"/>
        </w:rPr>
        <w:t>Aby cizinec mohl podat žádost o zaměstnaneckou kartu na konkrétní pracovní místo, musí být toto místo zařazeno do </w:t>
      </w:r>
      <w:hyperlink r:id="rId38" w:history="1">
        <w:r w:rsidRPr="00F5019F">
          <w:rPr>
            <w:rFonts w:cs="Times New Roman"/>
            <w:color w:val="1361FF"/>
            <w:szCs w:val="24"/>
            <w:u w:val="single"/>
            <w:shd w:val="clear" w:color="auto" w:fill="FFFFFF"/>
          </w:rPr>
          <w:t>centrální evidence míst určených pro zaměstnanecké karty</w:t>
        </w:r>
      </w:hyperlink>
      <w:r>
        <w:rPr>
          <w:rFonts w:cs="Times New Roman"/>
          <w:szCs w:val="24"/>
        </w:rPr>
        <w:t>.</w:t>
      </w:r>
    </w:p>
    <w:p w:rsidR="008D5576" w:rsidRPr="006C4DE9" w:rsidRDefault="008D5576" w:rsidP="00A14843">
      <w:pPr>
        <w:pStyle w:val="Odstavecseseznamem"/>
        <w:numPr>
          <w:ilvl w:val="0"/>
          <w:numId w:val="26"/>
        </w:numPr>
        <w:shd w:val="clear" w:color="auto" w:fill="FFFFFF"/>
        <w:spacing w:before="80" w:after="100" w:line="276" w:lineRule="auto"/>
        <w:rPr>
          <w:rFonts w:cs="Times New Roman"/>
          <w:color w:val="000000"/>
          <w:szCs w:val="24"/>
        </w:rPr>
      </w:pPr>
      <w:r w:rsidRPr="00F5019F">
        <w:rPr>
          <w:rFonts w:cs="Times New Roman"/>
          <w:color w:val="000000"/>
          <w:szCs w:val="24"/>
          <w:shd w:val="clear" w:color="auto" w:fill="FFFFFF"/>
        </w:rPr>
        <w:t>Požadavky kladené na kvalifikaci u volného pracovního místa nejsou omezeny. Je vyžadováno</w:t>
      </w:r>
      <w:r w:rsidRPr="006C4DE9">
        <w:rPr>
          <w:rFonts w:cs="Times New Roman"/>
          <w:color w:val="000000"/>
          <w:szCs w:val="24"/>
          <w:shd w:val="clear" w:color="auto" w:fill="FFFFFF"/>
        </w:rPr>
        <w:t>, aby bez ohledu na rozsah práce měsíční mzda, plat nebo odměna cizince nebyla nižší než základní sazba měsíční minimální mzdy. Týdenní pracovní doba musí činit nejméně 15 hodin.</w:t>
      </w:r>
    </w:p>
    <w:p w:rsidR="008D5576" w:rsidRDefault="008D5576" w:rsidP="00A14843">
      <w:pPr>
        <w:pStyle w:val="Odstavecseseznamem"/>
        <w:numPr>
          <w:ilvl w:val="0"/>
          <w:numId w:val="26"/>
        </w:numPr>
        <w:shd w:val="clear" w:color="auto" w:fill="FFFFFF"/>
        <w:spacing w:before="80" w:after="100" w:line="276" w:lineRule="auto"/>
        <w:rPr>
          <w:rFonts w:cs="Times New Roman"/>
          <w:color w:val="000000"/>
          <w:szCs w:val="24"/>
        </w:rPr>
      </w:pPr>
      <w:r w:rsidRPr="006C4DE9">
        <w:rPr>
          <w:rFonts w:cs="Times New Roman"/>
          <w:color w:val="000000"/>
          <w:szCs w:val="24"/>
        </w:rPr>
        <w:t>Délka povolení - Dle uzavřené pracovní smlouvy, maximálně 2 roky.</w:t>
      </w:r>
    </w:p>
    <w:p w:rsidR="008D5576" w:rsidRPr="006C4DE9" w:rsidRDefault="008D5576" w:rsidP="00A14843">
      <w:pPr>
        <w:pStyle w:val="Odstavecseseznamem"/>
        <w:numPr>
          <w:ilvl w:val="0"/>
          <w:numId w:val="26"/>
        </w:numPr>
        <w:shd w:val="clear" w:color="auto" w:fill="FFFFFF"/>
        <w:spacing w:before="80" w:after="100" w:line="276" w:lineRule="auto"/>
        <w:rPr>
          <w:rFonts w:cs="Times New Roman"/>
          <w:color w:val="000000"/>
          <w:szCs w:val="24"/>
        </w:rPr>
      </w:pPr>
      <w:r w:rsidRPr="006C4DE9">
        <w:rPr>
          <w:rFonts w:cs="Times New Roman"/>
          <w:color w:val="000000"/>
          <w:szCs w:val="24"/>
        </w:rPr>
        <w:t>Povolení lze opakovaně prodloužit nejvýše o 2 roky.</w:t>
      </w:r>
    </w:p>
    <w:p w:rsidR="008D5576" w:rsidRPr="003D385A" w:rsidRDefault="008D5576" w:rsidP="008D5576">
      <w:pPr>
        <w:rPr>
          <w:szCs w:val="24"/>
        </w:rPr>
      </w:pPr>
    </w:p>
    <w:p w:rsidR="008D5576" w:rsidRPr="003D385A" w:rsidRDefault="008D5576" w:rsidP="008D5576">
      <w:pPr>
        <w:pStyle w:val="Normlnweb"/>
        <w:shd w:val="clear" w:color="auto" w:fill="FFFFFF"/>
        <w:spacing w:before="80" w:beforeAutospacing="0" w:afterAutospacing="0" w:line="276" w:lineRule="auto"/>
        <w:jc w:val="both"/>
        <w:rPr>
          <w:color w:val="000000"/>
        </w:rPr>
      </w:pPr>
      <w:r w:rsidRPr="003D385A">
        <w:rPr>
          <w:b/>
        </w:rPr>
        <w:t>Modrá karta -</w:t>
      </w:r>
      <w:r w:rsidRPr="003D385A">
        <w:t xml:space="preserve"> </w:t>
      </w:r>
      <w:r w:rsidRPr="003D385A">
        <w:rPr>
          <w:color w:val="000000"/>
        </w:rPr>
        <w:t>vydaná Českou republikou je povolení k dlouhodobému pobytu na území České republiky za účelem výkonu zaměstnání vyžadujícího vysokou kvalifikaci. Cizinec, který má modrou kartu, je oprávněn:</w:t>
      </w:r>
    </w:p>
    <w:p w:rsidR="008D5576" w:rsidRPr="00EE1D27" w:rsidRDefault="008D5576" w:rsidP="00A14843">
      <w:pPr>
        <w:numPr>
          <w:ilvl w:val="0"/>
          <w:numId w:val="27"/>
        </w:numPr>
        <w:shd w:val="clear" w:color="auto" w:fill="FFFFFF"/>
        <w:spacing w:before="100" w:beforeAutospacing="1" w:after="100" w:afterAutospacing="1" w:line="276" w:lineRule="auto"/>
        <w:rPr>
          <w:rFonts w:eastAsia="Times New Roman"/>
          <w:color w:val="000000"/>
          <w:szCs w:val="24"/>
          <w:lang w:eastAsia="cs-CZ"/>
        </w:rPr>
      </w:pPr>
      <w:r w:rsidRPr="006C4DE9">
        <w:rPr>
          <w:rFonts w:eastAsia="Times New Roman"/>
          <w:color w:val="1361FF"/>
          <w:szCs w:val="24"/>
          <w:lang w:eastAsia="cs-CZ"/>
        </w:rPr>
        <w:t>pobývat</w:t>
      </w:r>
      <w:r w:rsidRPr="006C4DE9">
        <w:rPr>
          <w:rFonts w:eastAsia="Times New Roman"/>
          <w:color w:val="000000"/>
          <w:szCs w:val="24"/>
          <w:lang w:eastAsia="cs-CZ"/>
        </w:rPr>
        <w:t> </w:t>
      </w:r>
      <w:r w:rsidRPr="00EE1D27">
        <w:rPr>
          <w:rFonts w:eastAsia="Times New Roman"/>
          <w:color w:val="000000"/>
          <w:szCs w:val="24"/>
          <w:lang w:eastAsia="cs-CZ"/>
        </w:rPr>
        <w:t>na území České republiky a</w:t>
      </w:r>
    </w:p>
    <w:p w:rsidR="008D5576" w:rsidRPr="006C4DE9" w:rsidRDefault="008D5576" w:rsidP="00A14843">
      <w:pPr>
        <w:numPr>
          <w:ilvl w:val="0"/>
          <w:numId w:val="27"/>
        </w:numPr>
        <w:shd w:val="clear" w:color="auto" w:fill="FFFFFF"/>
        <w:spacing w:before="100" w:beforeAutospacing="1" w:after="100" w:afterAutospacing="1" w:line="276" w:lineRule="auto"/>
        <w:rPr>
          <w:rFonts w:eastAsia="Times New Roman"/>
          <w:color w:val="000000"/>
          <w:szCs w:val="24"/>
          <w:lang w:eastAsia="cs-CZ"/>
        </w:rPr>
      </w:pPr>
      <w:r w:rsidRPr="006C4DE9">
        <w:rPr>
          <w:rFonts w:eastAsia="Times New Roman"/>
          <w:color w:val="1361FF"/>
          <w:szCs w:val="24"/>
          <w:lang w:eastAsia="cs-CZ"/>
        </w:rPr>
        <w:t>pracovat</w:t>
      </w:r>
      <w:r w:rsidRPr="006C4DE9">
        <w:rPr>
          <w:rFonts w:eastAsia="Times New Roman"/>
          <w:color w:val="000000"/>
          <w:szCs w:val="24"/>
          <w:lang w:eastAsia="cs-CZ"/>
        </w:rPr>
        <w:t> </w:t>
      </w:r>
      <w:r w:rsidRPr="00EE1D27">
        <w:rPr>
          <w:rFonts w:eastAsia="Times New Roman"/>
          <w:color w:val="000000"/>
          <w:szCs w:val="24"/>
          <w:lang w:eastAsia="cs-CZ"/>
        </w:rPr>
        <w:t>na pracovním místě, na které byla modrá karta vydána, a případně toto místo za definovaných podmínek změnit.</w:t>
      </w:r>
    </w:p>
    <w:p w:rsidR="008D5576" w:rsidRPr="006C4DE9" w:rsidRDefault="008D5576" w:rsidP="00A14843">
      <w:pPr>
        <w:numPr>
          <w:ilvl w:val="0"/>
          <w:numId w:val="27"/>
        </w:numPr>
        <w:shd w:val="clear" w:color="auto" w:fill="FFFFFF"/>
        <w:spacing w:before="100" w:beforeAutospacing="1" w:after="100" w:afterAutospacing="1" w:line="276" w:lineRule="auto"/>
        <w:rPr>
          <w:rFonts w:eastAsia="Times New Roman"/>
          <w:color w:val="000000"/>
          <w:szCs w:val="24"/>
          <w:lang w:eastAsia="cs-CZ"/>
        </w:rPr>
      </w:pPr>
      <w:r w:rsidRPr="006C4DE9">
        <w:rPr>
          <w:color w:val="000000"/>
          <w:szCs w:val="24"/>
          <w:shd w:val="clear" w:color="auto" w:fill="FFFFFF"/>
        </w:rPr>
        <w:t>Je požadováno minimálně ukončené vysokoškolské vzdělání nebo vyšší odborné vzdělání, pokud studium trvalo aspoň 3 roky. Pracovní smlouva musí být nejméně na dobu jednoho roku na zákonem stanovenou týdenní pracovní dobu a sjednaná hrubá měsíční nebo roční mzda musí odpovídat alespoň výši 1,5násobku</w:t>
      </w:r>
      <w:r w:rsidRPr="006C4DE9">
        <w:rPr>
          <w:rStyle w:val="apple-converted-space"/>
          <w:color w:val="000000"/>
          <w:szCs w:val="24"/>
          <w:shd w:val="clear" w:color="auto" w:fill="FFFFFF"/>
        </w:rPr>
        <w:t> </w:t>
      </w:r>
      <w:hyperlink r:id="rId39" w:history="1">
        <w:r w:rsidRPr="006C4DE9">
          <w:rPr>
            <w:rStyle w:val="Hypertextovodkaz"/>
            <w:color w:val="auto"/>
            <w:szCs w:val="24"/>
            <w:shd w:val="clear" w:color="auto" w:fill="FFFFFF"/>
          </w:rPr>
          <w:t>průměrné hrubé roční mzdy</w:t>
        </w:r>
      </w:hyperlink>
      <w:r w:rsidRPr="006C4DE9">
        <w:rPr>
          <w:rStyle w:val="apple-converted-space"/>
          <w:szCs w:val="24"/>
          <w:u w:val="single"/>
          <w:shd w:val="clear" w:color="auto" w:fill="FFFFFF"/>
        </w:rPr>
        <w:t> </w:t>
      </w:r>
      <w:r w:rsidRPr="006C4DE9">
        <w:rPr>
          <w:szCs w:val="24"/>
          <w:shd w:val="clear" w:color="auto" w:fill="FFFFFF"/>
        </w:rPr>
        <w:t xml:space="preserve">v České republice vyhlašované sdělením Ministerstva práce a </w:t>
      </w:r>
      <w:r w:rsidRPr="006C4DE9">
        <w:rPr>
          <w:color w:val="000000"/>
          <w:szCs w:val="24"/>
          <w:shd w:val="clear" w:color="auto" w:fill="FFFFFF"/>
        </w:rPr>
        <w:t>sociálních věcí.</w:t>
      </w:r>
    </w:p>
    <w:p w:rsidR="008D5576" w:rsidRPr="00F5019F" w:rsidRDefault="008D5576" w:rsidP="00A14843">
      <w:pPr>
        <w:numPr>
          <w:ilvl w:val="0"/>
          <w:numId w:val="27"/>
        </w:numPr>
        <w:shd w:val="clear" w:color="auto" w:fill="FFFFFF"/>
        <w:spacing w:before="100" w:beforeAutospacing="1" w:after="100" w:afterAutospacing="1" w:line="276" w:lineRule="auto"/>
        <w:rPr>
          <w:rFonts w:eastAsia="Times New Roman"/>
          <w:color w:val="000000"/>
          <w:szCs w:val="24"/>
          <w:lang w:eastAsia="cs-CZ"/>
        </w:rPr>
      </w:pPr>
      <w:r w:rsidRPr="00F5019F">
        <w:rPr>
          <w:color w:val="000000"/>
          <w:szCs w:val="24"/>
          <w:shd w:val="clear" w:color="auto" w:fill="FFFFFF"/>
        </w:rPr>
        <w:t>Modrá karta je současně povolením k zaměstnání i povolením k pobytu.</w:t>
      </w:r>
    </w:p>
    <w:p w:rsidR="008D5576" w:rsidRPr="00F5019F" w:rsidRDefault="008D5576" w:rsidP="00A14843">
      <w:pPr>
        <w:numPr>
          <w:ilvl w:val="0"/>
          <w:numId w:val="27"/>
        </w:numPr>
        <w:shd w:val="clear" w:color="auto" w:fill="FFFFFF"/>
        <w:spacing w:before="100" w:beforeAutospacing="1" w:after="100" w:afterAutospacing="1" w:line="276" w:lineRule="auto"/>
        <w:rPr>
          <w:rFonts w:eastAsia="Times New Roman"/>
          <w:color w:val="000000"/>
          <w:szCs w:val="24"/>
          <w:lang w:eastAsia="cs-CZ"/>
        </w:rPr>
      </w:pPr>
      <w:r w:rsidRPr="00F5019F">
        <w:rPr>
          <w:color w:val="000000"/>
          <w:szCs w:val="24"/>
          <w:shd w:val="clear" w:color="auto" w:fill="FFFFFF"/>
        </w:rPr>
        <w:t>Aby cizinec mohl podat žádost o modrou kartu na konkrétní pracovní místo, musí být toto místo zařazeno do </w:t>
      </w:r>
      <w:hyperlink r:id="rId40" w:history="1">
        <w:r w:rsidRPr="00F5019F">
          <w:rPr>
            <w:color w:val="1361FF"/>
            <w:szCs w:val="24"/>
            <w:u w:val="single"/>
            <w:shd w:val="clear" w:color="auto" w:fill="FFFFFF"/>
          </w:rPr>
          <w:t>centrální evidence míst určených pro modré karty</w:t>
        </w:r>
      </w:hyperlink>
      <w:r>
        <w:rPr>
          <w:color w:val="1361FF"/>
          <w:szCs w:val="24"/>
          <w:u w:val="single"/>
          <w:shd w:val="clear" w:color="auto" w:fill="FFFFFF"/>
        </w:rPr>
        <w:t>.</w:t>
      </w:r>
    </w:p>
    <w:p w:rsidR="008D5576" w:rsidRPr="00F5019F" w:rsidRDefault="008D5576" w:rsidP="00A14843">
      <w:pPr>
        <w:pStyle w:val="Normlnweb"/>
        <w:numPr>
          <w:ilvl w:val="0"/>
          <w:numId w:val="27"/>
        </w:numPr>
        <w:shd w:val="clear" w:color="auto" w:fill="FFFFFF"/>
        <w:spacing w:before="80" w:beforeAutospacing="0" w:afterAutospacing="0" w:line="276" w:lineRule="auto"/>
        <w:jc w:val="both"/>
        <w:rPr>
          <w:color w:val="000000"/>
        </w:rPr>
      </w:pPr>
      <w:r w:rsidRPr="00F5019F">
        <w:rPr>
          <w:color w:val="000000"/>
        </w:rPr>
        <w:t>Délka povolení - dle uzavřené pracovní smlouvy plus 3 měsíce, maximálně 2 roky.</w:t>
      </w:r>
    </w:p>
    <w:p w:rsidR="008D5576" w:rsidRDefault="008D5576" w:rsidP="00A14843">
      <w:pPr>
        <w:pStyle w:val="Normlnweb"/>
        <w:numPr>
          <w:ilvl w:val="0"/>
          <w:numId w:val="27"/>
        </w:numPr>
        <w:shd w:val="clear" w:color="auto" w:fill="FFFFFF"/>
        <w:spacing w:before="80" w:beforeAutospacing="0" w:afterAutospacing="0" w:line="276" w:lineRule="auto"/>
        <w:jc w:val="both"/>
        <w:rPr>
          <w:color w:val="000000"/>
        </w:rPr>
      </w:pPr>
      <w:r w:rsidRPr="00F5019F">
        <w:rPr>
          <w:color w:val="000000"/>
        </w:rPr>
        <w:t>Povolení lze opakovaně prodloužit nejvýše o 2 roky.</w:t>
      </w:r>
    </w:p>
    <w:p w:rsidR="008D5576" w:rsidRDefault="008D5576" w:rsidP="008D5576">
      <w:pPr>
        <w:pStyle w:val="Normlnweb"/>
        <w:shd w:val="clear" w:color="auto" w:fill="FFFFFF"/>
        <w:spacing w:before="80" w:beforeAutospacing="0" w:afterAutospacing="0" w:line="276" w:lineRule="auto"/>
        <w:jc w:val="both"/>
        <w:rPr>
          <w:color w:val="000000"/>
        </w:rPr>
      </w:pPr>
    </w:p>
    <w:p w:rsidR="008D5576" w:rsidRPr="00DB0F33" w:rsidRDefault="008D5576" w:rsidP="008D5576">
      <w:pPr>
        <w:pStyle w:val="Normlnweb"/>
        <w:shd w:val="clear" w:color="auto" w:fill="FFFFFF"/>
        <w:spacing w:before="80" w:beforeAutospacing="0" w:afterAutospacing="0" w:line="276" w:lineRule="auto"/>
        <w:jc w:val="both"/>
        <w:rPr>
          <w:b/>
          <w:color w:val="000000"/>
        </w:rPr>
      </w:pPr>
      <w:r w:rsidRPr="00DB0F33">
        <w:rPr>
          <w:b/>
          <w:color w:val="000000"/>
        </w:rPr>
        <w:t xml:space="preserve">Povolení k zaměstnání </w:t>
      </w:r>
    </w:p>
    <w:p w:rsidR="008D5576" w:rsidRPr="003C68F2" w:rsidRDefault="008D5576" w:rsidP="00A14843">
      <w:pPr>
        <w:pStyle w:val="Normlnweb"/>
        <w:numPr>
          <w:ilvl w:val="0"/>
          <w:numId w:val="29"/>
        </w:numPr>
        <w:shd w:val="clear" w:color="auto" w:fill="FFFFFF"/>
        <w:spacing w:before="80" w:beforeAutospacing="0" w:afterAutospacing="0" w:line="276" w:lineRule="auto"/>
        <w:jc w:val="both"/>
      </w:pPr>
      <w:r w:rsidRPr="003C68F2">
        <w:rPr>
          <w:shd w:val="clear" w:color="auto" w:fill="FFFFFF"/>
        </w:rPr>
        <w:t>Požadavky kladené na kvalifikaci u volného pracovního místa nejsou omezeny.</w:t>
      </w:r>
    </w:p>
    <w:p w:rsidR="008D5576" w:rsidRPr="003C68F2" w:rsidRDefault="008D5576" w:rsidP="00A14843">
      <w:pPr>
        <w:pStyle w:val="Normlnweb"/>
        <w:numPr>
          <w:ilvl w:val="0"/>
          <w:numId w:val="29"/>
        </w:numPr>
        <w:shd w:val="clear" w:color="auto" w:fill="FFFFFF"/>
        <w:spacing w:before="80" w:beforeAutospacing="0" w:afterAutospacing="0" w:line="276" w:lineRule="auto"/>
        <w:jc w:val="both"/>
        <w:rPr>
          <w:color w:val="000000"/>
        </w:rPr>
      </w:pPr>
      <w:r w:rsidRPr="003C68F2">
        <w:rPr>
          <w:color w:val="000000"/>
          <w:shd w:val="clear" w:color="auto" w:fill="FFFFFF"/>
        </w:rPr>
        <w:t>Povolení k zaměstnání samotné ještě neopravňuje cizince k výkonu práce – musí si vyřídit povolení k pobytu za účelem zaměstnání (zaměstnaneckou kartu v režimu neduálního dokladu).</w:t>
      </w:r>
    </w:p>
    <w:p w:rsidR="008D5576" w:rsidRPr="003C68F2" w:rsidRDefault="008D5576" w:rsidP="00A14843">
      <w:pPr>
        <w:pStyle w:val="Normlnweb"/>
        <w:numPr>
          <w:ilvl w:val="0"/>
          <w:numId w:val="29"/>
        </w:numPr>
        <w:shd w:val="clear" w:color="auto" w:fill="FFFFFF"/>
        <w:spacing w:before="80" w:beforeAutospacing="0" w:afterAutospacing="0" w:line="276" w:lineRule="auto"/>
        <w:rPr>
          <w:rStyle w:val="apple-converted-space"/>
          <w:color w:val="000000"/>
        </w:rPr>
      </w:pPr>
      <w:r w:rsidRPr="003C68F2">
        <w:rPr>
          <w:color w:val="000000"/>
          <w:shd w:val="clear" w:color="auto" w:fill="FFFFFF"/>
        </w:rPr>
        <w:lastRenderedPageBreak/>
        <w:t>Před udělením povolení se vyžaduje předchozí vyjádření zaměstnavatele, že cizince zaměstná. Zaměstnavatel tedy již předem vždy ví, komu se povolení</w:t>
      </w:r>
      <w:r w:rsidRPr="003C68F2">
        <w:rPr>
          <w:rStyle w:val="apple-converted-space"/>
          <w:color w:val="000000"/>
          <w:shd w:val="clear" w:color="auto" w:fill="FFFFFF"/>
        </w:rPr>
        <w:t> vydává</w:t>
      </w:r>
    </w:p>
    <w:p w:rsidR="008D5576" w:rsidRPr="003C68F2" w:rsidRDefault="008D5576" w:rsidP="00A14843">
      <w:pPr>
        <w:pStyle w:val="Normlnweb"/>
        <w:numPr>
          <w:ilvl w:val="0"/>
          <w:numId w:val="29"/>
        </w:numPr>
        <w:shd w:val="clear" w:color="auto" w:fill="FFFFFF"/>
        <w:spacing w:before="80" w:beforeAutospacing="0" w:afterAutospacing="0" w:line="276" w:lineRule="auto"/>
        <w:rPr>
          <w:color w:val="000000"/>
        </w:rPr>
      </w:pPr>
      <w:r w:rsidRPr="003C68F2">
        <w:rPr>
          <w:color w:val="000000"/>
        </w:rPr>
        <w:t xml:space="preserve">Délka povolení - </w:t>
      </w:r>
      <w:r>
        <w:rPr>
          <w:color w:val="000000"/>
        </w:rPr>
        <w:t>m</w:t>
      </w:r>
      <w:r w:rsidRPr="003C68F2">
        <w:rPr>
          <w:color w:val="000000"/>
        </w:rPr>
        <w:t>aximálně 2 roky.</w:t>
      </w:r>
    </w:p>
    <w:p w:rsidR="008D5576" w:rsidRPr="003C68F2" w:rsidRDefault="008D5576" w:rsidP="00A14843">
      <w:pPr>
        <w:pStyle w:val="Normlnweb"/>
        <w:numPr>
          <w:ilvl w:val="0"/>
          <w:numId w:val="28"/>
        </w:numPr>
        <w:shd w:val="clear" w:color="auto" w:fill="FFFFFF"/>
        <w:spacing w:before="80" w:beforeAutospacing="0" w:afterAutospacing="0" w:line="276" w:lineRule="auto"/>
        <w:rPr>
          <w:color w:val="000000"/>
        </w:rPr>
      </w:pPr>
      <w:r w:rsidRPr="003C68F2">
        <w:rPr>
          <w:color w:val="000000"/>
        </w:rPr>
        <w:t>Povolení lze opakovaně prodloužit nejvýše o 2 roky.</w:t>
      </w:r>
    </w:p>
    <w:p w:rsidR="008D5576" w:rsidRPr="00327553" w:rsidRDefault="008D5576" w:rsidP="00A14843">
      <w:pPr>
        <w:pStyle w:val="Odstavecseseznamem"/>
        <w:numPr>
          <w:ilvl w:val="0"/>
          <w:numId w:val="25"/>
        </w:numPr>
        <w:shd w:val="clear" w:color="auto" w:fill="FFFFFF"/>
        <w:spacing w:after="408" w:line="276" w:lineRule="auto"/>
        <w:rPr>
          <w:rFonts w:cs="Times New Roman"/>
          <w:color w:val="4F4F4F"/>
          <w:szCs w:val="24"/>
        </w:rPr>
      </w:pPr>
      <w:r w:rsidRPr="00327553">
        <w:rPr>
          <w:rFonts w:cs="Times New Roman"/>
          <w:b/>
          <w:szCs w:val="24"/>
        </w:rPr>
        <w:t>Karta vnitropodnikově převedeného zaměstnance -</w:t>
      </w:r>
      <w:r w:rsidRPr="001602A5">
        <w:rPr>
          <w:rFonts w:cs="Times New Roman"/>
          <w:szCs w:val="24"/>
        </w:rPr>
        <w:t xml:space="preserve"> </w:t>
      </w:r>
      <w:r w:rsidRPr="00327553">
        <w:rPr>
          <w:rFonts w:cs="Times New Roman"/>
          <w:color w:val="4F4F4F"/>
          <w:szCs w:val="24"/>
        </w:rPr>
        <w:t>Karta vnitropodnikově převedeného zaměstnance je nový druh povolení k dlouhodobému pobytu na území ČR, kdy účelem pobytu cizince (delšího než 3 měsíce) je výkon práce na pracovní pozici manažera, specialisty nebo zaměstnaného stážisty, na kterou byl cizinec převeden. Cizinec, který má kartu vnitropodnikově převedeného zaměstnance, je oprávněn: pobývat na území ČR a zároveň vykonávat práci na pozici manažera, specialisty nebo zaměstnaného stážisty, na kterou byl převeden ze státu, který není členským státem EU</w:t>
      </w:r>
      <w:r>
        <w:rPr>
          <w:rFonts w:cs="Times New Roman"/>
          <w:color w:val="4F4F4F"/>
          <w:szCs w:val="24"/>
        </w:rPr>
        <w:t xml:space="preserve">. </w:t>
      </w:r>
      <w:r w:rsidRPr="00327553">
        <w:rPr>
          <w:rFonts w:cs="Times New Roman"/>
          <w:color w:val="4F4F4F"/>
          <w:szCs w:val="24"/>
        </w:rPr>
        <w:t>Karta vnitropodnikově převedeného zaměstnance se vydává na dobu převedení na území členských států EU, avšak maximálně na 3 roky pro manažera a specialistu a 1 rok pro zaměstnaného stážistu. Platnost karty lze opakovaně prodloužit na dobu převedení na území členských států Evropské unie, nejdéle však na dobu 3 let pro manažera a specialistu a nejdéle na dobu 1 roku pro zaměstnaného stážistu.</w:t>
      </w:r>
    </w:p>
    <w:p w:rsidR="00831633" w:rsidRPr="00F553C2" w:rsidRDefault="00831633" w:rsidP="004742B5">
      <w:pPr>
        <w:spacing w:before="120"/>
        <w:rPr>
          <w:bCs/>
          <w:szCs w:val="24"/>
        </w:rPr>
      </w:pPr>
    </w:p>
    <w:p w:rsidR="00831633" w:rsidRPr="00831633" w:rsidRDefault="00831633" w:rsidP="00A15E00">
      <w:pPr>
        <w:pStyle w:val="Nadpis2"/>
      </w:pPr>
      <w:bookmarkStart w:id="81" w:name="_Toc142988617"/>
      <w:r w:rsidRPr="00831633">
        <w:t>SHRNUTÍ</w:t>
      </w:r>
      <w:bookmarkEnd w:id="81"/>
    </w:p>
    <w:p w:rsidR="008D5576" w:rsidRDefault="008D5576" w:rsidP="008D5576">
      <w:pPr>
        <w:pStyle w:val="vyukadis"/>
      </w:pPr>
      <w:r>
        <w:t>Vstup České republiky do EU otevřel hranice pro příliv pracovních sil nejen ze zemí EU, ale i z tzv. třetích zemí. Počet pracujících cizinců se v současné době pohybuje v rozmezí kolem 350 000 – 380 000 osob, a to jak z EU, tak i z neunijních zemí zhruba ve stejném poměru. Největší část cizinců pracuje v kategorii zaměstnanců, asi jedna třetina v kategorii živnostníků. Ze zemí EU přicházejí do Česka hlavně Slováci a Poláci, z neunijních to jsou především Ukrajinci a Vietnamci.</w:t>
      </w:r>
    </w:p>
    <w:p w:rsidR="008D5576" w:rsidRDefault="008D5576" w:rsidP="008D5576">
      <w:pPr>
        <w:pStyle w:val="vyukadis"/>
      </w:pPr>
      <w:r>
        <w:t xml:space="preserve">Regionálně se nejvíce kumulují cizinci v Praze a ve středních Čechách, nejméně v okresech Moravskoslezského kraje. Česká republika příliv cizinců z neunijních zemí na trh práce umožňuje prostřednictvím tzv. karet – dříve zelených a modrých, od června 2014 byly zelené postupně vytlačovány tzv. zaměstnaneckými a modré karty platí nadále. Jejich barevné i obsahové odlišení je důležité pro přijetí určitého typu pracovní síly- podle vzdělání, kvalifikace i země původu. Karty mají tzv. </w:t>
      </w:r>
      <w:r w:rsidRPr="0033578E">
        <w:rPr>
          <w:b/>
          <w:u w:val="single"/>
        </w:rPr>
        <w:t>duální charakter</w:t>
      </w:r>
      <w:r>
        <w:t xml:space="preserve">, tzn., že platí nejen jako povolení k pobytu, ale i k práci.  </w:t>
      </w:r>
    </w:p>
    <w:p w:rsidR="00407AE0" w:rsidRPr="009D03EE" w:rsidRDefault="00407AE0" w:rsidP="004B6305">
      <w:pPr>
        <w:spacing w:before="120"/>
      </w:pPr>
    </w:p>
    <w:p w:rsidR="009D03EE" w:rsidRDefault="009D03EE" w:rsidP="00A15E00">
      <w:pPr>
        <w:pStyle w:val="Nadpis2"/>
      </w:pPr>
      <w:bookmarkStart w:id="82" w:name="_Toc142988618"/>
      <w:r>
        <w:lastRenderedPageBreak/>
        <w:t>KONTROLNÍ OTÁZKY</w:t>
      </w:r>
      <w:bookmarkEnd w:id="82"/>
    </w:p>
    <w:p w:rsidR="00831633" w:rsidRPr="007E2122" w:rsidRDefault="007E2122" w:rsidP="007E2122">
      <w:pPr>
        <w:pStyle w:val="Odstavecseseznamem"/>
        <w:numPr>
          <w:ilvl w:val="0"/>
          <w:numId w:val="66"/>
        </w:numPr>
        <w:spacing w:before="120"/>
      </w:pPr>
      <w:r w:rsidRPr="007E2122">
        <w:t>Která z karet má neduální charakter?</w:t>
      </w:r>
    </w:p>
    <w:p w:rsidR="009D03EE" w:rsidRDefault="009D03EE" w:rsidP="00A15E00">
      <w:pPr>
        <w:pStyle w:val="Nadpis2"/>
      </w:pPr>
      <w:bookmarkStart w:id="83" w:name="_Toc142988619"/>
      <w:r>
        <w:t>KORESPONDENČNÍ ÚKOL</w:t>
      </w:r>
      <w:bookmarkEnd w:id="83"/>
    </w:p>
    <w:p w:rsidR="008D5576" w:rsidRDefault="008D5576" w:rsidP="007E2122">
      <w:pPr>
        <w:pStyle w:val="vyukadis"/>
        <w:numPr>
          <w:ilvl w:val="0"/>
          <w:numId w:val="65"/>
        </w:numPr>
      </w:pPr>
      <w:r>
        <w:t xml:space="preserve"> Zjistěte na základě rozboru ekonomické situace, jak si lze vysvětlit, že po roce 2008 se v ČR navýšil počet cizinců – živnostníků, přičemž počet zaměstnanců klesal.   </w:t>
      </w:r>
    </w:p>
    <w:p w:rsidR="009D03EE" w:rsidRDefault="009D03EE" w:rsidP="00946B6A">
      <w:pPr>
        <w:spacing w:before="120"/>
      </w:pPr>
    </w:p>
    <w:p w:rsidR="009D03EE" w:rsidRDefault="009D03EE" w:rsidP="00A15E00">
      <w:pPr>
        <w:pStyle w:val="Nadpis2"/>
      </w:pPr>
      <w:bookmarkStart w:id="84" w:name="_Toc142988620"/>
      <w:r>
        <w:t>ZDROJE</w:t>
      </w:r>
      <w:bookmarkEnd w:id="84"/>
    </w:p>
    <w:p w:rsidR="008D5576" w:rsidRPr="005608FF" w:rsidRDefault="008D5576" w:rsidP="008D5576">
      <w:pPr>
        <w:pStyle w:val="vyukadis"/>
        <w:rPr>
          <w:color w:val="333333"/>
          <w:szCs w:val="24"/>
          <w:shd w:val="clear" w:color="auto" w:fill="FFFFFF"/>
        </w:rPr>
      </w:pPr>
      <w:r w:rsidRPr="005608FF">
        <w:rPr>
          <w:color w:val="333333"/>
          <w:szCs w:val="24"/>
          <w:shd w:val="clear" w:color="auto" w:fill="FFFFFF"/>
        </w:rPr>
        <w:t>Český statistický úřad (</w:t>
      </w:r>
      <w:hyperlink r:id="rId41" w:history="1">
        <w:r w:rsidRPr="005608FF">
          <w:rPr>
            <w:rStyle w:val="Hypertextovodkaz"/>
            <w:rFonts w:eastAsiaTheme="majorEastAsia"/>
            <w:szCs w:val="24"/>
            <w:shd w:val="clear" w:color="auto" w:fill="FFFFFF"/>
          </w:rPr>
          <w:t>www.czso.cz/csu/cizinci/2-ciz_zamestnanost</w:t>
        </w:r>
      </w:hyperlink>
      <w:r w:rsidRPr="005608FF">
        <w:rPr>
          <w:color w:val="333333"/>
          <w:szCs w:val="24"/>
          <w:shd w:val="clear" w:color="auto" w:fill="FFFFFF"/>
        </w:rPr>
        <w:t>)</w:t>
      </w:r>
    </w:p>
    <w:p w:rsidR="008D5576" w:rsidRDefault="008D5576" w:rsidP="008D5576">
      <w:pPr>
        <w:pStyle w:val="vyukadis"/>
        <w:rPr>
          <w:szCs w:val="24"/>
        </w:rPr>
      </w:pPr>
      <w:r w:rsidRPr="005608FF">
        <w:rPr>
          <w:szCs w:val="24"/>
        </w:rPr>
        <w:t xml:space="preserve">Joklová, K., Ryšavá, J. a kol. Zaměstnávání cizinců a vysílání pracovníků do zahraničí. </w:t>
      </w:r>
      <w:proofErr w:type="spellStart"/>
      <w:r w:rsidRPr="005608FF">
        <w:rPr>
          <w:szCs w:val="24"/>
        </w:rPr>
        <w:t>Aspi</w:t>
      </w:r>
      <w:proofErr w:type="spellEnd"/>
      <w:r w:rsidRPr="005608FF">
        <w:rPr>
          <w:szCs w:val="24"/>
        </w:rPr>
        <w:t xml:space="preserve"> 2009. ISBN 978-80-7357-437-6</w:t>
      </w:r>
    </w:p>
    <w:p w:rsidR="008D5576" w:rsidRPr="005608FF" w:rsidRDefault="008D5576" w:rsidP="008D5576">
      <w:pPr>
        <w:pStyle w:val="vyukadis"/>
        <w:rPr>
          <w:szCs w:val="24"/>
        </w:rPr>
      </w:pPr>
      <w:r w:rsidRPr="00847778">
        <w:rPr>
          <w:szCs w:val="24"/>
        </w:rPr>
        <w:t>https://www.mvcr.cz/clanek/karta-vnitropodnikove-prevedeneho-zamestnance.aspx</w:t>
      </w:r>
    </w:p>
    <w:p w:rsidR="008D5576" w:rsidRPr="005608FF" w:rsidRDefault="008D5576" w:rsidP="008D5576">
      <w:pPr>
        <w:pStyle w:val="vyukadis"/>
        <w:rPr>
          <w:szCs w:val="24"/>
        </w:rPr>
      </w:pPr>
      <w:r w:rsidRPr="005608FF">
        <w:rPr>
          <w:szCs w:val="24"/>
        </w:rPr>
        <w:t>Ministerstvo práce a sociálních věcí ČR</w:t>
      </w:r>
      <w:r>
        <w:rPr>
          <w:szCs w:val="24"/>
        </w:rPr>
        <w:t>.</w:t>
      </w:r>
    </w:p>
    <w:p w:rsidR="008D5576" w:rsidRDefault="008D5576" w:rsidP="008D5576">
      <w:pPr>
        <w:pStyle w:val="vyukadis"/>
        <w:rPr>
          <w:szCs w:val="24"/>
        </w:rPr>
      </w:pPr>
      <w:r w:rsidRPr="005608FF">
        <w:rPr>
          <w:szCs w:val="24"/>
        </w:rPr>
        <w:t>Ministerstvo průmyslu a obchodu ČR</w:t>
      </w:r>
      <w:r>
        <w:rPr>
          <w:szCs w:val="24"/>
        </w:rPr>
        <w:t>.</w:t>
      </w:r>
    </w:p>
    <w:p w:rsidR="008D5576" w:rsidRDefault="008D5576" w:rsidP="008D5576">
      <w:pPr>
        <w:pStyle w:val="vyukadis"/>
        <w:rPr>
          <w:szCs w:val="24"/>
        </w:rPr>
      </w:pPr>
      <w:r w:rsidRPr="005608FF">
        <w:rPr>
          <w:szCs w:val="24"/>
        </w:rPr>
        <w:t xml:space="preserve">Zákon o pobytu cizinců na území ČR 326/1999Sb. </w:t>
      </w:r>
      <w:r>
        <w:rPr>
          <w:szCs w:val="24"/>
        </w:rPr>
        <w:t>a jeho novela.</w:t>
      </w:r>
    </w:p>
    <w:p w:rsidR="00854138" w:rsidRDefault="008D5576" w:rsidP="008D5576">
      <w:pPr>
        <w:spacing w:before="120"/>
        <w:jc w:val="left"/>
      </w:pPr>
      <w:r>
        <w:rPr>
          <w:szCs w:val="24"/>
        </w:rPr>
        <w:t>Zákon o zaměstnanosti č. 435/2004 Sb.</w:t>
      </w:r>
    </w:p>
    <w:p w:rsidR="00C5386A" w:rsidRDefault="00C5386A" w:rsidP="00605334">
      <w:pPr>
        <w:spacing w:before="120"/>
        <w:jc w:val="left"/>
        <w:rPr>
          <w:rFonts w:cstheme="minorBidi"/>
          <w:b/>
          <w:caps/>
          <w:color w:val="7030A0"/>
          <w:sz w:val="26"/>
          <w:szCs w:val="24"/>
        </w:rPr>
      </w:pPr>
      <w:r>
        <w:br w:type="page"/>
      </w:r>
    </w:p>
    <w:p w:rsidR="008D5576" w:rsidRDefault="008D5576" w:rsidP="008D5576">
      <w:pPr>
        <w:pStyle w:val="Nadpis1"/>
      </w:pPr>
      <w:bookmarkStart w:id="85" w:name="_Toc82720093"/>
      <w:bookmarkStart w:id="86" w:name="_Toc142988621"/>
      <w:r>
        <w:lastRenderedPageBreak/>
        <w:t>Současná politika zaměstnanosti v zemích EU</w:t>
      </w:r>
      <w:bookmarkEnd w:id="85"/>
      <w:bookmarkEnd w:id="86"/>
    </w:p>
    <w:p w:rsidR="00070A1F" w:rsidRDefault="00070A1F" w:rsidP="00A15E00">
      <w:pPr>
        <w:pStyle w:val="Nadpis2"/>
      </w:pPr>
      <w:bookmarkStart w:id="87" w:name="_Toc142988622"/>
      <w:r>
        <w:t>RYCHLÝ NÁHLED KAPITOLY</w:t>
      </w:r>
      <w:bookmarkEnd w:id="87"/>
    </w:p>
    <w:p w:rsidR="008D5576" w:rsidRDefault="008D5576" w:rsidP="008D5576">
      <w:pPr>
        <w:pStyle w:val="cileks"/>
        <w:rPr>
          <w:b w:val="0"/>
        </w:rPr>
      </w:pPr>
      <w:r w:rsidRPr="005279EC">
        <w:rPr>
          <w:b w:val="0"/>
        </w:rPr>
        <w:t>Politika zaměstnanosti a její cíl</w:t>
      </w:r>
    </w:p>
    <w:p w:rsidR="008D5576" w:rsidRDefault="008D5576" w:rsidP="008D5576">
      <w:pPr>
        <w:pStyle w:val="cileks"/>
        <w:rPr>
          <w:b w:val="0"/>
        </w:rPr>
      </w:pPr>
      <w:r>
        <w:rPr>
          <w:b w:val="0"/>
        </w:rPr>
        <w:t>Realizace politiky zaměstnanosti</w:t>
      </w:r>
    </w:p>
    <w:p w:rsidR="008D5576" w:rsidRDefault="008D5576" w:rsidP="008D5576">
      <w:pPr>
        <w:pStyle w:val="cileks"/>
        <w:rPr>
          <w:b w:val="0"/>
        </w:rPr>
      </w:pPr>
      <w:r>
        <w:rPr>
          <w:b w:val="0"/>
        </w:rPr>
        <w:t>Úkoly a cíle EK</w:t>
      </w:r>
    </w:p>
    <w:p w:rsidR="008D5576" w:rsidRDefault="008D5576" w:rsidP="008D5576">
      <w:pPr>
        <w:pStyle w:val="cileks"/>
        <w:rPr>
          <w:b w:val="0"/>
        </w:rPr>
      </w:pPr>
      <w:r>
        <w:rPr>
          <w:b w:val="0"/>
        </w:rPr>
        <w:t>Balíček zaměstnanosti</w:t>
      </w:r>
    </w:p>
    <w:p w:rsidR="008D5576" w:rsidRDefault="008D5576" w:rsidP="008D5576">
      <w:pPr>
        <w:pStyle w:val="cileks"/>
        <w:rPr>
          <w:b w:val="0"/>
        </w:rPr>
      </w:pPr>
      <w:r>
        <w:rPr>
          <w:b w:val="0"/>
        </w:rPr>
        <w:t>Instituce EU na pomoc politice zaměstnanosti</w:t>
      </w:r>
    </w:p>
    <w:p w:rsidR="008D5576" w:rsidRDefault="008D5576" w:rsidP="008D5576">
      <w:pPr>
        <w:pStyle w:val="cileks"/>
        <w:rPr>
          <w:b w:val="0"/>
        </w:rPr>
      </w:pPr>
      <w:r>
        <w:rPr>
          <w:b w:val="0"/>
        </w:rPr>
        <w:t>Mládež a nezaměstnanost</w:t>
      </w:r>
    </w:p>
    <w:p w:rsidR="008D5576" w:rsidRDefault="008D5576" w:rsidP="008D5576">
      <w:pPr>
        <w:pStyle w:val="cileks"/>
        <w:rPr>
          <w:b w:val="0"/>
        </w:rPr>
      </w:pPr>
      <w:r>
        <w:rPr>
          <w:b w:val="0"/>
        </w:rPr>
        <w:t>Nástroje pomoci k odstranění nezaměstnanosti, zvláště u mládeže</w:t>
      </w:r>
    </w:p>
    <w:p w:rsidR="00A15E00" w:rsidRDefault="00A15E00" w:rsidP="00D51721">
      <w:pPr>
        <w:spacing w:before="120"/>
      </w:pPr>
    </w:p>
    <w:p w:rsidR="00070A1F" w:rsidRDefault="00070A1F" w:rsidP="00A15E00">
      <w:pPr>
        <w:pStyle w:val="Nadpis2"/>
      </w:pPr>
      <w:bookmarkStart w:id="88" w:name="_Toc142988623"/>
      <w:r>
        <w:t>CÍLE KAPITOLY</w:t>
      </w:r>
      <w:bookmarkEnd w:id="88"/>
    </w:p>
    <w:p w:rsidR="008D5576" w:rsidRPr="00345456" w:rsidRDefault="008D5576" w:rsidP="008D5576">
      <w:pPr>
        <w:pStyle w:val="vyukadis"/>
        <w:rPr>
          <w:szCs w:val="24"/>
        </w:rPr>
      </w:pPr>
      <w:r w:rsidRPr="00345456">
        <w:rPr>
          <w:szCs w:val="24"/>
          <w:shd w:val="clear" w:color="auto" w:fill="FFFFFF"/>
        </w:rPr>
        <w:t>Evropská strategie zaměstnanosti (EES) byl představena v roce 1992 Smlouvou o Evropské unii a od té doby je základním kamenem politiky zaměstnanosti EU.</w:t>
      </w:r>
      <w:r w:rsidRPr="00345456">
        <w:rPr>
          <w:rStyle w:val="apple-converted-space"/>
          <w:szCs w:val="24"/>
          <w:shd w:val="clear" w:color="auto" w:fill="FFFFFF"/>
        </w:rPr>
        <w:t> </w:t>
      </w:r>
      <w:r w:rsidRPr="00345456">
        <w:rPr>
          <w:szCs w:val="24"/>
          <w:shd w:val="clear" w:color="auto" w:fill="FFFFFF"/>
        </w:rPr>
        <w:t>Jejím</w:t>
      </w:r>
      <w:r w:rsidRPr="00345456">
        <w:rPr>
          <w:rStyle w:val="apple-converted-space"/>
          <w:szCs w:val="24"/>
          <w:shd w:val="clear" w:color="auto" w:fill="FFFFFF"/>
        </w:rPr>
        <w:t> </w:t>
      </w:r>
      <w:r w:rsidRPr="00345456">
        <w:rPr>
          <w:rStyle w:val="Siln"/>
          <w:szCs w:val="24"/>
          <w:bdr w:val="none" w:sz="0" w:space="0" w:color="auto" w:frame="1"/>
          <w:shd w:val="clear" w:color="auto" w:fill="FFFFFF"/>
        </w:rPr>
        <w:t>hlavním cílem</w:t>
      </w:r>
      <w:r w:rsidRPr="00345456">
        <w:rPr>
          <w:rStyle w:val="apple-converted-space"/>
          <w:szCs w:val="24"/>
          <w:shd w:val="clear" w:color="auto" w:fill="FFFFFF"/>
        </w:rPr>
        <w:t> </w:t>
      </w:r>
      <w:r w:rsidRPr="00345456">
        <w:rPr>
          <w:szCs w:val="24"/>
          <w:shd w:val="clear" w:color="auto" w:fill="FFFFFF"/>
        </w:rPr>
        <w:t>je</w:t>
      </w:r>
      <w:r w:rsidRPr="00345456">
        <w:rPr>
          <w:rStyle w:val="apple-converted-space"/>
          <w:szCs w:val="24"/>
          <w:shd w:val="clear" w:color="auto" w:fill="FFFFFF"/>
        </w:rPr>
        <w:t> </w:t>
      </w:r>
      <w:r w:rsidRPr="00345456">
        <w:rPr>
          <w:rStyle w:val="Siln"/>
          <w:szCs w:val="24"/>
          <w:bdr w:val="none" w:sz="0" w:space="0" w:color="auto" w:frame="1"/>
          <w:shd w:val="clear" w:color="auto" w:fill="FFFFFF"/>
        </w:rPr>
        <w:t xml:space="preserve">vytváření více a lepších pracovních míst v celé EU, dále </w:t>
      </w:r>
      <w:r w:rsidRPr="00345456">
        <w:rPr>
          <w:szCs w:val="24"/>
        </w:rPr>
        <w:t>je snaha o dosažení nejnižší nezaměstnanosti, tzn. udržení stability mezi nabídkou a poptávkou na trhu práce, produktivní využití zdrojů pracovních sil, zlepšení vztahů mezi zaměstnavateli a zaměstnanci, zabezpečení práva občanů na práci</w:t>
      </w:r>
      <w:r>
        <w:rPr>
          <w:szCs w:val="24"/>
        </w:rPr>
        <w:t xml:space="preserve"> atp.</w:t>
      </w:r>
      <w:r w:rsidRPr="00345456">
        <w:rPr>
          <w:szCs w:val="24"/>
        </w:rPr>
        <w:t xml:space="preserve"> </w:t>
      </w:r>
    </w:p>
    <w:p w:rsidR="00070A1F" w:rsidRDefault="00070A1F" w:rsidP="00D51721">
      <w:pPr>
        <w:spacing w:before="120"/>
      </w:pPr>
    </w:p>
    <w:p w:rsidR="00070A1F" w:rsidRDefault="00070A1F" w:rsidP="00A15E00">
      <w:pPr>
        <w:pStyle w:val="Nadpis2"/>
      </w:pPr>
      <w:bookmarkStart w:id="89" w:name="_Toc142988624"/>
      <w:r>
        <w:t>KLÍČOVÁ SLOVA KAPITOLY</w:t>
      </w:r>
      <w:bookmarkEnd w:id="89"/>
    </w:p>
    <w:p w:rsidR="008D5576" w:rsidRDefault="008D5576" w:rsidP="008D5576">
      <w:pPr>
        <w:pStyle w:val="vyukadis"/>
      </w:pPr>
      <w:r>
        <w:t>Trh práce, Evropská strategie zaměstnanosti, zaměstnanost, Výbor regionů, Evropská komise, evropský semestr, volný pohyb pracovních sil, politika zaměstnanosti, nezaměstnanost.</w:t>
      </w:r>
    </w:p>
    <w:p w:rsidR="00070A1F" w:rsidRDefault="00070A1F" w:rsidP="00D51721">
      <w:pPr>
        <w:spacing w:before="120"/>
      </w:pPr>
    </w:p>
    <w:p w:rsidR="00070A1F" w:rsidRDefault="00070A1F" w:rsidP="00A15E00">
      <w:pPr>
        <w:pStyle w:val="Nadpis2"/>
      </w:pPr>
      <w:bookmarkStart w:id="90" w:name="_Toc142988625"/>
      <w:r>
        <w:t>VÝKLADOVÁ ČÁST</w:t>
      </w:r>
      <w:bookmarkEnd w:id="90"/>
    </w:p>
    <w:p w:rsidR="008D5576" w:rsidRPr="00345456" w:rsidRDefault="008D5576" w:rsidP="008D5576">
      <w:pPr>
        <w:pStyle w:val="Normlnweb"/>
        <w:shd w:val="clear" w:color="auto" w:fill="FFFFFF"/>
        <w:spacing w:before="0" w:beforeAutospacing="0" w:after="0" w:afterAutospacing="0" w:line="276" w:lineRule="auto"/>
        <w:jc w:val="both"/>
      </w:pPr>
      <w:r w:rsidRPr="00345456">
        <w:t xml:space="preserve">Politika zaměstnanosti a sociální politika EU poskytují občanům konkrétní přínosy, například při hledání zaměstnání, stěhování do jiného členského státu za prací či z jiného důvodu, rekvalifikaci apod. </w:t>
      </w:r>
      <w:r w:rsidRPr="00345456">
        <w:rPr>
          <w:b/>
        </w:rPr>
        <w:t>Generální ředitelství pro zaměstnanost v partnerství</w:t>
      </w:r>
      <w:r w:rsidRPr="00345456">
        <w:t xml:space="preserve"> s orgány členských států, sociálními partnery, občanskými organizacemi a dalšími </w:t>
      </w:r>
      <w:r w:rsidRPr="00345456">
        <w:lastRenderedPageBreak/>
        <w:t>zainteresovanými subjekty řeší problémy spojené s globalizací, stárnutím evropského obyvatelstva a měnící se sociální realitou. Jejich činnost je zaměřena zejména na tyto oblasti:</w:t>
      </w:r>
    </w:p>
    <w:p w:rsidR="008D5576" w:rsidRPr="00345456" w:rsidRDefault="00C37581" w:rsidP="00A14843">
      <w:pPr>
        <w:numPr>
          <w:ilvl w:val="0"/>
          <w:numId w:val="37"/>
        </w:numPr>
        <w:shd w:val="clear" w:color="auto" w:fill="FFFFFF"/>
        <w:spacing w:beforeAutospacing="1" w:afterAutospacing="1" w:line="276" w:lineRule="auto"/>
        <w:rPr>
          <w:szCs w:val="24"/>
        </w:rPr>
      </w:pPr>
      <w:hyperlink r:id="rId42" w:tgtFrame="_self" w:history="1">
        <w:r w:rsidR="008D5576" w:rsidRPr="00345456">
          <w:rPr>
            <w:rStyle w:val="Hypertextovodkaz"/>
            <w:b/>
            <w:color w:val="auto"/>
            <w:szCs w:val="24"/>
            <w:bdr w:val="none" w:sz="0" w:space="0" w:color="auto" w:frame="1"/>
          </w:rPr>
          <w:t>tvorba více pracovních míst a zvyšování jejich kvality</w:t>
        </w:r>
      </w:hyperlink>
      <w:r w:rsidR="008D5576" w:rsidRPr="00345456">
        <w:rPr>
          <w:rStyle w:val="apple-converted-space"/>
          <w:szCs w:val="24"/>
        </w:rPr>
        <w:t> </w:t>
      </w:r>
      <w:r w:rsidR="008D5576" w:rsidRPr="00345456">
        <w:rPr>
          <w:szCs w:val="24"/>
        </w:rPr>
        <w:t>– sledují evropskou strategii zaměstnanosti, jež sbližuje politiky zaměstnanosti jednotlivých zemí EU, a v partnerství s členskými státy spravují rozpočet</w:t>
      </w:r>
      <w:r w:rsidR="008D5576" w:rsidRPr="00345456">
        <w:rPr>
          <w:rStyle w:val="apple-converted-space"/>
          <w:szCs w:val="24"/>
        </w:rPr>
        <w:t> </w:t>
      </w:r>
      <w:hyperlink r:id="rId43" w:tgtFrame="_blank" w:history="1">
        <w:r w:rsidR="008D5576" w:rsidRPr="00345456">
          <w:rPr>
            <w:rStyle w:val="Hypertextovodkaz"/>
            <w:b/>
            <w:color w:val="auto"/>
            <w:szCs w:val="24"/>
            <w:bdr w:val="none" w:sz="0" w:space="0" w:color="auto" w:frame="1"/>
          </w:rPr>
          <w:t>Evropského sociálního fondu</w:t>
        </w:r>
      </w:hyperlink>
      <w:r w:rsidR="008D5576" w:rsidRPr="00345456">
        <w:rPr>
          <w:rStyle w:val="Hypertextovodkaz"/>
          <w:b/>
          <w:color w:val="auto"/>
          <w:szCs w:val="24"/>
          <w:bdr w:val="none" w:sz="0" w:space="0" w:color="auto" w:frame="1"/>
        </w:rPr>
        <w:t xml:space="preserve"> </w:t>
      </w:r>
      <w:r w:rsidR="008D5576" w:rsidRPr="00345456">
        <w:rPr>
          <w:szCs w:val="24"/>
        </w:rPr>
        <w:t xml:space="preserve"> výši </w:t>
      </w:r>
      <w:r w:rsidR="007D7886">
        <w:rPr>
          <w:szCs w:val="24"/>
        </w:rPr>
        <w:t>několika mi</w:t>
      </w:r>
      <w:r w:rsidR="008D5576" w:rsidRPr="00345456">
        <w:rPr>
          <w:szCs w:val="24"/>
        </w:rPr>
        <w:t>liard eur ročně,</w:t>
      </w:r>
    </w:p>
    <w:p w:rsidR="008D5576" w:rsidRPr="000932F4" w:rsidRDefault="00C37581" w:rsidP="00A14843">
      <w:pPr>
        <w:numPr>
          <w:ilvl w:val="0"/>
          <w:numId w:val="37"/>
        </w:numPr>
        <w:shd w:val="clear" w:color="auto" w:fill="FFFFFF"/>
        <w:spacing w:beforeAutospacing="1" w:afterAutospacing="1" w:line="276" w:lineRule="auto"/>
        <w:rPr>
          <w:szCs w:val="24"/>
        </w:rPr>
      </w:pPr>
      <w:hyperlink r:id="rId44" w:tgtFrame="_self" w:history="1">
        <w:r w:rsidR="008D5576" w:rsidRPr="00556F66">
          <w:rPr>
            <w:rStyle w:val="Hypertextovodkaz"/>
            <w:b/>
            <w:color w:val="auto"/>
            <w:szCs w:val="24"/>
            <w:bdr w:val="none" w:sz="0" w:space="0" w:color="auto" w:frame="1"/>
          </w:rPr>
          <w:t>Volný pohyb pracovníků</w:t>
        </w:r>
      </w:hyperlink>
      <w:r w:rsidR="008D5576" w:rsidRPr="00556F66">
        <w:rPr>
          <w:rStyle w:val="apple-converted-space"/>
          <w:b/>
          <w:szCs w:val="24"/>
        </w:rPr>
        <w:t> </w:t>
      </w:r>
      <w:r w:rsidR="008D5576" w:rsidRPr="00556F66">
        <w:rPr>
          <w:b/>
          <w:szCs w:val="24"/>
        </w:rPr>
        <w:t>a</w:t>
      </w:r>
      <w:r w:rsidR="008D5576" w:rsidRPr="00556F66">
        <w:rPr>
          <w:rStyle w:val="apple-converted-space"/>
          <w:b/>
          <w:szCs w:val="24"/>
        </w:rPr>
        <w:t> </w:t>
      </w:r>
      <w:hyperlink r:id="rId45" w:tgtFrame="_self" w:history="1">
        <w:r w:rsidR="008D5576" w:rsidRPr="00556F66">
          <w:rPr>
            <w:rStyle w:val="Hypertextovodkaz"/>
            <w:b/>
            <w:color w:val="auto"/>
            <w:szCs w:val="24"/>
            <w:bdr w:val="none" w:sz="0" w:space="0" w:color="auto" w:frame="1"/>
          </w:rPr>
          <w:t>koordinace systémů sociálního zabezpečení</w:t>
        </w:r>
      </w:hyperlink>
      <w:r w:rsidR="008D5576" w:rsidRPr="00345456">
        <w:rPr>
          <w:szCs w:val="24"/>
        </w:rPr>
        <w:t xml:space="preserve">, což znamená, že každý občan Unie má právo pracovat a žít v kterémkoli </w:t>
      </w:r>
      <w:r w:rsidR="008D5576" w:rsidRPr="000932F4">
        <w:rPr>
          <w:szCs w:val="24"/>
        </w:rPr>
        <w:t>členském státě EU a že lidé, kteří žijí a pracují v různých zemích Unie, nejsou znevýhodněni, co se týče sociálního zabezpečení, včetně zdravotní péče.</w:t>
      </w:r>
    </w:p>
    <w:p w:rsidR="008D5576" w:rsidRPr="000932F4" w:rsidRDefault="00C37581" w:rsidP="00A14843">
      <w:pPr>
        <w:numPr>
          <w:ilvl w:val="0"/>
          <w:numId w:val="37"/>
        </w:numPr>
        <w:shd w:val="clear" w:color="auto" w:fill="FFFFFF"/>
        <w:spacing w:beforeAutospacing="1" w:afterAutospacing="1" w:line="276" w:lineRule="auto"/>
        <w:rPr>
          <w:szCs w:val="24"/>
        </w:rPr>
      </w:pPr>
      <w:hyperlink r:id="rId46" w:tgtFrame="_blank" w:history="1">
        <w:r w:rsidR="008D5576" w:rsidRPr="00556F66">
          <w:rPr>
            <w:rStyle w:val="Hypertextovodkaz"/>
            <w:b/>
            <w:color w:val="auto"/>
            <w:szCs w:val="24"/>
            <w:bdr w:val="none" w:sz="0" w:space="0" w:color="auto" w:frame="1"/>
          </w:rPr>
          <w:t>zlepšování pracovních podmínek</w:t>
        </w:r>
      </w:hyperlink>
      <w:r w:rsidR="008D5576" w:rsidRPr="000932F4">
        <w:rPr>
          <w:rStyle w:val="apple-converted-space"/>
          <w:szCs w:val="24"/>
        </w:rPr>
        <w:t> </w:t>
      </w:r>
      <w:r w:rsidR="008D5576" w:rsidRPr="000932F4">
        <w:rPr>
          <w:szCs w:val="24"/>
        </w:rPr>
        <w:t>– prosazují společné minimální normy na pracovišti, podporuj</w:t>
      </w:r>
      <w:r w:rsidR="008D5576">
        <w:rPr>
          <w:szCs w:val="24"/>
        </w:rPr>
        <w:t>í</w:t>
      </w:r>
      <w:r w:rsidR="008D5576" w:rsidRPr="000932F4">
        <w:rPr>
          <w:szCs w:val="24"/>
        </w:rPr>
        <w:t xml:space="preserve"> a rozvíjí sociální dialog na evropské úrovni, modernizuj</w:t>
      </w:r>
      <w:r w:rsidR="008D5576">
        <w:rPr>
          <w:szCs w:val="24"/>
        </w:rPr>
        <w:t>í</w:t>
      </w:r>
      <w:r w:rsidR="008D5576" w:rsidRPr="000932F4">
        <w:rPr>
          <w:szCs w:val="24"/>
        </w:rPr>
        <w:t xml:space="preserve"> pracovněprávní vztahy a pomáh</w:t>
      </w:r>
      <w:r w:rsidR="008D5576">
        <w:rPr>
          <w:szCs w:val="24"/>
        </w:rPr>
        <w:t>ají</w:t>
      </w:r>
      <w:r w:rsidR="008D5576" w:rsidRPr="000932F4">
        <w:rPr>
          <w:szCs w:val="24"/>
        </w:rPr>
        <w:t xml:space="preserve"> pracovníkům, kteří chtějí pracovat v zahraničí;</w:t>
      </w:r>
    </w:p>
    <w:p w:rsidR="008D5576" w:rsidRPr="000932F4" w:rsidRDefault="00C37581" w:rsidP="00A14843">
      <w:pPr>
        <w:numPr>
          <w:ilvl w:val="0"/>
          <w:numId w:val="37"/>
        </w:numPr>
        <w:shd w:val="clear" w:color="auto" w:fill="FFFFFF"/>
        <w:spacing w:beforeAutospacing="1" w:afterAutospacing="1" w:line="276" w:lineRule="auto"/>
        <w:rPr>
          <w:szCs w:val="24"/>
        </w:rPr>
      </w:pPr>
      <w:hyperlink r:id="rId47" w:tgtFrame="_self" w:history="1">
        <w:r w:rsidR="008D5576" w:rsidRPr="00556F66">
          <w:rPr>
            <w:rStyle w:val="Hypertextovodkaz"/>
            <w:b/>
            <w:color w:val="auto"/>
            <w:szCs w:val="24"/>
            <w:bdr w:val="none" w:sz="0" w:space="0" w:color="auto" w:frame="1"/>
          </w:rPr>
          <w:t>sociální začleňování</w:t>
        </w:r>
      </w:hyperlink>
      <w:r w:rsidR="008D5576" w:rsidRPr="000932F4">
        <w:rPr>
          <w:rStyle w:val="apple-converted-space"/>
          <w:szCs w:val="24"/>
        </w:rPr>
        <w:t> </w:t>
      </w:r>
      <w:r w:rsidR="008D5576" w:rsidRPr="000932F4">
        <w:rPr>
          <w:szCs w:val="24"/>
        </w:rPr>
        <w:t>– podporuj</w:t>
      </w:r>
      <w:r w:rsidR="008D5576">
        <w:rPr>
          <w:szCs w:val="24"/>
        </w:rPr>
        <w:t>í</w:t>
      </w:r>
      <w:r w:rsidR="008D5576" w:rsidRPr="000932F4">
        <w:rPr>
          <w:szCs w:val="24"/>
        </w:rPr>
        <w:t xml:space="preserve"> úsilí v oblasti boje proti chudobě a sociálnímu vyloučení, </w:t>
      </w:r>
      <w:r w:rsidR="008D5576">
        <w:rPr>
          <w:szCs w:val="24"/>
        </w:rPr>
        <w:t xml:space="preserve">provádějí </w:t>
      </w:r>
      <w:r w:rsidR="008D5576" w:rsidRPr="000932F4">
        <w:rPr>
          <w:szCs w:val="24"/>
        </w:rPr>
        <w:t>refor</w:t>
      </w:r>
      <w:r w:rsidR="008D5576">
        <w:rPr>
          <w:szCs w:val="24"/>
        </w:rPr>
        <w:t>my</w:t>
      </w:r>
      <w:r w:rsidR="008D5576" w:rsidRPr="000932F4">
        <w:rPr>
          <w:szCs w:val="24"/>
        </w:rPr>
        <w:t xml:space="preserve"> systémů sociální ochrany, vyhodnoc</w:t>
      </w:r>
      <w:r w:rsidR="008D5576">
        <w:rPr>
          <w:szCs w:val="24"/>
        </w:rPr>
        <w:t>ují</w:t>
      </w:r>
      <w:r w:rsidR="008D5576" w:rsidRPr="000932F4">
        <w:rPr>
          <w:szCs w:val="24"/>
        </w:rPr>
        <w:t xml:space="preserve"> demografick</w:t>
      </w:r>
      <w:r w:rsidR="008D5576">
        <w:rPr>
          <w:szCs w:val="24"/>
        </w:rPr>
        <w:t>ý</w:t>
      </w:r>
      <w:r w:rsidR="008D5576" w:rsidRPr="000932F4">
        <w:rPr>
          <w:szCs w:val="24"/>
        </w:rPr>
        <w:t xml:space="preserve"> a sociální vývoj</w:t>
      </w:r>
      <w:r w:rsidR="008D5576">
        <w:rPr>
          <w:szCs w:val="24"/>
        </w:rPr>
        <w:t>.</w:t>
      </w:r>
    </w:p>
    <w:p w:rsidR="008D5576" w:rsidRPr="00556F66" w:rsidRDefault="008D5576" w:rsidP="008D5576">
      <w:pPr>
        <w:pStyle w:val="Normlnweb"/>
        <w:shd w:val="clear" w:color="auto" w:fill="FFFFFF"/>
        <w:spacing w:before="0" w:beforeAutospacing="0" w:after="0" w:afterAutospacing="0" w:line="276" w:lineRule="auto"/>
        <w:jc w:val="both"/>
      </w:pPr>
      <w:r w:rsidRPr="00556F66">
        <w:rPr>
          <w:bdr w:val="none" w:sz="0" w:space="0" w:color="auto" w:frame="1"/>
        </w:rPr>
        <w:t>Priority Evropské komise stanoví ro</w:t>
      </w:r>
      <w:r w:rsidRPr="00556F66">
        <w:t>č</w:t>
      </w:r>
      <w:r w:rsidRPr="00556F66">
        <w:rPr>
          <w:bdr w:val="none" w:sz="0" w:space="0" w:color="auto" w:frame="1"/>
        </w:rPr>
        <w:t>ní plán</w:t>
      </w:r>
      <w:r w:rsidRPr="00556F66">
        <w:rPr>
          <w:rStyle w:val="apple-converted-space"/>
          <w:bdr w:val="none" w:sz="0" w:space="0" w:color="auto" w:frame="1"/>
        </w:rPr>
        <w:t> </w:t>
      </w:r>
      <w:r w:rsidRPr="00556F66">
        <w:rPr>
          <w:bdr w:val="none" w:sz="0" w:space="0" w:color="auto" w:frame="1"/>
        </w:rPr>
        <w:t>řízení GŘ</w:t>
      </w:r>
      <w:r w:rsidRPr="00556F66">
        <w:rPr>
          <w:rStyle w:val="apple-converted-space"/>
          <w:bdr w:val="none" w:sz="0" w:space="0" w:color="auto" w:frame="1"/>
        </w:rPr>
        <w:t> </w:t>
      </w:r>
      <w:r w:rsidRPr="00556F66">
        <w:rPr>
          <w:bdr w:val="none" w:sz="0" w:space="0" w:color="auto" w:frame="1"/>
        </w:rPr>
        <w:t>pro zaměstnanost, sociální věci a sociální</w:t>
      </w:r>
      <w:r w:rsidRPr="00556F66">
        <w:rPr>
          <w:rStyle w:val="apple-converted-space"/>
          <w:bdr w:val="none" w:sz="0" w:space="0" w:color="auto" w:frame="1"/>
        </w:rPr>
        <w:t> </w:t>
      </w:r>
      <w:r w:rsidRPr="00556F66">
        <w:rPr>
          <w:bdr w:val="none" w:sz="0" w:space="0" w:color="auto" w:frame="1"/>
        </w:rPr>
        <w:t>začleňování. </w:t>
      </w:r>
      <w:r w:rsidRPr="00556F66">
        <w:t>V rámci závazku transparentnosti, který Komise přijala, zveřejňují generální ředitelé informace o setkáních s profesními organizacemi nebo osobami samostatně výdělečně činnými.</w:t>
      </w:r>
    </w:p>
    <w:p w:rsidR="008D5576" w:rsidRPr="000932F4" w:rsidRDefault="00C37581" w:rsidP="008D5576">
      <w:pPr>
        <w:pStyle w:val="Normlnweb"/>
        <w:shd w:val="clear" w:color="auto" w:fill="FFFFFF"/>
        <w:spacing w:before="0" w:beforeAutospacing="0" w:after="0" w:afterAutospacing="0" w:line="403" w:lineRule="atLeast"/>
      </w:pPr>
      <w:hyperlink r:id="rId48" w:history="1">
        <w:r w:rsidR="008D5576" w:rsidRPr="00556F66">
          <w:rPr>
            <w:rStyle w:val="Hypertextovodkaz"/>
            <w:rFonts w:eastAsiaTheme="majorEastAsia"/>
            <w:b/>
            <w:color w:val="auto"/>
            <w:bdr w:val="none" w:sz="0" w:space="0" w:color="auto" w:frame="1"/>
          </w:rPr>
          <w:t>Evropská komise</w:t>
        </w:r>
      </w:hyperlink>
      <w:r w:rsidR="008D5576" w:rsidRPr="00556F66">
        <w:rPr>
          <w:rStyle w:val="apple-converted-space"/>
          <w:b/>
        </w:rPr>
        <w:t> </w:t>
      </w:r>
      <w:r w:rsidR="008D5576" w:rsidRPr="000932F4">
        <w:t>po</w:t>
      </w:r>
      <w:r w:rsidR="008D5576">
        <w:t>dporuje</w:t>
      </w:r>
      <w:r w:rsidR="008D5576" w:rsidRPr="000932F4">
        <w:t xml:space="preserve"> vlády jednotlivých členských států, aby:</w:t>
      </w:r>
    </w:p>
    <w:p w:rsidR="008D5576" w:rsidRPr="000932F4" w:rsidRDefault="008D5576" w:rsidP="00A14843">
      <w:pPr>
        <w:pStyle w:val="Odstavecseseznamem"/>
        <w:numPr>
          <w:ilvl w:val="0"/>
          <w:numId w:val="39"/>
        </w:numPr>
        <w:shd w:val="clear" w:color="auto" w:fill="FFFFFF"/>
        <w:spacing w:before="100" w:beforeAutospacing="1" w:after="113" w:line="403" w:lineRule="atLeast"/>
        <w:jc w:val="left"/>
        <w:rPr>
          <w:rFonts w:cs="Times New Roman"/>
          <w:szCs w:val="24"/>
        </w:rPr>
      </w:pPr>
      <w:r w:rsidRPr="000932F4">
        <w:rPr>
          <w:rFonts w:cs="Times New Roman"/>
          <w:szCs w:val="24"/>
        </w:rPr>
        <w:t>pod</w:t>
      </w:r>
      <w:r>
        <w:rPr>
          <w:rFonts w:cs="Times New Roman"/>
          <w:szCs w:val="24"/>
        </w:rPr>
        <w:t>porovaly</w:t>
      </w:r>
      <w:r w:rsidRPr="000932F4">
        <w:rPr>
          <w:rFonts w:cs="Times New Roman"/>
          <w:szCs w:val="24"/>
        </w:rPr>
        <w:t xml:space="preserve"> vznik pracovních příležitostí</w:t>
      </w:r>
      <w:r>
        <w:rPr>
          <w:rFonts w:cs="Times New Roman"/>
          <w:szCs w:val="24"/>
        </w:rPr>
        <w:t>,</w:t>
      </w:r>
    </w:p>
    <w:p w:rsidR="008D5576" w:rsidRPr="000932F4" w:rsidRDefault="008D5576" w:rsidP="00A14843">
      <w:pPr>
        <w:pStyle w:val="Odstavecseseznamem"/>
        <w:numPr>
          <w:ilvl w:val="0"/>
          <w:numId w:val="39"/>
        </w:numPr>
        <w:shd w:val="clear" w:color="auto" w:fill="FFFFFF"/>
        <w:spacing w:before="100" w:beforeAutospacing="1" w:after="113" w:line="403" w:lineRule="atLeast"/>
        <w:jc w:val="left"/>
        <w:rPr>
          <w:rFonts w:cs="Times New Roman"/>
          <w:szCs w:val="24"/>
        </w:rPr>
      </w:pPr>
      <w:r w:rsidRPr="000932F4">
        <w:rPr>
          <w:rFonts w:cs="Times New Roman"/>
          <w:szCs w:val="24"/>
        </w:rPr>
        <w:t>snižovaly nerovnováhu mezi trhy práce</w:t>
      </w:r>
      <w:r>
        <w:rPr>
          <w:rFonts w:cs="Times New Roman"/>
          <w:szCs w:val="24"/>
        </w:rPr>
        <w:t>,</w:t>
      </w:r>
    </w:p>
    <w:p w:rsidR="008D5576" w:rsidRPr="000932F4" w:rsidRDefault="008D5576" w:rsidP="00A14843">
      <w:pPr>
        <w:pStyle w:val="Odstavecseseznamem"/>
        <w:numPr>
          <w:ilvl w:val="0"/>
          <w:numId w:val="39"/>
        </w:numPr>
        <w:shd w:val="clear" w:color="auto" w:fill="FFFFFF"/>
        <w:spacing w:before="100" w:beforeAutospacing="1" w:after="113" w:line="403" w:lineRule="atLeast"/>
        <w:jc w:val="left"/>
        <w:rPr>
          <w:rFonts w:cs="Times New Roman"/>
          <w:szCs w:val="24"/>
        </w:rPr>
      </w:pPr>
      <w:r w:rsidRPr="000932F4">
        <w:rPr>
          <w:rFonts w:cs="Times New Roman"/>
          <w:szCs w:val="24"/>
        </w:rPr>
        <w:t>podporovaly ekonomickou konkurenceschopnost</w:t>
      </w:r>
      <w:r>
        <w:rPr>
          <w:rFonts w:cs="Times New Roman"/>
          <w:szCs w:val="24"/>
        </w:rPr>
        <w:t>,</w:t>
      </w:r>
    </w:p>
    <w:p w:rsidR="008D5576" w:rsidRDefault="008D5576" w:rsidP="00A14843">
      <w:pPr>
        <w:pStyle w:val="Odstavecseseznamem"/>
        <w:numPr>
          <w:ilvl w:val="0"/>
          <w:numId w:val="39"/>
        </w:numPr>
        <w:shd w:val="clear" w:color="auto" w:fill="FFFFFF"/>
        <w:spacing w:before="100" w:beforeAutospacing="1" w:after="113" w:line="403" w:lineRule="atLeast"/>
        <w:jc w:val="left"/>
        <w:rPr>
          <w:rFonts w:cs="Times New Roman"/>
          <w:szCs w:val="24"/>
        </w:rPr>
      </w:pPr>
      <w:r w:rsidRPr="000932F4">
        <w:rPr>
          <w:rFonts w:cs="Times New Roman"/>
          <w:szCs w:val="24"/>
        </w:rPr>
        <w:t>monitorovaly politiku zaměstnanosti.</w:t>
      </w:r>
    </w:p>
    <w:p w:rsidR="008D5576" w:rsidRDefault="00C37581" w:rsidP="008D5576">
      <w:pPr>
        <w:shd w:val="clear" w:color="auto" w:fill="FFFFFF"/>
        <w:spacing w:before="100" w:beforeAutospacing="1" w:after="113"/>
        <w:rPr>
          <w:b/>
          <w:szCs w:val="24"/>
        </w:rPr>
      </w:pPr>
      <w:hyperlink r:id="rId49" w:history="1">
        <w:r w:rsidR="008D5576" w:rsidRPr="00BE7B32">
          <w:rPr>
            <w:rStyle w:val="Hypertextovodkaz"/>
            <w:b/>
            <w:szCs w:val="24"/>
          </w:rPr>
          <w:t>http://europa.eu/pol/socio/index_cs.htm</w:t>
        </w:r>
      </w:hyperlink>
    </w:p>
    <w:p w:rsidR="008D5576" w:rsidRPr="005279EC" w:rsidRDefault="008D5576" w:rsidP="008D5576">
      <w:pPr>
        <w:shd w:val="clear" w:color="auto" w:fill="FFFFFF"/>
        <w:spacing w:before="100" w:beforeAutospacing="1" w:after="113"/>
        <w:rPr>
          <w:b/>
          <w:szCs w:val="24"/>
        </w:rPr>
      </w:pPr>
    </w:p>
    <w:p w:rsidR="008D5576" w:rsidRPr="000B3095" w:rsidRDefault="008D5576" w:rsidP="008D5576">
      <w:pPr>
        <w:shd w:val="clear" w:color="auto" w:fill="FFFFFF"/>
        <w:rPr>
          <w:rFonts w:eastAsia="Times New Roman"/>
          <w:szCs w:val="24"/>
          <w:lang w:eastAsia="cs-CZ"/>
        </w:rPr>
      </w:pPr>
      <w:r w:rsidRPr="000B3095">
        <w:rPr>
          <w:rFonts w:eastAsia="Times New Roman"/>
          <w:szCs w:val="24"/>
          <w:lang w:eastAsia="cs-CZ"/>
        </w:rPr>
        <w:t>T</w:t>
      </w:r>
      <w:r>
        <w:rPr>
          <w:rFonts w:eastAsia="Times New Roman"/>
          <w:szCs w:val="24"/>
          <w:lang w:eastAsia="cs-CZ"/>
        </w:rPr>
        <w:t>yto kroky</w:t>
      </w:r>
      <w:r w:rsidRPr="000B3095">
        <w:rPr>
          <w:rFonts w:eastAsia="Times New Roman"/>
          <w:szCs w:val="24"/>
          <w:lang w:eastAsia="cs-CZ"/>
        </w:rPr>
        <w:t xml:space="preserve"> nyní tvoří součást </w:t>
      </w:r>
      <w:hyperlink r:id="rId50" w:history="1">
        <w:r w:rsidRPr="000B3095">
          <w:rPr>
            <w:rFonts w:eastAsia="Times New Roman"/>
            <w:szCs w:val="24"/>
            <w:bdr w:val="none" w:sz="0" w:space="0" w:color="auto" w:frame="1"/>
            <w:lang w:eastAsia="cs-CZ"/>
          </w:rPr>
          <w:t>růstové strategie Evropa 2020</w:t>
        </w:r>
      </w:hyperlink>
      <w:r w:rsidR="007D7886">
        <w:rPr>
          <w:rFonts w:eastAsia="Times New Roman"/>
          <w:szCs w:val="24"/>
          <w:bdr w:val="none" w:sz="0" w:space="0" w:color="auto" w:frame="1"/>
          <w:lang w:eastAsia="cs-CZ"/>
        </w:rPr>
        <w:t xml:space="preserve"> i pro léta následující</w:t>
      </w:r>
      <w:r>
        <w:rPr>
          <w:rFonts w:eastAsia="Times New Roman"/>
          <w:szCs w:val="24"/>
          <w:bdr w:val="none" w:sz="0" w:space="0" w:color="auto" w:frame="1"/>
          <w:lang w:eastAsia="cs-CZ"/>
        </w:rPr>
        <w:t xml:space="preserve">, která </w:t>
      </w:r>
      <w:r w:rsidRPr="000B3095">
        <w:rPr>
          <w:rFonts w:eastAsia="Times New Roman"/>
          <w:szCs w:val="24"/>
          <w:lang w:eastAsia="cs-CZ"/>
        </w:rPr>
        <w:t>je prováděna prostřednictvím</w:t>
      </w:r>
      <w:r>
        <w:rPr>
          <w:rFonts w:eastAsia="Times New Roman"/>
          <w:szCs w:val="24"/>
          <w:lang w:eastAsia="cs-CZ"/>
        </w:rPr>
        <w:t xml:space="preserve"> </w:t>
      </w:r>
      <w:hyperlink r:id="rId51" w:history="1">
        <w:r w:rsidRPr="000B3095">
          <w:rPr>
            <w:rFonts w:eastAsia="Times New Roman"/>
            <w:szCs w:val="24"/>
            <w:bdr w:val="none" w:sz="0" w:space="0" w:color="auto" w:frame="1"/>
            <w:lang w:eastAsia="cs-CZ"/>
          </w:rPr>
          <w:t>evropského semestru</w:t>
        </w:r>
      </w:hyperlink>
      <w:r w:rsidRPr="000B3095">
        <w:rPr>
          <w:rFonts w:eastAsia="Times New Roman"/>
          <w:szCs w:val="24"/>
          <w:lang w:eastAsia="cs-CZ"/>
        </w:rPr>
        <w:t>,</w:t>
      </w:r>
      <w:r>
        <w:rPr>
          <w:rFonts w:eastAsia="Times New Roman"/>
          <w:szCs w:val="24"/>
          <w:lang w:eastAsia="cs-CZ"/>
        </w:rPr>
        <w:t xml:space="preserve"> (</w:t>
      </w:r>
      <w:r w:rsidRPr="000B3095">
        <w:rPr>
          <w:rFonts w:eastAsia="Times New Roman"/>
          <w:szCs w:val="24"/>
          <w:lang w:eastAsia="cs-CZ"/>
        </w:rPr>
        <w:t>roční proces podpor</w:t>
      </w:r>
      <w:r>
        <w:rPr>
          <w:rFonts w:eastAsia="Times New Roman"/>
          <w:szCs w:val="24"/>
          <w:lang w:eastAsia="cs-CZ"/>
        </w:rPr>
        <w:t>uje</w:t>
      </w:r>
      <w:r w:rsidRPr="000B3095">
        <w:rPr>
          <w:rFonts w:eastAsia="Times New Roman"/>
          <w:szCs w:val="24"/>
          <w:lang w:eastAsia="cs-CZ"/>
        </w:rPr>
        <w:t xml:space="preserve"> úzkou koordinaci politiky mezi členskými státy EU a orgány EU</w:t>
      </w:r>
      <w:r>
        <w:rPr>
          <w:rFonts w:eastAsia="Times New Roman"/>
          <w:szCs w:val="24"/>
          <w:lang w:eastAsia="cs-CZ"/>
        </w:rPr>
        <w:t>)</w:t>
      </w:r>
      <w:r w:rsidRPr="000B3095">
        <w:rPr>
          <w:rFonts w:eastAsia="Times New Roman"/>
          <w:szCs w:val="24"/>
          <w:lang w:eastAsia="cs-CZ"/>
        </w:rPr>
        <w:t>.</w:t>
      </w:r>
    </w:p>
    <w:p w:rsidR="008D5576" w:rsidRPr="000B3095" w:rsidRDefault="008D5576" w:rsidP="008D5576">
      <w:pPr>
        <w:shd w:val="clear" w:color="auto" w:fill="FFFFFF"/>
        <w:rPr>
          <w:rFonts w:eastAsia="Times New Roman"/>
          <w:szCs w:val="24"/>
          <w:lang w:eastAsia="cs-CZ"/>
        </w:rPr>
      </w:pPr>
      <w:r>
        <w:rPr>
          <w:rFonts w:eastAsia="Times New Roman"/>
          <w:b/>
          <w:bCs/>
          <w:szCs w:val="24"/>
          <w:bdr w:val="none" w:sz="0" w:space="0" w:color="auto" w:frame="1"/>
          <w:lang w:eastAsia="cs-CZ"/>
        </w:rPr>
        <w:t>R</w:t>
      </w:r>
      <w:r w:rsidRPr="000B3095">
        <w:rPr>
          <w:rFonts w:eastAsia="Times New Roman"/>
          <w:b/>
          <w:bCs/>
          <w:szCs w:val="24"/>
          <w:bdr w:val="none" w:sz="0" w:space="0" w:color="auto" w:frame="1"/>
          <w:lang w:eastAsia="cs-CZ"/>
        </w:rPr>
        <w:t>ealizac</w:t>
      </w:r>
      <w:r>
        <w:rPr>
          <w:rFonts w:eastAsia="Times New Roman"/>
          <w:b/>
          <w:bCs/>
          <w:szCs w:val="24"/>
          <w:bdr w:val="none" w:sz="0" w:space="0" w:color="auto" w:frame="1"/>
          <w:lang w:eastAsia="cs-CZ"/>
        </w:rPr>
        <w:t>e</w:t>
      </w:r>
      <w:r w:rsidRPr="000B3095">
        <w:rPr>
          <w:rFonts w:eastAsia="Times New Roman"/>
          <w:szCs w:val="24"/>
          <w:lang w:eastAsia="cs-CZ"/>
        </w:rPr>
        <w:t> Evropské strategie zaměstnanosti</w:t>
      </w:r>
      <w:r>
        <w:rPr>
          <w:rFonts w:eastAsia="Times New Roman"/>
          <w:szCs w:val="24"/>
          <w:lang w:eastAsia="cs-CZ"/>
        </w:rPr>
        <w:t xml:space="preserve"> </w:t>
      </w:r>
      <w:r w:rsidRPr="000B3095">
        <w:rPr>
          <w:rFonts w:eastAsia="Times New Roman"/>
          <w:szCs w:val="24"/>
          <w:lang w:eastAsia="cs-CZ"/>
        </w:rPr>
        <w:t>podporovan</w:t>
      </w:r>
      <w:r>
        <w:rPr>
          <w:rFonts w:eastAsia="Times New Roman"/>
          <w:szCs w:val="24"/>
          <w:lang w:eastAsia="cs-CZ"/>
        </w:rPr>
        <w:t>á</w:t>
      </w:r>
      <w:r w:rsidRPr="000B3095">
        <w:rPr>
          <w:rFonts w:eastAsia="Times New Roman"/>
          <w:szCs w:val="24"/>
          <w:lang w:eastAsia="cs-CZ"/>
        </w:rPr>
        <w:t xml:space="preserve"> prác</w:t>
      </w:r>
      <w:r>
        <w:rPr>
          <w:rFonts w:eastAsia="Times New Roman"/>
          <w:szCs w:val="24"/>
          <w:lang w:eastAsia="cs-CZ"/>
        </w:rPr>
        <w:t>i</w:t>
      </w:r>
      <w:r w:rsidRPr="000B3095">
        <w:rPr>
          <w:rFonts w:eastAsia="Times New Roman"/>
          <w:szCs w:val="24"/>
          <w:lang w:eastAsia="cs-CZ"/>
        </w:rPr>
        <w:t> </w:t>
      </w:r>
      <w:hyperlink r:id="rId52" w:history="1">
        <w:r w:rsidRPr="000B3095">
          <w:rPr>
            <w:rFonts w:eastAsia="Times New Roman"/>
            <w:szCs w:val="24"/>
            <w:bdr w:val="none" w:sz="0" w:space="0" w:color="auto" w:frame="1"/>
            <w:lang w:eastAsia="cs-CZ"/>
          </w:rPr>
          <w:t>Výboru pro zaměstnanost</w:t>
        </w:r>
      </w:hyperlink>
      <w:r w:rsidRPr="000B3095">
        <w:rPr>
          <w:rFonts w:eastAsia="Times New Roman"/>
          <w:szCs w:val="24"/>
          <w:lang w:eastAsia="cs-CZ"/>
        </w:rPr>
        <w:t> - zahrnuje následující </w:t>
      </w:r>
      <w:r w:rsidRPr="000B3095">
        <w:rPr>
          <w:rFonts w:eastAsia="Times New Roman"/>
          <w:b/>
          <w:bCs/>
          <w:szCs w:val="24"/>
          <w:bdr w:val="none" w:sz="0" w:space="0" w:color="auto" w:frame="1"/>
          <w:lang w:eastAsia="cs-CZ"/>
        </w:rPr>
        <w:t>čtyři kroky evropského semestru</w:t>
      </w:r>
      <w:r w:rsidRPr="000B3095">
        <w:rPr>
          <w:rFonts w:eastAsia="Times New Roman"/>
          <w:szCs w:val="24"/>
          <w:lang w:eastAsia="cs-CZ"/>
        </w:rPr>
        <w:t>:</w:t>
      </w:r>
    </w:p>
    <w:p w:rsidR="008D5576" w:rsidRPr="000B3095" w:rsidRDefault="00C37581" w:rsidP="00A14843">
      <w:pPr>
        <w:numPr>
          <w:ilvl w:val="0"/>
          <w:numId w:val="40"/>
        </w:numPr>
        <w:shd w:val="clear" w:color="auto" w:fill="FFFFFF"/>
        <w:spacing w:beforeAutospacing="1" w:afterAutospacing="1" w:line="276" w:lineRule="auto"/>
        <w:jc w:val="left"/>
        <w:rPr>
          <w:rFonts w:eastAsia="Times New Roman"/>
          <w:szCs w:val="24"/>
          <w:lang w:eastAsia="cs-CZ"/>
        </w:rPr>
      </w:pPr>
      <w:hyperlink r:id="rId53" w:history="1">
        <w:r w:rsidR="008D5576" w:rsidRPr="000B3095">
          <w:rPr>
            <w:rFonts w:eastAsia="Times New Roman"/>
            <w:szCs w:val="24"/>
            <w:bdr w:val="none" w:sz="0" w:space="0" w:color="auto" w:frame="1"/>
            <w:lang w:eastAsia="cs-CZ"/>
          </w:rPr>
          <w:t>Hlavní směry zaměstnanosti</w:t>
        </w:r>
      </w:hyperlink>
      <w:r w:rsidR="008D5576" w:rsidRPr="000B3095">
        <w:rPr>
          <w:rFonts w:eastAsia="Times New Roman"/>
          <w:szCs w:val="24"/>
          <w:lang w:eastAsia="cs-CZ"/>
        </w:rPr>
        <w:t> jsou společné priority a cíle pro politiky zaměstnanosti navržených Komisí, odsouhlasených národních vlád a </w:t>
      </w:r>
      <w:hyperlink r:id="rId54" w:history="1">
        <w:r w:rsidR="008D5576" w:rsidRPr="000B3095">
          <w:rPr>
            <w:rFonts w:eastAsia="Times New Roman"/>
            <w:szCs w:val="24"/>
            <w:bdr w:val="none" w:sz="0" w:space="0" w:color="auto" w:frame="1"/>
            <w:lang w:eastAsia="cs-CZ"/>
          </w:rPr>
          <w:t>přijatých Radou EU</w:t>
        </w:r>
      </w:hyperlink>
      <w:r w:rsidR="008D5576" w:rsidRPr="000B3095">
        <w:rPr>
          <w:rFonts w:eastAsia="Times New Roman"/>
          <w:szCs w:val="24"/>
          <w:lang w:eastAsia="cs-CZ"/>
        </w:rPr>
        <w:t>.</w:t>
      </w:r>
    </w:p>
    <w:p w:rsidR="008D5576" w:rsidRPr="000B3095" w:rsidRDefault="00C37581" w:rsidP="00A14843">
      <w:pPr>
        <w:numPr>
          <w:ilvl w:val="0"/>
          <w:numId w:val="40"/>
        </w:numPr>
        <w:shd w:val="clear" w:color="auto" w:fill="FFFFFF"/>
        <w:spacing w:beforeAutospacing="1" w:afterAutospacing="1" w:line="276" w:lineRule="auto"/>
        <w:jc w:val="left"/>
        <w:rPr>
          <w:rFonts w:eastAsia="Times New Roman"/>
          <w:szCs w:val="24"/>
          <w:lang w:eastAsia="cs-CZ"/>
        </w:rPr>
      </w:pPr>
      <w:hyperlink r:id="rId55" w:history="1">
        <w:r w:rsidR="008D5576" w:rsidRPr="000B3095">
          <w:rPr>
            <w:rFonts w:eastAsia="Times New Roman"/>
            <w:szCs w:val="24"/>
            <w:bdr w:val="none" w:sz="0" w:space="0" w:color="auto" w:frame="1"/>
            <w:lang w:eastAsia="cs-CZ"/>
          </w:rPr>
          <w:t>Společné zprávy o zaměstnanosti (JER)</w:t>
        </w:r>
      </w:hyperlink>
      <w:r w:rsidR="008D5576" w:rsidRPr="000B3095">
        <w:rPr>
          <w:rFonts w:eastAsia="Times New Roman"/>
          <w:szCs w:val="24"/>
          <w:lang w:eastAsia="cs-CZ"/>
        </w:rPr>
        <w:t> j</w:t>
      </w:r>
      <w:r w:rsidR="008D5576">
        <w:rPr>
          <w:rFonts w:eastAsia="Times New Roman"/>
          <w:szCs w:val="24"/>
          <w:lang w:eastAsia="cs-CZ"/>
        </w:rPr>
        <w:t>sou</w:t>
      </w:r>
      <w:r w:rsidR="008D5576" w:rsidRPr="000B3095">
        <w:rPr>
          <w:rFonts w:eastAsia="Times New Roman"/>
          <w:szCs w:val="24"/>
          <w:lang w:eastAsia="cs-CZ"/>
        </w:rPr>
        <w:t xml:space="preserve"> založen</w:t>
      </w:r>
      <w:r w:rsidR="008D5576">
        <w:rPr>
          <w:rFonts w:eastAsia="Times New Roman"/>
          <w:szCs w:val="24"/>
          <w:lang w:eastAsia="cs-CZ"/>
        </w:rPr>
        <w:t>y</w:t>
      </w:r>
      <w:r w:rsidR="008D5576" w:rsidRPr="000B3095">
        <w:rPr>
          <w:rFonts w:eastAsia="Times New Roman"/>
          <w:szCs w:val="24"/>
          <w:lang w:eastAsia="cs-CZ"/>
        </w:rPr>
        <w:t xml:space="preserve"> na (a) vyhodnocení situace zaměstnanosti v Evropě (b)</w:t>
      </w:r>
      <w:r w:rsidR="008D5576">
        <w:rPr>
          <w:rFonts w:eastAsia="Times New Roman"/>
          <w:szCs w:val="24"/>
          <w:lang w:eastAsia="cs-CZ"/>
        </w:rPr>
        <w:t>, na</w:t>
      </w:r>
      <w:r w:rsidR="008D5576" w:rsidRPr="000B3095">
        <w:rPr>
          <w:rFonts w:eastAsia="Times New Roman"/>
          <w:szCs w:val="24"/>
          <w:lang w:eastAsia="cs-CZ"/>
        </w:rPr>
        <w:t xml:space="preserve"> provádění hlavních zásad zaměstnanosti (c)</w:t>
      </w:r>
      <w:r w:rsidR="008D5576">
        <w:rPr>
          <w:rFonts w:eastAsia="Times New Roman"/>
          <w:szCs w:val="24"/>
          <w:lang w:eastAsia="cs-CZ"/>
        </w:rPr>
        <w:t>,</w:t>
      </w:r>
      <w:r w:rsidR="008D5576" w:rsidRPr="000B3095">
        <w:rPr>
          <w:rFonts w:eastAsia="Times New Roman"/>
          <w:szCs w:val="24"/>
          <w:lang w:eastAsia="cs-CZ"/>
        </w:rPr>
        <w:t xml:space="preserve"> </w:t>
      </w:r>
      <w:r w:rsidR="008D5576">
        <w:rPr>
          <w:rFonts w:eastAsia="Times New Roman"/>
          <w:szCs w:val="24"/>
          <w:lang w:eastAsia="cs-CZ"/>
        </w:rPr>
        <w:t xml:space="preserve">na </w:t>
      </w:r>
      <w:r w:rsidR="008D5576" w:rsidRPr="000B3095">
        <w:rPr>
          <w:rFonts w:eastAsia="Times New Roman"/>
          <w:szCs w:val="24"/>
          <w:lang w:eastAsia="cs-CZ"/>
        </w:rPr>
        <w:t>posouzení hodnotící zprávy klíčového zaměstnanosti a sociálních ukazatelů. To</w:t>
      </w:r>
      <w:r w:rsidR="008D5576">
        <w:rPr>
          <w:rFonts w:eastAsia="Times New Roman"/>
          <w:szCs w:val="24"/>
          <w:lang w:eastAsia="cs-CZ"/>
        </w:rPr>
        <w:t>to</w:t>
      </w:r>
      <w:r w:rsidR="008D5576" w:rsidRPr="000B3095">
        <w:rPr>
          <w:rFonts w:eastAsia="Times New Roman"/>
          <w:szCs w:val="24"/>
          <w:lang w:eastAsia="cs-CZ"/>
        </w:rPr>
        <w:t xml:space="preserve"> je zveřejněn</w:t>
      </w:r>
      <w:r w:rsidR="008D5576">
        <w:rPr>
          <w:rFonts w:eastAsia="Times New Roman"/>
          <w:szCs w:val="24"/>
          <w:lang w:eastAsia="cs-CZ"/>
        </w:rPr>
        <w:t>o</w:t>
      </w:r>
      <w:r w:rsidR="008D5576" w:rsidRPr="000B3095">
        <w:rPr>
          <w:rFonts w:eastAsia="Times New Roman"/>
          <w:szCs w:val="24"/>
          <w:lang w:eastAsia="cs-CZ"/>
        </w:rPr>
        <w:t xml:space="preserve"> Komisí a přijat</w:t>
      </w:r>
      <w:r w:rsidR="008D5576">
        <w:rPr>
          <w:rFonts w:eastAsia="Times New Roman"/>
          <w:szCs w:val="24"/>
          <w:lang w:eastAsia="cs-CZ"/>
        </w:rPr>
        <w:t>o</w:t>
      </w:r>
      <w:r w:rsidR="008D5576" w:rsidRPr="000B3095">
        <w:rPr>
          <w:rFonts w:eastAsia="Times New Roman"/>
          <w:szCs w:val="24"/>
          <w:lang w:eastAsia="cs-CZ"/>
        </w:rPr>
        <w:t xml:space="preserve"> Radou EU.</w:t>
      </w:r>
    </w:p>
    <w:p w:rsidR="008D5576" w:rsidRPr="000B3095" w:rsidRDefault="008D5576" w:rsidP="00A14843">
      <w:pPr>
        <w:numPr>
          <w:ilvl w:val="0"/>
          <w:numId w:val="40"/>
        </w:numPr>
        <w:shd w:val="clear" w:color="auto" w:fill="FFFFFF"/>
        <w:spacing w:beforeAutospacing="1" w:afterAutospacing="1" w:line="276" w:lineRule="auto"/>
        <w:jc w:val="left"/>
        <w:rPr>
          <w:rFonts w:eastAsia="Times New Roman"/>
          <w:szCs w:val="24"/>
          <w:lang w:eastAsia="cs-CZ"/>
        </w:rPr>
      </w:pPr>
      <w:r>
        <w:rPr>
          <w:rFonts w:eastAsia="Times New Roman"/>
          <w:szCs w:val="24"/>
          <w:lang w:eastAsia="cs-CZ"/>
        </w:rPr>
        <w:t>Národní programy reforem předkládají národní vlády, jsou analyzovány Komisí pro splnění strategie Evropa 2020.</w:t>
      </w:r>
    </w:p>
    <w:p w:rsidR="008D5576" w:rsidRPr="000B3095" w:rsidRDefault="008D5576" w:rsidP="00A14843">
      <w:pPr>
        <w:numPr>
          <w:ilvl w:val="0"/>
          <w:numId w:val="40"/>
        </w:numPr>
        <w:shd w:val="clear" w:color="auto" w:fill="FFFFFF"/>
        <w:spacing w:beforeAutospacing="1" w:afterAutospacing="1" w:line="276" w:lineRule="auto"/>
        <w:jc w:val="left"/>
        <w:rPr>
          <w:rFonts w:eastAsia="Times New Roman"/>
          <w:szCs w:val="24"/>
          <w:lang w:eastAsia="cs-CZ"/>
        </w:rPr>
      </w:pPr>
      <w:r w:rsidRPr="000B3095">
        <w:rPr>
          <w:rFonts w:eastAsia="Times New Roman"/>
          <w:szCs w:val="24"/>
          <w:lang w:eastAsia="cs-CZ"/>
        </w:rPr>
        <w:t xml:space="preserve">O posuzování národních programů reforem </w:t>
      </w:r>
      <w:r>
        <w:rPr>
          <w:rFonts w:eastAsia="Times New Roman"/>
          <w:szCs w:val="24"/>
          <w:lang w:eastAsia="cs-CZ"/>
        </w:rPr>
        <w:t>informuje</w:t>
      </w:r>
      <w:r w:rsidRPr="000B3095">
        <w:rPr>
          <w:rFonts w:eastAsia="Times New Roman"/>
          <w:szCs w:val="24"/>
          <w:lang w:eastAsia="cs-CZ"/>
        </w:rPr>
        <w:t xml:space="preserve"> Komise</w:t>
      </w:r>
      <w:r>
        <w:rPr>
          <w:rFonts w:eastAsia="Times New Roman"/>
          <w:szCs w:val="24"/>
          <w:lang w:eastAsia="cs-CZ"/>
        </w:rPr>
        <w:t xml:space="preserve">, </w:t>
      </w:r>
      <w:r w:rsidRPr="000B3095">
        <w:rPr>
          <w:rFonts w:eastAsia="Times New Roman"/>
          <w:szCs w:val="24"/>
          <w:lang w:eastAsia="cs-CZ"/>
        </w:rPr>
        <w:t>zveřejňuje </w:t>
      </w:r>
      <w:hyperlink r:id="rId56" w:history="1">
        <w:r w:rsidRPr="000B3095">
          <w:rPr>
            <w:rFonts w:eastAsia="Times New Roman"/>
            <w:szCs w:val="24"/>
            <w:bdr w:val="none" w:sz="0" w:space="0" w:color="auto" w:frame="1"/>
            <w:lang w:eastAsia="cs-CZ"/>
          </w:rPr>
          <w:t>zpráv</w:t>
        </w:r>
        <w:r>
          <w:rPr>
            <w:rFonts w:eastAsia="Times New Roman"/>
            <w:szCs w:val="24"/>
            <w:bdr w:val="none" w:sz="0" w:space="0" w:color="auto" w:frame="1"/>
            <w:lang w:eastAsia="cs-CZ"/>
          </w:rPr>
          <w:t>y</w:t>
        </w:r>
        <w:r w:rsidRPr="000B3095">
          <w:rPr>
            <w:rFonts w:eastAsia="Times New Roman"/>
            <w:szCs w:val="24"/>
            <w:bdr w:val="none" w:sz="0" w:space="0" w:color="auto" w:frame="1"/>
            <w:lang w:eastAsia="cs-CZ"/>
          </w:rPr>
          <w:t xml:space="preserve"> o jednotlivých zemích</w:t>
        </w:r>
      </w:hyperlink>
      <w:r>
        <w:rPr>
          <w:rFonts w:eastAsia="Times New Roman"/>
          <w:szCs w:val="24"/>
          <w:bdr w:val="none" w:sz="0" w:space="0" w:color="auto" w:frame="1"/>
          <w:lang w:eastAsia="cs-CZ"/>
        </w:rPr>
        <w:t>,</w:t>
      </w:r>
      <w:r w:rsidRPr="000B3095">
        <w:rPr>
          <w:rFonts w:eastAsia="Times New Roman"/>
          <w:szCs w:val="24"/>
          <w:lang w:eastAsia="cs-CZ"/>
        </w:rPr>
        <w:t>  analyzuje hospodářské politiky a problémy členských států</w:t>
      </w:r>
      <w:r w:rsidRPr="000932F4">
        <w:rPr>
          <w:rFonts w:eastAsia="Times New Roman"/>
          <w:szCs w:val="24"/>
          <w:lang w:eastAsia="cs-CZ"/>
        </w:rPr>
        <w:t xml:space="preserve"> </w:t>
      </w:r>
      <w:r>
        <w:rPr>
          <w:rFonts w:eastAsia="Times New Roman"/>
          <w:szCs w:val="24"/>
          <w:lang w:eastAsia="cs-CZ"/>
        </w:rPr>
        <w:t xml:space="preserve">a dává </w:t>
      </w:r>
      <w:hyperlink r:id="rId57" w:anchor="map" w:history="1">
        <w:r w:rsidRPr="000B3095">
          <w:rPr>
            <w:rFonts w:eastAsia="Times New Roman"/>
            <w:szCs w:val="24"/>
            <w:bdr w:val="none" w:sz="0" w:space="0" w:color="auto" w:frame="1"/>
            <w:lang w:eastAsia="cs-CZ"/>
          </w:rPr>
          <w:t>doporučení pro jednotlivé země</w:t>
        </w:r>
      </w:hyperlink>
      <w:r w:rsidRPr="000B3095">
        <w:rPr>
          <w:rFonts w:eastAsia="Times New Roman"/>
          <w:szCs w:val="24"/>
          <w:lang w:eastAsia="cs-CZ"/>
        </w:rPr>
        <w:t>.</w:t>
      </w:r>
    </w:p>
    <w:p w:rsidR="008D5576" w:rsidRPr="00A97E1C" w:rsidRDefault="008D5576" w:rsidP="008D5576">
      <w:pPr>
        <w:shd w:val="clear" w:color="auto" w:fill="FFFFFF"/>
        <w:rPr>
          <w:rFonts w:eastAsia="Times New Roman"/>
          <w:b/>
          <w:szCs w:val="24"/>
          <w:lang w:eastAsia="cs-CZ"/>
        </w:rPr>
      </w:pPr>
      <w:r w:rsidRPr="00A97E1C">
        <w:rPr>
          <w:rFonts w:eastAsia="Times New Roman"/>
          <w:b/>
          <w:szCs w:val="24"/>
          <w:lang w:eastAsia="cs-CZ"/>
        </w:rPr>
        <w:t>Odpovědnost za politiku zaměstnanosti a sociální politiku nesou v prvé řadě vlády členských států. Jejich úsilí podporuje a doplňuje financování ze strany EU.</w:t>
      </w:r>
    </w:p>
    <w:p w:rsidR="008D5576" w:rsidRDefault="008D5576" w:rsidP="008D5576">
      <w:pPr>
        <w:shd w:val="clear" w:color="auto" w:fill="FFFFFF"/>
        <w:spacing w:line="384" w:lineRule="atLeast"/>
        <w:rPr>
          <w:rFonts w:eastAsia="Times New Roman"/>
          <w:szCs w:val="24"/>
          <w:lang w:eastAsia="cs-CZ"/>
        </w:rPr>
      </w:pPr>
      <w:r w:rsidRPr="00D15ACF">
        <w:rPr>
          <w:rFonts w:eastAsia="Times New Roman"/>
          <w:szCs w:val="24"/>
          <w:lang w:eastAsia="cs-CZ"/>
        </w:rPr>
        <w:t>Protože je potřeba vyrovnat se s dopadem stárnutí obyvatelstva, je politika EU v oblasti zaměstnanosti a sociálních věcí koncipována s cílem:</w:t>
      </w:r>
    </w:p>
    <w:p w:rsidR="008D5576" w:rsidRPr="00345456" w:rsidRDefault="008D5576" w:rsidP="00A14843">
      <w:pPr>
        <w:pStyle w:val="Odstavecseseznamem"/>
        <w:numPr>
          <w:ilvl w:val="0"/>
          <w:numId w:val="41"/>
        </w:numPr>
        <w:shd w:val="clear" w:color="auto" w:fill="FFFFFF"/>
        <w:spacing w:line="384" w:lineRule="atLeast"/>
        <w:jc w:val="left"/>
        <w:rPr>
          <w:rFonts w:eastAsia="Times New Roman" w:cs="Times New Roman"/>
          <w:szCs w:val="24"/>
          <w:lang w:eastAsia="cs-CZ"/>
        </w:rPr>
      </w:pPr>
      <w:r w:rsidRPr="00345456">
        <w:rPr>
          <w:rFonts w:eastAsia="Times New Roman" w:cs="Times New Roman"/>
          <w:szCs w:val="24"/>
          <w:lang w:eastAsia="cs-CZ"/>
        </w:rPr>
        <w:t>usnadnit přechod ze školy do zaměstnání,</w:t>
      </w:r>
    </w:p>
    <w:p w:rsidR="008D5576" w:rsidRPr="00345456" w:rsidRDefault="008D5576" w:rsidP="00A14843">
      <w:pPr>
        <w:numPr>
          <w:ilvl w:val="0"/>
          <w:numId w:val="41"/>
        </w:numPr>
        <w:shd w:val="clear" w:color="auto" w:fill="FFFFFF"/>
        <w:spacing w:before="100" w:beforeAutospacing="1" w:after="1" w:line="384" w:lineRule="atLeast"/>
        <w:jc w:val="left"/>
        <w:rPr>
          <w:rFonts w:eastAsia="Times New Roman"/>
          <w:szCs w:val="24"/>
          <w:lang w:eastAsia="cs-CZ"/>
        </w:rPr>
      </w:pPr>
      <w:r w:rsidRPr="00345456">
        <w:rPr>
          <w:rFonts w:eastAsia="Times New Roman"/>
          <w:szCs w:val="24"/>
          <w:lang w:eastAsia="cs-CZ"/>
        </w:rPr>
        <w:t>usnadnit hledání zaměstnání,</w:t>
      </w:r>
    </w:p>
    <w:p w:rsidR="008D5576" w:rsidRPr="00345456" w:rsidRDefault="008D5576" w:rsidP="00A14843">
      <w:pPr>
        <w:numPr>
          <w:ilvl w:val="0"/>
          <w:numId w:val="41"/>
        </w:numPr>
        <w:shd w:val="clear" w:color="auto" w:fill="FFFFFF"/>
        <w:spacing w:before="100" w:beforeAutospacing="1" w:after="1" w:line="384" w:lineRule="atLeast"/>
        <w:jc w:val="left"/>
        <w:rPr>
          <w:rFonts w:eastAsia="Times New Roman"/>
          <w:szCs w:val="24"/>
          <w:lang w:eastAsia="cs-CZ"/>
        </w:rPr>
      </w:pPr>
      <w:r w:rsidRPr="00345456">
        <w:rPr>
          <w:rFonts w:eastAsia="Times New Roman"/>
          <w:szCs w:val="24"/>
          <w:lang w:eastAsia="cs-CZ"/>
        </w:rPr>
        <w:t>modernizovat systémy sociálního zabezpečení,</w:t>
      </w:r>
    </w:p>
    <w:p w:rsidR="008D5576" w:rsidRPr="00345456" w:rsidRDefault="008D5576" w:rsidP="00A14843">
      <w:pPr>
        <w:numPr>
          <w:ilvl w:val="0"/>
          <w:numId w:val="41"/>
        </w:numPr>
        <w:shd w:val="clear" w:color="auto" w:fill="FFFFFF"/>
        <w:spacing w:before="100" w:beforeAutospacing="1" w:after="1" w:line="384" w:lineRule="atLeast"/>
        <w:jc w:val="left"/>
        <w:rPr>
          <w:rFonts w:eastAsia="Times New Roman"/>
          <w:szCs w:val="24"/>
          <w:lang w:eastAsia="cs-CZ"/>
        </w:rPr>
      </w:pPr>
      <w:r w:rsidRPr="00345456">
        <w:rPr>
          <w:rFonts w:eastAsia="Times New Roman"/>
          <w:szCs w:val="24"/>
          <w:lang w:eastAsia="cs-CZ"/>
        </w:rPr>
        <w:t>usnadnit pracovníkům volný pohyb v rámci EU,</w:t>
      </w:r>
    </w:p>
    <w:p w:rsidR="008D5576" w:rsidRPr="00345456" w:rsidRDefault="008D5576" w:rsidP="00A14843">
      <w:pPr>
        <w:numPr>
          <w:ilvl w:val="0"/>
          <w:numId w:val="41"/>
        </w:numPr>
        <w:shd w:val="clear" w:color="auto" w:fill="FFFFFF"/>
        <w:spacing w:before="100" w:beforeAutospacing="1" w:after="1" w:line="384" w:lineRule="atLeast"/>
        <w:jc w:val="left"/>
        <w:rPr>
          <w:rFonts w:eastAsia="Times New Roman"/>
          <w:szCs w:val="24"/>
          <w:lang w:eastAsia="cs-CZ"/>
        </w:rPr>
      </w:pPr>
      <w:r w:rsidRPr="00345456">
        <w:rPr>
          <w:rFonts w:eastAsia="Times New Roman"/>
          <w:szCs w:val="24"/>
          <w:lang w:eastAsia="cs-CZ"/>
        </w:rPr>
        <w:t>zmírnit chudobu,</w:t>
      </w:r>
    </w:p>
    <w:p w:rsidR="008D5576" w:rsidRPr="00345456" w:rsidRDefault="008D5576" w:rsidP="00A14843">
      <w:pPr>
        <w:numPr>
          <w:ilvl w:val="0"/>
          <w:numId w:val="41"/>
        </w:numPr>
        <w:shd w:val="clear" w:color="auto" w:fill="FFFFFF"/>
        <w:spacing w:before="100" w:beforeAutospacing="1" w:after="200" w:line="384" w:lineRule="atLeast"/>
        <w:jc w:val="left"/>
        <w:rPr>
          <w:rFonts w:eastAsia="Times New Roman"/>
          <w:szCs w:val="24"/>
          <w:lang w:eastAsia="cs-CZ"/>
        </w:rPr>
      </w:pPr>
      <w:r w:rsidRPr="00345456">
        <w:rPr>
          <w:rFonts w:eastAsia="Times New Roman"/>
          <w:szCs w:val="24"/>
          <w:lang w:eastAsia="cs-CZ"/>
        </w:rPr>
        <w:t>chránit postižené osoby.</w:t>
      </w:r>
    </w:p>
    <w:p w:rsidR="008D5576" w:rsidRPr="007254C8" w:rsidRDefault="008D5576" w:rsidP="008D5576">
      <w:pPr>
        <w:pStyle w:val="Normlnweb"/>
        <w:shd w:val="clear" w:color="auto" w:fill="FFFFFF"/>
        <w:spacing w:before="0" w:beforeAutospacing="0" w:after="0" w:afterAutospacing="0" w:line="276" w:lineRule="auto"/>
        <w:jc w:val="both"/>
        <w:rPr>
          <w:b/>
        </w:rPr>
      </w:pPr>
      <w:r w:rsidRPr="007254C8">
        <w:rPr>
          <w:b/>
        </w:rPr>
        <w:t xml:space="preserve">Pozn. </w:t>
      </w:r>
    </w:p>
    <w:p w:rsidR="008D5576" w:rsidRPr="00D15ACF" w:rsidRDefault="008D5576" w:rsidP="008D5576">
      <w:pPr>
        <w:pStyle w:val="Normlnweb"/>
        <w:shd w:val="clear" w:color="auto" w:fill="FFFFFF"/>
        <w:spacing w:before="0" w:beforeAutospacing="0" w:after="0" w:afterAutospacing="0" w:line="276" w:lineRule="auto"/>
        <w:jc w:val="both"/>
        <w:rPr>
          <w:rStyle w:val="Siln"/>
          <w:color w:val="333333"/>
        </w:rPr>
      </w:pPr>
      <w:r>
        <w:t xml:space="preserve">V listopadu 2013 bylo v Unii bez práce více než 26,5 milionu lidí. Proto bylo nutné úsilí ke snížení počtu nezaměstnaných zintenzívnit. Jedním z klíčových cílů strategie Evropa 2020 bylo dosáhnout do konce tohoto desetiletí 75% zaměstnanosti osob v produktivním věku (tj. 20–64 let). Za tímto účelem přijala EU řadu iniciativ na podporu tvorby pracovních míst (například podpora sociálních podniků), obnovení dynamiky trhů práce (například návrh </w:t>
      </w:r>
      <w:proofErr w:type="spellStart"/>
      <w:r>
        <w:t>celounijního</w:t>
      </w:r>
      <w:proofErr w:type="spellEnd"/>
      <w:r>
        <w:t xml:space="preserve"> rámce pro předjímání hospodářské restrukturalizace) a na zlepšení veřejné správy v EU (například zveřejňování každoročního referenčního srovnávání výkonnosti jednotlivých zemí EU na základě vybraných ukazatelů zaměstnanosti).</w:t>
      </w:r>
    </w:p>
    <w:p w:rsidR="008D5576" w:rsidRPr="005279EC" w:rsidRDefault="008D5576" w:rsidP="008D5576">
      <w:pPr>
        <w:pStyle w:val="Normlnweb"/>
        <w:shd w:val="clear" w:color="auto" w:fill="FFFFFF"/>
        <w:spacing w:before="0" w:beforeAutospacing="0" w:after="0" w:afterAutospacing="0" w:line="276" w:lineRule="auto"/>
        <w:jc w:val="both"/>
        <w:rPr>
          <w:rStyle w:val="Siln"/>
          <w:color w:val="333333"/>
        </w:rPr>
      </w:pPr>
      <w:r w:rsidRPr="005279EC">
        <w:rPr>
          <w:rStyle w:val="Siln"/>
          <w:color w:val="333333"/>
        </w:rPr>
        <w:t>http://europa.eu/pol/socio/index_cs.htm</w:t>
      </w:r>
    </w:p>
    <w:p w:rsidR="008D5576" w:rsidRDefault="008D5576" w:rsidP="008D5576">
      <w:pPr>
        <w:pStyle w:val="Normlnweb"/>
        <w:shd w:val="clear" w:color="auto" w:fill="FFFFFF"/>
        <w:spacing w:before="0" w:beforeAutospacing="0" w:after="0" w:afterAutospacing="0" w:line="324" w:lineRule="atLeast"/>
        <w:rPr>
          <w:rStyle w:val="Siln"/>
          <w:rFonts w:ascii="Arial" w:hAnsi="Arial" w:cs="Arial"/>
          <w:color w:val="333333"/>
          <w:sz w:val="22"/>
          <w:szCs w:val="22"/>
        </w:rPr>
      </w:pPr>
    </w:p>
    <w:p w:rsidR="008D5576" w:rsidRDefault="008D5576" w:rsidP="008D5576">
      <w:pPr>
        <w:pStyle w:val="Normlnweb"/>
        <w:shd w:val="clear" w:color="auto" w:fill="FFFFFF"/>
        <w:spacing w:before="0" w:beforeAutospacing="0" w:after="0" w:afterAutospacing="0" w:line="276" w:lineRule="auto"/>
        <w:jc w:val="both"/>
        <w:rPr>
          <w:shd w:val="clear" w:color="auto" w:fill="FFFFFF"/>
        </w:rPr>
      </w:pPr>
      <w:r w:rsidRPr="003C7277">
        <w:rPr>
          <w:b/>
        </w:rPr>
        <w:t>Balíček zaměstnanosti</w:t>
      </w:r>
      <w:r>
        <w:t xml:space="preserve"> (zaveden už od dubna 2012) je souborem politických dokumentů, které hledají nástroje a prostředky k tomu, jak politiky zaměstnanosti v zemích EU spojit s řadou jiných politik na podporu inteligentního, udržitelného a inkluzivního růstu. Hledá </w:t>
      </w:r>
      <w:r>
        <w:lastRenderedPageBreak/>
        <w:t>n</w:t>
      </w:r>
      <w:r w:rsidRPr="003D15DF">
        <w:rPr>
          <w:shd w:val="clear" w:color="auto" w:fill="FFFFFF"/>
        </w:rPr>
        <w:t>ejúčinnější způsoby pro země EU, k vytváření více pracovních míst. Opatření jsou navržena v následujících oblastech:</w:t>
      </w:r>
    </w:p>
    <w:p w:rsidR="008D5576" w:rsidRPr="003D15DF" w:rsidRDefault="008D5576" w:rsidP="008D5576">
      <w:pPr>
        <w:pStyle w:val="Normlnweb"/>
        <w:shd w:val="clear" w:color="auto" w:fill="FFFFFF"/>
        <w:spacing w:before="0" w:beforeAutospacing="0" w:after="0" w:afterAutospacing="0" w:line="276" w:lineRule="auto"/>
        <w:jc w:val="both"/>
        <w:rPr>
          <w:rStyle w:val="Siln"/>
          <w:color w:val="FFFFFF" w:themeColor="background1"/>
        </w:rPr>
      </w:pPr>
    </w:p>
    <w:p w:rsidR="008D5576" w:rsidRPr="003D15DF" w:rsidRDefault="008D5576" w:rsidP="008D5576">
      <w:pPr>
        <w:pStyle w:val="Nadpis2"/>
        <w:numPr>
          <w:ilvl w:val="0"/>
          <w:numId w:val="0"/>
        </w:numPr>
        <w:shd w:val="clear" w:color="auto" w:fill="FFFFFF"/>
        <w:spacing w:before="150" w:after="60" w:line="297" w:lineRule="atLeast"/>
        <w:ind w:left="142"/>
        <w:rPr>
          <w:bCs w:val="0"/>
          <w:szCs w:val="24"/>
        </w:rPr>
      </w:pPr>
      <w:bookmarkStart w:id="91" w:name="_Toc82720095"/>
      <w:bookmarkStart w:id="92" w:name="_Toc142988626"/>
      <w:r w:rsidRPr="003D15DF">
        <w:rPr>
          <w:bCs w:val="0"/>
          <w:szCs w:val="24"/>
        </w:rPr>
        <w:t>Podpora vytváření pracovních míst</w:t>
      </w:r>
      <w:bookmarkEnd w:id="91"/>
      <w:bookmarkEnd w:id="92"/>
    </w:p>
    <w:p w:rsidR="008D5576" w:rsidRPr="003C7277" w:rsidRDefault="008D5576" w:rsidP="00A14843">
      <w:pPr>
        <w:pStyle w:val="Odstavecseseznamem"/>
        <w:numPr>
          <w:ilvl w:val="0"/>
          <w:numId w:val="43"/>
        </w:numPr>
        <w:shd w:val="clear" w:color="auto" w:fill="FFFFFF"/>
        <w:spacing w:beforeAutospacing="1" w:afterAutospacing="1" w:line="276" w:lineRule="auto"/>
        <w:rPr>
          <w:rFonts w:cs="Times New Roman"/>
          <w:b/>
          <w:szCs w:val="24"/>
        </w:rPr>
      </w:pPr>
      <w:r w:rsidRPr="003C7277">
        <w:rPr>
          <w:rStyle w:val="Siln"/>
          <w:rFonts w:cs="Times New Roman"/>
          <w:szCs w:val="24"/>
          <w:bdr w:val="none" w:sz="0" w:space="0" w:color="auto" w:frame="1"/>
        </w:rPr>
        <w:t>Zintenzivn</w:t>
      </w:r>
      <w:r>
        <w:rPr>
          <w:rStyle w:val="Siln"/>
          <w:rFonts w:cs="Times New Roman"/>
          <w:szCs w:val="24"/>
          <w:bdr w:val="none" w:sz="0" w:space="0" w:color="auto" w:frame="1"/>
        </w:rPr>
        <w:t>it</w:t>
      </w:r>
      <w:r w:rsidRPr="003C7277">
        <w:rPr>
          <w:rStyle w:val="Siln"/>
          <w:rFonts w:cs="Times New Roman"/>
          <w:szCs w:val="24"/>
          <w:bdr w:val="none" w:sz="0" w:space="0" w:color="auto" w:frame="1"/>
        </w:rPr>
        <w:t xml:space="preserve"> vytváření pracovních míst v celém hospodářství</w:t>
      </w:r>
      <w:r w:rsidR="00F33931">
        <w:rPr>
          <w:rStyle w:val="Siln"/>
          <w:rFonts w:cs="Times New Roman"/>
          <w:szCs w:val="24"/>
          <w:bdr w:val="none" w:sz="0" w:space="0" w:color="auto" w:frame="1"/>
        </w:rPr>
        <w:t>,</w:t>
      </w:r>
      <w:r w:rsidRPr="003C7277">
        <w:rPr>
          <w:rStyle w:val="apple-converted-space"/>
          <w:rFonts w:cs="Times New Roman"/>
          <w:b/>
          <w:szCs w:val="24"/>
        </w:rPr>
        <w:t> </w:t>
      </w:r>
    </w:p>
    <w:p w:rsidR="008D5576" w:rsidRPr="003C7277" w:rsidRDefault="00F33931" w:rsidP="00A14843">
      <w:pPr>
        <w:pStyle w:val="Odstavecseseznamem"/>
        <w:numPr>
          <w:ilvl w:val="0"/>
          <w:numId w:val="43"/>
        </w:numPr>
        <w:shd w:val="clear" w:color="auto" w:fill="FFFFFF"/>
        <w:spacing w:before="100" w:beforeAutospacing="1" w:after="100" w:afterAutospacing="1" w:line="276" w:lineRule="auto"/>
        <w:rPr>
          <w:rFonts w:cs="Times New Roman"/>
          <w:szCs w:val="24"/>
        </w:rPr>
      </w:pPr>
      <w:r>
        <w:rPr>
          <w:rFonts w:cs="Times New Roman"/>
          <w:szCs w:val="24"/>
        </w:rPr>
        <w:t>s</w:t>
      </w:r>
      <w:r w:rsidR="008D5576" w:rsidRPr="003C7277">
        <w:rPr>
          <w:rFonts w:cs="Times New Roman"/>
          <w:szCs w:val="24"/>
        </w:rPr>
        <w:t>timul</w:t>
      </w:r>
      <w:r w:rsidR="008D5576">
        <w:rPr>
          <w:rFonts w:cs="Times New Roman"/>
          <w:szCs w:val="24"/>
        </w:rPr>
        <w:t xml:space="preserve">ovat </w:t>
      </w:r>
      <w:r w:rsidR="008D5576" w:rsidRPr="003C7277">
        <w:rPr>
          <w:rFonts w:cs="Times New Roman"/>
          <w:szCs w:val="24"/>
        </w:rPr>
        <w:t>poptávk</w:t>
      </w:r>
      <w:r w:rsidR="008D5576">
        <w:rPr>
          <w:rFonts w:cs="Times New Roman"/>
          <w:szCs w:val="24"/>
        </w:rPr>
        <w:t>u po</w:t>
      </w:r>
      <w:r w:rsidR="008D5576" w:rsidRPr="003C7277">
        <w:rPr>
          <w:rFonts w:cs="Times New Roman"/>
          <w:szCs w:val="24"/>
        </w:rPr>
        <w:t xml:space="preserve"> prác</w:t>
      </w:r>
      <w:r w:rsidR="008D5576">
        <w:rPr>
          <w:rFonts w:cs="Times New Roman"/>
          <w:szCs w:val="24"/>
        </w:rPr>
        <w:t>i</w:t>
      </w:r>
      <w:r>
        <w:rPr>
          <w:rFonts w:cs="Times New Roman"/>
          <w:szCs w:val="24"/>
        </w:rPr>
        <w:t>,</w:t>
      </w:r>
    </w:p>
    <w:p w:rsidR="008D5576" w:rsidRPr="003C7277" w:rsidRDefault="008D5576" w:rsidP="00A14843">
      <w:pPr>
        <w:pStyle w:val="Odstavecseseznamem"/>
        <w:numPr>
          <w:ilvl w:val="0"/>
          <w:numId w:val="43"/>
        </w:numPr>
        <w:shd w:val="clear" w:color="auto" w:fill="FFFFFF"/>
        <w:spacing w:before="100" w:beforeAutospacing="1" w:after="100" w:afterAutospacing="1" w:line="276" w:lineRule="auto"/>
        <w:rPr>
          <w:rFonts w:cs="Times New Roman"/>
          <w:szCs w:val="24"/>
        </w:rPr>
      </w:pPr>
      <w:r w:rsidRPr="003C7277">
        <w:rPr>
          <w:rFonts w:cs="Times New Roman"/>
          <w:szCs w:val="24"/>
        </w:rPr>
        <w:t>snížení daňového zatížení práce při současném zajištění fiskální udržitelnosti</w:t>
      </w:r>
      <w:r w:rsidR="00F33931">
        <w:rPr>
          <w:rFonts w:cs="Times New Roman"/>
          <w:szCs w:val="24"/>
        </w:rPr>
        <w:t>,</w:t>
      </w:r>
    </w:p>
    <w:p w:rsidR="008D5576" w:rsidRPr="003C7277" w:rsidRDefault="008D5576" w:rsidP="00A14843">
      <w:pPr>
        <w:pStyle w:val="Odstavecseseznamem"/>
        <w:numPr>
          <w:ilvl w:val="0"/>
          <w:numId w:val="43"/>
        </w:numPr>
        <w:shd w:val="clear" w:color="auto" w:fill="FFFFFF"/>
        <w:spacing w:before="100" w:beforeAutospacing="1" w:after="100" w:afterAutospacing="1" w:line="276" w:lineRule="auto"/>
        <w:rPr>
          <w:rFonts w:cs="Times New Roman"/>
          <w:szCs w:val="24"/>
        </w:rPr>
      </w:pPr>
      <w:r w:rsidRPr="003C7277">
        <w:rPr>
          <w:rFonts w:cs="Times New Roman"/>
          <w:szCs w:val="24"/>
        </w:rPr>
        <w:t>prosazovat a podporovat samostatnou výdělečnou činnost, sociální podniky a zakládání nových podniků</w:t>
      </w:r>
      <w:r w:rsidR="00F33931">
        <w:rPr>
          <w:rFonts w:cs="Times New Roman"/>
          <w:szCs w:val="24"/>
        </w:rPr>
        <w:t>,</w:t>
      </w:r>
    </w:p>
    <w:p w:rsidR="008D5576" w:rsidRPr="003C7277" w:rsidRDefault="008D5576" w:rsidP="00A14843">
      <w:pPr>
        <w:pStyle w:val="Odstavecseseznamem"/>
        <w:numPr>
          <w:ilvl w:val="0"/>
          <w:numId w:val="43"/>
        </w:numPr>
        <w:shd w:val="clear" w:color="auto" w:fill="FFFFFF"/>
        <w:spacing w:before="100" w:beforeAutospacing="1" w:after="100" w:afterAutospacing="1" w:line="276" w:lineRule="auto"/>
        <w:rPr>
          <w:rFonts w:cs="Times New Roman"/>
          <w:szCs w:val="24"/>
        </w:rPr>
      </w:pPr>
      <w:r w:rsidRPr="003C7277">
        <w:rPr>
          <w:rFonts w:cs="Times New Roman"/>
          <w:szCs w:val="24"/>
        </w:rPr>
        <w:t>přeměn</w:t>
      </w:r>
      <w:r>
        <w:rPr>
          <w:rFonts w:cs="Times New Roman"/>
          <w:szCs w:val="24"/>
        </w:rPr>
        <w:t>it</w:t>
      </w:r>
      <w:r w:rsidRPr="003C7277">
        <w:rPr>
          <w:rFonts w:cs="Times New Roman"/>
          <w:szCs w:val="24"/>
        </w:rPr>
        <w:t xml:space="preserve"> neformální nebo nehlášen</w:t>
      </w:r>
      <w:r>
        <w:rPr>
          <w:rFonts w:cs="Times New Roman"/>
          <w:szCs w:val="24"/>
        </w:rPr>
        <w:t>ou</w:t>
      </w:r>
      <w:r w:rsidRPr="003C7277">
        <w:rPr>
          <w:rFonts w:cs="Times New Roman"/>
          <w:szCs w:val="24"/>
        </w:rPr>
        <w:t xml:space="preserve"> prác</w:t>
      </w:r>
      <w:r>
        <w:rPr>
          <w:rFonts w:cs="Times New Roman"/>
          <w:szCs w:val="24"/>
        </w:rPr>
        <w:t>i</w:t>
      </w:r>
      <w:r w:rsidRPr="003C7277">
        <w:rPr>
          <w:rFonts w:cs="Times New Roman"/>
          <w:szCs w:val="24"/>
        </w:rPr>
        <w:t xml:space="preserve"> v řádné zaměstnání</w:t>
      </w:r>
      <w:r w:rsidR="00F33931">
        <w:rPr>
          <w:rFonts w:cs="Times New Roman"/>
          <w:szCs w:val="24"/>
        </w:rPr>
        <w:t>,</w:t>
      </w:r>
    </w:p>
    <w:p w:rsidR="008D5576" w:rsidRDefault="008D5576" w:rsidP="00A14843">
      <w:pPr>
        <w:pStyle w:val="Odstavecseseznamem"/>
        <w:numPr>
          <w:ilvl w:val="0"/>
          <w:numId w:val="43"/>
        </w:numPr>
        <w:shd w:val="clear" w:color="auto" w:fill="FFFFFF"/>
        <w:spacing w:before="100" w:beforeAutospacing="1" w:afterAutospacing="1" w:line="276" w:lineRule="auto"/>
        <w:rPr>
          <w:rFonts w:cs="Times New Roman"/>
          <w:szCs w:val="24"/>
        </w:rPr>
      </w:pPr>
      <w:r w:rsidRPr="00684F43">
        <w:rPr>
          <w:rFonts w:cs="Times New Roman"/>
          <w:szCs w:val="24"/>
        </w:rPr>
        <w:t>modernizovat mzdový systém, sladit s vývojem produktivity</w:t>
      </w:r>
      <w:r w:rsidR="00F33931">
        <w:rPr>
          <w:rFonts w:cs="Times New Roman"/>
          <w:szCs w:val="24"/>
        </w:rPr>
        <w:t>,</w:t>
      </w:r>
    </w:p>
    <w:p w:rsidR="008D5576" w:rsidRDefault="008D5576" w:rsidP="00A14843">
      <w:pPr>
        <w:pStyle w:val="Odstavecseseznamem"/>
        <w:numPr>
          <w:ilvl w:val="0"/>
          <w:numId w:val="43"/>
        </w:numPr>
        <w:shd w:val="clear" w:color="auto" w:fill="FFFFFF"/>
        <w:spacing w:before="100" w:beforeAutospacing="1" w:afterAutospacing="1" w:line="276" w:lineRule="auto"/>
        <w:rPr>
          <w:rFonts w:cs="Times New Roman"/>
          <w:szCs w:val="24"/>
        </w:rPr>
      </w:pPr>
      <w:r w:rsidRPr="00684F43">
        <w:rPr>
          <w:rFonts w:cs="Times New Roman"/>
          <w:szCs w:val="24"/>
        </w:rPr>
        <w:t>podpora vytváření pracovních míst</w:t>
      </w:r>
      <w:r>
        <w:rPr>
          <w:rFonts w:cs="Times New Roman"/>
          <w:szCs w:val="24"/>
        </w:rPr>
        <w:t>.</w:t>
      </w:r>
      <w:r w:rsidRPr="00684F43">
        <w:rPr>
          <w:rFonts w:cs="Times New Roman"/>
          <w:szCs w:val="24"/>
        </w:rPr>
        <w:t xml:space="preserve"> </w:t>
      </w:r>
    </w:p>
    <w:p w:rsidR="008D5576" w:rsidRPr="00684F43" w:rsidRDefault="008D5576" w:rsidP="008D5576">
      <w:pPr>
        <w:shd w:val="clear" w:color="auto" w:fill="FFFFFF"/>
        <w:spacing w:beforeAutospacing="1" w:afterAutospacing="1"/>
        <w:rPr>
          <w:szCs w:val="24"/>
        </w:rPr>
      </w:pPr>
      <w:r w:rsidRPr="00684F43">
        <w:rPr>
          <w:rStyle w:val="Siln"/>
          <w:szCs w:val="24"/>
          <w:bdr w:val="none" w:sz="0" w:space="0" w:color="auto" w:frame="1"/>
        </w:rPr>
        <w:t>Využití potenciálu pracovních míst sektory</w:t>
      </w:r>
      <w:r w:rsidRPr="00684F43">
        <w:rPr>
          <w:szCs w:val="24"/>
        </w:rPr>
        <w:t>:</w:t>
      </w:r>
      <w:r w:rsidRPr="00684F43">
        <w:rPr>
          <w:rStyle w:val="apple-converted-space"/>
          <w:szCs w:val="24"/>
        </w:rPr>
        <w:t> </w:t>
      </w:r>
      <w:hyperlink r:id="rId58" w:history="1">
        <w:r w:rsidRPr="00684F43">
          <w:rPr>
            <w:rStyle w:val="Hypertextovodkaz"/>
            <w:color w:val="auto"/>
            <w:szCs w:val="24"/>
            <w:bdr w:val="none" w:sz="0" w:space="0" w:color="auto" w:frame="1"/>
          </w:rPr>
          <w:t>informační</w:t>
        </w:r>
        <w:r w:rsidR="00F33931">
          <w:rPr>
            <w:rStyle w:val="Hypertextovodkaz"/>
            <w:color w:val="auto"/>
            <w:szCs w:val="24"/>
            <w:bdr w:val="none" w:sz="0" w:space="0" w:color="auto" w:frame="1"/>
          </w:rPr>
          <w:t xml:space="preserve"> </w:t>
        </w:r>
        <w:r w:rsidRPr="00684F43">
          <w:rPr>
            <w:rStyle w:val="Hypertextovodkaz"/>
            <w:color w:val="auto"/>
            <w:szCs w:val="24"/>
            <w:bdr w:val="none" w:sz="0" w:space="0" w:color="auto" w:frame="1"/>
          </w:rPr>
          <w:t>a komunikační technologie</w:t>
        </w:r>
      </w:hyperlink>
      <w:r w:rsidRPr="00684F43">
        <w:rPr>
          <w:szCs w:val="24"/>
        </w:rPr>
        <w:t>,</w:t>
      </w:r>
      <w:r w:rsidRPr="00684F43">
        <w:rPr>
          <w:rStyle w:val="apple-converted-space"/>
          <w:szCs w:val="24"/>
        </w:rPr>
        <w:t> </w:t>
      </w:r>
      <w:hyperlink r:id="rId59" w:history="1">
        <w:r w:rsidRPr="00684F43">
          <w:rPr>
            <w:rStyle w:val="Hypertextovodkaz"/>
            <w:color w:val="auto"/>
            <w:szCs w:val="24"/>
            <w:bdr w:val="none" w:sz="0" w:space="0" w:color="auto" w:frame="1"/>
          </w:rPr>
          <w:t>zelené ekonomiky</w:t>
        </w:r>
      </w:hyperlink>
      <w:r w:rsidRPr="00684F43">
        <w:rPr>
          <w:rStyle w:val="apple-converted-space"/>
          <w:szCs w:val="24"/>
        </w:rPr>
        <w:t>  </w:t>
      </w:r>
      <w:hyperlink r:id="rId60" w:history="1">
        <w:r w:rsidRPr="00684F43">
          <w:rPr>
            <w:rStyle w:val="Hypertextovodkaz"/>
            <w:color w:val="auto"/>
            <w:szCs w:val="24"/>
            <w:bdr w:val="none" w:sz="0" w:space="0" w:color="auto" w:frame="1"/>
          </w:rPr>
          <w:t>zdravotní péče</w:t>
        </w:r>
      </w:hyperlink>
    </w:p>
    <w:p w:rsidR="008D5576" w:rsidRPr="00684F43" w:rsidRDefault="008D5576" w:rsidP="008D5576">
      <w:pPr>
        <w:shd w:val="clear" w:color="auto" w:fill="FFFFFF"/>
        <w:spacing w:beforeAutospacing="1" w:afterAutospacing="1"/>
        <w:rPr>
          <w:szCs w:val="24"/>
        </w:rPr>
      </w:pPr>
      <w:r w:rsidRPr="00345456">
        <w:rPr>
          <w:rStyle w:val="Siln"/>
          <w:szCs w:val="24"/>
          <w:bdr w:val="none" w:sz="0" w:space="0" w:color="auto" w:frame="1"/>
        </w:rPr>
        <w:t>Mobilizace prostředků z fondů EU pro vytváření pracovních míst</w:t>
      </w:r>
      <w:r w:rsidRPr="00345456">
        <w:rPr>
          <w:szCs w:val="24"/>
        </w:rPr>
        <w:t>:</w:t>
      </w:r>
      <w:r w:rsidRPr="00345456">
        <w:rPr>
          <w:rStyle w:val="apple-converted-space"/>
          <w:szCs w:val="24"/>
        </w:rPr>
        <w:t> </w:t>
      </w:r>
      <w:hyperlink r:id="rId61" w:history="1">
        <w:r w:rsidRPr="00684F43">
          <w:rPr>
            <w:rStyle w:val="Hypertextovodkaz"/>
            <w:color w:val="auto"/>
            <w:szCs w:val="24"/>
            <w:bdr w:val="none" w:sz="0" w:space="0" w:color="auto" w:frame="1"/>
          </w:rPr>
          <w:t>Evropský sociální fond</w:t>
        </w:r>
      </w:hyperlink>
      <w:r w:rsidRPr="00684F43">
        <w:rPr>
          <w:szCs w:val="24"/>
        </w:rPr>
        <w:t>.</w:t>
      </w:r>
    </w:p>
    <w:p w:rsidR="008D5576" w:rsidRPr="00885B57" w:rsidRDefault="008D5576" w:rsidP="008D5576">
      <w:pPr>
        <w:pStyle w:val="Nadpis2"/>
        <w:numPr>
          <w:ilvl w:val="0"/>
          <w:numId w:val="0"/>
        </w:numPr>
        <w:shd w:val="clear" w:color="auto" w:fill="FFFFFF"/>
        <w:spacing w:before="150" w:after="60"/>
        <w:rPr>
          <w:bCs w:val="0"/>
          <w:szCs w:val="24"/>
        </w:rPr>
      </w:pPr>
      <w:bookmarkStart w:id="93" w:name="_Toc82720096"/>
      <w:bookmarkStart w:id="94" w:name="_Toc142988627"/>
      <w:r w:rsidRPr="00885B57">
        <w:rPr>
          <w:bCs w:val="0"/>
          <w:szCs w:val="24"/>
        </w:rPr>
        <w:t>Obnovení dynamiky trhů práce</w:t>
      </w:r>
      <w:bookmarkEnd w:id="93"/>
      <w:bookmarkEnd w:id="94"/>
    </w:p>
    <w:p w:rsidR="008D5576" w:rsidRPr="00E5460C" w:rsidRDefault="008D5576" w:rsidP="00A14843">
      <w:pPr>
        <w:pStyle w:val="Odstavecseseznamem"/>
        <w:numPr>
          <w:ilvl w:val="1"/>
          <w:numId w:val="44"/>
        </w:numPr>
        <w:shd w:val="clear" w:color="auto" w:fill="FFFFFF"/>
        <w:spacing w:line="276" w:lineRule="auto"/>
        <w:ind w:left="851"/>
        <w:rPr>
          <w:rFonts w:cs="Times New Roman"/>
          <w:szCs w:val="24"/>
        </w:rPr>
      </w:pPr>
      <w:r w:rsidRPr="00E5460C">
        <w:rPr>
          <w:rStyle w:val="Siln"/>
          <w:rFonts w:cs="Times New Roman"/>
          <w:szCs w:val="24"/>
          <w:bdr w:val="none" w:sz="0" w:space="0" w:color="auto" w:frame="1"/>
        </w:rPr>
        <w:t>reformovat pracovních trhy,</w:t>
      </w:r>
      <w:r w:rsidRPr="00E5460C">
        <w:rPr>
          <w:rStyle w:val="apple-converted-space"/>
          <w:rFonts w:cs="Times New Roman"/>
          <w:szCs w:val="24"/>
        </w:rPr>
        <w:t> </w:t>
      </w:r>
    </w:p>
    <w:p w:rsidR="008D5576" w:rsidRPr="00E5460C" w:rsidRDefault="008D5576" w:rsidP="00A14843">
      <w:pPr>
        <w:pStyle w:val="Odstavecseseznamem"/>
        <w:numPr>
          <w:ilvl w:val="1"/>
          <w:numId w:val="44"/>
        </w:numPr>
        <w:shd w:val="clear" w:color="auto" w:fill="FFFFFF"/>
        <w:spacing w:line="276" w:lineRule="auto"/>
        <w:ind w:left="851"/>
        <w:rPr>
          <w:rFonts w:cs="Times New Roman"/>
          <w:szCs w:val="24"/>
        </w:rPr>
      </w:pPr>
      <w:r w:rsidRPr="00E5460C">
        <w:rPr>
          <w:rFonts w:cs="Times New Roman"/>
          <w:szCs w:val="24"/>
        </w:rPr>
        <w:t>podporovat vnitřní flexibilitu na ochranu pracovních míst v době krize,</w:t>
      </w:r>
    </w:p>
    <w:p w:rsidR="008D5576" w:rsidRPr="00E5460C" w:rsidRDefault="008D5576" w:rsidP="00A14843">
      <w:pPr>
        <w:pStyle w:val="Odstavecseseznamem"/>
        <w:numPr>
          <w:ilvl w:val="1"/>
          <w:numId w:val="44"/>
        </w:numPr>
        <w:shd w:val="clear" w:color="auto" w:fill="FFFFFF"/>
        <w:spacing w:line="276" w:lineRule="auto"/>
        <w:ind w:left="851"/>
        <w:rPr>
          <w:rStyle w:val="Hypertextovodkaz"/>
          <w:rFonts w:cs="Times New Roman"/>
          <w:color w:val="auto"/>
          <w:szCs w:val="24"/>
        </w:rPr>
      </w:pPr>
      <w:r w:rsidRPr="00E5460C">
        <w:rPr>
          <w:rFonts w:cs="Times New Roman"/>
          <w:szCs w:val="24"/>
        </w:rPr>
        <w:t>Podpora slušné a udržitelné</w:t>
      </w:r>
      <w:r w:rsidRPr="00E5460C">
        <w:rPr>
          <w:rStyle w:val="apple-converted-space"/>
          <w:rFonts w:cs="Times New Roman"/>
          <w:szCs w:val="24"/>
        </w:rPr>
        <w:t> </w:t>
      </w:r>
      <w:hyperlink r:id="rId62" w:history="1">
        <w:r w:rsidRPr="00E5460C">
          <w:rPr>
            <w:rStyle w:val="Hypertextovodkaz"/>
            <w:rFonts w:cs="Times New Roman"/>
            <w:color w:val="auto"/>
            <w:szCs w:val="24"/>
            <w:bdr w:val="none" w:sz="0" w:space="0" w:color="auto" w:frame="1"/>
          </w:rPr>
          <w:t>mzdy</w:t>
        </w:r>
      </w:hyperlink>
      <w:r w:rsidRPr="00E5460C">
        <w:rPr>
          <w:rStyle w:val="Hypertextovodkaz"/>
          <w:rFonts w:cs="Times New Roman"/>
          <w:color w:val="auto"/>
          <w:szCs w:val="24"/>
          <w:bdr w:val="none" w:sz="0" w:space="0" w:color="auto" w:frame="1"/>
        </w:rPr>
        <w:t>,</w:t>
      </w:r>
    </w:p>
    <w:p w:rsidR="008D5576" w:rsidRPr="00E5460C" w:rsidRDefault="008D5576" w:rsidP="00A14843">
      <w:pPr>
        <w:numPr>
          <w:ilvl w:val="1"/>
          <w:numId w:val="44"/>
        </w:numPr>
        <w:shd w:val="clear" w:color="auto" w:fill="FFFFFF"/>
        <w:spacing w:line="276" w:lineRule="auto"/>
        <w:ind w:left="851"/>
        <w:rPr>
          <w:szCs w:val="24"/>
        </w:rPr>
      </w:pPr>
      <w:r w:rsidRPr="00E5460C">
        <w:rPr>
          <w:szCs w:val="24"/>
        </w:rPr>
        <w:t>snížení</w:t>
      </w:r>
      <w:r w:rsidRPr="00E5460C">
        <w:rPr>
          <w:rStyle w:val="apple-converted-space"/>
          <w:szCs w:val="24"/>
        </w:rPr>
        <w:t> </w:t>
      </w:r>
      <w:hyperlink r:id="rId63" w:history="1">
        <w:r w:rsidRPr="00E5460C">
          <w:rPr>
            <w:rStyle w:val="Hypertextovodkaz"/>
            <w:color w:val="auto"/>
            <w:szCs w:val="24"/>
            <w:bdr w:val="none" w:sz="0" w:space="0" w:color="auto" w:frame="1"/>
          </w:rPr>
          <w:t>segmentace trhu práce</w:t>
        </w:r>
      </w:hyperlink>
      <w:r w:rsidRPr="00E5460C">
        <w:rPr>
          <w:rStyle w:val="apple-converted-space"/>
          <w:szCs w:val="24"/>
        </w:rPr>
        <w:t> -</w:t>
      </w:r>
      <w:r w:rsidRPr="00E5460C">
        <w:rPr>
          <w:szCs w:val="24"/>
        </w:rPr>
        <w:t xml:space="preserve"> stabilnější zaměstnání,</w:t>
      </w:r>
    </w:p>
    <w:p w:rsidR="008D5576" w:rsidRPr="00E5460C" w:rsidRDefault="008D5576" w:rsidP="00A14843">
      <w:pPr>
        <w:numPr>
          <w:ilvl w:val="1"/>
          <w:numId w:val="44"/>
        </w:numPr>
        <w:shd w:val="clear" w:color="auto" w:fill="FFFFFF"/>
        <w:spacing w:line="276" w:lineRule="auto"/>
        <w:ind w:left="851"/>
        <w:rPr>
          <w:szCs w:val="24"/>
        </w:rPr>
      </w:pPr>
      <w:r w:rsidRPr="00E5460C">
        <w:rPr>
          <w:szCs w:val="24"/>
        </w:rPr>
        <w:t>předvídat hospodářské</w:t>
      </w:r>
      <w:r w:rsidRPr="00E5460C">
        <w:rPr>
          <w:rStyle w:val="apple-converted-space"/>
          <w:szCs w:val="24"/>
        </w:rPr>
        <w:t> </w:t>
      </w:r>
      <w:hyperlink r:id="rId64" w:history="1">
        <w:r w:rsidRPr="00E5460C">
          <w:rPr>
            <w:rStyle w:val="Hypertextovodkaz"/>
            <w:color w:val="auto"/>
            <w:szCs w:val="24"/>
            <w:bdr w:val="none" w:sz="0" w:space="0" w:color="auto" w:frame="1"/>
          </w:rPr>
          <w:t>restrukturalizace</w:t>
        </w:r>
      </w:hyperlink>
      <w:r w:rsidRPr="00E5460C">
        <w:rPr>
          <w:rStyle w:val="Hypertextovodkaz"/>
          <w:color w:val="auto"/>
          <w:szCs w:val="24"/>
          <w:bdr w:val="none" w:sz="0" w:space="0" w:color="auto" w:frame="1"/>
        </w:rPr>
        <w:t>,</w:t>
      </w:r>
    </w:p>
    <w:p w:rsidR="008D5576" w:rsidRPr="00E5460C" w:rsidRDefault="008D5576" w:rsidP="00A14843">
      <w:pPr>
        <w:numPr>
          <w:ilvl w:val="1"/>
          <w:numId w:val="44"/>
        </w:numPr>
        <w:shd w:val="clear" w:color="auto" w:fill="FFFFFF"/>
        <w:spacing w:line="276" w:lineRule="auto"/>
        <w:ind w:left="851"/>
        <w:rPr>
          <w:rStyle w:val="Hypertextovodkaz"/>
          <w:color w:val="auto"/>
          <w:szCs w:val="24"/>
        </w:rPr>
      </w:pPr>
      <w:r w:rsidRPr="00E5460C">
        <w:rPr>
          <w:szCs w:val="24"/>
        </w:rPr>
        <w:t>rozvoj celoživotního učení a</w:t>
      </w:r>
      <w:r w:rsidRPr="00E5460C">
        <w:rPr>
          <w:rStyle w:val="apple-converted-space"/>
          <w:szCs w:val="24"/>
        </w:rPr>
        <w:t> </w:t>
      </w:r>
      <w:hyperlink r:id="rId65" w:history="1">
        <w:r w:rsidRPr="00E5460C">
          <w:rPr>
            <w:rStyle w:val="Hypertextovodkaz"/>
            <w:color w:val="auto"/>
            <w:szCs w:val="24"/>
            <w:bdr w:val="none" w:sz="0" w:space="0" w:color="auto" w:frame="1"/>
          </w:rPr>
          <w:t>aktivní politiky trhu práce</w:t>
        </w:r>
      </w:hyperlink>
      <w:r w:rsidRPr="00E5460C">
        <w:rPr>
          <w:rStyle w:val="Hypertextovodkaz"/>
          <w:color w:val="auto"/>
          <w:szCs w:val="24"/>
          <w:bdr w:val="none" w:sz="0" w:space="0" w:color="auto" w:frame="1"/>
        </w:rPr>
        <w:t>,</w:t>
      </w:r>
    </w:p>
    <w:p w:rsidR="008D5576" w:rsidRDefault="008D5576" w:rsidP="00A14843">
      <w:pPr>
        <w:numPr>
          <w:ilvl w:val="0"/>
          <w:numId w:val="45"/>
        </w:numPr>
        <w:shd w:val="clear" w:color="auto" w:fill="FFFFFF"/>
        <w:spacing w:line="276" w:lineRule="auto"/>
        <w:ind w:left="851"/>
        <w:rPr>
          <w:szCs w:val="24"/>
        </w:rPr>
      </w:pPr>
      <w:r w:rsidRPr="007254C8">
        <w:rPr>
          <w:szCs w:val="24"/>
        </w:rPr>
        <w:t>poskytovat pracovní příležitosti mladý</w:t>
      </w:r>
      <w:r>
        <w:rPr>
          <w:szCs w:val="24"/>
        </w:rPr>
        <w:t>m</w:t>
      </w:r>
      <w:r w:rsidRPr="007254C8">
        <w:rPr>
          <w:szCs w:val="24"/>
        </w:rPr>
        <w:t xml:space="preserve"> lidem,</w:t>
      </w:r>
    </w:p>
    <w:p w:rsidR="008D5576" w:rsidRPr="007254C8" w:rsidRDefault="008D5576" w:rsidP="00A14843">
      <w:pPr>
        <w:numPr>
          <w:ilvl w:val="0"/>
          <w:numId w:val="45"/>
        </w:numPr>
        <w:shd w:val="clear" w:color="auto" w:fill="FFFFFF"/>
        <w:spacing w:line="276" w:lineRule="auto"/>
        <w:ind w:left="851"/>
        <w:rPr>
          <w:szCs w:val="24"/>
        </w:rPr>
      </w:pPr>
      <w:r w:rsidRPr="007254C8">
        <w:rPr>
          <w:szCs w:val="24"/>
        </w:rPr>
        <w:t>posílit veřejnou službu zaměstnanosti,</w:t>
      </w:r>
    </w:p>
    <w:p w:rsidR="008D5576" w:rsidRPr="00227C8B" w:rsidRDefault="008D5576" w:rsidP="00A14843">
      <w:pPr>
        <w:pStyle w:val="Odstavecseseznamem"/>
        <w:numPr>
          <w:ilvl w:val="0"/>
          <w:numId w:val="45"/>
        </w:numPr>
        <w:shd w:val="clear" w:color="auto" w:fill="FFFFFF"/>
        <w:spacing w:line="276" w:lineRule="auto"/>
        <w:ind w:left="851"/>
        <w:rPr>
          <w:rFonts w:cs="Times New Roman"/>
          <w:szCs w:val="24"/>
        </w:rPr>
      </w:pPr>
      <w:r w:rsidRPr="00227C8B">
        <w:rPr>
          <w:rFonts w:cs="Times New Roman"/>
          <w:szCs w:val="24"/>
        </w:rPr>
        <w:t>zajištění lepšího uznávání dovedností a kvalifikací, předvídání potřebných kvalifikací,</w:t>
      </w:r>
    </w:p>
    <w:p w:rsidR="008D5576" w:rsidRPr="00227C8B" w:rsidRDefault="008D5576" w:rsidP="00A14843">
      <w:pPr>
        <w:pStyle w:val="Odstavecseseznamem"/>
        <w:numPr>
          <w:ilvl w:val="0"/>
          <w:numId w:val="45"/>
        </w:numPr>
        <w:shd w:val="clear" w:color="auto" w:fill="FFFFFF"/>
        <w:spacing w:line="276" w:lineRule="auto"/>
        <w:ind w:left="851"/>
        <w:rPr>
          <w:rStyle w:val="apple-converted-space"/>
          <w:rFonts w:cs="Times New Roman"/>
          <w:szCs w:val="24"/>
        </w:rPr>
      </w:pPr>
      <w:r w:rsidRPr="00227C8B">
        <w:rPr>
          <w:rFonts w:cs="Times New Roman"/>
          <w:szCs w:val="24"/>
        </w:rPr>
        <w:t>zlepšit synergie mezi</w:t>
      </w:r>
      <w:r w:rsidRPr="00227C8B">
        <w:rPr>
          <w:rStyle w:val="apple-converted-space"/>
          <w:rFonts w:cs="Times New Roman"/>
          <w:szCs w:val="24"/>
        </w:rPr>
        <w:t> vzděláním a trhem práce.</w:t>
      </w:r>
    </w:p>
    <w:p w:rsidR="008D5576" w:rsidRDefault="008D5576" w:rsidP="008D5576">
      <w:pPr>
        <w:shd w:val="clear" w:color="auto" w:fill="FFFFFF"/>
        <w:spacing w:beforeAutospacing="1" w:afterAutospacing="1"/>
        <w:rPr>
          <w:rStyle w:val="apple-converted-space"/>
          <w:szCs w:val="24"/>
        </w:rPr>
      </w:pPr>
    </w:p>
    <w:p w:rsidR="0053715B" w:rsidRDefault="0053715B" w:rsidP="008D5576">
      <w:pPr>
        <w:shd w:val="clear" w:color="auto" w:fill="FFFFFF"/>
        <w:spacing w:beforeAutospacing="1" w:afterAutospacing="1"/>
        <w:rPr>
          <w:rStyle w:val="apple-converted-space"/>
          <w:szCs w:val="24"/>
        </w:rPr>
      </w:pPr>
    </w:p>
    <w:p w:rsidR="008D5576" w:rsidRPr="00227C8B" w:rsidRDefault="008D5576" w:rsidP="008D5576">
      <w:pPr>
        <w:shd w:val="clear" w:color="auto" w:fill="FFFFFF"/>
        <w:spacing w:beforeAutospacing="1" w:afterAutospacing="1"/>
        <w:rPr>
          <w:szCs w:val="24"/>
        </w:rPr>
      </w:pPr>
      <w:r w:rsidRPr="00227C8B">
        <w:rPr>
          <w:rStyle w:val="Siln"/>
          <w:szCs w:val="24"/>
          <w:bdr w:val="none" w:sz="0" w:space="0" w:color="auto" w:frame="1"/>
        </w:rPr>
        <w:lastRenderedPageBreak/>
        <w:t>Přechod k evropskému trhu práce</w:t>
      </w:r>
      <w:r w:rsidRPr="00227C8B">
        <w:rPr>
          <w:rStyle w:val="apple-converted-space"/>
          <w:szCs w:val="24"/>
        </w:rPr>
        <w:t> </w:t>
      </w:r>
    </w:p>
    <w:p w:rsidR="008D5576" w:rsidRPr="00227C8B" w:rsidRDefault="008D5576" w:rsidP="00A14843">
      <w:pPr>
        <w:numPr>
          <w:ilvl w:val="1"/>
          <w:numId w:val="38"/>
        </w:numPr>
        <w:shd w:val="clear" w:color="auto" w:fill="FFFFFF"/>
        <w:spacing w:beforeAutospacing="1" w:afterAutospacing="1" w:line="276" w:lineRule="auto"/>
        <w:rPr>
          <w:szCs w:val="24"/>
        </w:rPr>
      </w:pPr>
      <w:r w:rsidRPr="00885B57">
        <w:rPr>
          <w:szCs w:val="24"/>
        </w:rPr>
        <w:t xml:space="preserve">odstraněním právních a </w:t>
      </w:r>
      <w:r>
        <w:rPr>
          <w:szCs w:val="24"/>
        </w:rPr>
        <w:t xml:space="preserve">jiných </w:t>
      </w:r>
      <w:r w:rsidRPr="00885B57">
        <w:rPr>
          <w:szCs w:val="24"/>
        </w:rPr>
        <w:t>překážek, které brání</w:t>
      </w:r>
      <w:r w:rsidRPr="00885B57">
        <w:rPr>
          <w:rStyle w:val="apple-converted-space"/>
          <w:szCs w:val="24"/>
        </w:rPr>
        <w:t> </w:t>
      </w:r>
      <w:hyperlink r:id="rId66" w:history="1">
        <w:r w:rsidRPr="00227C8B">
          <w:rPr>
            <w:rStyle w:val="Hypertextovodkaz"/>
            <w:color w:val="auto"/>
            <w:szCs w:val="24"/>
            <w:bdr w:val="none" w:sz="0" w:space="0" w:color="auto" w:frame="1"/>
          </w:rPr>
          <w:t>volnému pohybu pracovníků</w:t>
        </w:r>
      </w:hyperlink>
      <w:r w:rsidR="0053715B">
        <w:rPr>
          <w:rStyle w:val="Hypertextovodkaz"/>
          <w:color w:val="auto"/>
          <w:szCs w:val="24"/>
          <w:bdr w:val="none" w:sz="0" w:space="0" w:color="auto" w:frame="1"/>
        </w:rPr>
        <w:t>,</w:t>
      </w:r>
    </w:p>
    <w:p w:rsidR="008D5576" w:rsidRDefault="008D5576" w:rsidP="00A14843">
      <w:pPr>
        <w:numPr>
          <w:ilvl w:val="1"/>
          <w:numId w:val="38"/>
        </w:numPr>
        <w:shd w:val="clear" w:color="auto" w:fill="FFFFFF"/>
        <w:spacing w:beforeAutospacing="1" w:afterAutospacing="1" w:line="276" w:lineRule="auto"/>
        <w:rPr>
          <w:rFonts w:ascii="Arial" w:hAnsi="Arial" w:cs="Arial"/>
          <w:color w:val="454545"/>
          <w:sz w:val="20"/>
          <w:szCs w:val="20"/>
        </w:rPr>
      </w:pPr>
      <w:r w:rsidRPr="00885B57">
        <w:rPr>
          <w:szCs w:val="24"/>
        </w:rPr>
        <w:t>z</w:t>
      </w:r>
      <w:r>
        <w:rPr>
          <w:szCs w:val="24"/>
        </w:rPr>
        <w:t xml:space="preserve">lepšit </w:t>
      </w:r>
      <w:r w:rsidRPr="00885B57">
        <w:rPr>
          <w:szCs w:val="24"/>
        </w:rPr>
        <w:t>sladění</w:t>
      </w:r>
      <w:r>
        <w:rPr>
          <w:szCs w:val="24"/>
        </w:rPr>
        <w:t xml:space="preserve"> nabídky</w:t>
      </w:r>
      <w:r w:rsidRPr="00885B57">
        <w:rPr>
          <w:szCs w:val="24"/>
        </w:rPr>
        <w:t xml:space="preserve"> pracovních míst a uchazečů o zaměstnání mezi státy (</w:t>
      </w:r>
      <w:hyperlink r:id="rId67" w:history="1">
        <w:r w:rsidRPr="00885B57">
          <w:rPr>
            <w:rStyle w:val="Hypertextovodkaz"/>
            <w:color w:val="auto"/>
            <w:szCs w:val="24"/>
            <w:bdr w:val="none" w:sz="0" w:space="0" w:color="auto" w:frame="1"/>
          </w:rPr>
          <w:t>EURES</w:t>
        </w:r>
      </w:hyperlink>
      <w:r w:rsidRPr="00885B57">
        <w:rPr>
          <w:rStyle w:val="apple-converted-space"/>
          <w:rFonts w:ascii="Arial" w:hAnsi="Arial" w:cs="Arial"/>
          <w:sz w:val="20"/>
          <w:szCs w:val="20"/>
        </w:rPr>
        <w:t> </w:t>
      </w:r>
      <w:r>
        <w:rPr>
          <w:rFonts w:ascii="Arial" w:hAnsi="Arial" w:cs="Arial"/>
          <w:color w:val="454545"/>
          <w:sz w:val="20"/>
          <w:szCs w:val="20"/>
        </w:rPr>
        <w:t>).</w:t>
      </w:r>
    </w:p>
    <w:p w:rsidR="008D5576" w:rsidRPr="00885B57" w:rsidRDefault="008D5576" w:rsidP="008D5576">
      <w:pPr>
        <w:pStyle w:val="Nadpis2"/>
        <w:numPr>
          <w:ilvl w:val="0"/>
          <w:numId w:val="0"/>
        </w:numPr>
        <w:shd w:val="clear" w:color="auto" w:fill="FFFFFF"/>
        <w:spacing w:before="150" w:after="60" w:line="297" w:lineRule="atLeast"/>
        <w:ind w:left="284"/>
        <w:rPr>
          <w:bCs w:val="0"/>
          <w:szCs w:val="24"/>
        </w:rPr>
      </w:pPr>
      <w:bookmarkStart w:id="95" w:name="_Toc82720097"/>
      <w:bookmarkStart w:id="96" w:name="_Toc142988628"/>
      <w:r w:rsidRPr="00885B57">
        <w:rPr>
          <w:bCs w:val="0"/>
          <w:szCs w:val="24"/>
        </w:rPr>
        <w:t>Zlepšení řízení v EU</w:t>
      </w:r>
      <w:bookmarkEnd w:id="95"/>
      <w:bookmarkEnd w:id="96"/>
    </w:p>
    <w:p w:rsidR="008D5576" w:rsidRPr="00227C8B" w:rsidRDefault="008D5576" w:rsidP="00A14843">
      <w:pPr>
        <w:pStyle w:val="Odstavecseseznamem"/>
        <w:numPr>
          <w:ilvl w:val="0"/>
          <w:numId w:val="42"/>
        </w:numPr>
        <w:shd w:val="clear" w:color="auto" w:fill="FFFFFF"/>
        <w:spacing w:beforeAutospacing="1" w:afterAutospacing="1" w:line="276" w:lineRule="auto"/>
        <w:rPr>
          <w:rFonts w:cs="Times New Roman"/>
          <w:szCs w:val="24"/>
        </w:rPr>
      </w:pPr>
      <w:r w:rsidRPr="00227C8B">
        <w:rPr>
          <w:rStyle w:val="Siln"/>
          <w:rFonts w:cs="Times New Roman"/>
          <w:szCs w:val="24"/>
          <w:bdr w:val="none" w:sz="0" w:space="0" w:color="auto" w:frame="1"/>
        </w:rPr>
        <w:t>Posílení koordinace a mnohostranného dohledu</w:t>
      </w:r>
      <w:r w:rsidRPr="00227C8B">
        <w:rPr>
          <w:rStyle w:val="apple-converted-space"/>
          <w:rFonts w:cs="Times New Roman"/>
          <w:szCs w:val="24"/>
        </w:rPr>
        <w:t> </w:t>
      </w:r>
      <w:r w:rsidRPr="00227C8B">
        <w:rPr>
          <w:rFonts w:cs="Times New Roman"/>
          <w:szCs w:val="24"/>
        </w:rPr>
        <w:t>v politice zaměstnanosti</w:t>
      </w:r>
      <w:r>
        <w:rPr>
          <w:rFonts w:cs="Times New Roman"/>
          <w:szCs w:val="24"/>
        </w:rPr>
        <w:t>,</w:t>
      </w:r>
      <w:r w:rsidRPr="00227C8B">
        <w:rPr>
          <w:rFonts w:cs="Times New Roman"/>
          <w:szCs w:val="24"/>
        </w:rPr>
        <w:t xml:space="preserve"> </w:t>
      </w:r>
    </w:p>
    <w:p w:rsidR="008D5576" w:rsidRPr="00227C8B" w:rsidRDefault="008D5576" w:rsidP="00A14843">
      <w:pPr>
        <w:pStyle w:val="Odstavecseseznamem"/>
        <w:numPr>
          <w:ilvl w:val="0"/>
          <w:numId w:val="42"/>
        </w:numPr>
        <w:shd w:val="clear" w:color="auto" w:fill="FFFFFF"/>
        <w:spacing w:beforeAutospacing="1" w:afterAutospacing="1" w:line="276" w:lineRule="auto"/>
        <w:rPr>
          <w:rFonts w:cs="Times New Roman"/>
          <w:szCs w:val="24"/>
        </w:rPr>
      </w:pPr>
      <w:r w:rsidRPr="00227C8B">
        <w:rPr>
          <w:rFonts w:cs="Times New Roman"/>
          <w:szCs w:val="24"/>
        </w:rPr>
        <w:t>publikování srovnávací systém s vybranými indikátory zaměstnanosti spolu s návrhem</w:t>
      </w:r>
      <w:r w:rsidRPr="00227C8B">
        <w:rPr>
          <w:rStyle w:val="apple-converted-space"/>
          <w:rFonts w:cs="Times New Roman"/>
          <w:szCs w:val="24"/>
        </w:rPr>
        <w:t> </w:t>
      </w:r>
      <w:hyperlink r:id="rId68" w:history="1">
        <w:r w:rsidRPr="00227C8B">
          <w:rPr>
            <w:rStyle w:val="Hypertextovodkaz"/>
            <w:rFonts w:cs="Times New Roman"/>
            <w:color w:val="auto"/>
            <w:szCs w:val="24"/>
            <w:bdr w:val="none" w:sz="0" w:space="0" w:color="auto" w:frame="1"/>
          </w:rPr>
          <w:t>společné zprávy o zaměstnanosti</w:t>
        </w:r>
      </w:hyperlink>
      <w:r>
        <w:rPr>
          <w:rStyle w:val="Hypertextovodkaz"/>
          <w:rFonts w:cs="Times New Roman"/>
          <w:color w:val="auto"/>
          <w:szCs w:val="24"/>
          <w:bdr w:val="none" w:sz="0" w:space="0" w:color="auto" w:frame="1"/>
        </w:rPr>
        <w:t>,</w:t>
      </w:r>
    </w:p>
    <w:p w:rsidR="008D5576" w:rsidRPr="00227C8B" w:rsidRDefault="008D5576" w:rsidP="00A14843">
      <w:pPr>
        <w:pStyle w:val="Odstavecseseznamem"/>
        <w:numPr>
          <w:ilvl w:val="0"/>
          <w:numId w:val="42"/>
        </w:numPr>
        <w:shd w:val="clear" w:color="auto" w:fill="FFFFFF"/>
        <w:spacing w:beforeAutospacing="1" w:afterAutospacing="1" w:line="276" w:lineRule="auto"/>
        <w:rPr>
          <w:rFonts w:cs="Times New Roman"/>
          <w:szCs w:val="24"/>
        </w:rPr>
      </w:pPr>
      <w:r w:rsidRPr="00227C8B">
        <w:rPr>
          <w:rFonts w:cs="Times New Roman"/>
          <w:szCs w:val="24"/>
        </w:rPr>
        <w:t>vývoji</w:t>
      </w:r>
      <w:r w:rsidRPr="00227C8B">
        <w:rPr>
          <w:rStyle w:val="apple-converted-space"/>
          <w:rFonts w:cs="Times New Roman"/>
          <w:szCs w:val="24"/>
        </w:rPr>
        <w:t> </w:t>
      </w:r>
      <w:hyperlink r:id="rId69" w:history="1">
        <w:r w:rsidRPr="00227C8B">
          <w:rPr>
            <w:rStyle w:val="Hypertextovodkaz"/>
            <w:rFonts w:cs="Times New Roman"/>
            <w:color w:val="auto"/>
            <w:szCs w:val="24"/>
            <w:bdr w:val="none" w:sz="0" w:space="0" w:color="auto" w:frame="1"/>
          </w:rPr>
          <w:t>sledovací reforma zařízení</w:t>
        </w:r>
      </w:hyperlink>
      <w:r w:rsidRPr="00227C8B">
        <w:rPr>
          <w:rStyle w:val="apple-converted-space"/>
          <w:rFonts w:cs="Times New Roman"/>
          <w:szCs w:val="24"/>
        </w:rPr>
        <w:t> </w:t>
      </w:r>
      <w:r w:rsidRPr="00227C8B">
        <w:rPr>
          <w:rFonts w:cs="Times New Roman"/>
          <w:szCs w:val="24"/>
        </w:rPr>
        <w:t>pro sledování pokroku provádění </w:t>
      </w:r>
      <w:r w:rsidRPr="00227C8B">
        <w:rPr>
          <w:rStyle w:val="apple-converted-space"/>
          <w:rFonts w:cs="Times New Roman"/>
          <w:szCs w:val="24"/>
        </w:rPr>
        <w:t> </w:t>
      </w:r>
      <w:hyperlink r:id="rId70" w:history="1">
        <w:r w:rsidRPr="00227C8B">
          <w:rPr>
            <w:rStyle w:val="Hypertextovodkaz"/>
            <w:rFonts w:cs="Times New Roman"/>
            <w:color w:val="auto"/>
            <w:szCs w:val="24"/>
            <w:bdr w:val="none" w:sz="0" w:space="0" w:color="auto" w:frame="1"/>
          </w:rPr>
          <w:t>národních reformních programů</w:t>
        </w:r>
      </w:hyperlink>
      <w:r>
        <w:rPr>
          <w:rStyle w:val="Hypertextovodkaz"/>
          <w:rFonts w:cs="Times New Roman"/>
          <w:color w:val="auto"/>
          <w:szCs w:val="24"/>
          <w:bdr w:val="none" w:sz="0" w:space="0" w:color="auto" w:frame="1"/>
        </w:rPr>
        <w:t>,</w:t>
      </w:r>
    </w:p>
    <w:p w:rsidR="008D5576" w:rsidRPr="00227C8B" w:rsidRDefault="008D5576" w:rsidP="00A14843">
      <w:pPr>
        <w:pStyle w:val="Odstavecseseznamem"/>
        <w:numPr>
          <w:ilvl w:val="0"/>
          <w:numId w:val="42"/>
        </w:numPr>
        <w:shd w:val="clear" w:color="auto" w:fill="FFFFFF"/>
        <w:spacing w:beforeAutospacing="1" w:afterAutospacing="1" w:line="276" w:lineRule="auto"/>
        <w:rPr>
          <w:rFonts w:cs="Times New Roman"/>
          <w:szCs w:val="24"/>
        </w:rPr>
      </w:pPr>
      <w:r w:rsidRPr="00227C8B">
        <w:rPr>
          <w:rStyle w:val="Siln"/>
          <w:rFonts w:cs="Times New Roman"/>
          <w:szCs w:val="24"/>
          <w:bdr w:val="none" w:sz="0" w:space="0" w:color="auto" w:frame="1"/>
        </w:rPr>
        <w:t>Účinně zapojení sociálních partnerů</w:t>
      </w:r>
      <w:r w:rsidRPr="00227C8B">
        <w:rPr>
          <w:rStyle w:val="apple-converted-space"/>
          <w:rFonts w:cs="Times New Roman"/>
          <w:szCs w:val="24"/>
        </w:rPr>
        <w:t> </w:t>
      </w:r>
      <w:r w:rsidRPr="00227C8B">
        <w:rPr>
          <w:rFonts w:cs="Times New Roman"/>
          <w:szCs w:val="24"/>
        </w:rPr>
        <w:t>v</w:t>
      </w:r>
      <w:r w:rsidRPr="00227C8B">
        <w:rPr>
          <w:rStyle w:val="apple-converted-space"/>
          <w:rFonts w:cs="Times New Roman"/>
          <w:szCs w:val="24"/>
        </w:rPr>
        <w:t> </w:t>
      </w:r>
      <w:hyperlink r:id="rId71" w:history="1">
        <w:r w:rsidRPr="00227C8B">
          <w:rPr>
            <w:rStyle w:val="Hypertextovodkaz"/>
            <w:rFonts w:cs="Times New Roman"/>
            <w:color w:val="auto"/>
            <w:szCs w:val="24"/>
            <w:bdr w:val="none" w:sz="0" w:space="0" w:color="auto" w:frame="1"/>
          </w:rPr>
          <w:t>evropském semestru</w:t>
        </w:r>
      </w:hyperlink>
      <w:r w:rsidRPr="00227C8B">
        <w:rPr>
          <w:rStyle w:val="apple-converted-space"/>
          <w:rFonts w:cs="Times New Roman"/>
          <w:szCs w:val="24"/>
        </w:rPr>
        <w:t> </w:t>
      </w:r>
      <w:r w:rsidRPr="00227C8B">
        <w:rPr>
          <w:rFonts w:cs="Times New Roman"/>
          <w:szCs w:val="24"/>
        </w:rPr>
        <w:t>cvičení tím, zřízení tripartitní formát EU pro monitorování a výměnu názorů o vývoji mezd</w:t>
      </w:r>
      <w:r>
        <w:rPr>
          <w:rFonts w:cs="Times New Roman"/>
          <w:szCs w:val="24"/>
        </w:rPr>
        <w:t>,</w:t>
      </w:r>
    </w:p>
    <w:p w:rsidR="008D5576" w:rsidRPr="00227C8B" w:rsidRDefault="008D5576" w:rsidP="00A14843">
      <w:pPr>
        <w:pStyle w:val="Odstavecseseznamem"/>
        <w:numPr>
          <w:ilvl w:val="0"/>
          <w:numId w:val="42"/>
        </w:numPr>
        <w:shd w:val="clear" w:color="auto" w:fill="FFFFFF"/>
        <w:spacing w:line="324" w:lineRule="atLeast"/>
        <w:rPr>
          <w:rStyle w:val="apple-converted-space"/>
          <w:b/>
          <w:bCs/>
          <w:color w:val="333333"/>
        </w:rPr>
      </w:pPr>
      <w:r w:rsidRPr="00227C8B">
        <w:rPr>
          <w:rStyle w:val="Siln"/>
          <w:rFonts w:cs="Times New Roman"/>
          <w:szCs w:val="24"/>
          <w:bdr w:val="none" w:sz="0" w:space="0" w:color="auto" w:frame="1"/>
        </w:rPr>
        <w:t>Posílení vazby mezi politikami zaměstnanosti a příslušnými finančními nástroji</w:t>
      </w:r>
      <w:r w:rsidRPr="00227C8B">
        <w:rPr>
          <w:rStyle w:val="apple-converted-space"/>
          <w:rFonts w:cs="Times New Roman"/>
          <w:szCs w:val="24"/>
        </w:rPr>
        <w:t> </w:t>
      </w:r>
      <w:r>
        <w:rPr>
          <w:rStyle w:val="apple-converted-space"/>
          <w:rFonts w:cs="Times New Roman"/>
          <w:szCs w:val="24"/>
        </w:rPr>
        <w:t xml:space="preserve">Smlouvy o partnerství a operační programy by měly být připraveny na základě priorit národních programů reforem a národních pracovních plánů a revidovány s ohledem na jednotlivé země. </w:t>
      </w:r>
    </w:p>
    <w:p w:rsidR="008D5576" w:rsidRPr="0061675F" w:rsidRDefault="008D5576" w:rsidP="008D5576">
      <w:pPr>
        <w:shd w:val="clear" w:color="auto" w:fill="FFFFFF"/>
        <w:spacing w:line="324" w:lineRule="atLeast"/>
        <w:ind w:left="360"/>
        <w:rPr>
          <w:rStyle w:val="apple-converted-space"/>
          <w:bCs/>
          <w:color w:val="333333"/>
          <w:szCs w:val="24"/>
        </w:rPr>
      </w:pPr>
      <w:r>
        <w:rPr>
          <w:rStyle w:val="apple-converted-space"/>
          <w:bCs/>
          <w:color w:val="333333"/>
          <w:szCs w:val="24"/>
        </w:rPr>
        <w:t>(</w:t>
      </w:r>
      <w:r w:rsidRPr="0061675F">
        <w:rPr>
          <w:rStyle w:val="apple-converted-space"/>
          <w:bCs/>
          <w:color w:val="333333"/>
          <w:szCs w:val="24"/>
        </w:rPr>
        <w:t>http://ec.europa.eu/</w:t>
      </w:r>
      <w:proofErr w:type="spellStart"/>
      <w:r w:rsidRPr="0061675F">
        <w:rPr>
          <w:rStyle w:val="apple-converted-space"/>
          <w:bCs/>
          <w:color w:val="333333"/>
          <w:szCs w:val="24"/>
        </w:rPr>
        <w:t>social</w:t>
      </w:r>
      <w:proofErr w:type="spellEnd"/>
      <w:r w:rsidRPr="0061675F">
        <w:rPr>
          <w:rStyle w:val="apple-converted-space"/>
          <w:bCs/>
          <w:color w:val="333333"/>
          <w:szCs w:val="24"/>
        </w:rPr>
        <w:t>/</w:t>
      </w:r>
      <w:proofErr w:type="spellStart"/>
      <w:r w:rsidRPr="0061675F">
        <w:rPr>
          <w:rStyle w:val="apple-converted-space"/>
          <w:bCs/>
          <w:color w:val="333333"/>
          <w:szCs w:val="24"/>
        </w:rPr>
        <w:t>main.jsp?catId</w:t>
      </w:r>
      <w:proofErr w:type="spellEnd"/>
      <w:r w:rsidRPr="0061675F">
        <w:rPr>
          <w:rStyle w:val="apple-converted-space"/>
          <w:bCs/>
          <w:color w:val="333333"/>
          <w:szCs w:val="24"/>
        </w:rPr>
        <w:t>=1039&amp;langId=en</w:t>
      </w:r>
      <w:r>
        <w:rPr>
          <w:rStyle w:val="apple-converted-space"/>
          <w:bCs/>
          <w:color w:val="333333"/>
          <w:szCs w:val="24"/>
        </w:rPr>
        <w:t>)</w:t>
      </w:r>
    </w:p>
    <w:p w:rsidR="008D5576" w:rsidRPr="0061675F" w:rsidRDefault="008D5576" w:rsidP="008D5576">
      <w:pPr>
        <w:shd w:val="clear" w:color="auto" w:fill="FFFFFF"/>
        <w:spacing w:line="324" w:lineRule="atLeast"/>
        <w:ind w:left="360"/>
        <w:rPr>
          <w:rStyle w:val="Siln"/>
          <w:b w:val="0"/>
          <w:color w:val="333333"/>
          <w:szCs w:val="24"/>
        </w:rPr>
      </w:pPr>
      <w:r>
        <w:rPr>
          <w:rStyle w:val="Siln"/>
          <w:color w:val="333333"/>
          <w:szCs w:val="24"/>
        </w:rPr>
        <w:t>(</w:t>
      </w:r>
      <w:r w:rsidRPr="0061675F">
        <w:rPr>
          <w:rStyle w:val="Siln"/>
          <w:color w:val="333333"/>
          <w:szCs w:val="24"/>
        </w:rPr>
        <w:t>http://ec.europa.eu/</w:t>
      </w:r>
      <w:proofErr w:type="spellStart"/>
      <w:r w:rsidRPr="0061675F">
        <w:rPr>
          <w:rStyle w:val="Siln"/>
          <w:color w:val="333333"/>
          <w:szCs w:val="24"/>
        </w:rPr>
        <w:t>social</w:t>
      </w:r>
      <w:proofErr w:type="spellEnd"/>
      <w:r w:rsidRPr="0061675F">
        <w:rPr>
          <w:rStyle w:val="Siln"/>
          <w:color w:val="333333"/>
          <w:szCs w:val="24"/>
        </w:rPr>
        <w:t>/</w:t>
      </w:r>
      <w:proofErr w:type="spellStart"/>
      <w:r w:rsidRPr="0061675F">
        <w:rPr>
          <w:rStyle w:val="Siln"/>
          <w:color w:val="333333"/>
          <w:szCs w:val="24"/>
        </w:rPr>
        <w:t>main.jsp?catId</w:t>
      </w:r>
      <w:proofErr w:type="spellEnd"/>
      <w:r w:rsidRPr="0061675F">
        <w:rPr>
          <w:rStyle w:val="Siln"/>
          <w:color w:val="333333"/>
          <w:szCs w:val="24"/>
        </w:rPr>
        <w:t>=101&amp;langId=</w:t>
      </w:r>
      <w:proofErr w:type="spellStart"/>
      <w:r w:rsidRPr="0061675F">
        <w:rPr>
          <w:rStyle w:val="Siln"/>
          <w:color w:val="333333"/>
          <w:szCs w:val="24"/>
        </w:rPr>
        <w:t>cs</w:t>
      </w:r>
      <w:proofErr w:type="spellEnd"/>
      <w:r>
        <w:rPr>
          <w:rStyle w:val="Siln"/>
          <w:color w:val="333333"/>
          <w:szCs w:val="24"/>
        </w:rPr>
        <w:t>)</w:t>
      </w:r>
    </w:p>
    <w:p w:rsidR="008D5576" w:rsidRPr="0061675F" w:rsidRDefault="008D5576" w:rsidP="008D5576">
      <w:pPr>
        <w:pStyle w:val="Normlnweb"/>
        <w:shd w:val="clear" w:color="auto" w:fill="FFFFFF"/>
        <w:spacing w:before="0" w:beforeAutospacing="0" w:after="0" w:afterAutospacing="0" w:line="324" w:lineRule="atLeast"/>
        <w:rPr>
          <w:rStyle w:val="Siln"/>
          <w:rFonts w:ascii="Arial" w:hAnsi="Arial" w:cs="Arial"/>
          <w:b w:val="0"/>
          <w:color w:val="333333"/>
          <w:sz w:val="22"/>
          <w:szCs w:val="22"/>
        </w:rPr>
      </w:pPr>
    </w:p>
    <w:p w:rsidR="008D5576" w:rsidRPr="0061675F" w:rsidRDefault="008D5576" w:rsidP="008D5576">
      <w:pPr>
        <w:pStyle w:val="Normlnweb"/>
        <w:shd w:val="clear" w:color="auto" w:fill="FFFFFF"/>
        <w:spacing w:before="0" w:beforeAutospacing="0" w:after="0" w:afterAutospacing="0" w:line="324" w:lineRule="atLeast"/>
        <w:rPr>
          <w:rStyle w:val="Siln"/>
          <w:rFonts w:ascii="Arial" w:hAnsi="Arial" w:cs="Arial"/>
          <w:b w:val="0"/>
          <w:color w:val="333333"/>
          <w:sz w:val="22"/>
          <w:szCs w:val="22"/>
        </w:rPr>
      </w:pPr>
    </w:p>
    <w:p w:rsidR="008D5576" w:rsidRDefault="008D5576" w:rsidP="008D5576">
      <w:pPr>
        <w:pStyle w:val="Nadpis3"/>
      </w:pPr>
      <w:bookmarkStart w:id="97" w:name="_Toc82720098"/>
      <w:bookmarkStart w:id="98" w:name="_Toc142988629"/>
      <w:r>
        <w:t>Politika zaměstnanosti a instituce EU v boji proti nezaměstnanosti</w:t>
      </w:r>
      <w:bookmarkEnd w:id="97"/>
      <w:bookmarkEnd w:id="98"/>
      <w:r>
        <w:t xml:space="preserve"> </w:t>
      </w:r>
    </w:p>
    <w:p w:rsidR="008D5576" w:rsidRDefault="008D5576" w:rsidP="008D5576"/>
    <w:p w:rsidR="008D5576" w:rsidRPr="0013776C" w:rsidRDefault="008D5576" w:rsidP="008D5576">
      <w:pPr>
        <w:rPr>
          <w:color w:val="333333"/>
          <w:szCs w:val="24"/>
          <w:shd w:val="clear" w:color="auto" w:fill="FFFFFF"/>
        </w:rPr>
      </w:pPr>
      <w:r w:rsidRPr="0013776C">
        <w:rPr>
          <w:color w:val="333333"/>
          <w:szCs w:val="24"/>
          <w:shd w:val="clear" w:color="auto" w:fill="FFFFFF"/>
        </w:rPr>
        <w:t>Nezaměstnanost v</w:t>
      </w:r>
      <w:r>
        <w:rPr>
          <w:color w:val="333333"/>
          <w:szCs w:val="24"/>
          <w:shd w:val="clear" w:color="auto" w:fill="FFFFFF"/>
        </w:rPr>
        <w:t> </w:t>
      </w:r>
      <w:r w:rsidRPr="0013776C">
        <w:rPr>
          <w:color w:val="333333"/>
          <w:szCs w:val="24"/>
          <w:shd w:val="clear" w:color="auto" w:fill="FFFFFF"/>
        </w:rPr>
        <w:t>EU</w:t>
      </w:r>
      <w:r>
        <w:rPr>
          <w:color w:val="333333"/>
          <w:szCs w:val="24"/>
          <w:shd w:val="clear" w:color="auto" w:fill="FFFFFF"/>
        </w:rPr>
        <w:t xml:space="preserve"> po roce 2014 </w:t>
      </w:r>
      <w:r w:rsidRPr="0013776C">
        <w:rPr>
          <w:color w:val="333333"/>
          <w:szCs w:val="24"/>
          <w:shd w:val="clear" w:color="auto" w:fill="FFFFFF"/>
        </w:rPr>
        <w:t>postupně kles</w:t>
      </w:r>
      <w:r>
        <w:rPr>
          <w:color w:val="333333"/>
          <w:szCs w:val="24"/>
          <w:shd w:val="clear" w:color="auto" w:fill="FFFFFF"/>
        </w:rPr>
        <w:t>ala</w:t>
      </w:r>
      <w:r w:rsidRPr="0013776C">
        <w:rPr>
          <w:color w:val="333333"/>
          <w:szCs w:val="24"/>
          <w:shd w:val="clear" w:color="auto" w:fill="FFFFFF"/>
        </w:rPr>
        <w:t>,</w:t>
      </w:r>
      <w:r>
        <w:rPr>
          <w:color w:val="333333"/>
          <w:szCs w:val="24"/>
          <w:shd w:val="clear" w:color="auto" w:fill="FFFFFF"/>
        </w:rPr>
        <w:t xml:space="preserve"> ale</w:t>
      </w:r>
      <w:r w:rsidRPr="0013776C">
        <w:rPr>
          <w:color w:val="333333"/>
          <w:szCs w:val="24"/>
          <w:shd w:val="clear" w:color="auto" w:fill="FFFFFF"/>
        </w:rPr>
        <w:t xml:space="preserve"> rozdíly jsou</w:t>
      </w:r>
      <w:r w:rsidR="0053715B">
        <w:rPr>
          <w:color w:val="333333"/>
          <w:szCs w:val="24"/>
          <w:shd w:val="clear" w:color="auto" w:fill="FFFFFF"/>
        </w:rPr>
        <w:t xml:space="preserve"> i dnes</w:t>
      </w:r>
      <w:r w:rsidRPr="0013776C">
        <w:rPr>
          <w:color w:val="333333"/>
          <w:szCs w:val="24"/>
          <w:shd w:val="clear" w:color="auto" w:fill="FFFFFF"/>
        </w:rPr>
        <w:t xml:space="preserve"> stále velké, E</w:t>
      </w:r>
      <w:r>
        <w:rPr>
          <w:color w:val="333333"/>
          <w:szCs w:val="24"/>
          <w:shd w:val="clear" w:color="auto" w:fill="FFFFFF"/>
        </w:rPr>
        <w:t>vropský parlament</w:t>
      </w:r>
      <w:r w:rsidRPr="0013776C">
        <w:rPr>
          <w:color w:val="333333"/>
          <w:szCs w:val="24"/>
          <w:shd w:val="clear" w:color="auto" w:fill="FFFFFF"/>
        </w:rPr>
        <w:t xml:space="preserve"> schválil 1 mld. € na podporu zaměstnanosti mladých lidí, Rada </w:t>
      </w:r>
      <w:r>
        <w:rPr>
          <w:color w:val="333333"/>
          <w:szCs w:val="24"/>
          <w:shd w:val="clear" w:color="auto" w:fill="FFFFFF"/>
        </w:rPr>
        <w:t xml:space="preserve">EU </w:t>
      </w:r>
      <w:r w:rsidRPr="0013776C">
        <w:rPr>
          <w:color w:val="333333"/>
          <w:szCs w:val="24"/>
          <w:shd w:val="clear" w:color="auto" w:fill="FFFFFF"/>
        </w:rPr>
        <w:t>přijala nová pravidla týkající se fondu pro dlouhodobé investice (ELTIF)</w:t>
      </w:r>
      <w:r>
        <w:rPr>
          <w:color w:val="333333"/>
          <w:szCs w:val="24"/>
          <w:shd w:val="clear" w:color="auto" w:fill="FFFFFF"/>
        </w:rPr>
        <w:t>.</w:t>
      </w:r>
    </w:p>
    <w:p w:rsidR="008D5576" w:rsidRPr="00205FA2" w:rsidRDefault="008D5576" w:rsidP="008D5576">
      <w:pPr>
        <w:rPr>
          <w:szCs w:val="24"/>
          <w:shd w:val="clear" w:color="auto" w:fill="FFFFFF"/>
        </w:rPr>
      </w:pPr>
      <w:r w:rsidRPr="0013776C">
        <w:rPr>
          <w:color w:val="333333"/>
          <w:szCs w:val="24"/>
          <w:shd w:val="clear" w:color="auto" w:fill="FFFFFF"/>
        </w:rPr>
        <w:t>Zpráva</w:t>
      </w:r>
      <w:r w:rsidRPr="0013776C">
        <w:rPr>
          <w:rStyle w:val="apple-converted-space"/>
          <w:color w:val="333333"/>
          <w:szCs w:val="24"/>
          <w:shd w:val="clear" w:color="auto" w:fill="FFFFFF"/>
        </w:rPr>
        <w:t> </w:t>
      </w:r>
      <w:proofErr w:type="spellStart"/>
      <w:r>
        <w:rPr>
          <w:rStyle w:val="apple-converted-space"/>
          <w:color w:val="333333"/>
          <w:szCs w:val="24"/>
          <w:shd w:val="clear" w:color="auto" w:fill="FFFFFF"/>
        </w:rPr>
        <w:t>Eurostatu</w:t>
      </w:r>
      <w:proofErr w:type="spellEnd"/>
      <w:r>
        <w:rPr>
          <w:rStyle w:val="apple-converted-space"/>
          <w:color w:val="333333"/>
          <w:szCs w:val="24"/>
          <w:shd w:val="clear" w:color="auto" w:fill="FFFFFF"/>
        </w:rPr>
        <w:t xml:space="preserve"> hovoří</w:t>
      </w:r>
      <w:r w:rsidRPr="0013776C">
        <w:rPr>
          <w:rStyle w:val="apple-converted-space"/>
          <w:color w:val="333333"/>
          <w:szCs w:val="24"/>
          <w:shd w:val="clear" w:color="auto" w:fill="FFFFFF"/>
        </w:rPr>
        <w:t> </w:t>
      </w:r>
      <w:r w:rsidRPr="0013776C">
        <w:rPr>
          <w:color w:val="333333"/>
          <w:szCs w:val="24"/>
          <w:shd w:val="clear" w:color="auto" w:fill="FFFFFF"/>
        </w:rPr>
        <w:t xml:space="preserve">o tom, že více než polovina regionů NUTS 2 zaznamenala </w:t>
      </w:r>
      <w:r>
        <w:rPr>
          <w:color w:val="333333"/>
          <w:szCs w:val="24"/>
          <w:shd w:val="clear" w:color="auto" w:fill="FFFFFF"/>
        </w:rPr>
        <w:t xml:space="preserve">už </w:t>
      </w:r>
      <w:r w:rsidRPr="0013776C">
        <w:rPr>
          <w:color w:val="333333"/>
          <w:szCs w:val="24"/>
          <w:shd w:val="clear" w:color="auto" w:fill="FFFFFF"/>
        </w:rPr>
        <w:t xml:space="preserve">v roce 2014 pokles nezaměstnanosti o více než 0,5 p. b. regionální míry nezaměstnanosti oproti roku 2013. Stále ovšem zůstávají velké rozdíly mezi jednotlivými regiony. Nejnižší míra nezaměstnanosti byla </w:t>
      </w:r>
      <w:r>
        <w:rPr>
          <w:color w:val="333333"/>
          <w:szCs w:val="24"/>
          <w:shd w:val="clear" w:color="auto" w:fill="FFFFFF"/>
        </w:rPr>
        <w:t xml:space="preserve">např. </w:t>
      </w:r>
      <w:r w:rsidRPr="0013776C">
        <w:rPr>
          <w:color w:val="333333"/>
          <w:szCs w:val="24"/>
          <w:shd w:val="clear" w:color="auto" w:fill="FFFFFF"/>
        </w:rPr>
        <w:t xml:space="preserve">v roce 2014 detekována v Praze, kde dosahovala 2,5 %. Stejné úrovně nezaměstnanosti jako Praha dosáhnul také region </w:t>
      </w:r>
      <w:proofErr w:type="spellStart"/>
      <w:r w:rsidRPr="0013776C">
        <w:rPr>
          <w:color w:val="333333"/>
          <w:szCs w:val="24"/>
          <w:shd w:val="clear" w:color="auto" w:fill="FFFFFF"/>
        </w:rPr>
        <w:t>Oberbayern</w:t>
      </w:r>
      <w:proofErr w:type="spellEnd"/>
      <w:r w:rsidRPr="0013776C">
        <w:rPr>
          <w:color w:val="333333"/>
          <w:szCs w:val="24"/>
          <w:shd w:val="clear" w:color="auto" w:fill="FFFFFF"/>
        </w:rPr>
        <w:t xml:space="preserve"> v Německu. Za těmito dvěma následují regiony </w:t>
      </w:r>
      <w:proofErr w:type="spellStart"/>
      <w:r w:rsidRPr="0013776C">
        <w:rPr>
          <w:color w:val="333333"/>
          <w:szCs w:val="24"/>
          <w:shd w:val="clear" w:color="auto" w:fill="FFFFFF"/>
        </w:rPr>
        <w:t>Tübingen</w:t>
      </w:r>
      <w:proofErr w:type="spellEnd"/>
      <w:r w:rsidRPr="0013776C">
        <w:rPr>
          <w:color w:val="333333"/>
          <w:szCs w:val="24"/>
          <w:shd w:val="clear" w:color="auto" w:fill="FFFFFF"/>
        </w:rPr>
        <w:t xml:space="preserve">, </w:t>
      </w:r>
      <w:proofErr w:type="spellStart"/>
      <w:r w:rsidRPr="0013776C">
        <w:rPr>
          <w:color w:val="333333"/>
          <w:szCs w:val="24"/>
          <w:shd w:val="clear" w:color="auto" w:fill="FFFFFF"/>
        </w:rPr>
        <w:t>Oberpfalz</w:t>
      </w:r>
      <w:proofErr w:type="spellEnd"/>
      <w:r w:rsidRPr="0013776C">
        <w:rPr>
          <w:color w:val="333333"/>
          <w:szCs w:val="24"/>
          <w:shd w:val="clear" w:color="auto" w:fill="FFFFFF"/>
        </w:rPr>
        <w:t xml:space="preserve">, </w:t>
      </w:r>
      <w:proofErr w:type="spellStart"/>
      <w:r w:rsidRPr="0013776C">
        <w:rPr>
          <w:color w:val="333333"/>
          <w:szCs w:val="24"/>
          <w:shd w:val="clear" w:color="auto" w:fill="FFFFFF"/>
        </w:rPr>
        <w:t>Niederbayern</w:t>
      </w:r>
      <w:proofErr w:type="spellEnd"/>
      <w:r w:rsidRPr="0013776C">
        <w:rPr>
          <w:color w:val="333333"/>
          <w:szCs w:val="24"/>
          <w:shd w:val="clear" w:color="auto" w:fill="FFFFFF"/>
        </w:rPr>
        <w:t xml:space="preserve"> a </w:t>
      </w:r>
      <w:proofErr w:type="spellStart"/>
      <w:r w:rsidRPr="0013776C">
        <w:rPr>
          <w:color w:val="333333"/>
          <w:szCs w:val="24"/>
          <w:shd w:val="clear" w:color="auto" w:fill="FFFFFF"/>
        </w:rPr>
        <w:t>Unterfranken</w:t>
      </w:r>
      <w:proofErr w:type="spellEnd"/>
      <w:r w:rsidRPr="0013776C">
        <w:rPr>
          <w:color w:val="333333"/>
          <w:szCs w:val="24"/>
          <w:shd w:val="clear" w:color="auto" w:fill="FFFFFF"/>
        </w:rPr>
        <w:t xml:space="preserve"> (všechny se nacházejí v Německu a všechny měly míru nezaměstnanosti pod 3,0 %). </w:t>
      </w:r>
      <w:r w:rsidRPr="00205FA2">
        <w:rPr>
          <w:color w:val="333333"/>
          <w:szCs w:val="24"/>
          <w:shd w:val="clear" w:color="auto" w:fill="FFFFFF"/>
        </w:rPr>
        <w:t>Na</w:t>
      </w:r>
      <w:r>
        <w:rPr>
          <w:color w:val="333333"/>
          <w:szCs w:val="24"/>
          <w:shd w:val="clear" w:color="auto" w:fill="FFFFFF"/>
        </w:rPr>
        <w:t xml:space="preserve">opak </w:t>
      </w:r>
      <w:r>
        <w:rPr>
          <w:color w:val="333333"/>
          <w:szCs w:val="24"/>
          <w:shd w:val="clear" w:color="auto" w:fill="FFFFFF"/>
        </w:rPr>
        <w:lastRenderedPageBreak/>
        <w:t>na</w:t>
      </w:r>
      <w:r w:rsidRPr="00205FA2">
        <w:rPr>
          <w:color w:val="333333"/>
          <w:szCs w:val="24"/>
          <w:shd w:val="clear" w:color="auto" w:fill="FFFFFF"/>
        </w:rPr>
        <w:t xml:space="preserve"> konci seznamu se </w:t>
      </w:r>
      <w:r w:rsidRPr="00205FA2">
        <w:rPr>
          <w:szCs w:val="24"/>
          <w:shd w:val="clear" w:color="auto" w:fill="FFFFFF"/>
        </w:rPr>
        <w:t xml:space="preserve">nacházejí španělské regiony, kde byla registrována nejvyšší míra nezaměstnanosti: </w:t>
      </w:r>
      <w:proofErr w:type="spellStart"/>
      <w:r w:rsidRPr="00205FA2">
        <w:rPr>
          <w:szCs w:val="24"/>
          <w:shd w:val="clear" w:color="auto" w:fill="FFFFFF"/>
        </w:rPr>
        <w:t>Andalucía</w:t>
      </w:r>
      <w:proofErr w:type="spellEnd"/>
      <w:r w:rsidRPr="00205FA2">
        <w:rPr>
          <w:szCs w:val="24"/>
          <w:shd w:val="clear" w:color="auto" w:fill="FFFFFF"/>
        </w:rPr>
        <w:t xml:space="preserve"> (34,8%), </w:t>
      </w:r>
      <w:proofErr w:type="spellStart"/>
      <w:r w:rsidRPr="00205FA2">
        <w:rPr>
          <w:szCs w:val="24"/>
          <w:shd w:val="clear" w:color="auto" w:fill="FFFFFF"/>
        </w:rPr>
        <w:t>Canarias</w:t>
      </w:r>
      <w:proofErr w:type="spellEnd"/>
      <w:r w:rsidRPr="00205FA2">
        <w:rPr>
          <w:szCs w:val="24"/>
          <w:shd w:val="clear" w:color="auto" w:fill="FFFFFF"/>
        </w:rPr>
        <w:t xml:space="preserve"> (32,4%), </w:t>
      </w:r>
      <w:proofErr w:type="spellStart"/>
      <w:r w:rsidRPr="00205FA2">
        <w:rPr>
          <w:szCs w:val="24"/>
          <w:shd w:val="clear" w:color="auto" w:fill="FFFFFF"/>
        </w:rPr>
        <w:t>Ceuta</w:t>
      </w:r>
      <w:proofErr w:type="spellEnd"/>
      <w:r w:rsidRPr="00205FA2">
        <w:rPr>
          <w:szCs w:val="24"/>
          <w:shd w:val="clear" w:color="auto" w:fill="FFFFFF"/>
        </w:rPr>
        <w:t xml:space="preserve"> (31,9%), </w:t>
      </w:r>
      <w:proofErr w:type="spellStart"/>
      <w:r w:rsidRPr="00205FA2">
        <w:rPr>
          <w:szCs w:val="24"/>
          <w:shd w:val="clear" w:color="auto" w:fill="FFFFFF"/>
        </w:rPr>
        <w:t>Extremadura</w:t>
      </w:r>
      <w:proofErr w:type="spellEnd"/>
      <w:r w:rsidRPr="00205FA2">
        <w:rPr>
          <w:szCs w:val="24"/>
          <w:shd w:val="clear" w:color="auto" w:fill="FFFFFF"/>
        </w:rPr>
        <w:t xml:space="preserve"> (29,8%) a </w:t>
      </w:r>
      <w:proofErr w:type="spellStart"/>
      <w:r w:rsidRPr="00205FA2">
        <w:rPr>
          <w:szCs w:val="24"/>
          <w:shd w:val="clear" w:color="auto" w:fill="FFFFFF"/>
        </w:rPr>
        <w:t>Castilla</w:t>
      </w:r>
      <w:proofErr w:type="spellEnd"/>
      <w:r w:rsidRPr="00205FA2">
        <w:rPr>
          <w:szCs w:val="24"/>
          <w:shd w:val="clear" w:color="auto" w:fill="FFFFFF"/>
        </w:rPr>
        <w:t xml:space="preserve">-La </w:t>
      </w:r>
      <w:proofErr w:type="spellStart"/>
      <w:r w:rsidRPr="00205FA2">
        <w:rPr>
          <w:szCs w:val="24"/>
          <w:shd w:val="clear" w:color="auto" w:fill="FFFFFF"/>
        </w:rPr>
        <w:t>Mancha</w:t>
      </w:r>
      <w:proofErr w:type="spellEnd"/>
      <w:r w:rsidRPr="00205FA2">
        <w:rPr>
          <w:szCs w:val="24"/>
          <w:shd w:val="clear" w:color="auto" w:fill="FFFFFF"/>
        </w:rPr>
        <w:t xml:space="preserve"> (29,0%).</w:t>
      </w:r>
    </w:p>
    <w:p w:rsidR="008D5576" w:rsidRDefault="008D5576" w:rsidP="008D5576">
      <w:pPr>
        <w:pStyle w:val="Normlnweb"/>
        <w:shd w:val="clear" w:color="auto" w:fill="FFFFFF"/>
        <w:spacing w:before="0" w:beforeAutospacing="0" w:after="0" w:afterAutospacing="0" w:line="276" w:lineRule="auto"/>
        <w:jc w:val="both"/>
        <w:rPr>
          <w:color w:val="333333"/>
        </w:rPr>
      </w:pPr>
      <w:proofErr w:type="spellStart"/>
      <w:r w:rsidRPr="00205FA2">
        <w:rPr>
          <w:color w:val="333333"/>
        </w:rPr>
        <w:t>Eurostat</w:t>
      </w:r>
      <w:proofErr w:type="spellEnd"/>
      <w:r w:rsidRPr="00205FA2">
        <w:rPr>
          <w:rStyle w:val="apple-converted-space"/>
          <w:color w:val="333333"/>
        </w:rPr>
        <w:t xml:space="preserve"> hodnotil </w:t>
      </w:r>
      <w:r w:rsidRPr="00205FA2">
        <w:rPr>
          <w:color w:val="333333"/>
        </w:rPr>
        <w:t>také rozdíly v nezaměstnanosti jednotlivých členských států</w:t>
      </w:r>
      <w:r>
        <w:rPr>
          <w:color w:val="333333"/>
        </w:rPr>
        <w:t>.</w:t>
      </w:r>
      <w:r w:rsidRPr="00205FA2">
        <w:rPr>
          <w:color w:val="333333"/>
        </w:rPr>
        <w:t xml:space="preserve"> Ze zprávy vyplývá, že míra nezaměstnanosti v EU–28 činila 9,8 % v březnu 2015, což nebyl výrazný rozdíl oproti únoru 2015, ale výraznější pokles lze zaznamenat oproti březnu 2014, kdy míra nezaměstnanosti dosáhla 10,4 %. Vetší míru nezaměstnanosti leze zaznamenat v eurozóně (EU–19), kde bylo v březnu 2015 11,3 % nezaměstnaných.</w:t>
      </w:r>
      <w:r>
        <w:rPr>
          <w:color w:val="333333"/>
        </w:rPr>
        <w:t xml:space="preserve"> V současném období je situace optimističtější.</w:t>
      </w:r>
    </w:p>
    <w:p w:rsidR="008D5576" w:rsidRPr="00205FA2" w:rsidRDefault="008D5576" w:rsidP="008D5576">
      <w:pPr>
        <w:pStyle w:val="Normlnweb"/>
        <w:shd w:val="clear" w:color="auto" w:fill="FFFFFF"/>
        <w:spacing w:before="0" w:beforeAutospacing="0" w:after="0" w:afterAutospacing="0" w:line="276" w:lineRule="auto"/>
        <w:jc w:val="both"/>
        <w:rPr>
          <w:color w:val="333333"/>
        </w:rPr>
      </w:pPr>
    </w:p>
    <w:p w:rsidR="008D5576" w:rsidRDefault="008D5576" w:rsidP="008D5576">
      <w:pPr>
        <w:pStyle w:val="Normlnweb"/>
        <w:shd w:val="clear" w:color="auto" w:fill="FFFFFF"/>
        <w:spacing w:before="0" w:beforeAutospacing="0" w:after="150" w:afterAutospacing="0" w:line="276" w:lineRule="auto"/>
        <w:jc w:val="both"/>
        <w:rPr>
          <w:color w:val="333333"/>
        </w:rPr>
      </w:pPr>
      <w:r w:rsidRPr="00205FA2">
        <w:rPr>
          <w:color w:val="333333"/>
        </w:rPr>
        <w:t xml:space="preserve">Mezi členskými státy byla </w:t>
      </w:r>
      <w:r w:rsidRPr="00205FA2">
        <w:rPr>
          <w:b/>
          <w:color w:val="333333"/>
        </w:rPr>
        <w:t>nejnižší</w:t>
      </w:r>
      <w:r w:rsidRPr="00205FA2">
        <w:rPr>
          <w:color w:val="333333"/>
        </w:rPr>
        <w:t xml:space="preserve"> nezaměstnanost zaznamenána </w:t>
      </w:r>
      <w:r w:rsidRPr="00205FA2">
        <w:rPr>
          <w:b/>
          <w:color w:val="333333"/>
        </w:rPr>
        <w:t>v Německu (4,7 %)</w:t>
      </w:r>
      <w:r w:rsidRPr="00205FA2">
        <w:rPr>
          <w:color w:val="333333"/>
        </w:rPr>
        <w:t xml:space="preserve"> a naopak </w:t>
      </w:r>
      <w:r w:rsidRPr="00205FA2">
        <w:rPr>
          <w:b/>
          <w:color w:val="333333"/>
        </w:rPr>
        <w:t>nejvyšší v Řecku (25,7 %</w:t>
      </w:r>
      <w:r w:rsidRPr="00205FA2">
        <w:rPr>
          <w:color w:val="333333"/>
        </w:rPr>
        <w:t xml:space="preserve">) </w:t>
      </w:r>
      <w:r w:rsidRPr="00233979">
        <w:rPr>
          <w:b/>
          <w:color w:val="333333"/>
        </w:rPr>
        <w:t>a ve Španělsku (23,0 %).</w:t>
      </w:r>
      <w:r w:rsidRPr="00205FA2">
        <w:rPr>
          <w:color w:val="333333"/>
        </w:rPr>
        <w:t xml:space="preserve"> Ve srovnání s rokem 2014 míra nezaměstnanosti v březnu 2015 klesla u 22 států a vzrostla v 5 případech, stabilní zůstala v Rakousku. Největší pokles byl zaznamenán v Irsku (z 12,0 % na 9,8 %), ve Španělsku (z 25,1 % až 23,0 %) a v Polsku (z 9,6 % na 7,7 %). V Chorvatsku byly zaznamenány rostoucí tendence a míra nezaměstnanosti se zvýšila z 17,3 % na 18,2 %. Dále byl růst registrován ve Finsku (z 8,4 % na 9,1 %), v Itálii (z 12,4 % na 13,0 %), Francii (z 10,1 % na 10,6 %) a v Belgii (z 8,4 % na 8,5 %). Pro srovnání v březnu 2015 míra nezaměstnanosti ve Spojených státech byla 5,5 % stejně jako v únoru 2015, což je pokles oproti březnu 2014, kdy nezaměstnanost dosáhla 6,6 %. </w:t>
      </w:r>
    </w:p>
    <w:p w:rsidR="008D5576" w:rsidRPr="00205FA2" w:rsidRDefault="008D5576" w:rsidP="008D5576">
      <w:pPr>
        <w:shd w:val="clear" w:color="auto" w:fill="FFFFFF"/>
        <w:rPr>
          <w:rFonts w:eastAsia="Times New Roman"/>
          <w:szCs w:val="24"/>
          <w:lang w:eastAsia="cs-CZ"/>
        </w:rPr>
      </w:pPr>
      <w:r w:rsidRPr="00205FA2">
        <w:rPr>
          <w:rFonts w:eastAsia="Times New Roman"/>
          <w:szCs w:val="24"/>
          <w:lang w:eastAsia="cs-CZ"/>
        </w:rPr>
        <w:t>Cílem</w:t>
      </w:r>
      <w:r w:rsidR="0053715B">
        <w:rPr>
          <w:rFonts w:eastAsia="Times New Roman"/>
          <w:szCs w:val="24"/>
          <w:lang w:eastAsia="cs-CZ"/>
        </w:rPr>
        <w:t xml:space="preserve"> </w:t>
      </w:r>
      <w:r w:rsidRPr="00205FA2">
        <w:rPr>
          <w:rFonts w:eastAsia="Times New Roman"/>
          <w:szCs w:val="24"/>
          <w:lang w:eastAsia="cs-CZ"/>
        </w:rPr>
        <w:t xml:space="preserve">integrovaných hlavních směrů </w:t>
      </w:r>
      <w:r w:rsidR="0053715B">
        <w:rPr>
          <w:rFonts w:eastAsia="Times New Roman"/>
          <w:szCs w:val="24"/>
          <w:lang w:eastAsia="cs-CZ"/>
        </w:rPr>
        <w:t>bylo</w:t>
      </w:r>
      <w:r w:rsidRPr="00205FA2">
        <w:rPr>
          <w:rFonts w:eastAsia="Times New Roman"/>
          <w:szCs w:val="24"/>
          <w:lang w:eastAsia="cs-CZ"/>
        </w:rPr>
        <w:t xml:space="preserve"> podpořit plnění </w:t>
      </w:r>
      <w:r>
        <w:rPr>
          <w:rFonts w:eastAsia="Times New Roman"/>
          <w:szCs w:val="24"/>
          <w:lang w:eastAsia="cs-CZ"/>
        </w:rPr>
        <w:t>S</w:t>
      </w:r>
      <w:r w:rsidRPr="00205FA2">
        <w:rPr>
          <w:rFonts w:eastAsia="Times New Roman"/>
          <w:szCs w:val="24"/>
          <w:lang w:eastAsia="cs-CZ"/>
        </w:rPr>
        <w:t>trategie Evropa 2020</w:t>
      </w:r>
      <w:r>
        <w:rPr>
          <w:rFonts w:eastAsia="Times New Roman"/>
          <w:szCs w:val="24"/>
          <w:lang w:eastAsia="cs-CZ"/>
        </w:rPr>
        <w:t>,</w:t>
      </w:r>
      <w:r w:rsidRPr="00205FA2">
        <w:rPr>
          <w:rFonts w:eastAsia="Times New Roman"/>
          <w:szCs w:val="24"/>
          <w:lang w:eastAsia="cs-CZ"/>
        </w:rPr>
        <w:t xml:space="preserve"> a to podporou investic, strukturálními reformami a větší fiskální odpovědností. Integrované hlavní směry </w:t>
      </w:r>
      <w:r w:rsidR="0053715B">
        <w:rPr>
          <w:rFonts w:eastAsia="Times New Roman"/>
          <w:szCs w:val="24"/>
          <w:lang w:eastAsia="cs-CZ"/>
        </w:rPr>
        <w:t xml:space="preserve">měly </w:t>
      </w:r>
      <w:r w:rsidRPr="00205FA2">
        <w:rPr>
          <w:rFonts w:eastAsia="Times New Roman"/>
          <w:szCs w:val="24"/>
          <w:lang w:eastAsia="cs-CZ"/>
        </w:rPr>
        <w:t>zároveň přispět k dosažení inteligentního a udržitelného růstu podporujícího začlenění a cílů evropského semestru pro koordinaci hospodářských politik.</w:t>
      </w:r>
    </w:p>
    <w:p w:rsidR="008D5576" w:rsidRDefault="008D5576" w:rsidP="008D5576">
      <w:pPr>
        <w:shd w:val="clear" w:color="auto" w:fill="FFFFFF"/>
        <w:rPr>
          <w:rFonts w:eastAsia="Times New Roman"/>
          <w:szCs w:val="24"/>
          <w:lang w:eastAsia="cs-CZ"/>
        </w:rPr>
      </w:pPr>
      <w:r w:rsidRPr="00205FA2">
        <w:rPr>
          <w:rFonts w:eastAsia="Times New Roman"/>
          <w:szCs w:val="24"/>
          <w:lang w:eastAsia="cs-CZ"/>
        </w:rPr>
        <w:t xml:space="preserve">Oba dokumenty stanovují směry, kterých mělo být dosaženo. Celkově </w:t>
      </w:r>
      <w:r w:rsidR="0053715B">
        <w:rPr>
          <w:rFonts w:eastAsia="Times New Roman"/>
          <w:szCs w:val="24"/>
          <w:lang w:eastAsia="cs-CZ"/>
        </w:rPr>
        <w:t>bylo</w:t>
      </w:r>
      <w:r w:rsidRPr="00205FA2">
        <w:rPr>
          <w:rFonts w:eastAsia="Times New Roman"/>
          <w:szCs w:val="24"/>
          <w:lang w:eastAsia="cs-CZ"/>
        </w:rPr>
        <w:t xml:space="preserve"> stanoveno 8 směrů, z čehož první 4 (směry 1 – 4) se týkají hospodářských politik a směry 5 – 8 řeší otázku</w:t>
      </w:r>
      <w:r>
        <w:rPr>
          <w:rFonts w:eastAsia="Times New Roman"/>
          <w:szCs w:val="24"/>
          <w:lang w:eastAsia="cs-CZ"/>
        </w:rPr>
        <w:t xml:space="preserve"> politik zaměstnanosti. </w:t>
      </w:r>
    </w:p>
    <w:p w:rsidR="008D5576" w:rsidRPr="00205FA2" w:rsidRDefault="008D5576" w:rsidP="008D5576">
      <w:pPr>
        <w:shd w:val="clear" w:color="auto" w:fill="FFFFFF"/>
        <w:rPr>
          <w:rFonts w:eastAsia="Times New Roman"/>
          <w:szCs w:val="24"/>
          <w:lang w:eastAsia="cs-CZ"/>
        </w:rPr>
      </w:pPr>
      <w:r>
        <w:rPr>
          <w:rFonts w:eastAsia="Times New Roman"/>
          <w:szCs w:val="24"/>
          <w:lang w:eastAsia="cs-CZ"/>
        </w:rPr>
        <w:t xml:space="preserve">1) </w:t>
      </w:r>
      <w:r w:rsidRPr="00205FA2">
        <w:rPr>
          <w:rFonts w:eastAsia="Times New Roman"/>
          <w:szCs w:val="24"/>
          <w:lang w:eastAsia="cs-CZ"/>
        </w:rPr>
        <w:t xml:space="preserve">Podpora investic - Úsilí se mělo zaměřit na aktivaci finančních prostředků pro investice, na to, aby se finance dostaly do reálné ekonomiky, a na zlepšení investičního prostředí. Aby se mohly finance dostat do reálné ekonomiky, </w:t>
      </w:r>
      <w:r w:rsidR="0053715B">
        <w:rPr>
          <w:rFonts w:eastAsia="Times New Roman"/>
          <w:szCs w:val="24"/>
          <w:lang w:eastAsia="cs-CZ"/>
        </w:rPr>
        <w:t>bylo</w:t>
      </w:r>
      <w:r w:rsidRPr="00205FA2">
        <w:rPr>
          <w:rFonts w:eastAsia="Times New Roman"/>
          <w:szCs w:val="24"/>
          <w:lang w:eastAsia="cs-CZ"/>
        </w:rPr>
        <w:t xml:space="preserve"> </w:t>
      </w:r>
      <w:r w:rsidR="006D5BDA">
        <w:rPr>
          <w:rFonts w:eastAsia="Times New Roman"/>
          <w:szCs w:val="24"/>
          <w:lang w:eastAsia="cs-CZ"/>
        </w:rPr>
        <w:t xml:space="preserve">a je </w:t>
      </w:r>
      <w:r w:rsidRPr="00205FA2">
        <w:rPr>
          <w:rFonts w:eastAsia="Times New Roman"/>
          <w:szCs w:val="24"/>
          <w:lang w:eastAsia="cs-CZ"/>
        </w:rPr>
        <w:t>nutné zvýšit transparentnost a zefektivnit poskytování informací. </w:t>
      </w:r>
    </w:p>
    <w:p w:rsidR="008D5576" w:rsidRPr="00205FA2" w:rsidRDefault="008D5576" w:rsidP="008D5576">
      <w:pPr>
        <w:shd w:val="clear" w:color="auto" w:fill="FFFFFF"/>
        <w:spacing w:after="150"/>
        <w:rPr>
          <w:rFonts w:eastAsia="Times New Roman"/>
          <w:szCs w:val="24"/>
          <w:lang w:eastAsia="cs-CZ"/>
        </w:rPr>
      </w:pPr>
      <w:r w:rsidRPr="00205FA2">
        <w:rPr>
          <w:rFonts w:eastAsia="Times New Roman"/>
          <w:szCs w:val="24"/>
          <w:lang w:eastAsia="cs-CZ"/>
        </w:rPr>
        <w:t xml:space="preserve">2) Posílení růstu prováděním strukturálních reforem – </w:t>
      </w:r>
      <w:r w:rsidR="0053715B">
        <w:rPr>
          <w:rFonts w:eastAsia="Times New Roman"/>
          <w:szCs w:val="24"/>
          <w:lang w:eastAsia="cs-CZ"/>
        </w:rPr>
        <w:t xml:space="preserve">Bylo a je </w:t>
      </w:r>
      <w:r w:rsidRPr="00205FA2">
        <w:rPr>
          <w:rFonts w:eastAsia="Times New Roman"/>
          <w:szCs w:val="24"/>
          <w:lang w:eastAsia="cs-CZ"/>
        </w:rPr>
        <w:t>nutné cílit na reformy posilující konkurenceschopnost, zejména v neobchodovatelném sektoru a na lepší fungování trhů práce. Zlepšit se m</w:t>
      </w:r>
      <w:r w:rsidR="006D5BDA">
        <w:rPr>
          <w:rFonts w:eastAsia="Times New Roman"/>
          <w:szCs w:val="24"/>
          <w:lang w:eastAsia="cs-CZ"/>
        </w:rPr>
        <w:t xml:space="preserve">usí </w:t>
      </w:r>
      <w:r w:rsidRPr="00205FA2">
        <w:rPr>
          <w:rFonts w:eastAsia="Times New Roman"/>
          <w:szCs w:val="24"/>
          <w:lang w:eastAsia="cs-CZ"/>
        </w:rPr>
        <w:t>také obchodní prostředí a překážky, které omez</w:t>
      </w:r>
      <w:r w:rsidR="006D5BDA">
        <w:rPr>
          <w:rFonts w:eastAsia="Times New Roman"/>
          <w:szCs w:val="24"/>
          <w:lang w:eastAsia="cs-CZ"/>
        </w:rPr>
        <w:t>uje</w:t>
      </w:r>
      <w:r w:rsidRPr="00205FA2">
        <w:rPr>
          <w:rFonts w:eastAsia="Times New Roman"/>
          <w:szCs w:val="24"/>
          <w:lang w:eastAsia="cs-CZ"/>
        </w:rPr>
        <w:t xml:space="preserve"> růst</w:t>
      </w:r>
      <w:r w:rsidR="006D5BDA">
        <w:rPr>
          <w:rFonts w:eastAsia="Times New Roman"/>
          <w:szCs w:val="24"/>
          <w:lang w:eastAsia="cs-CZ"/>
        </w:rPr>
        <w:t>.</w:t>
      </w:r>
    </w:p>
    <w:p w:rsidR="008D5576" w:rsidRPr="00205FA2" w:rsidRDefault="008D5576" w:rsidP="008D5576">
      <w:pPr>
        <w:shd w:val="clear" w:color="auto" w:fill="FFFFFF"/>
        <w:spacing w:after="150"/>
        <w:rPr>
          <w:rFonts w:eastAsia="Times New Roman"/>
          <w:szCs w:val="24"/>
          <w:lang w:eastAsia="cs-CZ"/>
        </w:rPr>
      </w:pPr>
      <w:r w:rsidRPr="00205FA2">
        <w:rPr>
          <w:rFonts w:eastAsia="Times New Roman"/>
          <w:szCs w:val="24"/>
          <w:lang w:eastAsia="cs-CZ"/>
        </w:rPr>
        <w:lastRenderedPageBreak/>
        <w:t xml:space="preserve">3) Odstranění základních překážek pro růst a zaměstnanost na úrovni EU – Důraz </w:t>
      </w:r>
      <w:r w:rsidR="006D5BDA">
        <w:rPr>
          <w:rFonts w:eastAsia="Times New Roman"/>
          <w:szCs w:val="24"/>
          <w:lang w:eastAsia="cs-CZ"/>
        </w:rPr>
        <w:t>je</w:t>
      </w:r>
      <w:r w:rsidRPr="00205FA2">
        <w:rPr>
          <w:rFonts w:eastAsia="Times New Roman"/>
          <w:szCs w:val="24"/>
          <w:lang w:eastAsia="cs-CZ"/>
        </w:rPr>
        <w:t xml:space="preserve"> kladen na vytvoření udržitelného </w:t>
      </w:r>
      <w:proofErr w:type="spellStart"/>
      <w:r w:rsidRPr="00205FA2">
        <w:rPr>
          <w:rFonts w:eastAsia="Times New Roman"/>
          <w:szCs w:val="24"/>
          <w:lang w:eastAsia="cs-CZ"/>
        </w:rPr>
        <w:t>sekuritizačního</w:t>
      </w:r>
      <w:proofErr w:type="spellEnd"/>
      <w:r w:rsidRPr="00205FA2">
        <w:rPr>
          <w:rFonts w:eastAsia="Times New Roman"/>
          <w:szCs w:val="24"/>
          <w:lang w:eastAsia="cs-CZ"/>
        </w:rPr>
        <w:t xml:space="preserve"> trhu v Evropě, který měl</w:t>
      </w:r>
      <w:r w:rsidR="0053715B">
        <w:rPr>
          <w:rFonts w:eastAsia="Times New Roman"/>
          <w:szCs w:val="24"/>
          <w:lang w:eastAsia="cs-CZ"/>
        </w:rPr>
        <w:t xml:space="preserve"> a má</w:t>
      </w:r>
      <w:r w:rsidRPr="00205FA2">
        <w:rPr>
          <w:rFonts w:eastAsia="Times New Roman"/>
          <w:szCs w:val="24"/>
          <w:lang w:eastAsia="cs-CZ"/>
        </w:rPr>
        <w:t xml:space="preserve"> zlepšit celkovou finanční kapacitu bank EU. Energetická unie měla zajistit dostupnou, bezpečnou a udržitelnou energii pro podniky a domácnosti, což mělo</w:t>
      </w:r>
      <w:r w:rsidR="0053715B">
        <w:rPr>
          <w:rFonts w:eastAsia="Times New Roman"/>
          <w:szCs w:val="24"/>
          <w:lang w:eastAsia="cs-CZ"/>
        </w:rPr>
        <w:t xml:space="preserve"> a doposud má</w:t>
      </w:r>
      <w:r w:rsidRPr="00205FA2">
        <w:rPr>
          <w:rFonts w:eastAsia="Times New Roman"/>
          <w:szCs w:val="24"/>
          <w:lang w:eastAsia="cs-CZ"/>
        </w:rPr>
        <w:t xml:space="preserve"> vést k nastartování růstu.</w:t>
      </w:r>
    </w:p>
    <w:p w:rsidR="008D5576" w:rsidRPr="00205FA2" w:rsidRDefault="008D5576" w:rsidP="008D5576">
      <w:pPr>
        <w:shd w:val="clear" w:color="auto" w:fill="FFFFFF"/>
        <w:spacing w:after="150"/>
        <w:rPr>
          <w:rFonts w:eastAsia="Times New Roman"/>
          <w:szCs w:val="24"/>
          <w:lang w:eastAsia="cs-CZ"/>
        </w:rPr>
      </w:pPr>
      <w:r w:rsidRPr="00205FA2">
        <w:rPr>
          <w:rFonts w:eastAsia="Times New Roman"/>
          <w:szCs w:val="24"/>
          <w:lang w:eastAsia="cs-CZ"/>
        </w:rPr>
        <w:t>4) Zlepšení udržitelnosti a prorůstové orientace veřejných financí - Členské státy EU m</w:t>
      </w:r>
      <w:r w:rsidR="006D5BDA">
        <w:rPr>
          <w:rFonts w:eastAsia="Times New Roman"/>
          <w:szCs w:val="24"/>
          <w:lang w:eastAsia="cs-CZ"/>
        </w:rPr>
        <w:t>usí neustále</w:t>
      </w:r>
      <w:r w:rsidRPr="00205FA2">
        <w:rPr>
          <w:rFonts w:eastAsia="Times New Roman"/>
          <w:szCs w:val="24"/>
          <w:lang w:eastAsia="cs-CZ"/>
        </w:rPr>
        <w:t xml:space="preserve"> usilovat o efektivní kontrolu schodu veřejných financí a zadluženosti. Za prioritní výdajové položky státy měly považovat vzdělávání, dovednosti, výzkum, vývoj a inovace a investice do sítí, což jsou oblasti, které podporují růst.</w:t>
      </w:r>
    </w:p>
    <w:p w:rsidR="008D5576" w:rsidRPr="00205FA2" w:rsidRDefault="008D5576" w:rsidP="008D5576">
      <w:pPr>
        <w:shd w:val="clear" w:color="auto" w:fill="FFFFFF"/>
        <w:spacing w:after="150"/>
        <w:rPr>
          <w:rFonts w:eastAsia="Times New Roman"/>
          <w:szCs w:val="24"/>
          <w:lang w:eastAsia="cs-CZ"/>
        </w:rPr>
      </w:pPr>
      <w:r w:rsidRPr="00205FA2">
        <w:rPr>
          <w:rFonts w:eastAsia="Times New Roman"/>
          <w:szCs w:val="24"/>
          <w:lang w:eastAsia="cs-CZ"/>
        </w:rPr>
        <w:t>5) Podpora poptávky po pracovní síle – Státy m</w:t>
      </w:r>
      <w:r w:rsidR="006D5BDA">
        <w:rPr>
          <w:rFonts w:eastAsia="Times New Roman"/>
          <w:szCs w:val="24"/>
          <w:lang w:eastAsia="cs-CZ"/>
        </w:rPr>
        <w:t>ají</w:t>
      </w:r>
      <w:r w:rsidRPr="00205FA2">
        <w:rPr>
          <w:rFonts w:eastAsia="Times New Roman"/>
          <w:szCs w:val="24"/>
          <w:lang w:eastAsia="cs-CZ"/>
        </w:rPr>
        <w:t xml:space="preserve"> přispívat ke tvorbě pracovních míst</w:t>
      </w:r>
      <w:r w:rsidR="004C5C00">
        <w:rPr>
          <w:rFonts w:eastAsia="Times New Roman"/>
          <w:szCs w:val="24"/>
          <w:lang w:eastAsia="cs-CZ"/>
        </w:rPr>
        <w:t>,</w:t>
      </w:r>
      <w:r w:rsidRPr="00205FA2">
        <w:rPr>
          <w:rFonts w:eastAsia="Times New Roman"/>
          <w:szCs w:val="24"/>
          <w:lang w:eastAsia="cs-CZ"/>
        </w:rPr>
        <w:t xml:space="preserve"> a</w:t>
      </w:r>
      <w:r w:rsidR="006D5BDA">
        <w:rPr>
          <w:rFonts w:eastAsia="Times New Roman"/>
          <w:szCs w:val="24"/>
          <w:lang w:eastAsia="cs-CZ"/>
        </w:rPr>
        <w:t xml:space="preserve"> tím k</w:t>
      </w:r>
      <w:r w:rsidRPr="00205FA2">
        <w:rPr>
          <w:rFonts w:eastAsia="Times New Roman"/>
          <w:szCs w:val="24"/>
          <w:lang w:eastAsia="cs-CZ"/>
        </w:rPr>
        <w:t> přesunu daňové zátěže od zdanění práce na jinou formu zdanění, které tolik negativně neovlivňuje růst a zaměstnanost.  </w:t>
      </w:r>
    </w:p>
    <w:p w:rsidR="008D5576" w:rsidRPr="00205FA2" w:rsidRDefault="008D5576" w:rsidP="008D5576">
      <w:pPr>
        <w:shd w:val="clear" w:color="auto" w:fill="FFFFFF"/>
        <w:spacing w:after="150"/>
        <w:rPr>
          <w:rFonts w:eastAsia="Times New Roman"/>
          <w:szCs w:val="24"/>
          <w:lang w:eastAsia="cs-CZ"/>
        </w:rPr>
      </w:pPr>
      <w:r w:rsidRPr="00205FA2">
        <w:rPr>
          <w:rFonts w:eastAsia="Times New Roman"/>
          <w:szCs w:val="24"/>
          <w:lang w:eastAsia="cs-CZ"/>
        </w:rPr>
        <w:t xml:space="preserve">6) Zlepšení nabídky práce a dovedností – Jednotlivé členské státy </w:t>
      </w:r>
      <w:r w:rsidR="004C5C00">
        <w:rPr>
          <w:rFonts w:eastAsia="Times New Roman"/>
          <w:szCs w:val="24"/>
          <w:lang w:eastAsia="cs-CZ"/>
        </w:rPr>
        <w:t>mají</w:t>
      </w:r>
      <w:r w:rsidRPr="00205FA2">
        <w:rPr>
          <w:rFonts w:eastAsia="Times New Roman"/>
          <w:szCs w:val="24"/>
          <w:lang w:eastAsia="cs-CZ"/>
        </w:rPr>
        <w:t xml:space="preserve"> podporovat investice do vzdělávání a odborné přípravy, za účelem zvyšování efektivity, kvalifikovanosti a účinnosti pracovní síly. Pracovníci často nedokáží reagovat na rychle se proměňující se pracovní trh.  </w:t>
      </w:r>
    </w:p>
    <w:p w:rsidR="008D5576" w:rsidRPr="00205FA2" w:rsidRDefault="008D5576" w:rsidP="008D5576">
      <w:pPr>
        <w:shd w:val="clear" w:color="auto" w:fill="FFFFFF"/>
        <w:spacing w:after="150"/>
        <w:rPr>
          <w:rFonts w:eastAsia="Times New Roman"/>
          <w:szCs w:val="24"/>
          <w:lang w:eastAsia="cs-CZ"/>
        </w:rPr>
      </w:pPr>
      <w:r w:rsidRPr="00205FA2">
        <w:rPr>
          <w:rFonts w:eastAsia="Times New Roman"/>
          <w:szCs w:val="24"/>
          <w:lang w:eastAsia="cs-CZ"/>
        </w:rPr>
        <w:t xml:space="preserve">7) Zlepšení fungování trhů práce – </w:t>
      </w:r>
      <w:r w:rsidR="004C5C00">
        <w:rPr>
          <w:rFonts w:eastAsia="Times New Roman"/>
          <w:szCs w:val="24"/>
          <w:lang w:eastAsia="cs-CZ"/>
        </w:rPr>
        <w:t>P</w:t>
      </w:r>
      <w:r w:rsidRPr="00205FA2">
        <w:rPr>
          <w:rFonts w:eastAsia="Times New Roman"/>
          <w:szCs w:val="24"/>
          <w:lang w:eastAsia="cs-CZ"/>
        </w:rPr>
        <w:t>odpor</w:t>
      </w:r>
      <w:r w:rsidR="004C5C00">
        <w:rPr>
          <w:rFonts w:eastAsia="Times New Roman"/>
          <w:szCs w:val="24"/>
          <w:lang w:eastAsia="cs-CZ"/>
        </w:rPr>
        <w:t>a</w:t>
      </w:r>
      <w:r w:rsidRPr="00205FA2">
        <w:rPr>
          <w:rFonts w:eastAsia="Times New Roman"/>
          <w:szCs w:val="24"/>
          <w:lang w:eastAsia="cs-CZ"/>
        </w:rPr>
        <w:t xml:space="preserve"> pracovní mobilit</w:t>
      </w:r>
      <w:r w:rsidR="004C5C00">
        <w:rPr>
          <w:rFonts w:eastAsia="Times New Roman"/>
          <w:szCs w:val="24"/>
          <w:lang w:eastAsia="cs-CZ"/>
        </w:rPr>
        <w:t>y</w:t>
      </w:r>
      <w:r w:rsidRPr="00205FA2">
        <w:rPr>
          <w:rFonts w:eastAsia="Times New Roman"/>
          <w:szCs w:val="24"/>
          <w:lang w:eastAsia="cs-CZ"/>
        </w:rPr>
        <w:t>, která může v určitých regionech napříč EU řešit problém nezaměstnanosti. Zároveň by měla být poskytnuta ochrana osobám, které se nemohou účastnit trhu práce, naopak osoby, které mohou, ale nečiní tak, by měly být motivovány.</w:t>
      </w:r>
    </w:p>
    <w:p w:rsidR="008D5576" w:rsidRPr="00205FA2" w:rsidRDefault="008D5576" w:rsidP="008D5576">
      <w:pPr>
        <w:shd w:val="clear" w:color="auto" w:fill="FFFFFF"/>
        <w:spacing w:after="150"/>
        <w:rPr>
          <w:rFonts w:eastAsia="Times New Roman"/>
          <w:szCs w:val="24"/>
          <w:lang w:eastAsia="cs-CZ"/>
        </w:rPr>
      </w:pPr>
      <w:r w:rsidRPr="00205FA2">
        <w:rPr>
          <w:rFonts w:eastAsia="Times New Roman"/>
          <w:szCs w:val="24"/>
          <w:lang w:eastAsia="cs-CZ"/>
        </w:rPr>
        <w:t>8) Zajištění spravedlnosti, boj s chudobou a prosazování rovných příležitostí – Sociální politika by měla být v členských státech zjednodušena a mělo by docházet k tomu, aby byla zajišťována účinná a přiměřená ochrana ve všech fázích života</w:t>
      </w:r>
      <w:r>
        <w:rPr>
          <w:rFonts w:eastAsia="Times New Roman"/>
          <w:szCs w:val="24"/>
          <w:lang w:eastAsia="cs-CZ"/>
        </w:rPr>
        <w:t>,</w:t>
      </w:r>
      <w:r w:rsidRPr="00205FA2">
        <w:rPr>
          <w:rFonts w:eastAsia="Times New Roman"/>
          <w:szCs w:val="24"/>
          <w:lang w:eastAsia="cs-CZ"/>
        </w:rPr>
        <w:t xml:space="preserve"> a přitom by byla zajištěna spravedlnost a rovnost. </w:t>
      </w:r>
    </w:p>
    <w:p w:rsidR="008D5576" w:rsidRPr="0061675F" w:rsidRDefault="008D5576" w:rsidP="008D5576">
      <w:pPr>
        <w:pStyle w:val="Normlnweb"/>
        <w:shd w:val="clear" w:color="auto" w:fill="FFFFFF"/>
        <w:spacing w:before="0" w:beforeAutospacing="0" w:after="0" w:afterAutospacing="0" w:line="276" w:lineRule="auto"/>
        <w:jc w:val="both"/>
        <w:rPr>
          <w:rStyle w:val="Siln"/>
          <w:b w:val="0"/>
        </w:rPr>
      </w:pPr>
      <w:r>
        <w:rPr>
          <w:rStyle w:val="Siln"/>
        </w:rPr>
        <w:t>(</w:t>
      </w:r>
      <w:r w:rsidRPr="0061675F">
        <w:rPr>
          <w:rStyle w:val="Siln"/>
        </w:rPr>
        <w:t>https://www.euroskop.cz/8450/25600/clanek/zamestnanost-a-socialni-veci-v-breznu-2015</w:t>
      </w:r>
      <w:r>
        <w:rPr>
          <w:rStyle w:val="Siln"/>
        </w:rPr>
        <w:t>)</w:t>
      </w:r>
    </w:p>
    <w:p w:rsidR="008D5576" w:rsidRPr="00205FA2" w:rsidRDefault="008D5576" w:rsidP="008D5576">
      <w:pPr>
        <w:pStyle w:val="Normlnweb"/>
        <w:shd w:val="clear" w:color="auto" w:fill="FFFFFF"/>
        <w:spacing w:before="0" w:beforeAutospacing="0" w:after="0" w:afterAutospacing="0" w:line="324" w:lineRule="atLeast"/>
        <w:rPr>
          <w:rStyle w:val="Siln"/>
        </w:rPr>
      </w:pPr>
    </w:p>
    <w:p w:rsidR="008D5576" w:rsidRPr="0061675F" w:rsidRDefault="00C37581" w:rsidP="00A14843">
      <w:pPr>
        <w:numPr>
          <w:ilvl w:val="0"/>
          <w:numId w:val="30"/>
        </w:numPr>
        <w:shd w:val="clear" w:color="auto" w:fill="FFFFFF"/>
        <w:spacing w:line="276" w:lineRule="auto"/>
        <w:ind w:left="0"/>
        <w:rPr>
          <w:szCs w:val="24"/>
        </w:rPr>
      </w:pPr>
      <w:hyperlink r:id="rId72" w:tgtFrame="_blank" w:history="1">
        <w:r w:rsidR="008D5576" w:rsidRPr="0061675F">
          <w:rPr>
            <w:rStyle w:val="Hypertextovodkaz"/>
            <w:color w:val="auto"/>
            <w:szCs w:val="24"/>
          </w:rPr>
          <w:t>Evropská komise - Generální ředitelství pro zaměstnanost, sociální věci a rovné příležitosti</w:t>
        </w:r>
      </w:hyperlink>
    </w:p>
    <w:p w:rsidR="008D5576" w:rsidRPr="0061675F" w:rsidRDefault="008D5576" w:rsidP="008D5576">
      <w:pPr>
        <w:shd w:val="clear" w:color="auto" w:fill="FFFFFF"/>
        <w:rPr>
          <w:szCs w:val="24"/>
        </w:rPr>
      </w:pPr>
      <w:r w:rsidRPr="0061675F">
        <w:rPr>
          <w:szCs w:val="24"/>
        </w:rPr>
        <w:t>Politickou odpovědnost má komisař pro zaměstnanost, sociální věci a začlenění,</w:t>
      </w:r>
      <w:r>
        <w:rPr>
          <w:szCs w:val="24"/>
        </w:rPr>
        <w:t xml:space="preserve"> </w:t>
      </w:r>
      <w:r w:rsidRPr="0061675F">
        <w:rPr>
          <w:szCs w:val="24"/>
        </w:rPr>
        <w:t>otázky rovnosti žen a mužů, nediskriminace</w:t>
      </w:r>
      <w:r w:rsidR="003D38C4">
        <w:rPr>
          <w:szCs w:val="24"/>
        </w:rPr>
        <w:t>.</w:t>
      </w:r>
    </w:p>
    <w:p w:rsidR="008D5576" w:rsidRPr="0061675F" w:rsidRDefault="00C37581" w:rsidP="00A14843">
      <w:pPr>
        <w:numPr>
          <w:ilvl w:val="0"/>
          <w:numId w:val="31"/>
        </w:numPr>
        <w:shd w:val="clear" w:color="auto" w:fill="FFFFFF"/>
        <w:spacing w:line="276" w:lineRule="auto"/>
        <w:ind w:left="0"/>
        <w:rPr>
          <w:szCs w:val="24"/>
        </w:rPr>
      </w:pPr>
      <w:hyperlink r:id="rId73" w:history="1">
        <w:r w:rsidR="008D5576" w:rsidRPr="0061675F">
          <w:rPr>
            <w:rStyle w:val="Hypertextovodkaz"/>
            <w:color w:val="auto"/>
            <w:szCs w:val="24"/>
          </w:rPr>
          <w:t>Rada pro zaměstnanost, sociální politiku, zdraví a ochranu spotřebitele</w:t>
        </w:r>
      </w:hyperlink>
    </w:p>
    <w:p w:rsidR="008D5576" w:rsidRPr="00205FA2" w:rsidRDefault="008D5576" w:rsidP="008D5576">
      <w:pPr>
        <w:pStyle w:val="Normlnweb"/>
        <w:shd w:val="clear" w:color="auto" w:fill="FFFFFF"/>
        <w:spacing w:before="0" w:beforeAutospacing="0" w:after="150" w:afterAutospacing="0" w:line="276" w:lineRule="auto"/>
        <w:jc w:val="both"/>
      </w:pPr>
      <w:r w:rsidRPr="0061675F">
        <w:t xml:space="preserve">Schází se zhruba 4krát ročně. Tvoří ji ministři odpovědní za zaměstnanost, sociální ochranu, ochranu spotřebitele, zdraví a rovné příležitosti. Rada pouze stanovuje společné cíle, </w:t>
      </w:r>
      <w:r w:rsidRPr="00205FA2">
        <w:t>analyzuje opatření přijatá na národní úrovni apod. Rozhoduje obvykle kvalifikovanou většinou.</w:t>
      </w:r>
    </w:p>
    <w:p w:rsidR="008D5576" w:rsidRPr="00DB4574" w:rsidRDefault="008D5576" w:rsidP="00A14843">
      <w:pPr>
        <w:numPr>
          <w:ilvl w:val="0"/>
          <w:numId w:val="32"/>
        </w:numPr>
        <w:shd w:val="clear" w:color="auto" w:fill="FFFFFF"/>
        <w:spacing w:line="324" w:lineRule="atLeast"/>
        <w:ind w:left="0"/>
        <w:jc w:val="left"/>
        <w:rPr>
          <w:szCs w:val="24"/>
          <w:u w:val="single"/>
        </w:rPr>
      </w:pPr>
      <w:r w:rsidRPr="00DB4574">
        <w:rPr>
          <w:szCs w:val="24"/>
          <w:u w:val="single"/>
        </w:rPr>
        <w:t>Evropský parlament</w:t>
      </w:r>
    </w:p>
    <w:p w:rsidR="008D5576" w:rsidRPr="00205FA2" w:rsidRDefault="00C37581" w:rsidP="008D5576">
      <w:pPr>
        <w:pStyle w:val="Normlnweb"/>
        <w:shd w:val="clear" w:color="auto" w:fill="FFFFFF"/>
        <w:spacing w:before="0" w:beforeAutospacing="0" w:after="0" w:afterAutospacing="0" w:line="324" w:lineRule="atLeast"/>
        <w:rPr>
          <w:rStyle w:val="apple-converted-space"/>
        </w:rPr>
      </w:pPr>
      <w:hyperlink r:id="rId74" w:tgtFrame="_blank" w:history="1">
        <w:r w:rsidR="008D5576" w:rsidRPr="00205FA2">
          <w:rPr>
            <w:rStyle w:val="Hypertextovodkaz"/>
            <w:rFonts w:eastAsiaTheme="majorEastAsia"/>
            <w:color w:val="auto"/>
          </w:rPr>
          <w:t>Výbor pro zaměstnanost a sociální věci</w:t>
        </w:r>
      </w:hyperlink>
      <w:r w:rsidR="008D5576" w:rsidRPr="00205FA2">
        <w:rPr>
          <w:rStyle w:val="Hypertextovodkaz"/>
          <w:rFonts w:eastAsiaTheme="majorEastAsia"/>
          <w:color w:val="auto"/>
        </w:rPr>
        <w:t>,</w:t>
      </w:r>
      <w:r w:rsidR="00233979">
        <w:rPr>
          <w:rStyle w:val="Hypertextovodkaz"/>
          <w:rFonts w:eastAsiaTheme="majorEastAsia"/>
          <w:color w:val="auto"/>
        </w:rPr>
        <w:t xml:space="preserve"> </w:t>
      </w:r>
      <w:r w:rsidR="008D5576" w:rsidRPr="00205FA2">
        <w:rPr>
          <w:rStyle w:val="Hypertextovodkaz"/>
          <w:rFonts w:eastAsiaTheme="majorEastAsia"/>
          <w:color w:val="auto"/>
        </w:rPr>
        <w:t>dále</w:t>
      </w:r>
      <w:r w:rsidR="008D5576" w:rsidRPr="00205FA2">
        <w:rPr>
          <w:rStyle w:val="apple-converted-space"/>
        </w:rPr>
        <w:t> </w:t>
      </w:r>
      <w:hyperlink r:id="rId75" w:tgtFrame="_blank" w:history="1">
        <w:r w:rsidR="008D5576" w:rsidRPr="00205FA2">
          <w:rPr>
            <w:rStyle w:val="Hypertextovodkaz"/>
            <w:rFonts w:eastAsiaTheme="majorEastAsia"/>
            <w:color w:val="auto"/>
          </w:rPr>
          <w:t>Výbor pro práva žen a rovnost pohlaví</w:t>
        </w:r>
      </w:hyperlink>
      <w:r w:rsidR="008D5576" w:rsidRPr="00205FA2">
        <w:rPr>
          <w:rStyle w:val="apple-converted-space"/>
        </w:rPr>
        <w:t> </w:t>
      </w:r>
    </w:p>
    <w:p w:rsidR="008D5576" w:rsidRPr="0061675F" w:rsidRDefault="00C37581" w:rsidP="00A14843">
      <w:pPr>
        <w:numPr>
          <w:ilvl w:val="0"/>
          <w:numId w:val="33"/>
        </w:numPr>
        <w:shd w:val="clear" w:color="auto" w:fill="FFFFFF"/>
        <w:spacing w:line="324" w:lineRule="atLeast"/>
        <w:ind w:left="0"/>
        <w:jc w:val="left"/>
        <w:rPr>
          <w:szCs w:val="24"/>
        </w:rPr>
      </w:pPr>
      <w:hyperlink r:id="rId76" w:tooltip="Evropský sociální fond" w:history="1">
        <w:r w:rsidR="008D5576" w:rsidRPr="0061675F">
          <w:rPr>
            <w:rStyle w:val="Hypertextovodkaz"/>
            <w:color w:val="auto"/>
            <w:szCs w:val="24"/>
          </w:rPr>
          <w:t>Evropský sociální fond</w:t>
        </w:r>
      </w:hyperlink>
    </w:p>
    <w:p w:rsidR="008D5576" w:rsidRPr="0061675F" w:rsidRDefault="008D5576" w:rsidP="008D5576">
      <w:pPr>
        <w:shd w:val="clear" w:color="auto" w:fill="FFFFFF"/>
        <w:spacing w:line="324" w:lineRule="atLeast"/>
        <w:rPr>
          <w:szCs w:val="24"/>
        </w:rPr>
      </w:pPr>
      <w:r w:rsidRPr="0061675F">
        <w:rPr>
          <w:szCs w:val="24"/>
        </w:rPr>
        <w:t>Jeden ze tří strukturálních fondů Evropské unie. Má význam pro realizování Evropské strategie zaměstnanosti a národních programů reforem v oblasti zaměstnanosti.</w:t>
      </w:r>
    </w:p>
    <w:p w:rsidR="008D5576" w:rsidRPr="0061675F" w:rsidRDefault="008D5576" w:rsidP="008D5576">
      <w:pPr>
        <w:shd w:val="clear" w:color="auto" w:fill="FFFFFF"/>
        <w:spacing w:line="324" w:lineRule="atLeast"/>
        <w:rPr>
          <w:szCs w:val="24"/>
        </w:rPr>
      </w:pPr>
      <w:r w:rsidRPr="0061675F">
        <w:rPr>
          <w:szCs w:val="24"/>
        </w:rPr>
        <w:t> </w:t>
      </w:r>
    </w:p>
    <w:p w:rsidR="008D5576" w:rsidRPr="0061675F" w:rsidRDefault="00C37581" w:rsidP="00A14843">
      <w:pPr>
        <w:numPr>
          <w:ilvl w:val="0"/>
          <w:numId w:val="34"/>
        </w:numPr>
        <w:shd w:val="clear" w:color="auto" w:fill="FFFFFF"/>
        <w:spacing w:line="324" w:lineRule="atLeast"/>
        <w:ind w:left="0"/>
        <w:jc w:val="left"/>
        <w:rPr>
          <w:szCs w:val="24"/>
        </w:rPr>
      </w:pPr>
      <w:hyperlink r:id="rId77" w:history="1">
        <w:r w:rsidR="008D5576" w:rsidRPr="0061675F">
          <w:rPr>
            <w:rStyle w:val="Hypertextovodkaz"/>
            <w:color w:val="auto"/>
            <w:szCs w:val="24"/>
          </w:rPr>
          <w:t>Evropský fond pro přizpůsobení se globalizaci</w:t>
        </w:r>
      </w:hyperlink>
    </w:p>
    <w:p w:rsidR="008D5576" w:rsidRPr="0061675F" w:rsidRDefault="008D5576" w:rsidP="008D5576">
      <w:pPr>
        <w:shd w:val="clear" w:color="auto" w:fill="FFFFFF"/>
        <w:spacing w:line="324" w:lineRule="atLeast"/>
        <w:rPr>
          <w:szCs w:val="24"/>
        </w:rPr>
      </w:pPr>
      <w:r w:rsidRPr="0061675F">
        <w:rPr>
          <w:szCs w:val="24"/>
        </w:rPr>
        <w:t>Fond vznikl v roce 2006 jako prostředek pomoci zaměstnancům, kteří přišli o práci v důsledku změn ve struktuře světového obchodu (např. přemístěním továrny mimo EU, strukturální krizí odvětví v určitém regionu).</w:t>
      </w:r>
    </w:p>
    <w:p w:rsidR="008D5576" w:rsidRPr="0061675F" w:rsidRDefault="008D5576" w:rsidP="008D5576">
      <w:pPr>
        <w:spacing w:line="240" w:lineRule="auto"/>
        <w:rPr>
          <w:szCs w:val="24"/>
        </w:rPr>
      </w:pPr>
      <w:r w:rsidRPr="0061675F">
        <w:rPr>
          <w:szCs w:val="24"/>
          <w:shd w:val="clear" w:color="auto" w:fill="FFFFFF"/>
        </w:rPr>
        <w:t> </w:t>
      </w:r>
    </w:p>
    <w:p w:rsidR="008D5576" w:rsidRPr="0061675F" w:rsidRDefault="00C37581" w:rsidP="00A14843">
      <w:pPr>
        <w:numPr>
          <w:ilvl w:val="0"/>
          <w:numId w:val="35"/>
        </w:numPr>
        <w:shd w:val="clear" w:color="auto" w:fill="FFFFFF"/>
        <w:spacing w:line="324" w:lineRule="atLeast"/>
        <w:ind w:left="0"/>
        <w:jc w:val="left"/>
        <w:rPr>
          <w:szCs w:val="24"/>
        </w:rPr>
      </w:pPr>
      <w:hyperlink r:id="rId78" w:history="1">
        <w:r w:rsidR="008D5576" w:rsidRPr="0061675F">
          <w:rPr>
            <w:rStyle w:val="Hypertextovodkaz"/>
            <w:color w:val="auto"/>
            <w:szCs w:val="24"/>
          </w:rPr>
          <w:t>Program PROGRESS</w:t>
        </w:r>
      </w:hyperlink>
    </w:p>
    <w:p w:rsidR="008D5576" w:rsidRPr="00276343" w:rsidRDefault="008D5576" w:rsidP="008D5576">
      <w:pPr>
        <w:shd w:val="clear" w:color="auto" w:fill="FFFFFF"/>
        <w:spacing w:line="324" w:lineRule="atLeast"/>
        <w:rPr>
          <w:szCs w:val="24"/>
        </w:rPr>
      </w:pPr>
      <w:r w:rsidRPr="0061675F">
        <w:rPr>
          <w:szCs w:val="24"/>
        </w:rPr>
        <w:t>Program Společenství pro zaměstnanost a sociální solidaritu vznikl v roce 2006. Nahradil předchozí komunitární</w:t>
      </w:r>
      <w:r w:rsidRPr="00276343">
        <w:rPr>
          <w:szCs w:val="24"/>
        </w:rPr>
        <w:t xml:space="preserve"> programy.   </w:t>
      </w:r>
    </w:p>
    <w:p w:rsidR="008D5576" w:rsidRPr="007B1AF6" w:rsidRDefault="008D5576" w:rsidP="00A14843">
      <w:pPr>
        <w:numPr>
          <w:ilvl w:val="0"/>
          <w:numId w:val="36"/>
        </w:numPr>
        <w:shd w:val="clear" w:color="auto" w:fill="FFFFFF"/>
        <w:spacing w:line="324" w:lineRule="atLeast"/>
        <w:ind w:left="0"/>
        <w:jc w:val="left"/>
        <w:rPr>
          <w:szCs w:val="24"/>
          <w:u w:val="single"/>
        </w:rPr>
      </w:pPr>
      <w:r w:rsidRPr="007B1AF6">
        <w:rPr>
          <w:szCs w:val="24"/>
          <w:u w:val="single"/>
        </w:rPr>
        <w:t>Agentury</w:t>
      </w:r>
    </w:p>
    <w:p w:rsidR="008D5576" w:rsidRPr="00276343" w:rsidRDefault="008D5576" w:rsidP="008D5576">
      <w:pPr>
        <w:shd w:val="clear" w:color="auto" w:fill="FFFFFF"/>
        <w:spacing w:line="324" w:lineRule="atLeast"/>
        <w:rPr>
          <w:szCs w:val="24"/>
        </w:rPr>
      </w:pPr>
      <w:r w:rsidRPr="00276343">
        <w:rPr>
          <w:szCs w:val="24"/>
        </w:rPr>
        <w:t>V oblasti zaměstnanosti a sociálních věcí působí také několik agentur. Ve Vídni sídlí</w:t>
      </w:r>
      <w:r>
        <w:rPr>
          <w:szCs w:val="24"/>
        </w:rPr>
        <w:t xml:space="preserve"> </w:t>
      </w:r>
      <w:hyperlink r:id="rId79" w:tgtFrame="_blank" w:history="1">
        <w:r w:rsidRPr="00276343">
          <w:rPr>
            <w:rStyle w:val="Hypertextovodkaz"/>
            <w:color w:val="auto"/>
            <w:szCs w:val="24"/>
          </w:rPr>
          <w:t>Agentura Evropské unie pro základní práva</w:t>
        </w:r>
      </w:hyperlink>
      <w:r w:rsidRPr="00276343">
        <w:rPr>
          <w:rStyle w:val="apple-converted-space"/>
          <w:szCs w:val="24"/>
        </w:rPr>
        <w:t> </w:t>
      </w:r>
      <w:r w:rsidRPr="00276343">
        <w:rPr>
          <w:szCs w:val="24"/>
        </w:rPr>
        <w:t>(vznik 2007), ve španělském Bilbau působí od roku 1996</w:t>
      </w:r>
      <w:r w:rsidRPr="00276343">
        <w:rPr>
          <w:rStyle w:val="apple-converted-space"/>
          <w:szCs w:val="24"/>
        </w:rPr>
        <w:t> </w:t>
      </w:r>
      <w:hyperlink r:id="rId80" w:tooltip="Evropská agentura pro bezpečnost a ochranu zdraví při práci" w:history="1">
        <w:r w:rsidRPr="00276343">
          <w:rPr>
            <w:rStyle w:val="Hypertextovodkaz"/>
            <w:color w:val="auto"/>
            <w:szCs w:val="24"/>
          </w:rPr>
          <w:t>Evropská agentura pro bezpečnost a ochranu zdraví při práci</w:t>
        </w:r>
      </w:hyperlink>
      <w:r w:rsidRPr="00276343">
        <w:rPr>
          <w:szCs w:val="24"/>
        </w:rPr>
        <w:t>.</w:t>
      </w:r>
    </w:p>
    <w:p w:rsidR="008D5576" w:rsidRDefault="008D5576" w:rsidP="008D5576">
      <w:pPr>
        <w:shd w:val="clear" w:color="auto" w:fill="FFFFFF"/>
        <w:spacing w:line="324" w:lineRule="atLeast"/>
        <w:rPr>
          <w:rFonts w:ascii="Arial" w:hAnsi="Arial" w:cs="Arial"/>
          <w:color w:val="333333"/>
        </w:rPr>
      </w:pPr>
    </w:p>
    <w:p w:rsidR="008D5576" w:rsidRDefault="008D5576" w:rsidP="008D5576">
      <w:pPr>
        <w:shd w:val="clear" w:color="auto" w:fill="FFFFFF"/>
        <w:spacing w:line="324" w:lineRule="atLeast"/>
        <w:rPr>
          <w:rFonts w:ascii="Arial" w:hAnsi="Arial" w:cs="Arial"/>
          <w:color w:val="333333"/>
        </w:rPr>
      </w:pPr>
      <w:r>
        <w:rPr>
          <w:rFonts w:ascii="Arial" w:hAnsi="Arial" w:cs="Arial"/>
          <w:color w:val="333333"/>
        </w:rPr>
        <w:t> </w:t>
      </w:r>
    </w:p>
    <w:p w:rsidR="008D5576" w:rsidRDefault="008D5576" w:rsidP="008D5576">
      <w:pPr>
        <w:pStyle w:val="Nadpis3"/>
      </w:pPr>
      <w:bookmarkStart w:id="99" w:name="_Toc82720099"/>
      <w:bookmarkStart w:id="100" w:name="_Toc142988630"/>
      <w:r>
        <w:t>Nezaměstnanost mladých lidí</w:t>
      </w:r>
      <w:bookmarkEnd w:id="99"/>
      <w:bookmarkEnd w:id="100"/>
    </w:p>
    <w:p w:rsidR="008D5576" w:rsidRPr="00205FA2" w:rsidRDefault="008D5576" w:rsidP="008D5576">
      <w:pPr>
        <w:pStyle w:val="Normlnweb"/>
        <w:shd w:val="clear" w:color="auto" w:fill="FFFFFF"/>
        <w:spacing w:before="0" w:beforeAutospacing="0" w:after="150" w:afterAutospacing="0" w:line="276" w:lineRule="auto"/>
        <w:jc w:val="both"/>
      </w:pPr>
      <w:r w:rsidRPr="00205FA2">
        <w:rPr>
          <w:shd w:val="clear" w:color="auto" w:fill="FFFFFF"/>
        </w:rPr>
        <w:t xml:space="preserve">Míra nezaměstnanosti u mladých se pohybovala od 3,7 % až téměř k 70 % v regionu </w:t>
      </w:r>
      <w:proofErr w:type="spellStart"/>
      <w:r w:rsidRPr="00205FA2">
        <w:rPr>
          <w:shd w:val="clear" w:color="auto" w:fill="FFFFFF"/>
        </w:rPr>
        <w:t>Ipeiros</w:t>
      </w:r>
      <w:proofErr w:type="spellEnd"/>
      <w:r w:rsidRPr="00205FA2">
        <w:rPr>
          <w:shd w:val="clear" w:color="auto" w:fill="FFFFFF"/>
        </w:rPr>
        <w:t>. V roce 201</w:t>
      </w:r>
      <w:r>
        <w:rPr>
          <w:shd w:val="clear" w:color="auto" w:fill="FFFFFF"/>
        </w:rPr>
        <w:t>9</w:t>
      </w:r>
      <w:r w:rsidRPr="00205FA2">
        <w:rPr>
          <w:shd w:val="clear" w:color="auto" w:fill="FFFFFF"/>
        </w:rPr>
        <w:t xml:space="preserve"> průměrná míra nezaměstnanosti mladých lidí v EU ve věku mezi 15 a 24 lety dosahovala 21,9 %. Regionální rozdíly v míře nezaměstnanosti mladých lidí jsou však výraznější než u celkové nezaměstnanosti. Nejnižší nezaměstnanost mladých byla zaznamenána v německých regionech </w:t>
      </w:r>
      <w:proofErr w:type="spellStart"/>
      <w:r w:rsidRPr="00205FA2">
        <w:rPr>
          <w:shd w:val="clear" w:color="auto" w:fill="FFFFFF"/>
        </w:rPr>
        <w:t>Oberbayern</w:t>
      </w:r>
      <w:proofErr w:type="spellEnd"/>
      <w:r w:rsidRPr="00205FA2">
        <w:rPr>
          <w:shd w:val="clear" w:color="auto" w:fill="FFFFFF"/>
        </w:rPr>
        <w:t xml:space="preserve"> (3,7%), Stuttgart (4,7%), Karlsruhe (4,8%) a </w:t>
      </w:r>
      <w:proofErr w:type="spellStart"/>
      <w:r w:rsidRPr="00205FA2">
        <w:rPr>
          <w:shd w:val="clear" w:color="auto" w:fill="FFFFFF"/>
        </w:rPr>
        <w:t>Freiburg</w:t>
      </w:r>
      <w:proofErr w:type="spellEnd"/>
      <w:r w:rsidRPr="00205FA2">
        <w:rPr>
          <w:shd w:val="clear" w:color="auto" w:fill="FFFFFF"/>
        </w:rPr>
        <w:t xml:space="preserve"> (5,0%), a nejvyšší naopak v </w:t>
      </w:r>
      <w:proofErr w:type="spellStart"/>
      <w:r w:rsidRPr="00205FA2">
        <w:rPr>
          <w:shd w:val="clear" w:color="auto" w:fill="FFFFFF"/>
        </w:rPr>
        <w:t>Ipeiros</w:t>
      </w:r>
      <w:proofErr w:type="spellEnd"/>
      <w:r w:rsidRPr="00205FA2">
        <w:rPr>
          <w:shd w:val="clear" w:color="auto" w:fill="FFFFFF"/>
        </w:rPr>
        <w:t xml:space="preserve"> (69,8%) v Řecku a v regionu </w:t>
      </w:r>
      <w:proofErr w:type="spellStart"/>
      <w:r w:rsidRPr="00205FA2">
        <w:rPr>
          <w:shd w:val="clear" w:color="auto" w:fill="FFFFFF"/>
        </w:rPr>
        <w:t>Ceuta</w:t>
      </w:r>
      <w:proofErr w:type="spellEnd"/>
      <w:r w:rsidRPr="00205FA2">
        <w:rPr>
          <w:shd w:val="clear" w:color="auto" w:fill="FFFFFF"/>
        </w:rPr>
        <w:t xml:space="preserve"> (67,5%) ve Španělsku. V polovině regionů EU byla míra nezaměstnanosti mladých lidí nejméně dvakrát vyšší než celkové procento nezaměstnaných. EU proti nezaměstnanosti mladých bojuje např. pomocí Iniciativy na podporu nezaměstnanosti mladých (více v příspěvku „EU bojuje proti nezaměstnanosti mladých</w:t>
      </w:r>
      <w:r>
        <w:rPr>
          <w:shd w:val="clear" w:color="auto" w:fill="FFFFFF"/>
        </w:rPr>
        <w:t>.</w:t>
      </w:r>
      <w:r w:rsidRPr="00FD6AC3">
        <w:rPr>
          <w:shd w:val="clear" w:color="auto" w:fill="FFFFFF"/>
        </w:rPr>
        <w:t>“</w:t>
      </w:r>
      <w:r>
        <w:rPr>
          <w:shd w:val="clear" w:color="auto" w:fill="FFFFFF"/>
        </w:rPr>
        <w:t xml:space="preserve"> (</w:t>
      </w:r>
      <w:hyperlink r:id="rId81" w:history="1">
        <w:r w:rsidRPr="00FD6AC3">
          <w:rPr>
            <w:rStyle w:val="Hypertextovodkaz"/>
            <w:rFonts w:eastAsiaTheme="majorEastAsia"/>
            <w:color w:val="auto"/>
            <w:shd w:val="clear" w:color="auto" w:fill="FFFFFF"/>
          </w:rPr>
          <w:t>Zaměstnanost a sociální věci v říjnu 201</w:t>
        </w:r>
        <w:r>
          <w:rPr>
            <w:rStyle w:val="Hypertextovodkaz"/>
            <w:rFonts w:eastAsiaTheme="majorEastAsia"/>
            <w:color w:val="auto"/>
            <w:shd w:val="clear" w:color="auto" w:fill="FFFFFF"/>
          </w:rPr>
          <w:t>9</w:t>
        </w:r>
        <w:r w:rsidRPr="00FD6AC3">
          <w:rPr>
            <w:rStyle w:val="Hypertextovodkaz"/>
            <w:rFonts w:eastAsiaTheme="majorEastAsia"/>
            <w:color w:val="auto"/>
            <w:shd w:val="clear" w:color="auto" w:fill="FFFFFF"/>
          </w:rPr>
          <w:t>)</w:t>
        </w:r>
      </w:hyperlink>
      <w:r w:rsidRPr="00205FA2">
        <w:rPr>
          <w:shd w:val="clear" w:color="auto" w:fill="FFFFFF"/>
        </w:rPr>
        <w:t>. </w:t>
      </w:r>
    </w:p>
    <w:p w:rsidR="008D5576" w:rsidRPr="0061675F" w:rsidRDefault="008D5576" w:rsidP="008D5576">
      <w:pPr>
        <w:shd w:val="clear" w:color="auto" w:fill="FFFFFF"/>
        <w:rPr>
          <w:szCs w:val="24"/>
        </w:rPr>
      </w:pPr>
      <w:r w:rsidRPr="00205FA2">
        <w:rPr>
          <w:szCs w:val="24"/>
        </w:rPr>
        <w:lastRenderedPageBreak/>
        <w:t>Komise v dubnu 201</w:t>
      </w:r>
      <w:r>
        <w:rPr>
          <w:szCs w:val="24"/>
        </w:rPr>
        <w:t>9</w:t>
      </w:r>
      <w:r w:rsidRPr="00205FA2">
        <w:rPr>
          <w:szCs w:val="24"/>
        </w:rPr>
        <w:t> </w:t>
      </w:r>
      <w:hyperlink r:id="rId82" w:history="1">
        <w:r w:rsidRPr="00205FA2">
          <w:rPr>
            <w:rStyle w:val="Hypertextovodkaz"/>
            <w:color w:val="auto"/>
            <w:szCs w:val="24"/>
          </w:rPr>
          <w:t>navrhla</w:t>
        </w:r>
      </w:hyperlink>
      <w:r w:rsidRPr="00205FA2">
        <w:rPr>
          <w:szCs w:val="24"/>
        </w:rPr>
        <w:t>, aby byla z prostředků Iniciativy na podporu zaměstnanosti mladých lidí (</w:t>
      </w:r>
      <w:proofErr w:type="spellStart"/>
      <w:r w:rsidR="00C37581">
        <w:fldChar w:fldCharType="begin"/>
      </w:r>
      <w:r w:rsidR="00C37581">
        <w:instrText xml:space="preserve"> HYPERLINK "http://europa.eu/rapid/press-release_MEMO-15-4102_en.htm?locale=en" </w:instrText>
      </w:r>
      <w:r w:rsidR="00C37581">
        <w:fldChar w:fldCharType="separate"/>
      </w:r>
      <w:r w:rsidRPr="00205FA2">
        <w:rPr>
          <w:rStyle w:val="Hypertextovodkaz"/>
          <w:color w:val="auto"/>
          <w:szCs w:val="24"/>
          <w:shd w:val="clear" w:color="auto" w:fill="FFFFFF"/>
        </w:rPr>
        <w:t>Youth</w:t>
      </w:r>
      <w:proofErr w:type="spellEnd"/>
      <w:r w:rsidRPr="00205FA2">
        <w:rPr>
          <w:rStyle w:val="Hypertextovodkaz"/>
          <w:color w:val="auto"/>
          <w:szCs w:val="24"/>
          <w:shd w:val="clear" w:color="auto" w:fill="FFFFFF"/>
        </w:rPr>
        <w:t xml:space="preserve"> </w:t>
      </w:r>
      <w:proofErr w:type="spellStart"/>
      <w:r w:rsidRPr="00205FA2">
        <w:rPr>
          <w:rStyle w:val="Hypertextovodkaz"/>
          <w:color w:val="auto"/>
          <w:szCs w:val="24"/>
          <w:shd w:val="clear" w:color="auto" w:fill="FFFFFF"/>
        </w:rPr>
        <w:t>Employment</w:t>
      </w:r>
      <w:proofErr w:type="spellEnd"/>
      <w:r w:rsidRPr="00205FA2">
        <w:rPr>
          <w:rStyle w:val="Hypertextovodkaz"/>
          <w:color w:val="auto"/>
          <w:szCs w:val="24"/>
          <w:shd w:val="clear" w:color="auto" w:fill="FFFFFF"/>
        </w:rPr>
        <w:t xml:space="preserve"> </w:t>
      </w:r>
      <w:proofErr w:type="spellStart"/>
      <w:r w:rsidRPr="00205FA2">
        <w:rPr>
          <w:rStyle w:val="Hypertextovodkaz"/>
          <w:color w:val="auto"/>
          <w:szCs w:val="24"/>
          <w:shd w:val="clear" w:color="auto" w:fill="FFFFFF"/>
        </w:rPr>
        <w:t>Initiative</w:t>
      </w:r>
      <w:proofErr w:type="spellEnd"/>
      <w:r w:rsidR="00C37581">
        <w:rPr>
          <w:rStyle w:val="Hypertextovodkaz"/>
          <w:color w:val="auto"/>
          <w:szCs w:val="24"/>
          <w:shd w:val="clear" w:color="auto" w:fill="FFFFFF"/>
        </w:rPr>
        <w:fldChar w:fldCharType="end"/>
      </w:r>
      <w:r w:rsidRPr="00205FA2">
        <w:rPr>
          <w:szCs w:val="24"/>
          <w:shd w:val="clear" w:color="auto" w:fill="FFFFFF"/>
        </w:rPr>
        <w:t>, YEI)</w:t>
      </w:r>
      <w:r w:rsidRPr="00205FA2">
        <w:rPr>
          <w:rStyle w:val="apple-converted-space"/>
          <w:szCs w:val="24"/>
          <w:shd w:val="clear" w:color="auto" w:fill="FFFFFF"/>
        </w:rPr>
        <w:t> </w:t>
      </w:r>
      <w:r w:rsidRPr="00205FA2">
        <w:rPr>
          <w:szCs w:val="24"/>
        </w:rPr>
        <w:t xml:space="preserve">YEI) již letos uvolněna 1 mld. €. Tato změna měla vést až k 30násobnému navýšení předběžného financování, které měly členské státy obdržet na </w:t>
      </w:r>
      <w:r w:rsidR="00233979">
        <w:rPr>
          <w:szCs w:val="24"/>
        </w:rPr>
        <w:t>růst</w:t>
      </w:r>
      <w:r w:rsidRPr="00205FA2">
        <w:rPr>
          <w:szCs w:val="24"/>
        </w:rPr>
        <w:t xml:space="preserve"> zaměstnanosti mladých lidí. Podpora</w:t>
      </w:r>
      <w:r w:rsidR="00233979">
        <w:rPr>
          <w:szCs w:val="24"/>
        </w:rPr>
        <w:t xml:space="preserve"> směřovala</w:t>
      </w:r>
      <w:r w:rsidRPr="00205FA2">
        <w:rPr>
          <w:szCs w:val="24"/>
        </w:rPr>
        <w:t xml:space="preserve"> až </w:t>
      </w:r>
      <w:r w:rsidRPr="0061675F">
        <w:rPr>
          <w:szCs w:val="24"/>
        </w:rPr>
        <w:t>k 650 tis. mladých lidí, kterým měla pomoci najít práci.</w:t>
      </w:r>
    </w:p>
    <w:p w:rsidR="008D5576" w:rsidRPr="0061675F" w:rsidRDefault="008D5576" w:rsidP="008D5576">
      <w:pPr>
        <w:shd w:val="clear" w:color="auto" w:fill="FFFFFF"/>
        <w:rPr>
          <w:szCs w:val="24"/>
        </w:rPr>
      </w:pPr>
    </w:p>
    <w:p w:rsidR="008D5576" w:rsidRPr="0061675F" w:rsidRDefault="008D5576" w:rsidP="008D5576">
      <w:pPr>
        <w:shd w:val="clear" w:color="auto" w:fill="FFFFFF"/>
        <w:rPr>
          <w:rFonts w:eastAsia="Times New Roman"/>
          <w:szCs w:val="24"/>
          <w:lang w:eastAsia="cs-CZ"/>
        </w:rPr>
      </w:pPr>
      <w:r w:rsidRPr="0061675F">
        <w:rPr>
          <w:rFonts w:eastAsia="Times New Roman"/>
          <w:szCs w:val="24"/>
          <w:lang w:eastAsia="cs-CZ"/>
        </w:rPr>
        <w:t>Hlavním úkolem YEI je zajistit dodatečné financování podpory zaměstnanosti mladých lidí v regionech, kde je nezaměstnanost této skupiny nejvyšší. Podpora poskytovaná v rámci YEI se může zaměřit pouze na mladé lidi, kteří nemají zaměstnání, nestudují nebo se neúčastní odborné přípravy, a na rozdíl od Evropského sociálního fondu (ESF) nemůže být použita na podporu systémů a struktur.</w:t>
      </w:r>
    </w:p>
    <w:p w:rsidR="008D5576" w:rsidRPr="0061675F" w:rsidRDefault="008D5576" w:rsidP="008D5576">
      <w:pPr>
        <w:shd w:val="clear" w:color="auto" w:fill="FFFFFF"/>
        <w:rPr>
          <w:rFonts w:eastAsia="Times New Roman"/>
          <w:szCs w:val="24"/>
          <w:lang w:eastAsia="cs-CZ"/>
        </w:rPr>
      </w:pPr>
    </w:p>
    <w:p w:rsidR="008D5576" w:rsidRPr="00205FA2" w:rsidRDefault="008D5576" w:rsidP="008D5576">
      <w:pPr>
        <w:shd w:val="clear" w:color="auto" w:fill="FFFFFF"/>
        <w:rPr>
          <w:szCs w:val="24"/>
        </w:rPr>
      </w:pPr>
      <w:r>
        <w:rPr>
          <w:szCs w:val="24"/>
        </w:rPr>
        <w:t>(</w:t>
      </w:r>
      <w:r w:rsidRPr="00FD7D87">
        <w:rPr>
          <w:szCs w:val="24"/>
        </w:rPr>
        <w:t>h</w:t>
      </w:r>
      <w:r w:rsidRPr="0061675F">
        <w:rPr>
          <w:szCs w:val="24"/>
        </w:rPr>
        <w:t>ttps://www.euroskop.cz/8450/25733/clanek/zamestnanost-a-socialni-veci-v-dubnu-201</w:t>
      </w:r>
      <w:r>
        <w:rPr>
          <w:szCs w:val="24"/>
        </w:rPr>
        <w:t>9)</w:t>
      </w:r>
    </w:p>
    <w:p w:rsidR="00642842" w:rsidRPr="00642842" w:rsidRDefault="00642842" w:rsidP="00A15E00">
      <w:pPr>
        <w:spacing w:before="120"/>
        <w:rPr>
          <w:szCs w:val="20"/>
          <w:lang w:eastAsia="cs-CZ" w:bidi="ar-SA"/>
        </w:rPr>
      </w:pPr>
    </w:p>
    <w:p w:rsidR="00642842" w:rsidRDefault="00A15E00" w:rsidP="00A15E00">
      <w:pPr>
        <w:pStyle w:val="Nadpis2"/>
        <w:spacing w:after="0"/>
        <w:rPr>
          <w:lang w:eastAsia="cs-CZ" w:bidi="ar-SA"/>
        </w:rPr>
      </w:pPr>
      <w:bookmarkStart w:id="101" w:name="_Toc142988631"/>
      <w:r>
        <w:rPr>
          <w:lang w:eastAsia="cs-CZ" w:bidi="ar-SA"/>
        </w:rPr>
        <w:t>SHRNUTÍ</w:t>
      </w:r>
      <w:bookmarkEnd w:id="101"/>
    </w:p>
    <w:p w:rsidR="008D5576" w:rsidRDefault="008D5576" w:rsidP="008D5576">
      <w:pPr>
        <w:pStyle w:val="vyukadis"/>
      </w:pPr>
      <w:r>
        <w:t>Cílené investice podporující růst a zaměstnanost do roku 2020</w:t>
      </w:r>
      <w:r w:rsidR="007A19BA">
        <w:t>.</w:t>
      </w:r>
      <w:r>
        <w:t xml:space="preserve"> V letech 2019 až 2020 se plánovalo v regionech EU investovat více než 351,8 miliardy eur. Výše podpory a příspěvků jednotlivých zemí (tzv. míra spolufinancování) je upravena podle úrovně hospodářského rozvoje každého regionu:</w:t>
      </w:r>
      <w:r w:rsidRPr="00CF2E2B">
        <w:t xml:space="preserve"> </w:t>
      </w:r>
      <w:r>
        <w:t>Všechny projekty, které získají finanční prostředky, přisp</w:t>
      </w:r>
      <w:r w:rsidR="007A19BA">
        <w:t>ívají</w:t>
      </w:r>
      <w:r>
        <w:t xml:space="preserve"> k plnění dohodnutých cílů strategie růstu Evropa 2020. Regionální politika EU je skutečně hlavním investičním nástrojem pro plnění evropských cílů: vytváření růstu a pracovních míst prostřednictvím inovací a podpory malým podnikům, boj proti změně klimatu a energetické závislosti a snižování chudoby a sociálního vyloučení.</w:t>
      </w:r>
    </w:p>
    <w:p w:rsidR="008D5576" w:rsidRPr="00CF2E2B" w:rsidRDefault="008D5576" w:rsidP="008D5576">
      <w:pPr>
        <w:pStyle w:val="vyukadis"/>
        <w:rPr>
          <w:b/>
        </w:rPr>
      </w:pPr>
      <w:r w:rsidRPr="00CF2E2B">
        <w:rPr>
          <w:b/>
        </w:rPr>
        <w:t>Prostřednictvím jasných a měřitelných cílů pro investice v rámci regionální politiky mohou země a regiony EU prokázat svůj podíl na plnění cílů strategie Evropa 2020 pro udržitelný hospodářský růst a tvorbu pracovních míst.</w:t>
      </w:r>
    </w:p>
    <w:p w:rsidR="008D5576" w:rsidRDefault="008D5576" w:rsidP="008D5576">
      <w:pPr>
        <w:pStyle w:val="vyukadis"/>
      </w:pPr>
      <w:r>
        <w:t>(</w:t>
      </w:r>
      <w:hyperlink r:id="rId83" w:history="1">
        <w:r w:rsidRPr="000D384F">
          <w:rPr>
            <w:rStyle w:val="Hypertextovodkaz"/>
            <w:rFonts w:eastAsiaTheme="majorEastAsia"/>
          </w:rPr>
          <w:t>http://europa.eu/pol/pdf/flipbook/cs/regional_policy_cs.pdf</w:t>
        </w:r>
      </w:hyperlink>
      <w:r>
        <w:t>)</w:t>
      </w:r>
    </w:p>
    <w:p w:rsidR="008D5576" w:rsidRPr="0012396F" w:rsidRDefault="008D5576" w:rsidP="008D5576">
      <w:pPr>
        <w:pStyle w:val="vyukadis"/>
        <w:rPr>
          <w:b/>
          <w:i/>
          <w:u w:val="single"/>
        </w:rPr>
      </w:pPr>
      <w:r w:rsidRPr="0012396F">
        <w:rPr>
          <w:b/>
          <w:i/>
          <w:u w:val="single"/>
        </w:rPr>
        <w:t>Pozn. Nové investiční záměry EU pro období let 2021-2027 uvedeny v závěru opory.</w:t>
      </w:r>
    </w:p>
    <w:p w:rsidR="00A15E00" w:rsidRPr="00A15E00" w:rsidRDefault="00A15E00" w:rsidP="00183D75">
      <w:pPr>
        <w:spacing w:before="120"/>
        <w:rPr>
          <w:lang w:eastAsia="cs-CZ" w:bidi="ar-SA"/>
        </w:rPr>
      </w:pPr>
    </w:p>
    <w:p w:rsidR="00070A1F" w:rsidRDefault="00070A1F" w:rsidP="00183D75">
      <w:pPr>
        <w:pStyle w:val="Nadpis2"/>
        <w:spacing w:after="0"/>
      </w:pPr>
      <w:bookmarkStart w:id="102" w:name="_Toc142988632"/>
      <w:r>
        <w:t>KONTROLNÍ OTÁZKY</w:t>
      </w:r>
      <w:bookmarkEnd w:id="102"/>
    </w:p>
    <w:p w:rsidR="00070A1F" w:rsidRPr="00070A1F" w:rsidRDefault="00070A1F" w:rsidP="00183D75">
      <w:pPr>
        <w:spacing w:before="120"/>
      </w:pPr>
    </w:p>
    <w:p w:rsidR="00070A1F" w:rsidRDefault="00070A1F" w:rsidP="00183D75">
      <w:pPr>
        <w:pStyle w:val="Nadpis2"/>
        <w:spacing w:after="0"/>
      </w:pPr>
      <w:bookmarkStart w:id="103" w:name="_Toc142988633"/>
      <w:r>
        <w:lastRenderedPageBreak/>
        <w:t>KORESPONDENČNÍ ÚKOL</w:t>
      </w:r>
      <w:bookmarkEnd w:id="103"/>
    </w:p>
    <w:p w:rsidR="008D5576" w:rsidRPr="00EE08CB" w:rsidRDefault="008D5576" w:rsidP="008D5576">
      <w:pPr>
        <w:pStyle w:val="vyukadis"/>
      </w:pPr>
      <w:r>
        <w:t>Prostudujte údaje v </w:t>
      </w:r>
      <w:proofErr w:type="spellStart"/>
      <w:r>
        <w:t>Eurostatu</w:t>
      </w:r>
      <w:proofErr w:type="spellEnd"/>
      <w:r>
        <w:t xml:space="preserve"> – nezaměstnanost v roce 20</w:t>
      </w:r>
      <w:r w:rsidR="007E2122">
        <w:t>1</w:t>
      </w:r>
      <w:r w:rsidR="007A19BA">
        <w:t>9</w:t>
      </w:r>
      <w:r w:rsidR="007E2122">
        <w:t xml:space="preserve"> </w:t>
      </w:r>
      <w:r>
        <w:t>a srovnejte s údaji za rok 20</w:t>
      </w:r>
      <w:r w:rsidR="007E2122">
        <w:t>20</w:t>
      </w:r>
      <w:r w:rsidR="007A19BA">
        <w:t xml:space="preserve"> (2021, 2022)</w:t>
      </w:r>
      <w:r>
        <w:t>. Došlo k nějakým podstatným regionálním změnám</w:t>
      </w:r>
      <w:r w:rsidR="007A19BA">
        <w:t>?</w:t>
      </w:r>
      <w:r>
        <w:t xml:space="preserve"> Pokud ano, poznačte a u zkoušky uveďte.   </w:t>
      </w:r>
    </w:p>
    <w:p w:rsidR="00070A1F" w:rsidRDefault="00070A1F" w:rsidP="00183D75">
      <w:pPr>
        <w:spacing w:before="120"/>
      </w:pPr>
    </w:p>
    <w:p w:rsidR="00070A1F" w:rsidRDefault="00070A1F" w:rsidP="00183D75">
      <w:pPr>
        <w:pStyle w:val="Nadpis2"/>
        <w:spacing w:after="0"/>
      </w:pPr>
      <w:bookmarkStart w:id="104" w:name="_Toc142988634"/>
      <w:r>
        <w:t>ZDROJE</w:t>
      </w:r>
      <w:bookmarkEnd w:id="104"/>
    </w:p>
    <w:p w:rsidR="008D5576" w:rsidRPr="0061675F" w:rsidRDefault="008D5576" w:rsidP="008D5576">
      <w:pPr>
        <w:shd w:val="clear" w:color="auto" w:fill="FFFFFF"/>
        <w:spacing w:before="120"/>
        <w:rPr>
          <w:szCs w:val="24"/>
        </w:rPr>
      </w:pPr>
      <w:r w:rsidRPr="0061675F">
        <w:rPr>
          <w:szCs w:val="24"/>
        </w:rPr>
        <w:t>http://europa.eu/pol/socio/index_cs.htm</w:t>
      </w:r>
    </w:p>
    <w:p w:rsidR="008D5576" w:rsidRPr="0061675F" w:rsidRDefault="008D5576" w:rsidP="008D5576">
      <w:pPr>
        <w:pStyle w:val="Normlnweb"/>
        <w:shd w:val="clear" w:color="auto" w:fill="FFFFFF"/>
        <w:spacing w:before="120" w:beforeAutospacing="0" w:after="0" w:afterAutospacing="0" w:line="276" w:lineRule="auto"/>
        <w:jc w:val="both"/>
        <w:rPr>
          <w:rStyle w:val="Siln"/>
          <w:b w:val="0"/>
        </w:rPr>
      </w:pPr>
      <w:r w:rsidRPr="0061675F">
        <w:rPr>
          <w:rStyle w:val="Siln"/>
        </w:rPr>
        <w:t>http://europa.eu/pol/socio/index_cs.htm</w:t>
      </w:r>
    </w:p>
    <w:p w:rsidR="008D5576" w:rsidRPr="0061675F" w:rsidRDefault="008D5576" w:rsidP="008D5576">
      <w:pPr>
        <w:shd w:val="clear" w:color="auto" w:fill="FFFFFF"/>
        <w:spacing w:before="120"/>
        <w:rPr>
          <w:rStyle w:val="Siln"/>
          <w:b w:val="0"/>
          <w:szCs w:val="24"/>
        </w:rPr>
      </w:pPr>
      <w:r w:rsidRPr="0061675F">
        <w:rPr>
          <w:rStyle w:val="apple-converted-space"/>
          <w:bCs/>
          <w:szCs w:val="24"/>
        </w:rPr>
        <w:t>http://ec.europa.eu/social/main.jsp?catId=1039&amp;langId=en</w:t>
      </w:r>
      <w:r w:rsidRPr="0061675F">
        <w:rPr>
          <w:rStyle w:val="apple-converted-space"/>
          <w:szCs w:val="24"/>
        </w:rPr>
        <w:t xml:space="preserve">    </w:t>
      </w:r>
      <w:r w:rsidRPr="0061675F">
        <w:rPr>
          <w:rStyle w:val="Siln"/>
          <w:szCs w:val="24"/>
        </w:rPr>
        <w:t>http://ec.europa.eu/social/main.jsp?catId=101&amp;langId=cs</w:t>
      </w:r>
    </w:p>
    <w:p w:rsidR="008D5576" w:rsidRPr="0061675F" w:rsidRDefault="00C37581" w:rsidP="008D5576">
      <w:pPr>
        <w:spacing w:before="120"/>
        <w:rPr>
          <w:szCs w:val="24"/>
        </w:rPr>
      </w:pPr>
      <w:hyperlink r:id="rId84" w:history="1">
        <w:r w:rsidR="008D5576" w:rsidRPr="0061675F">
          <w:rPr>
            <w:rStyle w:val="Hypertextovodkaz"/>
            <w:color w:val="auto"/>
            <w:szCs w:val="24"/>
          </w:rPr>
          <w:t>https://www.euroskop.cz/8450/25733/clanek/zamestnanost-a-socialni-veci-v-dubnu-201</w:t>
        </w:r>
      </w:hyperlink>
      <w:r w:rsidR="008D5576" w:rsidRPr="0061675F">
        <w:rPr>
          <w:szCs w:val="24"/>
        </w:rPr>
        <w:t>5</w:t>
      </w:r>
    </w:p>
    <w:p w:rsidR="008D5576" w:rsidRPr="0061675F" w:rsidRDefault="008D5576" w:rsidP="008D5576">
      <w:pPr>
        <w:pStyle w:val="Normlnweb"/>
        <w:shd w:val="clear" w:color="auto" w:fill="FFFFFF"/>
        <w:spacing w:before="120" w:beforeAutospacing="0" w:after="0" w:afterAutospacing="0" w:line="276" w:lineRule="auto"/>
        <w:jc w:val="both"/>
        <w:rPr>
          <w:rStyle w:val="Siln"/>
          <w:b w:val="0"/>
        </w:rPr>
      </w:pPr>
      <w:r w:rsidRPr="0061675F">
        <w:rPr>
          <w:rStyle w:val="Siln"/>
        </w:rPr>
        <w:t>https://www.euroskop.cz/8450/25600/clanek/zamestnanost-a-socialni-veci-v-breznu-2015/</w:t>
      </w:r>
    </w:p>
    <w:p w:rsidR="008D5576" w:rsidRPr="0061675F" w:rsidRDefault="008D5576" w:rsidP="008D5576">
      <w:pPr>
        <w:pStyle w:val="vyukadis"/>
        <w:spacing w:after="0"/>
        <w:rPr>
          <w:szCs w:val="24"/>
        </w:rPr>
      </w:pPr>
      <w:r w:rsidRPr="0061675F">
        <w:rPr>
          <w:szCs w:val="24"/>
        </w:rPr>
        <w:t>http://europa.eu/pol/pdf/flipbook/cs/regional_policy_cs.pdf</w:t>
      </w:r>
    </w:p>
    <w:p w:rsidR="008D5576" w:rsidRDefault="008D5576" w:rsidP="008D5576">
      <w:pPr>
        <w:pStyle w:val="vyukadis"/>
        <w:spacing w:after="0"/>
        <w:rPr>
          <w:szCs w:val="24"/>
        </w:rPr>
      </w:pPr>
    </w:p>
    <w:p w:rsidR="008D5576" w:rsidRDefault="008D5576" w:rsidP="008D5576">
      <w:pPr>
        <w:pStyle w:val="vyukadis"/>
        <w:spacing w:after="0"/>
        <w:rPr>
          <w:szCs w:val="24"/>
        </w:rPr>
      </w:pPr>
    </w:p>
    <w:p w:rsidR="008D5576" w:rsidRDefault="008D5576" w:rsidP="008D5576">
      <w:pPr>
        <w:pStyle w:val="vyukadis"/>
        <w:spacing w:after="0"/>
        <w:rPr>
          <w:szCs w:val="24"/>
        </w:rPr>
      </w:pPr>
    </w:p>
    <w:p w:rsidR="00D635A6" w:rsidRPr="00D635A6" w:rsidRDefault="00D635A6" w:rsidP="00605334">
      <w:pPr>
        <w:pStyle w:val="Textpoznpodarou"/>
        <w:spacing w:before="120" w:line="360" w:lineRule="auto"/>
        <w:rPr>
          <w:rFonts w:cs="Times New Roman"/>
          <w:sz w:val="24"/>
          <w:szCs w:val="16"/>
        </w:rPr>
      </w:pPr>
    </w:p>
    <w:p w:rsidR="00754802" w:rsidRPr="00D635A6" w:rsidRDefault="00754802" w:rsidP="00D635A6">
      <w:pPr>
        <w:rPr>
          <w:sz w:val="32"/>
        </w:rPr>
      </w:pPr>
    </w:p>
    <w:p w:rsidR="00854138" w:rsidRDefault="003030EA" w:rsidP="003030EA">
      <w:r w:rsidRPr="003030EA">
        <w:t xml:space="preserve"> </w:t>
      </w:r>
      <w:r w:rsidR="00854138">
        <w:br w:type="page"/>
      </w:r>
    </w:p>
    <w:p w:rsidR="008D5576" w:rsidRDefault="008D5576" w:rsidP="008D5576">
      <w:pPr>
        <w:pStyle w:val="Nadpis1"/>
      </w:pPr>
      <w:bookmarkStart w:id="105" w:name="_Toc82720103"/>
      <w:bookmarkStart w:id="106" w:name="_Toc142988635"/>
      <w:r>
        <w:lastRenderedPageBreak/>
        <w:t>Priority EU pro zaměstnanost a sociální politiku</w:t>
      </w:r>
      <w:bookmarkEnd w:id="105"/>
      <w:bookmarkEnd w:id="106"/>
    </w:p>
    <w:p w:rsidR="00854138" w:rsidRDefault="00C1230B" w:rsidP="008D5576">
      <w:pPr>
        <w:pStyle w:val="Nadpis1"/>
        <w:numPr>
          <w:ilvl w:val="0"/>
          <w:numId w:val="0"/>
        </w:numPr>
        <w:spacing w:after="0"/>
        <w:ind w:left="432"/>
      </w:pPr>
      <w:r>
        <w:t xml:space="preserve"> </w:t>
      </w:r>
    </w:p>
    <w:p w:rsidR="00070A1F" w:rsidRDefault="00070A1F" w:rsidP="00DB5E28">
      <w:pPr>
        <w:pStyle w:val="Nadpis2"/>
        <w:spacing w:after="0"/>
      </w:pPr>
      <w:bookmarkStart w:id="107" w:name="_Toc142988636"/>
      <w:r>
        <w:t>RYCHLÝ NÁHLED KAPITOLY</w:t>
      </w:r>
      <w:bookmarkEnd w:id="107"/>
    </w:p>
    <w:p w:rsidR="008D5576" w:rsidRDefault="008D5576" w:rsidP="008D5576">
      <w:pPr>
        <w:pStyle w:val="odrazky"/>
        <w:ind w:left="0" w:firstLine="0"/>
      </w:pPr>
      <w:r>
        <w:t>za prvé - programy pomoci nezaměstnaným v EU</w:t>
      </w:r>
    </w:p>
    <w:p w:rsidR="008D5576" w:rsidRDefault="008D5576" w:rsidP="008D5576">
      <w:pPr>
        <w:pStyle w:val="odrazky"/>
        <w:ind w:left="0" w:firstLine="0"/>
      </w:pPr>
      <w:r>
        <w:t>za druhé - Program pro zaměstnanost a sociální inovace</w:t>
      </w:r>
    </w:p>
    <w:p w:rsidR="008D5576" w:rsidRPr="00987D12" w:rsidRDefault="008D5576" w:rsidP="008D5576">
      <w:pPr>
        <w:pStyle w:val="odrazky"/>
        <w:ind w:left="0" w:firstLine="0"/>
        <w:rPr>
          <w:szCs w:val="24"/>
        </w:rPr>
      </w:pPr>
      <w:r>
        <w:t xml:space="preserve">za třetí - </w:t>
      </w:r>
      <w:proofErr w:type="spellStart"/>
      <w:r w:rsidRPr="00987D12">
        <w:t>Progress</w:t>
      </w:r>
      <w:proofErr w:type="spellEnd"/>
      <w:r w:rsidRPr="00987D12">
        <w:t xml:space="preserve">, </w:t>
      </w:r>
      <w:proofErr w:type="spellStart"/>
      <w:r w:rsidRPr="00987D12">
        <w:t>Eures</w:t>
      </w:r>
      <w:proofErr w:type="spellEnd"/>
      <w:r w:rsidRPr="00987D12">
        <w:rPr>
          <w:rFonts w:cs="EC Square Sans Pro Light"/>
          <w:color w:val="000000"/>
          <w:szCs w:val="24"/>
        </w:rPr>
        <w:t>,</w:t>
      </w:r>
      <w:r>
        <w:rPr>
          <w:rFonts w:cs="EC Square Sans Pro Light"/>
          <w:color w:val="000000"/>
          <w:szCs w:val="24"/>
        </w:rPr>
        <w:t xml:space="preserve"> </w:t>
      </w:r>
      <w:proofErr w:type="spellStart"/>
      <w:r w:rsidRPr="00987D12">
        <w:rPr>
          <w:rFonts w:cs="EC Square Sans Pro Light"/>
          <w:color w:val="000000"/>
          <w:szCs w:val="24"/>
        </w:rPr>
        <w:t>Mikrofinancování</w:t>
      </w:r>
      <w:proofErr w:type="spellEnd"/>
      <w:r w:rsidRPr="00987D12">
        <w:rPr>
          <w:rFonts w:cs="EC Square Sans Pro Light"/>
          <w:color w:val="000000"/>
          <w:szCs w:val="24"/>
        </w:rPr>
        <w:t xml:space="preserve"> a sociální podnikání</w:t>
      </w:r>
    </w:p>
    <w:p w:rsidR="00070A1F" w:rsidRDefault="00070A1F" w:rsidP="00DB5E28">
      <w:pPr>
        <w:spacing w:before="120"/>
      </w:pPr>
    </w:p>
    <w:p w:rsidR="00070A1F" w:rsidRDefault="00070A1F" w:rsidP="00DB5E28">
      <w:pPr>
        <w:pStyle w:val="Nadpis2"/>
        <w:spacing w:after="0"/>
      </w:pPr>
      <w:bookmarkStart w:id="108" w:name="_Toc142988637"/>
      <w:r>
        <w:t>CÍLE KAPITOLY</w:t>
      </w:r>
      <w:bookmarkEnd w:id="108"/>
    </w:p>
    <w:p w:rsidR="008D5576" w:rsidRPr="00C72B61" w:rsidRDefault="008D5576" w:rsidP="008D5576">
      <w:pPr>
        <w:pStyle w:val="cileks"/>
        <w:rPr>
          <w:szCs w:val="24"/>
        </w:rPr>
      </w:pPr>
      <w:r w:rsidRPr="00C72B61">
        <w:rPr>
          <w:szCs w:val="24"/>
        </w:rPr>
        <w:t>Jedním z klíčových cílů EU je vytváření vyššího hospodářského růstu a většího počtu pracovních míst. Proto EU financuje výzkum, inovační a technologický vývoj, usiluje o lepší pracovní podmínky v Evropě a podporuje opatření ve prospěch konkurenceschopnosti malých a středních podniků. Investuje do výuky a celoživotního vzdělávání a zlepšuje dopravní, energetické a digitální sítě pro lepší spojení lidí v Evropě.</w:t>
      </w:r>
    </w:p>
    <w:p w:rsidR="008D5576" w:rsidRPr="00FA0CB3" w:rsidRDefault="008D5576" w:rsidP="008D5576">
      <w:pPr>
        <w:pStyle w:val="cileks"/>
        <w:rPr>
          <w:b w:val="0"/>
        </w:rPr>
      </w:pPr>
      <w:r w:rsidRPr="00FA0CB3">
        <w:rPr>
          <w:b w:val="0"/>
        </w:rPr>
        <w:t>Pro zajištění růstu potřebuje EU posílit hospodářskou, sociální a územní soudržnost a zvýšit růst a rozvoj regionů, které zaostávají. Evropské fondy financují novou infrastrukturu, vzdělávací programy a přeshraniční spolupráci. Politika soudržnosti EU snižuje rozdíly v úrovni rozvoje mezi regiony a členskými státy v EU, z čehož má dlouhodobý prospěch celá EU. Například četné projekty v oblasti infrastruktury v chudších regionech Evropy napomáhají zlepšovat kvalitu pitné vody, budovat nové skládky odpadu v souladu s normami EU a vytvářet výkonné dopravní sítě.</w:t>
      </w:r>
    </w:p>
    <w:p w:rsidR="008D5576" w:rsidRDefault="008D5576" w:rsidP="008D5576">
      <w:pPr>
        <w:pStyle w:val="vyukadis"/>
        <w:rPr>
          <w:i/>
        </w:rPr>
      </w:pPr>
      <w:r>
        <w:t xml:space="preserve">„Situace v oblasti zaměstnanosti a sociální situace je dnes hlavní starostí lidí a vlád po celé Unii. Zároveň představuje hrozbu pro střednědobou a dlouhodobou soudržnost EU, její stabilitu, konkurenceschopnost a prosperitu. V tomto kontextu krize a rostoucích demografických, environmentálních a technických výzev, které ovlivňují naše trhy práce a systémy sociální ochrany, potřebuje Evropa vedle </w:t>
      </w:r>
      <w:r w:rsidRPr="00401A86">
        <w:rPr>
          <w:b/>
        </w:rPr>
        <w:t>Evropského sociálního fondu (ESF)</w:t>
      </w:r>
      <w:r>
        <w:t xml:space="preserve"> nástroj na úrovni EU, který bude vytvářet, testovat a šířit inovativní politická řešení a podporovat tak udržitelný dlouhodobý růst a pracovní místa, snižovat rozdíly mezi členskými státy a dělat pokroky směrem k omezení sociální nerovnosti. Zaplnit tuto mezeru se snaží P</w:t>
      </w:r>
      <w:r w:rsidRPr="00401A86">
        <w:rPr>
          <w:b/>
        </w:rPr>
        <w:t>rogram EU pro zaměstnanost a sociální inovace (</w:t>
      </w:r>
      <w:proofErr w:type="spellStart"/>
      <w:r w:rsidRPr="00401A86">
        <w:rPr>
          <w:b/>
        </w:rPr>
        <w:t>EaSI</w:t>
      </w:r>
      <w:proofErr w:type="spellEnd"/>
      <w:r w:rsidRPr="00401A86">
        <w:rPr>
          <w:b/>
        </w:rPr>
        <w:t>),</w:t>
      </w:r>
      <w:r>
        <w:t xml:space="preserve"> který podpoří provádění strategie Evropa 2020 v oblasti zaměstnanosti, sociálních věcí a začlenění. Program se zaměřuje na inovativní projekty s celoevropským rozměrem a doplňuje tak ESF (který se soustředí na projekty na místní a státní úrovni. Prioritní činnosti </w:t>
      </w:r>
      <w:proofErr w:type="spellStart"/>
      <w:r>
        <w:t>EaSI</w:t>
      </w:r>
      <w:proofErr w:type="spellEnd"/>
      <w:r>
        <w:t xml:space="preserve"> v letech 2014–2020 měly pomoci členským státům modernizovat trhy práce a systémy sociálního </w:t>
      </w:r>
      <w:r>
        <w:lastRenderedPageBreak/>
        <w:t xml:space="preserve">zabezpečení a zvýšit míru zaměstnanosti, zejména mezi mladými lidmi. K dalším důležitým úkolům patří podpora vytváření pracovních míst, prosazování vysoce kvalifikovaných pracovních sil, podpora adaptace na změny a předvídání restrukturalizací, zlepšování geografické mobility a prosazování sociálních inovací. V tomto kontextu </w:t>
      </w:r>
      <w:proofErr w:type="spellStart"/>
      <w:r>
        <w:t>EaSI</w:t>
      </w:r>
      <w:proofErr w:type="spellEnd"/>
      <w:r>
        <w:t xml:space="preserve"> věnuje přibližně 100 milionů EUR na spuštění takových experimentů v klíč</w:t>
      </w:r>
      <w:r w:rsidR="008376FD">
        <w:t>ových</w:t>
      </w:r>
      <w:r>
        <w:t xml:space="preserve"> oblastech politiky, jako je zaměstnanost mladých lidí či začleňování znevýhodněných skupin.“ (</w:t>
      </w:r>
      <w:proofErr w:type="spellStart"/>
      <w:r w:rsidRPr="00444AAD">
        <w:rPr>
          <w:i/>
        </w:rPr>
        <w:t>László</w:t>
      </w:r>
      <w:proofErr w:type="spellEnd"/>
      <w:r>
        <w:rPr>
          <w:i/>
        </w:rPr>
        <w:t xml:space="preserve"> </w:t>
      </w:r>
      <w:r w:rsidRPr="00444AAD">
        <w:rPr>
          <w:i/>
        </w:rPr>
        <w:t>Andor Komisař pro zaměstnanost, sociální věci a sociální začleňování.</w:t>
      </w:r>
      <w:r>
        <w:rPr>
          <w:i/>
        </w:rPr>
        <w:t>)</w:t>
      </w:r>
      <w:r w:rsidRPr="00444AAD">
        <w:rPr>
          <w:i/>
        </w:rPr>
        <w:t xml:space="preserve"> </w:t>
      </w:r>
    </w:p>
    <w:p w:rsidR="00070A1F" w:rsidRDefault="00070A1F" w:rsidP="00DB5E28">
      <w:pPr>
        <w:spacing w:before="120"/>
      </w:pPr>
    </w:p>
    <w:p w:rsidR="00070A1F" w:rsidRDefault="00070A1F" w:rsidP="00DB5E28">
      <w:pPr>
        <w:pStyle w:val="Nadpis2"/>
        <w:spacing w:after="0"/>
      </w:pPr>
      <w:bookmarkStart w:id="109" w:name="_Toc142988638"/>
      <w:r>
        <w:t>KLÍČOVÁ SLOVA KAPITOLY</w:t>
      </w:r>
      <w:bookmarkEnd w:id="109"/>
    </w:p>
    <w:p w:rsidR="008D5576" w:rsidRDefault="008D5576" w:rsidP="008D5576">
      <w:pPr>
        <w:pStyle w:val="vyukadis"/>
      </w:pPr>
      <w:r>
        <w:t xml:space="preserve">Zaměstnanost, sociální politika, Evropská unie, konkurenceschopnost, prosperita, program EU pro zaměstnanost a sociální inovace, </w:t>
      </w:r>
      <w:r w:rsidR="008376FD">
        <w:t>S</w:t>
      </w:r>
      <w:r>
        <w:t>trategie Evropa 2020.</w:t>
      </w:r>
    </w:p>
    <w:p w:rsidR="00070A1F" w:rsidRDefault="00070A1F" w:rsidP="00DB5E28">
      <w:pPr>
        <w:spacing w:before="120"/>
      </w:pPr>
    </w:p>
    <w:p w:rsidR="00070A1F" w:rsidRDefault="00070A1F" w:rsidP="00DB5E28">
      <w:pPr>
        <w:pStyle w:val="Nadpis2"/>
        <w:spacing w:after="0"/>
      </w:pPr>
      <w:bookmarkStart w:id="110" w:name="_Toc142988639"/>
      <w:r>
        <w:t>VÝKLADOVÁ ČÁST</w:t>
      </w:r>
      <w:bookmarkEnd w:id="110"/>
    </w:p>
    <w:p w:rsidR="008D5576" w:rsidRDefault="008D5576" w:rsidP="008D5576">
      <w:pPr>
        <w:pStyle w:val="vyukadis"/>
      </w:pPr>
      <w:r>
        <w:t>Cílem Evropské komise v rámci Evropské strategie zaměstnanosti je, aby v celé EU vznikalo více pracovních míst</w:t>
      </w:r>
      <w:r w:rsidR="008376FD">
        <w:t>,</w:t>
      </w:r>
      <w:r>
        <w:t xml:space="preserve"> a navíc s vyšší kvalitou. V EU se nachází v současné době zhruba 26 mil. lidí bez práce. Tento alarmující údaj se snaží EU snížit vytvářením vhodnějších podmínek pro začlenění na trh práce, </w:t>
      </w:r>
      <w:r w:rsidRPr="00401A86">
        <w:rPr>
          <w:b/>
        </w:rPr>
        <w:t>realizací programu pomoci</w:t>
      </w:r>
      <w:r>
        <w:t xml:space="preserve"> a vytvářením nových pracovních míst. Zvláště alarmující je míra nezaměstnanosti mezi mladými lidmi, v některých zemích je až 50% nezaměstnanost mladé generace. Údaje za rok 2019 hovoří výmluvně – okolo 8 mil. mladých lidí ve věku 15-24 let vůbec nepracuje a ani se nevzdělává, ILO (Mezinárodní organizace práce) tak očekává </w:t>
      </w:r>
      <w:r w:rsidRPr="00401A86">
        <w:rPr>
          <w:b/>
        </w:rPr>
        <w:t>rostoucí počet</w:t>
      </w:r>
      <w:r>
        <w:t xml:space="preserve"> mladých definovaných jako </w:t>
      </w:r>
      <w:r w:rsidRPr="00401A86">
        <w:rPr>
          <w:b/>
        </w:rPr>
        <w:t>NEETS,</w:t>
      </w:r>
      <w:r>
        <w:rPr>
          <w:b/>
        </w:rPr>
        <w:t xml:space="preserve"> </w:t>
      </w:r>
      <w:r>
        <w:t xml:space="preserve">(nepracují ani se nevzdělávají). Více než 30% mladých lidí je bez práce více než rok, kromě toho existuje poměrně výrazný rozdíl v regionální nezaměstnanosti. Obecně však je nezaměstnanost v zemích EU palčivý a dlouhodobý problém. </w:t>
      </w:r>
    </w:p>
    <w:p w:rsidR="008D5576" w:rsidRDefault="008D5576" w:rsidP="008D5576">
      <w:pPr>
        <w:pStyle w:val="vyukadis"/>
      </w:pPr>
      <w:r w:rsidRPr="00C72B61">
        <w:rPr>
          <w:b/>
        </w:rPr>
        <w:t xml:space="preserve">Evropská strategie zaměstnanosti </w:t>
      </w:r>
      <w:r>
        <w:t xml:space="preserve">svou koncepci vychází ze strategie pro hospodářský růst Evropa 2020, vytváří platformu k diskuzím o politice zaměstnanosti a snaží se ji koordinovat. Stanovuje priority EU pro příští rok za účelem zvýšit hospodářský růst a zaměstnanost, tímto </w:t>
      </w:r>
      <w:r w:rsidRPr="00B90798">
        <w:rPr>
          <w:b/>
        </w:rPr>
        <w:t>zahajuje evropský semestr</w:t>
      </w:r>
      <w:r>
        <w:t xml:space="preserve"> podporující užší spolupráci politik zemí EU (zvláště fiskálních a hospodářských). Tento každoročně se opakující proces (za podpory Výboru pro zaměstnanost) se skládá z následujících kroků a aktivit:</w:t>
      </w:r>
    </w:p>
    <w:p w:rsidR="008D5576" w:rsidRDefault="008D5576" w:rsidP="008D5576">
      <w:pPr>
        <w:pStyle w:val="vyukadis"/>
      </w:pPr>
      <w:r w:rsidRPr="00010457">
        <w:rPr>
          <w:b/>
        </w:rPr>
        <w:t>Určení hlavních směrů zaměstnanosti</w:t>
      </w:r>
      <w:r>
        <w:t xml:space="preserve"> - společné priority – Navrhuje Komise EU, přijímá Rada EU a schvalují vlády členských států</w:t>
      </w:r>
    </w:p>
    <w:p w:rsidR="008D5576" w:rsidRDefault="008D5576" w:rsidP="008D5576">
      <w:pPr>
        <w:pStyle w:val="vyukadis"/>
      </w:pPr>
      <w:r w:rsidRPr="00010457">
        <w:rPr>
          <w:b/>
        </w:rPr>
        <w:t xml:space="preserve">Společná zpráva o zaměstnanosti </w:t>
      </w:r>
      <w:r>
        <w:rPr>
          <w:b/>
        </w:rPr>
        <w:t xml:space="preserve">– </w:t>
      </w:r>
      <w:r>
        <w:t>programy reforem zemí EU – zveřejňuje Komise EU, přijímá Rada EU</w:t>
      </w:r>
    </w:p>
    <w:p w:rsidR="008D5576" w:rsidRDefault="008D5576" w:rsidP="008D5576">
      <w:pPr>
        <w:pStyle w:val="vyukadis"/>
      </w:pPr>
      <w:r w:rsidRPr="00010457">
        <w:rPr>
          <w:b/>
        </w:rPr>
        <w:lastRenderedPageBreak/>
        <w:t>Národní programy reforem</w:t>
      </w:r>
      <w:r>
        <w:t xml:space="preserve"> (NPR) – předkládají vlády členských zemí, Komise provádí analýzu</w:t>
      </w:r>
    </w:p>
    <w:p w:rsidR="008D5576" w:rsidRPr="00010457" w:rsidRDefault="008D5576" w:rsidP="008D5576">
      <w:pPr>
        <w:pStyle w:val="vyukadis"/>
      </w:pPr>
      <w:r w:rsidRPr="00010457">
        <w:rPr>
          <w:b/>
        </w:rPr>
        <w:t>Doporučení pro jednotlivé země</w:t>
      </w:r>
      <w:r>
        <w:t xml:space="preserve"> – vydává Komise EU na základě hodnocení NPR  </w:t>
      </w:r>
    </w:p>
    <w:p w:rsidR="008D5576" w:rsidRDefault="008D5576" w:rsidP="008D5576">
      <w:pPr>
        <w:pStyle w:val="vyukadis"/>
      </w:pPr>
      <w:r>
        <w:t xml:space="preserve">  </w:t>
      </w:r>
    </w:p>
    <w:p w:rsidR="008D5576" w:rsidRDefault="008D5576" w:rsidP="008D5576">
      <w:pPr>
        <w:pStyle w:val="vyukadis"/>
      </w:pPr>
    </w:p>
    <w:p w:rsidR="008D5576" w:rsidRDefault="008D5576" w:rsidP="008D5576">
      <w:pPr>
        <w:pStyle w:val="vyukadis"/>
      </w:pPr>
      <w:r w:rsidRPr="00B90798">
        <w:rPr>
          <w:b/>
          <w:szCs w:val="24"/>
          <w:u w:val="single"/>
        </w:rPr>
        <w:t>Program pro zaměstnanost a sociální inovace</w:t>
      </w:r>
      <w:r>
        <w:t xml:space="preserve"> (dále jen </w:t>
      </w:r>
      <w:proofErr w:type="spellStart"/>
      <w:r>
        <w:t>EaSI</w:t>
      </w:r>
      <w:proofErr w:type="spellEnd"/>
      <w:r>
        <w:t xml:space="preserve">) je celoevropský nástroj financování, který přímo spravuje </w:t>
      </w:r>
      <w:r w:rsidRPr="00631428">
        <w:rPr>
          <w:i/>
        </w:rPr>
        <w:t>Evropská komise</w:t>
      </w:r>
      <w:r>
        <w:t xml:space="preserve"> a který podporuje zaměstnanost, sociální politiku a mobilitu pracovních sil v rámci EU. Financování </w:t>
      </w:r>
      <w:proofErr w:type="spellStart"/>
      <w:r>
        <w:t>EaSI</w:t>
      </w:r>
      <w:proofErr w:type="spellEnd"/>
      <w:r>
        <w:t xml:space="preserve"> slouží k testování nápadů na reformy v praxi, jejich hodnocení a následnému šíření těch nejlepších do členských států. V jádru </w:t>
      </w:r>
      <w:proofErr w:type="spellStart"/>
      <w:r>
        <w:t>EaSI</w:t>
      </w:r>
      <w:proofErr w:type="spellEnd"/>
      <w:r>
        <w:t xml:space="preserve"> spočívá koncepce sociálních inovací se speciálním zaměřením na mládež. Ročně program na aktivity v oblasti sociálních inovací poskytne 10–14 milionů EUR.</w:t>
      </w:r>
    </w:p>
    <w:p w:rsidR="008D5576" w:rsidRDefault="008D5576" w:rsidP="008D5576">
      <w:pPr>
        <w:pStyle w:val="vyukadis"/>
      </w:pPr>
      <w:proofErr w:type="spellStart"/>
      <w:r>
        <w:t>EaSI</w:t>
      </w:r>
      <w:proofErr w:type="spellEnd"/>
      <w:r>
        <w:t xml:space="preserve"> nefunguje izolovaně. Společně s Evropským sociálním fondem (ESF) a Evropským fondem pro přizpůsobení se globalizaci (EGF) tvoří ucelený soubor programů EU na podporu zaměstnanosti, sociální ochrany, sociálního začlenění a pracovních podmínek</w:t>
      </w:r>
      <w:r w:rsidR="00BC0341">
        <w:t xml:space="preserve">. </w:t>
      </w:r>
      <w:r>
        <w:t xml:space="preserve"> </w:t>
      </w:r>
      <w:proofErr w:type="spellStart"/>
      <w:r>
        <w:t>EaSI</w:t>
      </w:r>
      <w:proofErr w:type="spellEnd"/>
      <w:r>
        <w:t xml:space="preserve"> spojuje tři programy EU, které byly v</w:t>
      </w:r>
      <w:r w:rsidR="00BC0341">
        <w:t xml:space="preserve"> minulých </w:t>
      </w:r>
      <w:r>
        <w:t>letech</w:t>
      </w:r>
      <w:r w:rsidR="00BC0341">
        <w:t xml:space="preserve"> </w:t>
      </w:r>
      <w:r>
        <w:t xml:space="preserve">spravovány samostatně - PROGRESS (program pro zaměstnanost a sociální solidaritu), který podporoval vytváření a koordinaci politiky EU pro zaměstnanost, sociální začleňování, sociální ochranu, pracovní podmínky, </w:t>
      </w:r>
      <w:proofErr w:type="spellStart"/>
      <w:r>
        <w:t>antidiskriminaci</w:t>
      </w:r>
      <w:proofErr w:type="spellEnd"/>
      <w:r>
        <w:t xml:space="preserve"> a rovnost žen a mužů, EURES (Evropské služby zaměstnanosti), síť spolupráce mezi Evropskou komisí a veřejnými službami zaměstnanosti v členských státech, která podporuje mobilitu pracovníků, </w:t>
      </w:r>
      <w:proofErr w:type="spellStart"/>
      <w:r>
        <w:t>mikrofinancování</w:t>
      </w:r>
      <w:proofErr w:type="spellEnd"/>
      <w:r>
        <w:t xml:space="preserve"> PROGRESS, které si klade za cíl zvýšit dostupnost mikroúvěrů pro jednotlivce na založení či rozšíření malého podniku.</w:t>
      </w:r>
    </w:p>
    <w:p w:rsidR="008D5576" w:rsidRDefault="008D5576" w:rsidP="008D5576">
      <w:pPr>
        <w:pStyle w:val="vyukadis"/>
      </w:pPr>
    </w:p>
    <w:p w:rsidR="008D5576" w:rsidRPr="00492529" w:rsidRDefault="008D5576" w:rsidP="008D5576">
      <w:pPr>
        <w:pStyle w:val="Nadpis3"/>
      </w:pPr>
      <w:bookmarkStart w:id="111" w:name="_Toc82720105"/>
      <w:bookmarkStart w:id="112" w:name="_Toc142988640"/>
      <w:r w:rsidRPr="00492529">
        <w:t>Pod</w:t>
      </w:r>
      <w:r>
        <w:t xml:space="preserve">stata a cíle Programu </w:t>
      </w:r>
      <w:proofErr w:type="spellStart"/>
      <w:r>
        <w:t>EaSi</w:t>
      </w:r>
      <w:bookmarkEnd w:id="111"/>
      <w:bookmarkEnd w:id="112"/>
      <w:proofErr w:type="spellEnd"/>
    </w:p>
    <w:p w:rsidR="008D5576" w:rsidRDefault="008D5576" w:rsidP="008D5576">
      <w:pPr>
        <w:pStyle w:val="vyukadis"/>
        <w:rPr>
          <w:b/>
        </w:rPr>
      </w:pPr>
    </w:p>
    <w:p w:rsidR="008D5576" w:rsidRPr="005472C3" w:rsidRDefault="008D5576" w:rsidP="008D5576">
      <w:pPr>
        <w:pStyle w:val="vyukadis"/>
        <w:rPr>
          <w:i/>
        </w:rPr>
      </w:pPr>
      <w:r w:rsidRPr="00631428">
        <w:rPr>
          <w:b/>
        </w:rPr>
        <w:t>Program pro zaměstnanost a sociální inovace</w:t>
      </w:r>
      <w:r>
        <w:t xml:space="preserve"> (</w:t>
      </w:r>
      <w:proofErr w:type="spellStart"/>
      <w:r>
        <w:t>EaSI</w:t>
      </w:r>
      <w:proofErr w:type="spellEnd"/>
      <w:r>
        <w:t xml:space="preserve">) tvoří tyto výše uvedené a dříve samostatné programy tři osy jednoho programu </w:t>
      </w:r>
      <w:proofErr w:type="spellStart"/>
      <w:r>
        <w:t>EaSI</w:t>
      </w:r>
      <w:proofErr w:type="spellEnd"/>
      <w:r>
        <w:t xml:space="preserve">. Komise předpokládá, že seskupením těchto programů pod jeden zastřešující program dosáhne lépe a rychleji společných cílů v oblasti politiky zaměstnanosti a sociální politiky EU. Další očekávané výhody tohoto kroku představují </w:t>
      </w:r>
      <w:r w:rsidRPr="005472C3">
        <w:rPr>
          <w:i/>
        </w:rPr>
        <w:t xml:space="preserve">zlepšená koordinace mezi programy, větší soudržnost politik i zvýšená účinnost při dosahování výsledků a při řízení. </w:t>
      </w:r>
    </w:p>
    <w:p w:rsidR="008D5576" w:rsidRDefault="008D5576" w:rsidP="008D5576">
      <w:pPr>
        <w:pStyle w:val="vyukadis"/>
        <w:rPr>
          <w:b/>
        </w:rPr>
      </w:pPr>
      <w:r>
        <w:t xml:space="preserve">Cíle </w:t>
      </w:r>
      <w:proofErr w:type="spellStart"/>
      <w:r>
        <w:t>EaSI</w:t>
      </w:r>
      <w:proofErr w:type="spellEnd"/>
      <w:r>
        <w:t xml:space="preserve"> doplňují řadu dalších iniciativ Evropské komise (viz informace v předchozí kapitole) z poslední doby řešících sociální a hospodářské úkoly, zejména balíčky opatření v oblasti zaměstnanosti, sociálních investic a zaměstnanosti mladých lidí. Cíle nástroje jsou zároveň v souladu s hledisky zaměstnanosti a sociálními hledisky </w:t>
      </w:r>
      <w:r w:rsidRPr="005472C3">
        <w:rPr>
          <w:b/>
        </w:rPr>
        <w:t xml:space="preserve">evropského semestru. </w:t>
      </w:r>
    </w:p>
    <w:p w:rsidR="008D5576" w:rsidRDefault="008D5576" w:rsidP="008D5576">
      <w:pPr>
        <w:pStyle w:val="vyukadis"/>
        <w:rPr>
          <w:b/>
        </w:rPr>
      </w:pPr>
    </w:p>
    <w:p w:rsidR="008D5576" w:rsidRPr="00C60E9F" w:rsidRDefault="008D5576" w:rsidP="008D5576">
      <w:pPr>
        <w:pStyle w:val="vyukadis"/>
        <w:rPr>
          <w:b/>
        </w:rPr>
      </w:pPr>
      <w:r w:rsidRPr="00C60E9F">
        <w:rPr>
          <w:b/>
        </w:rPr>
        <w:lastRenderedPageBreak/>
        <w:t xml:space="preserve">Cíle </w:t>
      </w:r>
      <w:proofErr w:type="spellStart"/>
      <w:r w:rsidRPr="00C60E9F">
        <w:rPr>
          <w:b/>
        </w:rPr>
        <w:t>EaSI</w:t>
      </w:r>
      <w:proofErr w:type="spellEnd"/>
    </w:p>
    <w:p w:rsidR="008D5576" w:rsidRPr="00C60E9F" w:rsidRDefault="008D5576" w:rsidP="00A14843">
      <w:pPr>
        <w:pStyle w:val="vyukadis"/>
        <w:numPr>
          <w:ilvl w:val="0"/>
          <w:numId w:val="28"/>
        </w:numPr>
      </w:pPr>
      <w:r w:rsidRPr="00C60E9F">
        <w:t xml:space="preserve">aktivněji se přihlásit k cílům EU a koordinaci činností na úrovni EU a státní úrovni v oblasti zaměstnanosti, sociálních věcí a začlenění, </w:t>
      </w:r>
    </w:p>
    <w:p w:rsidR="008D5576" w:rsidRPr="00C60E9F" w:rsidRDefault="008D5576" w:rsidP="00A14843">
      <w:pPr>
        <w:pStyle w:val="vyukadis"/>
        <w:numPr>
          <w:ilvl w:val="0"/>
          <w:numId w:val="28"/>
        </w:numPr>
      </w:pPr>
      <w:r w:rsidRPr="00C60E9F">
        <w:t xml:space="preserve">podporovat vytváření přiměřených systémů sociální ochrany a politik trhu práce prosazováním řádné správy věcí veřejných, vzájemného učení a sociálních inovací, </w:t>
      </w:r>
    </w:p>
    <w:p w:rsidR="008D5576" w:rsidRPr="00C60E9F" w:rsidRDefault="008D5576" w:rsidP="00A14843">
      <w:pPr>
        <w:pStyle w:val="vyukadis"/>
        <w:numPr>
          <w:ilvl w:val="0"/>
          <w:numId w:val="28"/>
        </w:numPr>
      </w:pPr>
      <w:r w:rsidRPr="00C60E9F">
        <w:t xml:space="preserve"> modernizovat právní předpisy EU a zajistit účinné uplatňování právních předpisů EU,</w:t>
      </w:r>
    </w:p>
    <w:p w:rsidR="008D5576" w:rsidRPr="00C60E9F" w:rsidRDefault="008D5576" w:rsidP="00A14843">
      <w:pPr>
        <w:pStyle w:val="vyukadis"/>
        <w:numPr>
          <w:ilvl w:val="0"/>
          <w:numId w:val="28"/>
        </w:numPr>
        <w:rPr>
          <w:b/>
        </w:rPr>
      </w:pPr>
      <w:r w:rsidRPr="00C60E9F">
        <w:t xml:space="preserve">prosazovat geografickou mobilitu a rozšiřovat pracovní příležitosti vytvářením otevřeného trhu práce, </w:t>
      </w:r>
    </w:p>
    <w:p w:rsidR="008D5576" w:rsidRPr="00C60E9F" w:rsidRDefault="008D5576" w:rsidP="00A14843">
      <w:pPr>
        <w:pStyle w:val="vyukadis"/>
        <w:numPr>
          <w:ilvl w:val="0"/>
          <w:numId w:val="28"/>
        </w:numPr>
        <w:rPr>
          <w:b/>
        </w:rPr>
      </w:pPr>
      <w:r w:rsidRPr="00C60E9F">
        <w:t xml:space="preserve">zvyšovat dostupnost a dosažitelnost </w:t>
      </w:r>
      <w:proofErr w:type="spellStart"/>
      <w:r w:rsidRPr="00C60E9F">
        <w:t>mikrofinancování</w:t>
      </w:r>
      <w:proofErr w:type="spellEnd"/>
      <w:r w:rsidRPr="00C60E9F">
        <w:t xml:space="preserve"> pro ohrožené skupiny a </w:t>
      </w:r>
      <w:proofErr w:type="spellStart"/>
      <w:r w:rsidRPr="00C60E9F">
        <w:t>mikropodniky</w:t>
      </w:r>
      <w:proofErr w:type="spellEnd"/>
      <w:r w:rsidRPr="00C60E9F">
        <w:t xml:space="preserve"> a zlepšit přístup sociálních podniků k finančním prostředkům.</w:t>
      </w:r>
    </w:p>
    <w:p w:rsidR="008D5576" w:rsidRDefault="008D5576" w:rsidP="008D5576">
      <w:pPr>
        <w:pStyle w:val="vyukadis"/>
        <w:rPr>
          <w:b/>
        </w:rPr>
      </w:pPr>
    </w:p>
    <w:p w:rsidR="008D5576" w:rsidRPr="00C60E9F" w:rsidRDefault="008D5576" w:rsidP="008D5576">
      <w:pPr>
        <w:pStyle w:val="vyukadis"/>
        <w:rPr>
          <w:b/>
        </w:rPr>
      </w:pPr>
      <w:r w:rsidRPr="00C60E9F">
        <w:rPr>
          <w:b/>
        </w:rPr>
        <w:t>Rozpočet:</w:t>
      </w:r>
    </w:p>
    <w:p w:rsidR="008D5576" w:rsidRPr="00C60E9F" w:rsidRDefault="008D5576" w:rsidP="00A14843">
      <w:pPr>
        <w:pStyle w:val="vyukadis"/>
        <w:numPr>
          <w:ilvl w:val="0"/>
          <w:numId w:val="46"/>
        </w:numPr>
      </w:pPr>
      <w:r w:rsidRPr="00C60E9F">
        <w:t>Celkový rozpočet</w:t>
      </w:r>
      <w:r>
        <w:t xml:space="preserve"> činí</w:t>
      </w:r>
      <w:r w:rsidRPr="00C60E9F">
        <w:t xml:space="preserve">: 919 469 000 EUR </w:t>
      </w:r>
    </w:p>
    <w:p w:rsidR="008D5576" w:rsidRDefault="008D5576" w:rsidP="00A14843">
      <w:pPr>
        <w:pStyle w:val="vyukadis"/>
        <w:numPr>
          <w:ilvl w:val="0"/>
          <w:numId w:val="46"/>
        </w:numPr>
      </w:pPr>
      <w:r w:rsidRPr="00C60E9F">
        <w:t xml:space="preserve">Orientační rozdělení finančních prostředků: PROGRESS (61 %, od 15 % (včetně) do 20 % na experimentování v oblasti sociální politiky), </w:t>
      </w:r>
      <w:proofErr w:type="spellStart"/>
      <w:r w:rsidRPr="00C60E9F">
        <w:t>mikrofinancování</w:t>
      </w:r>
      <w:proofErr w:type="spellEnd"/>
      <w:r w:rsidRPr="00C60E9F">
        <w:t xml:space="preserve"> </w:t>
      </w:r>
      <w:r>
        <w:t>(</w:t>
      </w:r>
      <w:r w:rsidRPr="00C60E9F">
        <w:t>sociální podnikání 21 % a EURES 18 %</w:t>
      </w:r>
      <w:r>
        <w:t>)</w:t>
      </w:r>
      <w:r w:rsidRPr="00C60E9F">
        <w:t>.</w:t>
      </w:r>
    </w:p>
    <w:p w:rsidR="008D5576" w:rsidRPr="00C60E9F" w:rsidRDefault="008D5576" w:rsidP="008D5576">
      <w:pPr>
        <w:pStyle w:val="vyukadis"/>
        <w:ind w:left="360"/>
      </w:pPr>
    </w:p>
    <w:p w:rsidR="008D5576" w:rsidRDefault="008D5576" w:rsidP="008D5576">
      <w:pPr>
        <w:pStyle w:val="vyukadis"/>
        <w:rPr>
          <w:rFonts w:cs="EC Square Sans Pro Light"/>
          <w:color w:val="000000"/>
          <w:szCs w:val="24"/>
        </w:rPr>
      </w:pPr>
      <w:r w:rsidRPr="00C60E9F">
        <w:rPr>
          <w:b/>
        </w:rPr>
        <w:t>PROGRESS</w:t>
      </w:r>
      <w:r w:rsidRPr="00C60E9F">
        <w:t xml:space="preserve"> je hlavní nástroj EU, je přímo řízen Evropskou komisí a podporuje reformy v oblasti politiky zaměstnanosti a sociální politiky</w:t>
      </w:r>
      <w:r>
        <w:t>.</w:t>
      </w:r>
      <w:r w:rsidRPr="0033267F">
        <w:rPr>
          <w:rFonts w:cs="EC Square Sans Pro Light"/>
          <w:color w:val="000000"/>
        </w:rPr>
        <w:t xml:space="preserve"> </w:t>
      </w:r>
      <w:r>
        <w:rPr>
          <w:rFonts w:cs="EC Square Sans Pro Light"/>
          <w:color w:val="000000"/>
        </w:rPr>
        <w:t>Z</w:t>
      </w:r>
      <w:r w:rsidRPr="0033267F">
        <w:rPr>
          <w:rFonts w:cs="EC Square Sans Pro Light"/>
          <w:color w:val="000000"/>
          <w:szCs w:val="24"/>
        </w:rPr>
        <w:t xml:space="preserve">ároveň poskytne finanční podporu nevládním organizacím, zejména aby prosazoval sociální začlenění a snížení chudoby. </w:t>
      </w:r>
    </w:p>
    <w:p w:rsidR="008D5576" w:rsidRDefault="008D5576" w:rsidP="008D5576">
      <w:pPr>
        <w:pStyle w:val="vyukadis"/>
        <w:rPr>
          <w:rFonts w:cs="EC Square Sans Pro Light"/>
          <w:color w:val="000000"/>
          <w:szCs w:val="24"/>
        </w:rPr>
      </w:pPr>
      <w:r>
        <w:rPr>
          <w:rFonts w:cs="EC Square Sans Pro Light"/>
          <w:color w:val="000000"/>
          <w:szCs w:val="24"/>
        </w:rPr>
        <w:t xml:space="preserve">Jaké činnosti může program </w:t>
      </w:r>
      <w:r w:rsidRPr="0071113E">
        <w:rPr>
          <w:rFonts w:cs="EC Square Sans Pro Medium"/>
          <w:i/>
          <w:iCs/>
          <w:color w:val="000000"/>
          <w:szCs w:val="24"/>
        </w:rPr>
        <w:t>PROGRESS</w:t>
      </w:r>
      <w:r>
        <w:rPr>
          <w:rFonts w:cs="EC Square Sans Pro Light"/>
          <w:color w:val="000000"/>
          <w:szCs w:val="24"/>
        </w:rPr>
        <w:t xml:space="preserve"> podpořit?</w:t>
      </w:r>
    </w:p>
    <w:p w:rsidR="008D5576" w:rsidRPr="0071113E" w:rsidRDefault="008D5576" w:rsidP="008D5576">
      <w:pPr>
        <w:pStyle w:val="vyukadis"/>
        <w:rPr>
          <w:rFonts w:cs="EC Square Sans Pro Medium"/>
          <w:i/>
          <w:iCs/>
          <w:color w:val="000000"/>
          <w:szCs w:val="24"/>
        </w:rPr>
      </w:pPr>
      <w:r w:rsidRPr="0071113E">
        <w:rPr>
          <w:rFonts w:cs="EC Square Sans Pro Medium"/>
          <w:i/>
          <w:iCs/>
          <w:color w:val="000000"/>
          <w:szCs w:val="24"/>
        </w:rPr>
        <w:t xml:space="preserve">Podklady pro tvorbu politik nashromážděné programem (pro Evropskou komisi) </w:t>
      </w:r>
    </w:p>
    <w:p w:rsidR="008D5576" w:rsidRPr="0071113E" w:rsidRDefault="008D5576" w:rsidP="008D5576">
      <w:pPr>
        <w:pStyle w:val="vyukadis"/>
        <w:rPr>
          <w:rFonts w:cs="EC Square Sans Pro Medium"/>
          <w:i/>
          <w:iCs/>
          <w:color w:val="000000"/>
          <w:szCs w:val="24"/>
        </w:rPr>
      </w:pPr>
      <w:r>
        <w:rPr>
          <w:rFonts w:cs="EC Square Sans Pro Medium"/>
          <w:i/>
          <w:iCs/>
          <w:color w:val="000000"/>
          <w:szCs w:val="24"/>
        </w:rPr>
        <w:t>P</w:t>
      </w:r>
      <w:r w:rsidRPr="0071113E">
        <w:rPr>
          <w:rFonts w:cs="EC Square Sans Pro Medium"/>
          <w:i/>
          <w:iCs/>
          <w:color w:val="000000"/>
          <w:szCs w:val="24"/>
        </w:rPr>
        <w:t>ravidelným monitorováním pomáhá Komisi zajistit správné a</w:t>
      </w:r>
      <w:r w:rsidRPr="0071113E">
        <w:rPr>
          <w:rFonts w:cs="EC Square Sans Pro Medium"/>
          <w:color w:val="000000"/>
          <w:szCs w:val="24"/>
        </w:rPr>
        <w:t> </w:t>
      </w:r>
      <w:r w:rsidRPr="0071113E">
        <w:rPr>
          <w:rFonts w:cs="EC Square Sans Pro Medium"/>
          <w:i/>
          <w:iCs/>
          <w:color w:val="000000"/>
          <w:szCs w:val="24"/>
        </w:rPr>
        <w:t>účinné uplatňování zákonů EU v</w:t>
      </w:r>
      <w:r w:rsidRPr="0071113E">
        <w:rPr>
          <w:rFonts w:cs="EC Square Sans Pro Medium"/>
          <w:color w:val="000000"/>
          <w:szCs w:val="24"/>
        </w:rPr>
        <w:t> </w:t>
      </w:r>
      <w:r w:rsidRPr="0071113E">
        <w:rPr>
          <w:rFonts w:cs="EC Square Sans Pro Medium"/>
          <w:i/>
          <w:iCs/>
          <w:color w:val="000000"/>
          <w:szCs w:val="24"/>
        </w:rPr>
        <w:t>členských státech.</w:t>
      </w:r>
    </w:p>
    <w:p w:rsidR="008D5576" w:rsidRPr="0071113E" w:rsidRDefault="008D5576" w:rsidP="008D5576">
      <w:pPr>
        <w:pStyle w:val="vyukadis"/>
        <w:rPr>
          <w:rFonts w:cs="EC Square Sans Pro Medium"/>
          <w:i/>
          <w:iCs/>
          <w:color w:val="000000"/>
          <w:szCs w:val="24"/>
        </w:rPr>
      </w:pPr>
      <w:r>
        <w:rPr>
          <w:rFonts w:cs="EC Square Sans Pro Medium"/>
          <w:i/>
          <w:iCs/>
          <w:color w:val="000000"/>
          <w:szCs w:val="24"/>
        </w:rPr>
        <w:t>P</w:t>
      </w:r>
      <w:r w:rsidRPr="0071113E">
        <w:rPr>
          <w:rFonts w:cs="EC Square Sans Pro Medium"/>
          <w:i/>
          <w:iCs/>
          <w:color w:val="000000"/>
          <w:szCs w:val="24"/>
        </w:rPr>
        <w:t>odporuje vzájemná hodnocení v</w:t>
      </w:r>
      <w:r w:rsidRPr="0071113E">
        <w:rPr>
          <w:rFonts w:cs="EC Square Sans Pro Medium"/>
          <w:color w:val="000000"/>
          <w:szCs w:val="24"/>
        </w:rPr>
        <w:t> </w:t>
      </w:r>
      <w:r w:rsidRPr="0071113E">
        <w:rPr>
          <w:rFonts w:cs="EC Square Sans Pro Medium"/>
          <w:i/>
          <w:iCs/>
          <w:color w:val="000000"/>
          <w:szCs w:val="24"/>
        </w:rPr>
        <w:t>oblasti politik sociální ochrany a</w:t>
      </w:r>
      <w:r w:rsidRPr="0071113E">
        <w:rPr>
          <w:rFonts w:cs="EC Square Sans Pro Medium"/>
          <w:color w:val="000000"/>
          <w:szCs w:val="24"/>
        </w:rPr>
        <w:t> </w:t>
      </w:r>
      <w:r w:rsidRPr="0071113E">
        <w:rPr>
          <w:rFonts w:cs="EC Square Sans Pro Medium"/>
          <w:i/>
          <w:iCs/>
          <w:color w:val="000000"/>
          <w:szCs w:val="24"/>
        </w:rPr>
        <w:t>sociálního začleňování v</w:t>
      </w:r>
      <w:r w:rsidRPr="0071113E">
        <w:rPr>
          <w:rFonts w:cs="EC Square Sans Pro Medium"/>
          <w:color w:val="000000"/>
          <w:szCs w:val="24"/>
        </w:rPr>
        <w:t> </w:t>
      </w:r>
      <w:r w:rsidRPr="0071113E">
        <w:rPr>
          <w:rFonts w:cs="EC Square Sans Pro Medium"/>
          <w:i/>
          <w:iCs/>
          <w:color w:val="000000"/>
          <w:szCs w:val="24"/>
        </w:rPr>
        <w:t>různých členských státech EU.</w:t>
      </w:r>
    </w:p>
    <w:p w:rsidR="008D5576" w:rsidRDefault="008D5576" w:rsidP="008D5576">
      <w:pPr>
        <w:pStyle w:val="vyukadis"/>
        <w:rPr>
          <w:rFonts w:cs="EC Square Sans Pro Medium"/>
          <w:i/>
          <w:iCs/>
          <w:color w:val="000000"/>
          <w:szCs w:val="24"/>
        </w:rPr>
      </w:pPr>
      <w:r w:rsidRPr="0071113E">
        <w:rPr>
          <w:rFonts w:cs="EC Square Sans Pro Light"/>
          <w:i/>
          <w:color w:val="000000"/>
          <w:szCs w:val="24"/>
        </w:rPr>
        <w:t>Podporuje více než 30 klíčových sítí</w:t>
      </w:r>
      <w:r>
        <w:rPr>
          <w:rFonts w:cs="EC Square Sans Pro Light"/>
          <w:i/>
          <w:color w:val="000000"/>
          <w:szCs w:val="24"/>
        </w:rPr>
        <w:t xml:space="preserve"> </w:t>
      </w:r>
      <w:r w:rsidRPr="0071113E">
        <w:rPr>
          <w:rFonts w:cs="EC Square Sans Pro Light"/>
          <w:i/>
          <w:color w:val="000000"/>
          <w:szCs w:val="24"/>
        </w:rPr>
        <w:t>a nevládních organizací EU působících v oblasti nediskriminace, rovnosti žen a mužů a sociálního začlenění / sociální ochra</w:t>
      </w:r>
      <w:r w:rsidRPr="0071113E">
        <w:rPr>
          <w:rFonts w:cs="EC Square Sans Pro Light"/>
          <w:color w:val="000000"/>
          <w:szCs w:val="24"/>
        </w:rPr>
        <w:t>ny.</w:t>
      </w:r>
    </w:p>
    <w:p w:rsidR="008D5576" w:rsidRDefault="008D5576" w:rsidP="008D5576">
      <w:pPr>
        <w:pStyle w:val="vyukadis"/>
      </w:pPr>
      <w:r>
        <w:t xml:space="preserve">Finanční prostředky jsou přiděleny následovně: </w:t>
      </w:r>
    </w:p>
    <w:p w:rsidR="008D5576" w:rsidRDefault="008D5576" w:rsidP="00A14843">
      <w:pPr>
        <w:pStyle w:val="vyukadis"/>
        <w:numPr>
          <w:ilvl w:val="0"/>
          <w:numId w:val="47"/>
        </w:numPr>
      </w:pPr>
      <w:r>
        <w:t xml:space="preserve">zaměstnanost, zejména s cílem bojovat proti nezaměstnanosti mladých lidí: min. 20 % z celkového objemu přidělených financí, </w:t>
      </w:r>
    </w:p>
    <w:p w:rsidR="008D5576" w:rsidRDefault="008D5576" w:rsidP="00A14843">
      <w:pPr>
        <w:pStyle w:val="vyukadis"/>
        <w:numPr>
          <w:ilvl w:val="0"/>
          <w:numId w:val="47"/>
        </w:numPr>
      </w:pPr>
      <w:r>
        <w:lastRenderedPageBreak/>
        <w:t xml:space="preserve">sociální ochrana, sociální začlenění, snižování chudoby a předcházení chudobě: min. 50 %, </w:t>
      </w:r>
    </w:p>
    <w:p w:rsidR="008D5576" w:rsidRDefault="008D5576" w:rsidP="00A14843">
      <w:pPr>
        <w:pStyle w:val="vyukadis"/>
        <w:numPr>
          <w:ilvl w:val="0"/>
          <w:numId w:val="47"/>
        </w:numPr>
      </w:pPr>
      <w:r>
        <w:t xml:space="preserve"> pracovní podmínky: min. 10 %.</w:t>
      </w:r>
    </w:p>
    <w:p w:rsidR="008D5576" w:rsidRDefault="008D5576" w:rsidP="008D5576">
      <w:pPr>
        <w:pStyle w:val="vyukadis"/>
      </w:pPr>
    </w:p>
    <w:p w:rsidR="008D5576" w:rsidRPr="003D26A4" w:rsidRDefault="008D5576" w:rsidP="008D5576">
      <w:pPr>
        <w:pStyle w:val="Nadpis3"/>
      </w:pPr>
      <w:bookmarkStart w:id="113" w:name="_Toc82720106"/>
      <w:bookmarkStart w:id="114" w:name="_Toc142988641"/>
      <w:proofErr w:type="spellStart"/>
      <w:r>
        <w:t>Eures</w:t>
      </w:r>
      <w:proofErr w:type="spellEnd"/>
      <w:r>
        <w:t xml:space="preserve"> – nástroj k podpoře pracovní mobility</w:t>
      </w:r>
      <w:bookmarkEnd w:id="113"/>
      <w:bookmarkEnd w:id="114"/>
      <w:r>
        <w:t xml:space="preserve"> </w:t>
      </w:r>
      <w:r w:rsidR="008731D4">
        <w:t xml:space="preserve"> </w:t>
      </w:r>
    </w:p>
    <w:p w:rsidR="008D5576" w:rsidRPr="000662F7" w:rsidRDefault="008D5576" w:rsidP="008D5576">
      <w:pPr>
        <w:pStyle w:val="vyukadis"/>
        <w:rPr>
          <w:rFonts w:ascii="EC Square Sans Pro Light" w:hAnsi="EC Square Sans Pro Light" w:cs="EC Square Sans Pro Light"/>
          <w:color w:val="000000"/>
          <w:szCs w:val="24"/>
        </w:rPr>
      </w:pPr>
      <w:r w:rsidRPr="000662F7">
        <w:rPr>
          <w:color w:val="000000"/>
          <w:szCs w:val="24"/>
        </w:rPr>
        <w:t>EURES podporuje mobilitu pracovníků a jednotlivců po celé EU a nový EURES se zaměř</w:t>
      </w:r>
      <w:r w:rsidR="008731D4">
        <w:rPr>
          <w:color w:val="000000"/>
          <w:szCs w:val="24"/>
        </w:rPr>
        <w:t>uje</w:t>
      </w:r>
      <w:r w:rsidRPr="000662F7">
        <w:rPr>
          <w:color w:val="000000"/>
          <w:szCs w:val="24"/>
        </w:rPr>
        <w:t xml:space="preserve"> na následující činnosti</w:t>
      </w:r>
      <w:r>
        <w:rPr>
          <w:color w:val="000000"/>
          <w:szCs w:val="24"/>
        </w:rPr>
        <w:t>:</w:t>
      </w:r>
    </w:p>
    <w:p w:rsidR="008D5576" w:rsidRPr="000662F7" w:rsidRDefault="008D5576" w:rsidP="00A14843">
      <w:pPr>
        <w:pStyle w:val="Odstavecseseznamem"/>
        <w:numPr>
          <w:ilvl w:val="0"/>
          <w:numId w:val="48"/>
        </w:numPr>
        <w:autoSpaceDE w:val="0"/>
        <w:autoSpaceDN w:val="0"/>
        <w:adjustRightInd w:val="0"/>
        <w:spacing w:line="276" w:lineRule="auto"/>
        <w:rPr>
          <w:rFonts w:cs="Times New Roman"/>
          <w:color w:val="000000"/>
          <w:szCs w:val="24"/>
        </w:rPr>
      </w:pPr>
      <w:r w:rsidRPr="000662F7">
        <w:rPr>
          <w:rFonts w:cs="Times New Roman"/>
          <w:color w:val="000000"/>
          <w:szCs w:val="24"/>
        </w:rPr>
        <w:t>vytvoření vícejazyčné digitální platformy</w:t>
      </w:r>
      <w:r w:rsidR="008731D4">
        <w:rPr>
          <w:rFonts w:cs="Times New Roman"/>
          <w:color w:val="000000"/>
          <w:szCs w:val="24"/>
        </w:rPr>
        <w:t>,</w:t>
      </w:r>
      <w:r w:rsidRPr="000662F7">
        <w:rPr>
          <w:rFonts w:cs="Times New Roman"/>
          <w:color w:val="000000"/>
          <w:szCs w:val="24"/>
        </w:rPr>
        <w:t xml:space="preserve"> </w:t>
      </w:r>
    </w:p>
    <w:p w:rsidR="008D5576" w:rsidRPr="000662F7" w:rsidRDefault="008D5576" w:rsidP="008D5576">
      <w:pPr>
        <w:autoSpaceDE w:val="0"/>
        <w:autoSpaceDN w:val="0"/>
        <w:adjustRightInd w:val="0"/>
        <w:rPr>
          <w:color w:val="000000"/>
          <w:szCs w:val="24"/>
        </w:rPr>
      </w:pPr>
    </w:p>
    <w:p w:rsidR="008D5576" w:rsidRPr="000662F7" w:rsidRDefault="008D5576" w:rsidP="00A14843">
      <w:pPr>
        <w:pStyle w:val="Odstavecseseznamem"/>
        <w:numPr>
          <w:ilvl w:val="0"/>
          <w:numId w:val="48"/>
        </w:numPr>
        <w:autoSpaceDE w:val="0"/>
        <w:autoSpaceDN w:val="0"/>
        <w:adjustRightInd w:val="0"/>
        <w:spacing w:line="276" w:lineRule="auto"/>
        <w:rPr>
          <w:rFonts w:cs="Times New Roman"/>
          <w:color w:val="000000"/>
          <w:szCs w:val="24"/>
        </w:rPr>
      </w:pPr>
      <w:r w:rsidRPr="000662F7">
        <w:rPr>
          <w:rFonts w:cs="Times New Roman"/>
          <w:color w:val="000000"/>
          <w:szCs w:val="24"/>
        </w:rPr>
        <w:t>vytvoření cílených programů mobility</w:t>
      </w:r>
      <w:r w:rsidR="008731D4">
        <w:rPr>
          <w:rFonts w:cs="Times New Roman"/>
          <w:color w:val="000000"/>
          <w:szCs w:val="24"/>
        </w:rPr>
        <w:t>,</w:t>
      </w:r>
      <w:r w:rsidRPr="000662F7">
        <w:rPr>
          <w:rFonts w:cs="Times New Roman"/>
          <w:color w:val="000000"/>
          <w:szCs w:val="24"/>
        </w:rPr>
        <w:t xml:space="preserve"> </w:t>
      </w:r>
    </w:p>
    <w:p w:rsidR="008D5576" w:rsidRPr="000662F7" w:rsidRDefault="008D5576" w:rsidP="008D5576">
      <w:pPr>
        <w:autoSpaceDE w:val="0"/>
        <w:autoSpaceDN w:val="0"/>
        <w:adjustRightInd w:val="0"/>
        <w:rPr>
          <w:color w:val="000000"/>
          <w:szCs w:val="24"/>
        </w:rPr>
      </w:pPr>
    </w:p>
    <w:p w:rsidR="008D5576" w:rsidRPr="000662F7" w:rsidRDefault="008D5576" w:rsidP="00A14843">
      <w:pPr>
        <w:pStyle w:val="Odstavecseseznamem"/>
        <w:numPr>
          <w:ilvl w:val="0"/>
          <w:numId w:val="48"/>
        </w:numPr>
        <w:autoSpaceDE w:val="0"/>
        <w:autoSpaceDN w:val="0"/>
        <w:adjustRightInd w:val="0"/>
        <w:spacing w:line="276" w:lineRule="auto"/>
        <w:rPr>
          <w:rFonts w:cs="Times New Roman"/>
          <w:color w:val="000000"/>
          <w:szCs w:val="24"/>
        </w:rPr>
      </w:pPr>
      <w:r w:rsidRPr="000662F7">
        <w:rPr>
          <w:rFonts w:cs="Times New Roman"/>
          <w:color w:val="000000"/>
          <w:szCs w:val="24"/>
        </w:rPr>
        <w:t xml:space="preserve">vytváření a činnosti přeshraničních partnerství EURES, </w:t>
      </w:r>
    </w:p>
    <w:p w:rsidR="008D5576" w:rsidRPr="000662F7" w:rsidRDefault="008D5576" w:rsidP="008D5576">
      <w:pPr>
        <w:autoSpaceDE w:val="0"/>
        <w:autoSpaceDN w:val="0"/>
        <w:adjustRightInd w:val="0"/>
        <w:rPr>
          <w:color w:val="000000"/>
          <w:szCs w:val="24"/>
        </w:rPr>
      </w:pPr>
    </w:p>
    <w:p w:rsidR="008D5576" w:rsidRPr="000662F7" w:rsidRDefault="008D5576" w:rsidP="00A14843">
      <w:pPr>
        <w:pStyle w:val="Odstavecseseznamem"/>
        <w:numPr>
          <w:ilvl w:val="0"/>
          <w:numId w:val="48"/>
        </w:numPr>
        <w:autoSpaceDE w:val="0"/>
        <w:autoSpaceDN w:val="0"/>
        <w:adjustRightInd w:val="0"/>
        <w:spacing w:line="276" w:lineRule="auto"/>
        <w:rPr>
          <w:rFonts w:cs="Times New Roman"/>
          <w:color w:val="000000"/>
          <w:szCs w:val="24"/>
        </w:rPr>
      </w:pPr>
      <w:r w:rsidRPr="000662F7">
        <w:rPr>
          <w:rFonts w:cs="Times New Roman"/>
          <w:color w:val="000000"/>
          <w:szCs w:val="24"/>
        </w:rPr>
        <w:t>informační a komunikační činnosti za účelem zvýšit povědomí o výhodách geografické a pracovní mobility obecně a o činnostech a službách poskytovaných programem EURES.</w:t>
      </w:r>
    </w:p>
    <w:p w:rsidR="008D5576" w:rsidRPr="000662F7" w:rsidRDefault="008D5576" w:rsidP="008D5576">
      <w:pPr>
        <w:pStyle w:val="vyukadis"/>
        <w:spacing w:before="0" w:after="0"/>
        <w:rPr>
          <w:color w:val="000000"/>
          <w:szCs w:val="24"/>
        </w:rPr>
      </w:pPr>
    </w:p>
    <w:p w:rsidR="008D5576" w:rsidRDefault="008D5576" w:rsidP="008D5576">
      <w:pPr>
        <w:pStyle w:val="vyukadis"/>
        <w:rPr>
          <w:color w:val="000000"/>
          <w:szCs w:val="24"/>
        </w:rPr>
      </w:pPr>
      <w:r w:rsidRPr="000662F7">
        <w:rPr>
          <w:color w:val="000000"/>
          <w:szCs w:val="24"/>
        </w:rPr>
        <w:t>EURES</w:t>
      </w:r>
      <w:r>
        <w:rPr>
          <w:color w:val="000000"/>
          <w:szCs w:val="24"/>
        </w:rPr>
        <w:t xml:space="preserve"> je</w:t>
      </w:r>
      <w:r w:rsidRPr="000662F7">
        <w:rPr>
          <w:color w:val="000000"/>
          <w:szCs w:val="24"/>
        </w:rPr>
        <w:t xml:space="preserve"> evropskou sí</w:t>
      </w:r>
      <w:r>
        <w:rPr>
          <w:color w:val="000000"/>
          <w:szCs w:val="24"/>
        </w:rPr>
        <w:t>tí</w:t>
      </w:r>
      <w:r w:rsidRPr="000662F7">
        <w:rPr>
          <w:color w:val="000000"/>
          <w:szCs w:val="24"/>
        </w:rPr>
        <w:t xml:space="preserve"> pracovní mobility, která poskytuje informace, poradenství a služby v oblasti náboru/umísťování pracovníků zaměstnavatelům, uchazečům o zaměstnání a každému občanu, který chce využít volného pohybu pracovních sil</w:t>
      </w:r>
      <w:r>
        <w:rPr>
          <w:color w:val="000000"/>
          <w:szCs w:val="24"/>
        </w:rPr>
        <w:t>.</w:t>
      </w:r>
      <w:r w:rsidRPr="000662F7">
        <w:rPr>
          <w:color w:val="000000"/>
          <w:szCs w:val="24"/>
        </w:rPr>
        <w:t xml:space="preserve"> Práci nebo pracovní nabídku prostřednictvím EURES ročně dostane okolo 150 000 uchazečů</w:t>
      </w:r>
      <w:r>
        <w:rPr>
          <w:color w:val="000000"/>
          <w:szCs w:val="24"/>
        </w:rPr>
        <w:t>.</w:t>
      </w:r>
      <w:r w:rsidRPr="000662F7">
        <w:rPr>
          <w:color w:val="000000"/>
          <w:szCs w:val="24"/>
        </w:rPr>
        <w:t xml:space="preserve"> Program zároveň vytv</w:t>
      </w:r>
      <w:r>
        <w:rPr>
          <w:color w:val="000000"/>
          <w:szCs w:val="24"/>
        </w:rPr>
        <w:t>áří</w:t>
      </w:r>
      <w:r w:rsidRPr="000662F7">
        <w:rPr>
          <w:color w:val="000000"/>
          <w:szCs w:val="24"/>
        </w:rPr>
        <w:t xml:space="preserve"> služby náboru a umísťování pracovníků do zaměstnání prostřednictvím vyřizování nabídek volných pracovních míst a žádostí o zaměstnání na evropské úrovni. Kupříkladu vytvoří a propracuje cílené programy mobility, které poskytnou podporu a finanční pomoc uchazečům o zaměstnání při hledání práce v jiných zemích EU. Očekává se, že celkový rozpočet EURES se bude pohybovat okolo 20 milionů EUR ročně.</w:t>
      </w:r>
    </w:p>
    <w:p w:rsidR="008D5576" w:rsidRDefault="008D5576" w:rsidP="008D5576">
      <w:pPr>
        <w:pStyle w:val="vyukadis"/>
        <w:rPr>
          <w:color w:val="000000"/>
          <w:szCs w:val="24"/>
        </w:rPr>
      </w:pPr>
    </w:p>
    <w:p w:rsidR="008D5576" w:rsidRPr="00C01B7C" w:rsidRDefault="008D5576" w:rsidP="008D5576">
      <w:pPr>
        <w:pStyle w:val="Nadpis3"/>
        <w:rPr>
          <w:szCs w:val="24"/>
        </w:rPr>
      </w:pPr>
      <w:bookmarkStart w:id="115" w:name="_Toc82720107"/>
      <w:bookmarkStart w:id="116" w:name="_Toc142988642"/>
      <w:proofErr w:type="spellStart"/>
      <w:r w:rsidRPr="00C01B7C">
        <w:rPr>
          <w:rFonts w:cs="EC Square Sans Pro Light"/>
          <w:color w:val="000000"/>
          <w:szCs w:val="24"/>
        </w:rPr>
        <w:t>Mikrofinancování</w:t>
      </w:r>
      <w:proofErr w:type="spellEnd"/>
      <w:r w:rsidRPr="00C01B7C">
        <w:rPr>
          <w:rFonts w:cs="EC Square Sans Pro Light"/>
          <w:color w:val="000000"/>
          <w:szCs w:val="24"/>
        </w:rPr>
        <w:t xml:space="preserve"> a sociální podnikání</w:t>
      </w:r>
      <w:bookmarkEnd w:id="115"/>
      <w:bookmarkEnd w:id="116"/>
    </w:p>
    <w:p w:rsidR="008D5576" w:rsidRPr="00570D9B" w:rsidRDefault="008D5576" w:rsidP="008D5576">
      <w:pPr>
        <w:pStyle w:val="vyukadis"/>
        <w:rPr>
          <w:rFonts w:cs="EC Square Sans Pro Light"/>
          <w:color w:val="000000"/>
          <w:szCs w:val="24"/>
        </w:rPr>
      </w:pPr>
      <w:r>
        <w:rPr>
          <w:rFonts w:cs="EC Square Sans Pro Light"/>
          <w:color w:val="000000"/>
          <w:szCs w:val="24"/>
        </w:rPr>
        <w:t>Poslední, a to tře</w:t>
      </w:r>
      <w:r w:rsidRPr="00B514BC">
        <w:rPr>
          <w:rFonts w:cs="EC Square Sans Pro Light"/>
          <w:color w:val="000000"/>
          <w:szCs w:val="24"/>
        </w:rPr>
        <w:t>tí</w:t>
      </w:r>
      <w:r>
        <w:rPr>
          <w:rFonts w:cs="EC Square Sans Pro Light"/>
          <w:color w:val="000000"/>
          <w:szCs w:val="24"/>
        </w:rPr>
        <w:t xml:space="preserve"> </w:t>
      </w:r>
      <w:r w:rsidRPr="00B514BC">
        <w:rPr>
          <w:rFonts w:cs="EC Square Sans Pro Light"/>
          <w:color w:val="000000"/>
          <w:szCs w:val="24"/>
        </w:rPr>
        <w:t xml:space="preserve">osu programu </w:t>
      </w:r>
      <w:proofErr w:type="spellStart"/>
      <w:r w:rsidRPr="00B514BC">
        <w:rPr>
          <w:rFonts w:cs="EC Square Sans Pro Light"/>
          <w:color w:val="000000"/>
          <w:szCs w:val="24"/>
        </w:rPr>
        <w:t>EaSI</w:t>
      </w:r>
      <w:proofErr w:type="spellEnd"/>
      <w:r w:rsidRPr="00B514BC">
        <w:rPr>
          <w:rFonts w:cs="EC Square Sans Pro Light"/>
          <w:color w:val="000000"/>
          <w:szCs w:val="24"/>
        </w:rPr>
        <w:t xml:space="preserve"> tvoř</w:t>
      </w:r>
      <w:r>
        <w:rPr>
          <w:rFonts w:cs="EC Square Sans Pro Light"/>
          <w:color w:val="000000"/>
          <w:szCs w:val="24"/>
        </w:rPr>
        <w:t>il</w:t>
      </w:r>
      <w:r w:rsidRPr="00B514BC">
        <w:rPr>
          <w:rFonts w:cs="EC Square Sans Pro Light"/>
          <w:color w:val="000000"/>
          <w:szCs w:val="24"/>
        </w:rPr>
        <w:t xml:space="preserve"> projekt </w:t>
      </w:r>
      <w:proofErr w:type="spellStart"/>
      <w:r w:rsidRPr="00B514BC">
        <w:rPr>
          <w:rFonts w:cs="EC Square Sans Pro Light"/>
          <w:color w:val="000000"/>
          <w:szCs w:val="24"/>
        </w:rPr>
        <w:t>Mikrofinancování</w:t>
      </w:r>
      <w:proofErr w:type="spellEnd"/>
      <w:r w:rsidRPr="00B514BC">
        <w:rPr>
          <w:rFonts w:cs="EC Square Sans Pro Light"/>
          <w:color w:val="000000"/>
          <w:szCs w:val="24"/>
        </w:rPr>
        <w:t xml:space="preserve"> a sociální podnikání, pro</w:t>
      </w:r>
      <w:r>
        <w:rPr>
          <w:rFonts w:cs="EC Square Sans Pro Light"/>
          <w:color w:val="000000"/>
          <w:szCs w:val="24"/>
        </w:rPr>
        <w:t xml:space="preserve"> období </w:t>
      </w:r>
      <w:r w:rsidRPr="00B514BC">
        <w:rPr>
          <w:rFonts w:cs="EC Square Sans Pro Light"/>
          <w:color w:val="000000"/>
          <w:szCs w:val="24"/>
        </w:rPr>
        <w:t xml:space="preserve">2014–2020. Financování sociálního podnikání představuje pro Evropskou komisi prioritu. Jeho finanční prostředky se rovnoměrně rozloží mezi </w:t>
      </w:r>
      <w:proofErr w:type="spellStart"/>
      <w:r w:rsidRPr="00B514BC">
        <w:rPr>
          <w:rFonts w:cs="EC Square Sans Pro Light"/>
          <w:color w:val="000000"/>
          <w:szCs w:val="24"/>
        </w:rPr>
        <w:t>mikrofinancování</w:t>
      </w:r>
      <w:proofErr w:type="spellEnd"/>
      <w:r w:rsidRPr="00B514BC">
        <w:rPr>
          <w:rFonts w:cs="EC Square Sans Pro Light"/>
          <w:color w:val="000000"/>
          <w:szCs w:val="24"/>
        </w:rPr>
        <w:t xml:space="preserve"> a sociální podnikání – každé oblasti připadne nejméně 45 %</w:t>
      </w:r>
      <w:r>
        <w:rPr>
          <w:rFonts w:cs="EC Square Sans Pro Light"/>
          <w:color w:val="000000"/>
          <w:szCs w:val="24"/>
        </w:rPr>
        <w:t>, z</w:t>
      </w:r>
      <w:r w:rsidRPr="00B514BC">
        <w:rPr>
          <w:rFonts w:cs="EC Square Sans Pro Light"/>
          <w:color w:val="000000"/>
          <w:szCs w:val="24"/>
        </w:rPr>
        <w:t>bylých až 10 % budou představovat průřezové projekty</w:t>
      </w:r>
      <w:r>
        <w:rPr>
          <w:rFonts w:cs="EC Square Sans Pro Light"/>
          <w:color w:val="000000"/>
          <w:szCs w:val="24"/>
        </w:rPr>
        <w:t>.</w:t>
      </w:r>
      <w:r w:rsidRPr="00B514BC">
        <w:rPr>
          <w:rFonts w:cs="EC Square Sans Pro Light"/>
          <w:color w:val="000000"/>
          <w:szCs w:val="24"/>
        </w:rPr>
        <w:t xml:space="preserve"> V rámci sociálního podnikání budou v závislosti na zemi či regionu finanční prostředky využity na pomoc sociálním podnikům,</w:t>
      </w:r>
      <w:r w:rsidRPr="00B514BC">
        <w:rPr>
          <w:rFonts w:cs="EC Square Sans Pro Light"/>
          <w:color w:val="000000"/>
          <w:sz w:val="19"/>
          <w:szCs w:val="19"/>
        </w:rPr>
        <w:t xml:space="preserve"> </w:t>
      </w:r>
      <w:r w:rsidRPr="00A41ABD">
        <w:rPr>
          <w:rFonts w:cs="EC Square Sans Pro Light"/>
          <w:color w:val="000000"/>
          <w:szCs w:val="24"/>
        </w:rPr>
        <w:t xml:space="preserve">aby se dokázaly uchytit </w:t>
      </w:r>
      <w:r w:rsidRPr="00A41ABD">
        <w:rPr>
          <w:rFonts w:cs="EC Square Sans Pro Light"/>
          <w:color w:val="000000"/>
          <w:szCs w:val="24"/>
        </w:rPr>
        <w:lastRenderedPageBreak/>
        <w:t>a rozvíjet se.</w:t>
      </w:r>
      <w:r w:rsidRPr="00570D9B">
        <w:rPr>
          <w:rFonts w:cs="EC Square Sans Pro Light"/>
          <w:color w:val="000000"/>
        </w:rPr>
        <w:t xml:space="preserve"> </w:t>
      </w:r>
      <w:r w:rsidRPr="00570D9B">
        <w:rPr>
          <w:rFonts w:cs="EC Square Sans Pro Light"/>
          <w:color w:val="000000"/>
          <w:szCs w:val="24"/>
        </w:rPr>
        <w:t xml:space="preserve">Podporou vysokého procenta lidí, kteří byli předtím nezaměstnaní, nástroj </w:t>
      </w:r>
      <w:proofErr w:type="spellStart"/>
      <w:r w:rsidRPr="00570D9B">
        <w:rPr>
          <w:rFonts w:cs="EC Square Sans Pro Light"/>
          <w:color w:val="000000"/>
          <w:szCs w:val="24"/>
        </w:rPr>
        <w:t>mikrofinancování</w:t>
      </w:r>
      <w:proofErr w:type="spellEnd"/>
      <w:r w:rsidRPr="00570D9B">
        <w:rPr>
          <w:rFonts w:cs="EC Square Sans Pro Light"/>
          <w:color w:val="000000"/>
          <w:szCs w:val="24"/>
        </w:rPr>
        <w:t xml:space="preserve"> PROGRESS do této chvíle podstatně přispívá k tvorbě pracovních míst. Do roku 2016 </w:t>
      </w:r>
      <w:proofErr w:type="spellStart"/>
      <w:r w:rsidRPr="00570D9B">
        <w:rPr>
          <w:rFonts w:cs="EC Square Sans Pro Light"/>
          <w:color w:val="000000"/>
          <w:szCs w:val="24"/>
        </w:rPr>
        <w:t>mikrofinancování</w:t>
      </w:r>
      <w:proofErr w:type="spellEnd"/>
      <w:r w:rsidRPr="00570D9B">
        <w:rPr>
          <w:rFonts w:cs="EC Square Sans Pro Light"/>
          <w:color w:val="000000"/>
          <w:szCs w:val="24"/>
        </w:rPr>
        <w:t xml:space="preserve"> PROGRESS probíh</w:t>
      </w:r>
      <w:r>
        <w:rPr>
          <w:rFonts w:cs="EC Square Sans Pro Light"/>
          <w:color w:val="000000"/>
          <w:szCs w:val="24"/>
        </w:rPr>
        <w:t>alo</w:t>
      </w:r>
      <w:r w:rsidRPr="00570D9B">
        <w:rPr>
          <w:rFonts w:cs="EC Square Sans Pro Light"/>
          <w:color w:val="000000"/>
          <w:szCs w:val="24"/>
        </w:rPr>
        <w:t xml:space="preserve"> souběžně s novým programem </w:t>
      </w:r>
      <w:proofErr w:type="spellStart"/>
      <w:r w:rsidRPr="00570D9B">
        <w:rPr>
          <w:rFonts w:cs="EC Square Sans Pro Light"/>
          <w:color w:val="000000"/>
          <w:szCs w:val="24"/>
        </w:rPr>
        <w:t>Mikrofinancování</w:t>
      </w:r>
      <w:proofErr w:type="spellEnd"/>
      <w:r w:rsidRPr="00570D9B">
        <w:rPr>
          <w:rFonts w:cs="EC Square Sans Pro Light"/>
          <w:color w:val="000000"/>
          <w:szCs w:val="24"/>
        </w:rPr>
        <w:t xml:space="preserve"> a sociální podnikání.</w:t>
      </w:r>
    </w:p>
    <w:p w:rsidR="008D5576" w:rsidRPr="00877A28" w:rsidRDefault="008D5576" w:rsidP="008D5576">
      <w:pPr>
        <w:pStyle w:val="Default"/>
      </w:pPr>
      <w:r w:rsidRPr="00877A28">
        <w:t xml:space="preserve">Další cíle: </w:t>
      </w:r>
    </w:p>
    <w:p w:rsidR="008D5576" w:rsidRPr="00877A28" w:rsidRDefault="008D5576" w:rsidP="00A14843">
      <w:pPr>
        <w:pStyle w:val="Odstavecseseznamem"/>
        <w:numPr>
          <w:ilvl w:val="0"/>
          <w:numId w:val="49"/>
        </w:numPr>
        <w:autoSpaceDE w:val="0"/>
        <w:autoSpaceDN w:val="0"/>
        <w:adjustRightInd w:val="0"/>
        <w:spacing w:line="240" w:lineRule="auto"/>
        <w:jc w:val="left"/>
        <w:rPr>
          <w:rFonts w:cs="Times New Roman"/>
          <w:color w:val="000000"/>
          <w:szCs w:val="24"/>
        </w:rPr>
      </w:pPr>
      <w:r w:rsidRPr="00877A28">
        <w:rPr>
          <w:rFonts w:cs="Times New Roman"/>
          <w:color w:val="000000"/>
          <w:szCs w:val="24"/>
        </w:rPr>
        <w:t xml:space="preserve">Zvýšit dosažitelnost a dostupnost </w:t>
      </w:r>
      <w:proofErr w:type="spellStart"/>
      <w:r w:rsidRPr="00877A28">
        <w:rPr>
          <w:rFonts w:cs="Times New Roman"/>
          <w:color w:val="000000"/>
          <w:szCs w:val="24"/>
        </w:rPr>
        <w:t>mikrofinancování</w:t>
      </w:r>
      <w:proofErr w:type="spellEnd"/>
      <w:r w:rsidRPr="00877A28">
        <w:rPr>
          <w:rFonts w:cs="Times New Roman"/>
          <w:color w:val="000000"/>
          <w:szCs w:val="24"/>
        </w:rPr>
        <w:t xml:space="preserve"> pro ohrožené skupiny</w:t>
      </w:r>
      <w:r w:rsidR="008731D4">
        <w:rPr>
          <w:rFonts w:cs="Times New Roman"/>
          <w:color w:val="000000"/>
          <w:szCs w:val="24"/>
        </w:rPr>
        <w:t>,</w:t>
      </w:r>
      <w:r w:rsidRPr="00877A28">
        <w:rPr>
          <w:rFonts w:cs="Times New Roman"/>
          <w:color w:val="000000"/>
          <w:szCs w:val="24"/>
        </w:rPr>
        <w:t xml:space="preserve"> </w:t>
      </w:r>
    </w:p>
    <w:p w:rsidR="008D5576" w:rsidRPr="00877A28" w:rsidRDefault="008D5576" w:rsidP="008D5576">
      <w:pPr>
        <w:autoSpaceDE w:val="0"/>
        <w:autoSpaceDN w:val="0"/>
        <w:adjustRightInd w:val="0"/>
        <w:spacing w:line="240" w:lineRule="auto"/>
        <w:rPr>
          <w:color w:val="000000"/>
          <w:szCs w:val="24"/>
        </w:rPr>
      </w:pPr>
    </w:p>
    <w:p w:rsidR="008D5576" w:rsidRPr="00877A28" w:rsidRDefault="008D5576" w:rsidP="00A14843">
      <w:pPr>
        <w:pStyle w:val="Odstavecseseznamem"/>
        <w:numPr>
          <w:ilvl w:val="0"/>
          <w:numId w:val="49"/>
        </w:numPr>
        <w:autoSpaceDE w:val="0"/>
        <w:autoSpaceDN w:val="0"/>
        <w:adjustRightInd w:val="0"/>
        <w:spacing w:line="240" w:lineRule="auto"/>
        <w:jc w:val="left"/>
        <w:rPr>
          <w:rFonts w:cs="Times New Roman"/>
          <w:color w:val="000000"/>
          <w:szCs w:val="24"/>
        </w:rPr>
      </w:pPr>
      <w:r w:rsidRPr="00877A28">
        <w:rPr>
          <w:rFonts w:cs="Times New Roman"/>
          <w:color w:val="000000"/>
          <w:szCs w:val="24"/>
        </w:rPr>
        <w:t>podporovat rozvoj sociálních podniků, zejména usnadněním přístupu k finančním prostředkům</w:t>
      </w:r>
      <w:r w:rsidR="008731D4">
        <w:rPr>
          <w:rFonts w:cs="Times New Roman"/>
          <w:color w:val="000000"/>
          <w:szCs w:val="24"/>
        </w:rPr>
        <w:t>.</w:t>
      </w:r>
    </w:p>
    <w:p w:rsidR="008D5576" w:rsidRDefault="008D5576" w:rsidP="008D5576">
      <w:pPr>
        <w:pStyle w:val="vyukadis"/>
        <w:rPr>
          <w:rFonts w:cs="EC Square Sans Pro Light"/>
          <w:color w:val="000000"/>
          <w:sz w:val="19"/>
          <w:szCs w:val="19"/>
        </w:rPr>
      </w:pPr>
    </w:p>
    <w:p w:rsidR="008D5576" w:rsidRPr="00877A28" w:rsidRDefault="008D5576" w:rsidP="008D5576">
      <w:pPr>
        <w:pStyle w:val="Pa23"/>
        <w:rPr>
          <w:rFonts w:ascii="Times New Roman" w:hAnsi="Times New Roman" w:cs="Times New Roman"/>
          <w:b/>
          <w:color w:val="000000"/>
        </w:rPr>
      </w:pPr>
      <w:r w:rsidRPr="00877A28">
        <w:rPr>
          <w:rFonts w:ascii="Times New Roman" w:hAnsi="Times New Roman" w:cs="Times New Roman"/>
          <w:b/>
          <w:iCs/>
          <w:color w:val="000000"/>
        </w:rPr>
        <w:t>Financování pro sociální podniky</w:t>
      </w:r>
    </w:p>
    <w:p w:rsidR="008D5576" w:rsidRPr="00877A28" w:rsidRDefault="008D5576" w:rsidP="008D5576">
      <w:pPr>
        <w:pStyle w:val="vyukadis"/>
        <w:rPr>
          <w:color w:val="000000"/>
          <w:szCs w:val="24"/>
        </w:rPr>
      </w:pPr>
      <w:r w:rsidRPr="00877A28">
        <w:rPr>
          <w:color w:val="000000"/>
          <w:szCs w:val="24"/>
        </w:rPr>
        <w:t>Na podporu sociálních podnikatelů b</w:t>
      </w:r>
      <w:r>
        <w:rPr>
          <w:color w:val="000000"/>
          <w:szCs w:val="24"/>
        </w:rPr>
        <w:t>ylo</w:t>
      </w:r>
      <w:r w:rsidRPr="00877A28">
        <w:rPr>
          <w:color w:val="000000"/>
          <w:szCs w:val="24"/>
        </w:rPr>
        <w:t xml:space="preserve"> v období </w:t>
      </w:r>
      <w:r w:rsidR="008731D4">
        <w:rPr>
          <w:color w:val="000000"/>
          <w:szCs w:val="24"/>
        </w:rPr>
        <w:t xml:space="preserve">do roku </w:t>
      </w:r>
      <w:r w:rsidRPr="00877A28">
        <w:rPr>
          <w:color w:val="000000"/>
          <w:szCs w:val="24"/>
        </w:rPr>
        <w:t>2020 k dispozici celkem 92 milionů EUR. Horní hranici pro jeden podnik představuje částka 500 000 EUR, přičemž roční obrat daného podniku nesmí dosáhnout 30 milionů EUR</w:t>
      </w:r>
      <w:r>
        <w:rPr>
          <w:color w:val="000000"/>
          <w:szCs w:val="24"/>
        </w:rPr>
        <w:t>.</w:t>
      </w:r>
    </w:p>
    <w:p w:rsidR="006F343D" w:rsidRDefault="006F343D" w:rsidP="00671D6B">
      <w:pPr>
        <w:spacing w:before="120"/>
      </w:pPr>
    </w:p>
    <w:p w:rsidR="00942E15" w:rsidRDefault="00942E15" w:rsidP="00671D6B">
      <w:pPr>
        <w:pStyle w:val="Nadpis2"/>
        <w:spacing w:after="0"/>
      </w:pPr>
      <w:bookmarkStart w:id="117" w:name="_Toc142988643"/>
      <w:r>
        <w:t>SHRNUTÍ</w:t>
      </w:r>
      <w:bookmarkEnd w:id="117"/>
      <w:r>
        <w:t xml:space="preserve"> </w:t>
      </w:r>
    </w:p>
    <w:p w:rsidR="008D5576" w:rsidRDefault="008D5576" w:rsidP="008D5576">
      <w:pPr>
        <w:pStyle w:val="vyukadis"/>
      </w:pPr>
      <w:r>
        <w:t xml:space="preserve">Nástroj pro propojení Evropy, na který je vyčleněno 33 miliard eur, zlepší dopravní, energetické a digitální sítě v Evropě. Tento nástroj zajistí ekologičtější hospodářství v Evropě podporou </w:t>
      </w:r>
      <w:proofErr w:type="spellStart"/>
      <w:r>
        <w:t>nízkoemisních</w:t>
      </w:r>
      <w:proofErr w:type="spellEnd"/>
      <w:r>
        <w:t xml:space="preserve"> způsobů dopravy.</w:t>
      </w:r>
    </w:p>
    <w:p w:rsidR="008D5576" w:rsidRDefault="008D5576" w:rsidP="008D5576">
      <w:pPr>
        <w:pStyle w:val="vyukadis"/>
      </w:pPr>
      <w:r>
        <w:t xml:space="preserve">Nový program pro vzdělání, odbornou přípravu, mládež a sport </w:t>
      </w:r>
      <w:r w:rsidRPr="00C72B61">
        <w:rPr>
          <w:b/>
        </w:rPr>
        <w:t>Erasmus+</w:t>
      </w:r>
      <w:r>
        <w:t xml:space="preserve"> zaměřený na rozvoj schopností a zaměstnatelnosti má rozpočet téměř 15 miliard eur (o 40 % více než v předchozím období). </w:t>
      </w:r>
    </w:p>
    <w:p w:rsidR="008D5576" w:rsidRDefault="008D5576" w:rsidP="008D5576">
      <w:pPr>
        <w:pStyle w:val="vyukadis"/>
      </w:pPr>
      <w:r>
        <w:t xml:space="preserve">Evropská kultura, film, televize, hudba, literatura, scénická umění, kulturní dědictví a související oblasti budou ve zvýšené míře podporovány z nového programu EU </w:t>
      </w:r>
      <w:r w:rsidRPr="00C72B61">
        <w:rPr>
          <w:b/>
        </w:rPr>
        <w:t>Tvůrčí Evropa</w:t>
      </w:r>
      <w:r>
        <w:t xml:space="preserve">. Program disponující na příštích 7 let rozpočtem téměř 1,5 miliardy eur. </w:t>
      </w:r>
    </w:p>
    <w:p w:rsidR="008D5576" w:rsidRDefault="008D5576" w:rsidP="008D5576">
      <w:pPr>
        <w:pStyle w:val="vyukadis"/>
      </w:pPr>
      <w:r w:rsidRPr="00C72B61">
        <w:rPr>
          <w:b/>
        </w:rPr>
        <w:t>Reformovaná společná zemědělská politika</w:t>
      </w:r>
      <w:r>
        <w:t xml:space="preserve"> (SZP) je jasnou odpovědí na problémy dneška, tj. bezpečnost potravin, změna klimatu, udržitelný růst a tvorba pracovních míst ve venkovských oblastech. Nová SZP je cílenější, efektivnější a transparentnější. </w:t>
      </w:r>
    </w:p>
    <w:p w:rsidR="008D5576" w:rsidRDefault="008D5576" w:rsidP="008D5576">
      <w:pPr>
        <w:pStyle w:val="vyukadis"/>
      </w:pPr>
      <w:r>
        <w:t xml:space="preserve">Nejméně 20 % celkového rozpočtu bude věnováno na projekty a politiky týkající se klimatu. </w:t>
      </w:r>
      <w:r w:rsidRPr="00C72B61">
        <w:rPr>
          <w:b/>
        </w:rPr>
        <w:t>Program LIFE</w:t>
      </w:r>
      <w:r>
        <w:t>, na který je vyčleněno 3,5 miliardy eur, slouží k financování projektů v oblasti biologické rozmanitosti a ochrany životního prostředí se zvláštním důrazem na opatření v oblasti klimatu.</w:t>
      </w:r>
    </w:p>
    <w:p w:rsidR="008D5576" w:rsidRDefault="008D5576" w:rsidP="008D5576">
      <w:pPr>
        <w:pStyle w:val="vyukadis"/>
      </w:pPr>
      <w:r w:rsidRPr="00C72B61">
        <w:rPr>
          <w:b/>
        </w:rPr>
        <w:t>Azylový, migrační a integrační fond</w:t>
      </w:r>
      <w:r>
        <w:t xml:space="preserve">, na nějž je vyhrazeno 3,1 miliardy eur, podporuje efektivní řízení migračních toků a zavedení jednotného přístupu k poskytování azylu a k imigraci. Fond pro vnitřní bezpečnost, hospodařící s částkou 3,8 miliardy eur, se zaměřuje na boj proti kriminalitě, včetně terorismu. </w:t>
      </w:r>
    </w:p>
    <w:p w:rsidR="00070A1F" w:rsidRDefault="00070A1F" w:rsidP="00671D6B">
      <w:pPr>
        <w:pStyle w:val="Nadpis2"/>
        <w:spacing w:after="0"/>
      </w:pPr>
      <w:bookmarkStart w:id="118" w:name="_Toc142988644"/>
      <w:r>
        <w:lastRenderedPageBreak/>
        <w:t>KONTROLNÍ OTÁZKY</w:t>
      </w:r>
      <w:bookmarkEnd w:id="118"/>
    </w:p>
    <w:p w:rsidR="00070A1F" w:rsidRPr="00070A1F" w:rsidRDefault="007E2122" w:rsidP="007E2122">
      <w:pPr>
        <w:pStyle w:val="Odstavecseseznamem"/>
        <w:numPr>
          <w:ilvl w:val="0"/>
          <w:numId w:val="67"/>
        </w:numPr>
        <w:spacing w:before="120"/>
      </w:pPr>
      <w:r>
        <w:t>Projděte si obsah předchozích kapitol, zaměřte se na vybrané pojmy k TP.</w:t>
      </w:r>
    </w:p>
    <w:p w:rsidR="00070A1F" w:rsidRDefault="00070A1F" w:rsidP="00671D6B">
      <w:pPr>
        <w:pStyle w:val="Nadpis2"/>
        <w:spacing w:after="0"/>
      </w:pPr>
      <w:bookmarkStart w:id="119" w:name="_Toc142988645"/>
      <w:r>
        <w:t>KORESPONDENČNÍ ÚKOL</w:t>
      </w:r>
      <w:bookmarkEnd w:id="119"/>
    </w:p>
    <w:p w:rsidR="008D5576" w:rsidRPr="00EE08CB" w:rsidRDefault="008D5576" w:rsidP="008D5576">
      <w:pPr>
        <w:pStyle w:val="vyukadis"/>
      </w:pPr>
      <w:r>
        <w:t xml:space="preserve">V roce 2010 zahájila Evropská unie desetiletou strategii růstu Evropa 2020, jejímž cílem </w:t>
      </w:r>
      <w:r w:rsidR="008731D4">
        <w:t>bylo př</w:t>
      </w:r>
      <w:r>
        <w:t>ekonat krizi, která stále sužuje mnoho zemí EU. Za tímto účelem bylo stanoveno pět klíčových cílů, kterých chtěl</w:t>
      </w:r>
      <w:r w:rsidR="008731D4">
        <w:t xml:space="preserve">a </w:t>
      </w:r>
      <w:r>
        <w:t xml:space="preserve">EU do roku 2020 dosáhnout. Uveďte, o které se jedná a nakolik se je dařilo naplňovat.  </w:t>
      </w:r>
    </w:p>
    <w:p w:rsidR="00DB5E28" w:rsidRDefault="00DB5E28" w:rsidP="00671D6B">
      <w:pPr>
        <w:spacing w:before="120"/>
      </w:pPr>
    </w:p>
    <w:p w:rsidR="00070A1F" w:rsidRDefault="00070A1F" w:rsidP="00671D6B">
      <w:pPr>
        <w:pStyle w:val="Nadpis2"/>
        <w:spacing w:after="0"/>
      </w:pPr>
      <w:bookmarkStart w:id="120" w:name="_Toc142988646"/>
      <w:r>
        <w:t>ZDROJE</w:t>
      </w:r>
      <w:bookmarkEnd w:id="120"/>
    </w:p>
    <w:p w:rsidR="008D5576" w:rsidRPr="00C72B61" w:rsidRDefault="008D5576" w:rsidP="008D5576">
      <w:pPr>
        <w:pStyle w:val="vyukadis"/>
        <w:rPr>
          <w:szCs w:val="24"/>
        </w:rPr>
      </w:pPr>
      <w:r w:rsidRPr="00C72B61">
        <w:rPr>
          <w:szCs w:val="24"/>
        </w:rPr>
        <w:t xml:space="preserve">Evropa 2020: </w:t>
      </w:r>
      <w:hyperlink r:id="rId85" w:history="1">
        <w:r w:rsidRPr="00C72B61">
          <w:rPr>
            <w:rStyle w:val="Hypertextovodkaz"/>
            <w:rFonts w:eastAsiaTheme="majorEastAsia"/>
            <w:szCs w:val="24"/>
          </w:rPr>
          <w:t>http://ec.europa.eu/europe2020/index_cs.htm</w:t>
        </w:r>
      </w:hyperlink>
    </w:p>
    <w:p w:rsidR="008D5576" w:rsidRPr="008731D4" w:rsidRDefault="008D5576" w:rsidP="008D5576">
      <w:pPr>
        <w:pStyle w:val="Pa6"/>
        <w:spacing w:line="276" w:lineRule="auto"/>
        <w:jc w:val="both"/>
        <w:rPr>
          <w:rFonts w:ascii="Times New Roman" w:hAnsi="Times New Roman" w:cs="Times New Roman"/>
          <w:color w:val="000000"/>
        </w:rPr>
      </w:pPr>
      <w:r w:rsidRPr="008731D4">
        <w:rPr>
          <w:rStyle w:val="A6"/>
          <w:rFonts w:ascii="Times New Roman" w:hAnsi="Times New Roman" w:cs="Times New Roman"/>
          <w:sz w:val="24"/>
          <w:szCs w:val="24"/>
        </w:rPr>
        <w:t xml:space="preserve">Evropská komise. </w:t>
      </w:r>
      <w:proofErr w:type="spellStart"/>
      <w:r w:rsidRPr="008731D4">
        <w:rPr>
          <w:rStyle w:val="A6"/>
          <w:rFonts w:ascii="Times New Roman" w:hAnsi="Times New Roman" w:cs="Times New Roman"/>
          <w:sz w:val="24"/>
          <w:szCs w:val="24"/>
        </w:rPr>
        <w:t>EaSI</w:t>
      </w:r>
      <w:proofErr w:type="spellEnd"/>
      <w:r w:rsidRPr="008731D4">
        <w:rPr>
          <w:rStyle w:val="A6"/>
          <w:rFonts w:ascii="Times New Roman" w:hAnsi="Times New Roman" w:cs="Times New Roman"/>
          <w:sz w:val="24"/>
          <w:szCs w:val="24"/>
        </w:rPr>
        <w:t xml:space="preserve"> Nový zastřešující program EU pro </w:t>
      </w:r>
      <w:r w:rsidRPr="008731D4">
        <w:rPr>
          <w:rFonts w:ascii="Times New Roman" w:hAnsi="Times New Roman" w:cs="Times New Roman"/>
          <w:color w:val="000000"/>
        </w:rPr>
        <w:t>zaměstnanost a sociální politiku</w:t>
      </w:r>
    </w:p>
    <w:p w:rsidR="008D5576" w:rsidRPr="00C72B61" w:rsidRDefault="00C37581" w:rsidP="008D5576">
      <w:pPr>
        <w:pStyle w:val="vyukadis"/>
        <w:rPr>
          <w:szCs w:val="24"/>
        </w:rPr>
      </w:pPr>
      <w:hyperlink r:id="rId86" w:history="1">
        <w:r w:rsidR="008D5576" w:rsidRPr="00C72B61">
          <w:rPr>
            <w:rStyle w:val="Hypertextovodkaz"/>
            <w:rFonts w:eastAsiaTheme="majorEastAsia"/>
            <w:szCs w:val="24"/>
          </w:rPr>
          <w:t>http://europa.eu/pol/pdf/flipbook/cs/budget_cs.pdf</w:t>
        </w:r>
      </w:hyperlink>
    </w:p>
    <w:p w:rsidR="008D5576" w:rsidRPr="00C72B61" w:rsidRDefault="008D5576" w:rsidP="008D5576">
      <w:pPr>
        <w:rPr>
          <w:szCs w:val="24"/>
        </w:rPr>
      </w:pPr>
      <w:r w:rsidRPr="00C72B61">
        <w:rPr>
          <w:color w:val="000000"/>
          <w:szCs w:val="24"/>
        </w:rPr>
        <w:t xml:space="preserve">Lucemburk: Úřad pro publikace Evropské unie, 2014, 22s.  </w:t>
      </w:r>
      <w:r w:rsidRPr="00C72B61">
        <w:rPr>
          <w:rStyle w:val="A6"/>
          <w:szCs w:val="24"/>
        </w:rPr>
        <w:t>ISBN 978-92-79-33580-8 doi:10.2767/45518 (PDF)</w:t>
      </w:r>
    </w:p>
    <w:p w:rsidR="008D5576" w:rsidRPr="00C72B61" w:rsidRDefault="008D5576" w:rsidP="008D5576">
      <w:pPr>
        <w:pStyle w:val="vyukadis"/>
        <w:rPr>
          <w:szCs w:val="24"/>
        </w:rPr>
      </w:pPr>
      <w:r w:rsidRPr="00C72B61">
        <w:rPr>
          <w:szCs w:val="24"/>
        </w:rPr>
        <w:t xml:space="preserve">Víceletý finanční rámec 2014–2020: </w:t>
      </w:r>
      <w:hyperlink r:id="rId87" w:history="1">
        <w:r w:rsidRPr="00C72B61">
          <w:rPr>
            <w:rStyle w:val="Hypertextovodkaz"/>
            <w:rFonts w:eastAsiaTheme="majorEastAsia"/>
            <w:szCs w:val="24"/>
          </w:rPr>
          <w:t>http://ec.europa.eu/budget/reform</w:t>
        </w:r>
      </w:hyperlink>
    </w:p>
    <w:p w:rsidR="008D5576" w:rsidRDefault="008D5576" w:rsidP="008D5576">
      <w:pPr>
        <w:pStyle w:val="vyukadis"/>
      </w:pPr>
    </w:p>
    <w:p w:rsidR="00624102" w:rsidRDefault="00624102">
      <w:pPr>
        <w:spacing w:after="200" w:line="276" w:lineRule="auto"/>
        <w:jc w:val="left"/>
        <w:rPr>
          <w:rFonts w:cstheme="minorBidi"/>
          <w:b/>
          <w:caps/>
          <w:color w:val="7030A0"/>
          <w:sz w:val="26"/>
          <w:szCs w:val="24"/>
        </w:rPr>
      </w:pPr>
      <w:r>
        <w:br w:type="page"/>
      </w:r>
    </w:p>
    <w:p w:rsidR="008D5576" w:rsidRDefault="008D5576" w:rsidP="008D5576">
      <w:pPr>
        <w:pStyle w:val="Nadpis1"/>
      </w:pPr>
      <w:bookmarkStart w:id="121" w:name="_Toc82720111"/>
      <w:bookmarkStart w:id="122" w:name="_Toc142988647"/>
      <w:r>
        <w:lastRenderedPageBreak/>
        <w:t>Lisabonská strategie a Strategie Evropa 2020</w:t>
      </w:r>
      <w:bookmarkEnd w:id="121"/>
      <w:bookmarkEnd w:id="122"/>
    </w:p>
    <w:p w:rsidR="00070A1F" w:rsidRDefault="00070A1F" w:rsidP="00985D35">
      <w:pPr>
        <w:pStyle w:val="Nadpis2"/>
        <w:spacing w:after="0"/>
      </w:pPr>
      <w:bookmarkStart w:id="123" w:name="_Toc142988648"/>
      <w:r>
        <w:t>RYCHLÝ NÁHLED KAPITOLY</w:t>
      </w:r>
      <w:bookmarkEnd w:id="123"/>
    </w:p>
    <w:p w:rsidR="008D5576" w:rsidRDefault="008D5576" w:rsidP="008D5576">
      <w:pPr>
        <w:pStyle w:val="odrazky"/>
        <w:ind w:left="0" w:firstLine="0"/>
      </w:pPr>
      <w:r>
        <w:t xml:space="preserve">Strategie Evropa 2020 </w:t>
      </w:r>
    </w:p>
    <w:p w:rsidR="008D5576" w:rsidRDefault="008D5576" w:rsidP="008D5576">
      <w:pPr>
        <w:pStyle w:val="odrazky"/>
        <w:spacing w:before="120"/>
        <w:ind w:left="0" w:firstLine="0"/>
      </w:pPr>
      <w:r>
        <w:t xml:space="preserve">Priority </w:t>
      </w:r>
    </w:p>
    <w:p w:rsidR="008D5576" w:rsidRDefault="008D5576" w:rsidP="008D5576">
      <w:pPr>
        <w:pStyle w:val="odrazky"/>
        <w:spacing w:before="120"/>
        <w:ind w:left="0" w:firstLine="0"/>
      </w:pPr>
      <w:r>
        <w:t xml:space="preserve">Evropský semestr </w:t>
      </w:r>
    </w:p>
    <w:p w:rsidR="008D5576" w:rsidRDefault="008D5576" w:rsidP="008D5576">
      <w:pPr>
        <w:pStyle w:val="odrazky"/>
        <w:spacing w:before="120"/>
        <w:ind w:left="0" w:firstLine="0"/>
      </w:pPr>
      <w:r>
        <w:t>Komise EU a její doporučení zemím EU</w:t>
      </w:r>
    </w:p>
    <w:p w:rsidR="00070A1F" w:rsidRDefault="00070A1F" w:rsidP="00985D35">
      <w:pPr>
        <w:spacing w:before="120"/>
      </w:pPr>
    </w:p>
    <w:p w:rsidR="00070A1F" w:rsidRDefault="00070A1F" w:rsidP="00985D35">
      <w:pPr>
        <w:pStyle w:val="Nadpis2"/>
        <w:spacing w:after="0"/>
      </w:pPr>
      <w:bookmarkStart w:id="124" w:name="_Toc142988649"/>
      <w:r>
        <w:t>CÍLE KAPITOLY</w:t>
      </w:r>
      <w:bookmarkEnd w:id="124"/>
    </w:p>
    <w:p w:rsidR="008D5576" w:rsidRDefault="008D5576" w:rsidP="008D5576">
      <w:pPr>
        <w:pStyle w:val="vyukadis"/>
      </w:pPr>
      <w:r>
        <w:t xml:space="preserve">Část výkladu dané problematiky je také součásti kapitoly č. 2 </w:t>
      </w:r>
    </w:p>
    <w:p w:rsidR="00070A1F" w:rsidRDefault="00070A1F" w:rsidP="00985D35">
      <w:pPr>
        <w:spacing w:before="120"/>
      </w:pPr>
    </w:p>
    <w:p w:rsidR="00070A1F" w:rsidRDefault="00070A1F" w:rsidP="00985D35">
      <w:pPr>
        <w:pStyle w:val="Nadpis2"/>
        <w:spacing w:after="0"/>
      </w:pPr>
      <w:bookmarkStart w:id="125" w:name="_Toc142988650"/>
      <w:r>
        <w:t>KLÍČOVÁ SLOVA KAPITOLY</w:t>
      </w:r>
      <w:bookmarkEnd w:id="125"/>
    </w:p>
    <w:p w:rsidR="008D5576" w:rsidRDefault="008D5576" w:rsidP="008D5576">
      <w:pPr>
        <w:pStyle w:val="vyukadis"/>
      </w:pPr>
      <w:r>
        <w:t>Evropská unie, zaměstnanost, rovné příležitosti, pracovní trhy, Lisabonská strategie, Evropa 2020.</w:t>
      </w:r>
    </w:p>
    <w:p w:rsidR="00070A1F" w:rsidRDefault="00070A1F" w:rsidP="00985D35">
      <w:pPr>
        <w:spacing w:before="120"/>
      </w:pPr>
    </w:p>
    <w:p w:rsidR="00070A1F" w:rsidRDefault="00070A1F" w:rsidP="00985D35">
      <w:pPr>
        <w:pStyle w:val="Nadpis2"/>
        <w:spacing w:after="0"/>
      </w:pPr>
      <w:bookmarkStart w:id="126" w:name="_Toc142988651"/>
      <w:r>
        <w:t>VÝKLADOVÁ ČÁST</w:t>
      </w:r>
      <w:bookmarkEnd w:id="126"/>
    </w:p>
    <w:p w:rsidR="008D5576" w:rsidRDefault="008D5576" w:rsidP="008D5576">
      <w:pPr>
        <w:pStyle w:val="vyukadis"/>
      </w:pPr>
      <w:r>
        <w:t>Důvodem k vytvoření Strategie Evropa</w:t>
      </w:r>
      <w:r w:rsidR="00CA0B58">
        <w:t xml:space="preserve"> 2020</w:t>
      </w:r>
      <w:r>
        <w:t xml:space="preserve"> byla podle Komise EU situace, která nastala v Evropě v období krize. Evropa byla, dle vyjádření EK, plná změn, krize v zemích EU znehodnotila dosažený hospodářský a sociální pokrok, a především ukázala na řadu nedostatků v evropském hospodářství. Odhalila problémy jako dopad globalizace, tlak na zdroje a postupující stárnutí populace zemí EU. Má-li EU vyjít z krize bez větších následků, potřebuje nějakou strategii a tou se stal materiál, který měl navázat na Lisabonskou strategii – EU</w:t>
      </w:r>
      <w:r w:rsidR="002C414A">
        <w:t>,</w:t>
      </w:r>
      <w:r>
        <w:t xml:space="preserve"> měla nová strategie učinit inteligentní a s udržitelnou ekonomikou podporující začlenění a vykazující vysokou úroveň zaměstnanosti, produktivity a sociální soudržnosti – takto byla stanovená vize pro 21. století.</w:t>
      </w:r>
    </w:p>
    <w:p w:rsidR="008D5576" w:rsidRDefault="008D5576" w:rsidP="008D5576">
      <w:pPr>
        <w:pStyle w:val="vyukadis"/>
      </w:pPr>
    </w:p>
    <w:p w:rsidR="008D5576" w:rsidRDefault="008D5576" w:rsidP="008D5576">
      <w:pPr>
        <w:pStyle w:val="Nadpis3"/>
      </w:pPr>
      <w:bookmarkStart w:id="127" w:name="_Toc82720113"/>
      <w:bookmarkStart w:id="128" w:name="_Toc142988652"/>
      <w:r>
        <w:t>„Strategie“ - Cíle k roku 2020</w:t>
      </w:r>
      <w:bookmarkEnd w:id="127"/>
      <w:bookmarkEnd w:id="128"/>
      <w:r>
        <w:t xml:space="preserve"> </w:t>
      </w:r>
    </w:p>
    <w:p w:rsidR="008D5576" w:rsidRDefault="008D5576" w:rsidP="008D5576">
      <w:pPr>
        <w:spacing w:after="240"/>
        <w:rPr>
          <w:szCs w:val="24"/>
        </w:rPr>
      </w:pPr>
      <w:r w:rsidRPr="00AD293A">
        <w:rPr>
          <w:i/>
          <w:szCs w:val="24"/>
        </w:rPr>
        <w:t>Zaměstnanost</w:t>
      </w:r>
      <w:r>
        <w:rPr>
          <w:i/>
          <w:szCs w:val="24"/>
        </w:rPr>
        <w:t xml:space="preserve"> - </w:t>
      </w:r>
      <w:r>
        <w:rPr>
          <w:szCs w:val="24"/>
        </w:rPr>
        <w:t>75% (20-64 roků)</w:t>
      </w:r>
    </w:p>
    <w:p w:rsidR="008D5576" w:rsidRPr="005C6EAE" w:rsidRDefault="008D5576" w:rsidP="008D5576">
      <w:pPr>
        <w:spacing w:after="240"/>
        <w:rPr>
          <w:szCs w:val="24"/>
        </w:rPr>
      </w:pPr>
      <w:r w:rsidRPr="00AD293A">
        <w:rPr>
          <w:i/>
          <w:szCs w:val="24"/>
        </w:rPr>
        <w:t>Výzkum a vývoj</w:t>
      </w:r>
      <w:r>
        <w:rPr>
          <w:szCs w:val="24"/>
        </w:rPr>
        <w:t xml:space="preserve">   - 3% HDP</w:t>
      </w:r>
    </w:p>
    <w:p w:rsidR="008D5576" w:rsidRPr="005C6EAE" w:rsidRDefault="008D5576" w:rsidP="008D5576">
      <w:pPr>
        <w:spacing w:after="240"/>
        <w:rPr>
          <w:szCs w:val="24"/>
        </w:rPr>
      </w:pPr>
      <w:r w:rsidRPr="00AD293A">
        <w:rPr>
          <w:i/>
          <w:szCs w:val="24"/>
        </w:rPr>
        <w:lastRenderedPageBreak/>
        <w:t>Změna klimatu a udržitelného zdroje energie</w:t>
      </w:r>
      <w:r>
        <w:rPr>
          <w:i/>
          <w:szCs w:val="24"/>
        </w:rPr>
        <w:t xml:space="preserve"> -</w:t>
      </w:r>
      <w:r>
        <w:rPr>
          <w:szCs w:val="24"/>
        </w:rPr>
        <w:t xml:space="preserve"> (skleníkové plyny, obnovitelné zdroje, zvýšení energetické účinnosti - 20%-20%-20%)</w:t>
      </w:r>
    </w:p>
    <w:p w:rsidR="008D5576" w:rsidRPr="005C6EAE" w:rsidRDefault="008D5576" w:rsidP="008D5576">
      <w:pPr>
        <w:spacing w:after="240"/>
        <w:rPr>
          <w:szCs w:val="24"/>
        </w:rPr>
      </w:pPr>
      <w:r w:rsidRPr="00AD293A">
        <w:rPr>
          <w:i/>
          <w:szCs w:val="24"/>
        </w:rPr>
        <w:t xml:space="preserve">Vzdělání </w:t>
      </w:r>
      <w:r>
        <w:rPr>
          <w:szCs w:val="24"/>
        </w:rPr>
        <w:t>– snížit míru nedokončeného studia pod 10%, věk 30-34 – 40% podíl VŠ</w:t>
      </w:r>
    </w:p>
    <w:p w:rsidR="008D5576" w:rsidRPr="005C6EAE" w:rsidRDefault="008D5576" w:rsidP="008D5576">
      <w:pPr>
        <w:spacing w:after="240"/>
        <w:rPr>
          <w:szCs w:val="24"/>
        </w:rPr>
      </w:pPr>
      <w:r w:rsidRPr="00AD293A">
        <w:rPr>
          <w:i/>
          <w:szCs w:val="24"/>
        </w:rPr>
        <w:t>Boj proti chudobě a sociálnímu vyloučení</w:t>
      </w:r>
      <w:r>
        <w:rPr>
          <w:szCs w:val="24"/>
        </w:rPr>
        <w:t xml:space="preserve"> – snížit o 20 mil. počet lidí žijící v chudobě</w:t>
      </w:r>
    </w:p>
    <w:p w:rsidR="008D5576" w:rsidRDefault="008D5576" w:rsidP="008D5576">
      <w:pPr>
        <w:rPr>
          <w:b/>
          <w:szCs w:val="24"/>
        </w:rPr>
      </w:pPr>
      <w:r>
        <w:rPr>
          <w:b/>
          <w:szCs w:val="24"/>
        </w:rPr>
        <w:t>Priority:</w:t>
      </w:r>
    </w:p>
    <w:p w:rsidR="008D5576" w:rsidRDefault="008D5576" w:rsidP="00A14843">
      <w:pPr>
        <w:pStyle w:val="Odstavecseseznamem"/>
        <w:numPr>
          <w:ilvl w:val="0"/>
          <w:numId w:val="50"/>
        </w:numPr>
        <w:spacing w:after="200" w:line="276" w:lineRule="auto"/>
        <w:jc w:val="left"/>
        <w:rPr>
          <w:rFonts w:cs="Times New Roman"/>
          <w:b/>
          <w:szCs w:val="24"/>
        </w:rPr>
      </w:pPr>
      <w:r>
        <w:rPr>
          <w:rFonts w:cs="Times New Roman"/>
          <w:b/>
          <w:szCs w:val="24"/>
        </w:rPr>
        <w:t>Inteligentní růst:</w:t>
      </w:r>
    </w:p>
    <w:p w:rsidR="008D5576" w:rsidRPr="00ED26CF" w:rsidRDefault="008D5576" w:rsidP="00A14843">
      <w:pPr>
        <w:pStyle w:val="Odstavecseseznamem"/>
        <w:numPr>
          <w:ilvl w:val="0"/>
          <w:numId w:val="51"/>
        </w:numPr>
        <w:spacing w:after="200" w:line="276" w:lineRule="auto"/>
        <w:jc w:val="left"/>
        <w:rPr>
          <w:rFonts w:cs="Times New Roman"/>
          <w:szCs w:val="24"/>
        </w:rPr>
      </w:pPr>
      <w:r w:rsidRPr="00ED26CF">
        <w:rPr>
          <w:rFonts w:cs="Times New Roman"/>
          <w:szCs w:val="24"/>
        </w:rPr>
        <w:t>Digitální program pro Evropu</w:t>
      </w:r>
      <w:r>
        <w:rPr>
          <w:rFonts w:cs="Times New Roman"/>
          <w:szCs w:val="24"/>
        </w:rPr>
        <w:t xml:space="preserve"> – vysokorychlostní internet</w:t>
      </w:r>
      <w:r w:rsidR="00574F08">
        <w:rPr>
          <w:rFonts w:cs="Times New Roman"/>
          <w:szCs w:val="24"/>
        </w:rPr>
        <w:t>.</w:t>
      </w:r>
    </w:p>
    <w:p w:rsidR="008D5576" w:rsidRPr="00ED26CF" w:rsidRDefault="008D5576" w:rsidP="00A14843">
      <w:pPr>
        <w:pStyle w:val="Odstavecseseznamem"/>
        <w:numPr>
          <w:ilvl w:val="0"/>
          <w:numId w:val="51"/>
        </w:numPr>
        <w:spacing w:after="200" w:line="276" w:lineRule="auto"/>
        <w:jc w:val="left"/>
        <w:rPr>
          <w:rFonts w:cs="Times New Roman"/>
          <w:szCs w:val="24"/>
        </w:rPr>
      </w:pPr>
      <w:r w:rsidRPr="00ED26CF">
        <w:rPr>
          <w:rFonts w:cs="Times New Roman"/>
          <w:szCs w:val="24"/>
        </w:rPr>
        <w:t>Inovace v</w:t>
      </w:r>
      <w:r>
        <w:rPr>
          <w:rFonts w:cs="Times New Roman"/>
          <w:szCs w:val="24"/>
        </w:rPr>
        <w:t> </w:t>
      </w:r>
      <w:r w:rsidRPr="00ED26CF">
        <w:rPr>
          <w:rFonts w:cs="Times New Roman"/>
          <w:szCs w:val="24"/>
        </w:rPr>
        <w:t>Unii</w:t>
      </w:r>
      <w:r>
        <w:rPr>
          <w:rFonts w:cs="Times New Roman"/>
          <w:szCs w:val="24"/>
        </w:rPr>
        <w:t xml:space="preserve"> – výzkum, rozvoj a inovační politika</w:t>
      </w:r>
      <w:r w:rsidR="00574F08">
        <w:rPr>
          <w:rFonts w:cs="Times New Roman"/>
          <w:szCs w:val="24"/>
        </w:rPr>
        <w:t>.</w:t>
      </w:r>
    </w:p>
    <w:p w:rsidR="008D5576" w:rsidRPr="00574F08" w:rsidRDefault="008D5576" w:rsidP="00BB1DC2">
      <w:pPr>
        <w:pStyle w:val="Odstavecseseznamem"/>
        <w:numPr>
          <w:ilvl w:val="0"/>
          <w:numId w:val="51"/>
        </w:numPr>
        <w:spacing w:after="200" w:line="276" w:lineRule="auto"/>
        <w:jc w:val="left"/>
        <w:rPr>
          <w:b/>
          <w:szCs w:val="24"/>
        </w:rPr>
      </w:pPr>
      <w:r w:rsidRPr="00574F08">
        <w:rPr>
          <w:rFonts w:cs="Times New Roman"/>
          <w:szCs w:val="24"/>
        </w:rPr>
        <w:t>Mládež – podpora mladých lidí, usnadnit vstup na TP, zahraniční stáže</w:t>
      </w:r>
      <w:r w:rsidR="00574F08" w:rsidRPr="00574F08">
        <w:rPr>
          <w:rFonts w:cs="Times New Roman"/>
          <w:szCs w:val="24"/>
        </w:rPr>
        <w:t>.</w:t>
      </w:r>
    </w:p>
    <w:p w:rsidR="008D5576" w:rsidRDefault="008D5576" w:rsidP="00A14843">
      <w:pPr>
        <w:pStyle w:val="Odstavecseseznamem"/>
        <w:numPr>
          <w:ilvl w:val="0"/>
          <w:numId w:val="50"/>
        </w:numPr>
        <w:spacing w:after="200" w:line="276" w:lineRule="auto"/>
        <w:jc w:val="left"/>
        <w:rPr>
          <w:rFonts w:cs="Times New Roman"/>
          <w:b/>
          <w:szCs w:val="24"/>
        </w:rPr>
      </w:pPr>
      <w:r>
        <w:rPr>
          <w:rFonts w:cs="Times New Roman"/>
          <w:b/>
          <w:szCs w:val="24"/>
        </w:rPr>
        <w:t>Udržitelný růst:</w:t>
      </w:r>
    </w:p>
    <w:p w:rsidR="008D5576" w:rsidRPr="00ED26CF" w:rsidRDefault="008D5576" w:rsidP="00A14843">
      <w:pPr>
        <w:pStyle w:val="Odstavecseseznamem"/>
        <w:numPr>
          <w:ilvl w:val="0"/>
          <w:numId w:val="52"/>
        </w:numPr>
        <w:spacing w:after="200" w:line="276" w:lineRule="auto"/>
        <w:jc w:val="left"/>
        <w:rPr>
          <w:rFonts w:cs="Times New Roman"/>
          <w:szCs w:val="24"/>
        </w:rPr>
      </w:pPr>
      <w:r w:rsidRPr="00ED26CF">
        <w:rPr>
          <w:rFonts w:cs="Times New Roman"/>
          <w:szCs w:val="24"/>
        </w:rPr>
        <w:t>Evropa méně náročná na zdroje</w:t>
      </w:r>
      <w:r>
        <w:rPr>
          <w:rFonts w:cs="Times New Roman"/>
          <w:szCs w:val="24"/>
        </w:rPr>
        <w:t xml:space="preserve"> – využívání zdrojů, posílení modernizace dopravy</w:t>
      </w:r>
      <w:r w:rsidR="00574F08">
        <w:rPr>
          <w:rFonts w:cs="Times New Roman"/>
          <w:szCs w:val="24"/>
        </w:rPr>
        <w:t>.</w:t>
      </w:r>
      <w:r>
        <w:rPr>
          <w:rFonts w:cs="Times New Roman"/>
          <w:szCs w:val="24"/>
        </w:rPr>
        <w:t xml:space="preserve"> </w:t>
      </w:r>
    </w:p>
    <w:p w:rsidR="008D5576" w:rsidRDefault="008D5576" w:rsidP="00A14843">
      <w:pPr>
        <w:pStyle w:val="Odstavecseseznamem"/>
        <w:numPr>
          <w:ilvl w:val="0"/>
          <w:numId w:val="52"/>
        </w:numPr>
        <w:spacing w:after="200" w:line="276" w:lineRule="auto"/>
        <w:jc w:val="left"/>
        <w:rPr>
          <w:rFonts w:cs="Times New Roman"/>
          <w:b/>
          <w:szCs w:val="24"/>
        </w:rPr>
      </w:pPr>
      <w:r w:rsidRPr="00ED26CF">
        <w:rPr>
          <w:rFonts w:cs="Times New Roman"/>
          <w:szCs w:val="24"/>
        </w:rPr>
        <w:t>Průmyslová politika pro éru globalizace</w:t>
      </w:r>
      <w:r>
        <w:rPr>
          <w:rFonts w:cs="Times New Roman"/>
          <w:szCs w:val="24"/>
        </w:rPr>
        <w:t xml:space="preserve"> – podpora malých a středních podniků</w:t>
      </w:r>
      <w:r w:rsidR="00574F08">
        <w:rPr>
          <w:rFonts w:cs="Times New Roman"/>
          <w:szCs w:val="24"/>
        </w:rPr>
        <w:t>.</w:t>
      </w:r>
    </w:p>
    <w:p w:rsidR="008D5576" w:rsidRDefault="008D5576" w:rsidP="00A14843">
      <w:pPr>
        <w:pStyle w:val="Odstavecseseznamem"/>
        <w:numPr>
          <w:ilvl w:val="0"/>
          <w:numId w:val="50"/>
        </w:numPr>
        <w:spacing w:after="200" w:line="276" w:lineRule="auto"/>
        <w:jc w:val="left"/>
        <w:rPr>
          <w:rFonts w:cs="Times New Roman"/>
          <w:b/>
          <w:szCs w:val="24"/>
        </w:rPr>
      </w:pPr>
      <w:r>
        <w:rPr>
          <w:rFonts w:cs="Times New Roman"/>
          <w:b/>
          <w:szCs w:val="24"/>
        </w:rPr>
        <w:t>Růst podporující začlenění:</w:t>
      </w:r>
    </w:p>
    <w:p w:rsidR="008D5576" w:rsidRPr="00ED26CF" w:rsidRDefault="008D5576" w:rsidP="00A14843">
      <w:pPr>
        <w:pStyle w:val="Odstavecseseznamem"/>
        <w:numPr>
          <w:ilvl w:val="0"/>
          <w:numId w:val="53"/>
        </w:numPr>
        <w:spacing w:after="200" w:line="276" w:lineRule="auto"/>
        <w:ind w:left="1134"/>
        <w:jc w:val="left"/>
        <w:rPr>
          <w:rFonts w:cs="Times New Roman"/>
          <w:szCs w:val="24"/>
        </w:rPr>
      </w:pPr>
      <w:r w:rsidRPr="00ED26CF">
        <w:rPr>
          <w:rFonts w:cs="Times New Roman"/>
          <w:szCs w:val="24"/>
        </w:rPr>
        <w:t>Program pro nové dovednosti a pracovní místa</w:t>
      </w:r>
      <w:r>
        <w:rPr>
          <w:rFonts w:cs="Times New Roman"/>
          <w:szCs w:val="24"/>
        </w:rPr>
        <w:t xml:space="preserve"> – modernizace pracovních trhů, vyrovnávaní nabídky a poptávky na TP prostřednictvím mobility pracovních sil</w:t>
      </w:r>
      <w:r w:rsidR="00574F08">
        <w:rPr>
          <w:rFonts w:cs="Times New Roman"/>
          <w:szCs w:val="24"/>
        </w:rPr>
        <w:t>.</w:t>
      </w:r>
    </w:p>
    <w:p w:rsidR="008D5576" w:rsidRDefault="008D5576" w:rsidP="00A14843">
      <w:pPr>
        <w:pStyle w:val="Odstavecseseznamem"/>
        <w:numPr>
          <w:ilvl w:val="0"/>
          <w:numId w:val="53"/>
        </w:numPr>
        <w:spacing w:after="200" w:line="276" w:lineRule="auto"/>
        <w:ind w:left="1134"/>
        <w:jc w:val="left"/>
        <w:rPr>
          <w:rFonts w:cs="Times New Roman"/>
          <w:szCs w:val="24"/>
        </w:rPr>
      </w:pPr>
      <w:r w:rsidRPr="00ED26CF">
        <w:rPr>
          <w:rFonts w:cs="Times New Roman"/>
          <w:szCs w:val="24"/>
        </w:rPr>
        <w:t>Evropská platforma pro boj proti chudobě</w:t>
      </w:r>
      <w:r>
        <w:rPr>
          <w:rFonts w:cs="Times New Roman"/>
          <w:szCs w:val="24"/>
        </w:rPr>
        <w:t xml:space="preserve"> – podpora a pomoc lidem, kterým hrozí sociální vyloučení a chudoba.</w:t>
      </w:r>
    </w:p>
    <w:p w:rsidR="008D5576" w:rsidRPr="004B02DB" w:rsidRDefault="008D5576" w:rsidP="008D5576">
      <w:pPr>
        <w:ind w:left="774"/>
        <w:rPr>
          <w:szCs w:val="24"/>
        </w:rPr>
      </w:pPr>
    </w:p>
    <w:p w:rsidR="008D5576" w:rsidRDefault="008D5576" w:rsidP="008D5576">
      <w:pPr>
        <w:rPr>
          <w:b/>
          <w:color w:val="000000"/>
          <w:sz w:val="28"/>
          <w:szCs w:val="28"/>
          <w:shd w:val="clear" w:color="auto" w:fill="FFFFFF"/>
        </w:rPr>
      </w:pPr>
      <w:r w:rsidRPr="00395B03">
        <w:rPr>
          <w:b/>
          <w:color w:val="000000"/>
          <w:szCs w:val="24"/>
          <w:shd w:val="clear" w:color="auto" w:fill="FFFFFF"/>
        </w:rPr>
        <w:t>Další nástroje pro růst a zaměstnanost</w:t>
      </w:r>
      <w:r w:rsidRPr="004B02DB">
        <w:rPr>
          <w:b/>
          <w:color w:val="000000"/>
          <w:sz w:val="28"/>
          <w:szCs w:val="28"/>
          <w:shd w:val="clear" w:color="auto" w:fill="FFFFFF"/>
        </w:rPr>
        <w:t>:</w:t>
      </w:r>
    </w:p>
    <w:p w:rsidR="008D5576" w:rsidRPr="001437EA" w:rsidRDefault="008D5576" w:rsidP="008D5576">
      <w:pPr>
        <w:rPr>
          <w:b/>
          <w:color w:val="000000"/>
          <w:szCs w:val="24"/>
          <w:shd w:val="clear" w:color="auto" w:fill="FFFFFF"/>
        </w:rPr>
      </w:pPr>
      <w:r w:rsidRPr="001437EA">
        <w:rPr>
          <w:szCs w:val="24"/>
        </w:rPr>
        <w:t>Vývoj v oblasti nezaměstnanosti je v jednotlivých státech EU i nadále značně různorodý, avšak tyto rozdíly se přestaly zvětšovat. Dlouhodobá nezaměstnanost stále roste</w:t>
      </w:r>
      <w:r w:rsidR="00574F08">
        <w:rPr>
          <w:szCs w:val="24"/>
        </w:rPr>
        <w:t>.</w:t>
      </w:r>
      <w:r w:rsidRPr="001437EA">
        <w:rPr>
          <w:szCs w:val="24"/>
        </w:rPr>
        <w:t xml:space="preserve"> V období mezi roky 2010 a 2013 se míra dlouhodobé nezaměstnanosti v EU-28 zvýšila ze 3,9 % na 5,1 %.</w:t>
      </w:r>
    </w:p>
    <w:p w:rsidR="008D5576" w:rsidRDefault="008D5576" w:rsidP="008D5576">
      <w:pPr>
        <w:rPr>
          <w:color w:val="000000"/>
          <w:szCs w:val="24"/>
          <w:shd w:val="clear" w:color="auto" w:fill="FFFFFF"/>
        </w:rPr>
      </w:pPr>
      <w:r w:rsidRPr="004B02DB">
        <w:rPr>
          <w:color w:val="000000"/>
          <w:szCs w:val="24"/>
          <w:shd w:val="clear" w:color="auto" w:fill="FFFFFF"/>
        </w:rPr>
        <w:t>Evropská unie může splnit cíle strategie Evropa 2020, pokud bude účinnějším způsobem využívat nástroje a politiky, které má k dispozici. Jedná se především o</w:t>
      </w:r>
    </w:p>
    <w:p w:rsidR="008D5576" w:rsidRPr="004B02DB" w:rsidRDefault="008D5576" w:rsidP="00A14843">
      <w:pPr>
        <w:pStyle w:val="Odstavecseseznamem"/>
        <w:numPr>
          <w:ilvl w:val="0"/>
          <w:numId w:val="55"/>
        </w:numPr>
        <w:spacing w:after="200" w:line="276" w:lineRule="auto"/>
        <w:jc w:val="left"/>
        <w:rPr>
          <w:rStyle w:val="Siln"/>
          <w:rFonts w:cs="Times New Roman"/>
          <w:bCs w:val="0"/>
          <w:color w:val="000000"/>
          <w:szCs w:val="24"/>
        </w:rPr>
      </w:pPr>
      <w:r w:rsidRPr="004B02DB">
        <w:rPr>
          <w:rStyle w:val="Siln"/>
          <w:rFonts w:cs="Times New Roman"/>
          <w:color w:val="000000"/>
          <w:szCs w:val="24"/>
          <w:bdr w:val="none" w:sz="0" w:space="0" w:color="auto" w:frame="1"/>
        </w:rPr>
        <w:t>jednotný trh</w:t>
      </w:r>
      <w:r w:rsidRPr="004B02DB">
        <w:rPr>
          <w:rStyle w:val="apple-converted-space"/>
          <w:rFonts w:cs="Times New Roman"/>
          <w:b/>
          <w:bCs/>
          <w:color w:val="000000"/>
          <w:szCs w:val="24"/>
          <w:bdr w:val="none" w:sz="0" w:space="0" w:color="auto" w:frame="1"/>
        </w:rPr>
        <w:t xml:space="preserve"> - </w:t>
      </w:r>
      <w:r w:rsidRPr="004B02DB">
        <w:rPr>
          <w:rFonts w:cs="Times New Roman"/>
          <w:color w:val="000000"/>
          <w:szCs w:val="24"/>
          <w:shd w:val="clear" w:color="auto" w:fill="FFFFFF"/>
        </w:rPr>
        <w:t>Hospodářský růst a tvorba pracovních míst jsou závislé na dobře prosperujících a propojených trzích, na nichž konkurenční prostředí a spotřebitelé stimulují podnikání a inovace, zlepšit také přístup malých</w:t>
      </w:r>
      <w:r w:rsidRPr="004B02DB">
        <w:rPr>
          <w:rStyle w:val="apple-converted-space"/>
          <w:rFonts w:cs="Times New Roman"/>
          <w:color w:val="000000"/>
          <w:szCs w:val="24"/>
          <w:shd w:val="clear" w:color="auto" w:fill="FFFFFF"/>
        </w:rPr>
        <w:t> </w:t>
      </w:r>
      <w:r w:rsidRPr="004B02DB">
        <w:rPr>
          <w:rStyle w:val="Siln"/>
          <w:rFonts w:cs="Times New Roman"/>
          <w:color w:val="000000"/>
          <w:szCs w:val="24"/>
          <w:bdr w:val="none" w:sz="0" w:space="0" w:color="auto" w:frame="1"/>
          <w:shd w:val="clear" w:color="auto" w:fill="FFFFFF"/>
        </w:rPr>
        <w:t>podniků</w:t>
      </w:r>
      <w:r w:rsidRPr="004B02DB">
        <w:rPr>
          <w:rStyle w:val="apple-converted-space"/>
          <w:rFonts w:cs="Times New Roman"/>
          <w:b/>
          <w:color w:val="000000"/>
          <w:szCs w:val="24"/>
          <w:shd w:val="clear" w:color="auto" w:fill="FFFFFF"/>
        </w:rPr>
        <w:t> </w:t>
      </w:r>
      <w:r w:rsidRPr="004B02DB">
        <w:rPr>
          <w:rFonts w:cs="Times New Roman"/>
          <w:color w:val="000000"/>
          <w:szCs w:val="24"/>
          <w:shd w:val="clear" w:color="auto" w:fill="FFFFFF"/>
        </w:rPr>
        <w:t>na jednotný trh a rozvíjet</w:t>
      </w:r>
      <w:r w:rsidRPr="004B02DB">
        <w:rPr>
          <w:rStyle w:val="apple-converted-space"/>
          <w:rFonts w:cs="Times New Roman"/>
          <w:color w:val="000000"/>
          <w:szCs w:val="24"/>
          <w:shd w:val="clear" w:color="auto" w:fill="FFFFFF"/>
        </w:rPr>
        <w:t> </w:t>
      </w:r>
      <w:r w:rsidRPr="004B02DB">
        <w:rPr>
          <w:rStyle w:val="Siln"/>
          <w:rFonts w:cs="Times New Roman"/>
          <w:color w:val="000000"/>
          <w:szCs w:val="24"/>
          <w:bdr w:val="none" w:sz="0" w:space="0" w:color="auto" w:frame="1"/>
          <w:shd w:val="clear" w:color="auto" w:fill="FFFFFF"/>
        </w:rPr>
        <w:t>podnikání.</w:t>
      </w:r>
    </w:p>
    <w:p w:rsidR="008D5576" w:rsidRPr="004B02DB" w:rsidRDefault="008D5576" w:rsidP="008D5576">
      <w:pPr>
        <w:shd w:val="clear" w:color="auto" w:fill="FFFFFF"/>
        <w:ind w:left="851"/>
        <w:rPr>
          <w:b/>
          <w:color w:val="000000"/>
          <w:szCs w:val="24"/>
        </w:rPr>
      </w:pPr>
    </w:p>
    <w:p w:rsidR="008D5576" w:rsidRPr="00BC068E" w:rsidRDefault="008D5576" w:rsidP="00A14843">
      <w:pPr>
        <w:pStyle w:val="Odstavecseseznamem"/>
        <w:numPr>
          <w:ilvl w:val="0"/>
          <w:numId w:val="54"/>
        </w:numPr>
        <w:shd w:val="clear" w:color="auto" w:fill="FFFFFF"/>
        <w:spacing w:line="324" w:lineRule="atLeast"/>
        <w:jc w:val="left"/>
        <w:rPr>
          <w:rFonts w:ascii="Verdana" w:eastAsia="Times New Roman" w:hAnsi="Verdana" w:cs="Times New Roman"/>
          <w:color w:val="000000"/>
          <w:sz w:val="25"/>
          <w:szCs w:val="25"/>
          <w:lang w:eastAsia="cs-CZ"/>
        </w:rPr>
      </w:pPr>
      <w:r w:rsidRPr="00BC068E">
        <w:rPr>
          <w:rStyle w:val="Siln"/>
          <w:rFonts w:cs="Times New Roman"/>
          <w:color w:val="000000"/>
          <w:szCs w:val="24"/>
          <w:bdr w:val="none" w:sz="0" w:space="0" w:color="auto" w:frame="1"/>
        </w:rPr>
        <w:lastRenderedPageBreak/>
        <w:t>rozpočet</w:t>
      </w:r>
      <w:r w:rsidRPr="00BC068E">
        <w:rPr>
          <w:rStyle w:val="apple-converted-space"/>
          <w:rFonts w:cs="Times New Roman"/>
          <w:b/>
          <w:bCs/>
          <w:color w:val="000000"/>
          <w:szCs w:val="24"/>
          <w:bdr w:val="none" w:sz="0" w:space="0" w:color="auto" w:frame="1"/>
        </w:rPr>
        <w:t> </w:t>
      </w:r>
      <w:r w:rsidRPr="00BC068E">
        <w:rPr>
          <w:rStyle w:val="Siln"/>
          <w:rFonts w:cs="Times New Roman"/>
          <w:color w:val="000000"/>
          <w:szCs w:val="24"/>
          <w:bdr w:val="none" w:sz="0" w:space="0" w:color="auto" w:frame="1"/>
        </w:rPr>
        <w:t>EU (včetně fondu pro regionální rozvoj, sociálního fondu a fondu soudržnosti)</w:t>
      </w:r>
      <w:r w:rsidR="00574F08">
        <w:rPr>
          <w:rStyle w:val="Siln"/>
          <w:rFonts w:cs="Times New Roman"/>
          <w:color w:val="000000"/>
          <w:szCs w:val="24"/>
          <w:bdr w:val="none" w:sz="0" w:space="0" w:color="auto" w:frame="1"/>
        </w:rPr>
        <w:t>,</w:t>
      </w:r>
      <w:r w:rsidRPr="00BC068E">
        <w:rPr>
          <w:rFonts w:cs="Times New Roman"/>
          <w:color w:val="000000"/>
          <w:szCs w:val="24"/>
          <w:shd w:val="clear" w:color="auto" w:fill="FFFFFF"/>
        </w:rPr>
        <w:t xml:space="preserve"> </w:t>
      </w:r>
      <w:r w:rsidR="00574F08">
        <w:rPr>
          <w:rFonts w:cs="Times New Roman"/>
          <w:color w:val="000000"/>
          <w:szCs w:val="24"/>
          <w:shd w:val="clear" w:color="auto" w:fill="FFFFFF"/>
        </w:rPr>
        <w:t>f</w:t>
      </w:r>
      <w:r w:rsidRPr="00BC068E">
        <w:rPr>
          <w:rFonts w:cs="Times New Roman"/>
          <w:color w:val="000000"/>
          <w:szCs w:val="24"/>
          <w:shd w:val="clear" w:color="auto" w:fill="FFFFFF"/>
        </w:rPr>
        <w:t xml:space="preserve">inanční krize má značný dopad na schopnost evropských podniků a vlád financovat investiční a inovativní projekty. Jestliže chce EU splnit cíle </w:t>
      </w:r>
      <w:r w:rsidRPr="00416859">
        <w:rPr>
          <w:rFonts w:cs="Times New Roman"/>
          <w:b/>
          <w:color w:val="000000"/>
          <w:szCs w:val="24"/>
          <w:shd w:val="clear" w:color="auto" w:fill="FFFFFF"/>
        </w:rPr>
        <w:t>Strategie Evropa 2020</w:t>
      </w:r>
      <w:r w:rsidRPr="00BC068E">
        <w:rPr>
          <w:rFonts w:cs="Times New Roman"/>
          <w:color w:val="000000"/>
          <w:szCs w:val="24"/>
          <w:shd w:val="clear" w:color="auto" w:fill="FFFFFF"/>
        </w:rPr>
        <w:t>, pak potřebuje</w:t>
      </w:r>
      <w:r w:rsidRPr="00BC068E">
        <w:rPr>
          <w:rStyle w:val="Siln"/>
          <w:rFonts w:cs="Times New Roman"/>
          <w:color w:val="000000"/>
          <w:szCs w:val="24"/>
          <w:bdr w:val="none" w:sz="0" w:space="0" w:color="auto" w:frame="1"/>
        </w:rPr>
        <w:t xml:space="preserve"> </w:t>
      </w:r>
      <w:r w:rsidRPr="00BC068E">
        <w:rPr>
          <w:rFonts w:eastAsia="Times New Roman" w:cs="Times New Roman"/>
          <w:b/>
          <w:bCs/>
          <w:color w:val="000000"/>
          <w:szCs w:val="24"/>
          <w:bdr w:val="none" w:sz="0" w:space="0" w:color="auto" w:frame="1"/>
          <w:lang w:eastAsia="cs-CZ"/>
        </w:rPr>
        <w:t>právní prostředí</w:t>
      </w:r>
      <w:r w:rsidRPr="00BC068E">
        <w:rPr>
          <w:rFonts w:eastAsia="Times New Roman" w:cs="Times New Roman"/>
          <w:color w:val="000000"/>
          <w:szCs w:val="24"/>
          <w:lang w:eastAsia="cs-CZ"/>
        </w:rPr>
        <w:t xml:space="preserve">, které zajistí účinnost a spolehlivost finančních trhů. </w:t>
      </w:r>
    </w:p>
    <w:p w:rsidR="008D5576" w:rsidRPr="00BC068E" w:rsidRDefault="008D5576" w:rsidP="008D5576">
      <w:pPr>
        <w:shd w:val="clear" w:color="auto" w:fill="FFFFFF"/>
        <w:spacing w:line="324" w:lineRule="atLeast"/>
        <w:ind w:left="360"/>
        <w:rPr>
          <w:rFonts w:ascii="Verdana" w:eastAsia="Times New Roman" w:hAnsi="Verdana"/>
          <w:color w:val="000000"/>
          <w:sz w:val="25"/>
          <w:szCs w:val="25"/>
          <w:lang w:eastAsia="cs-CZ"/>
        </w:rPr>
      </w:pPr>
    </w:p>
    <w:p w:rsidR="008D5576" w:rsidRDefault="008D5576" w:rsidP="008D5576">
      <w:pPr>
        <w:shd w:val="clear" w:color="auto" w:fill="FFFFFF"/>
        <w:spacing w:line="324" w:lineRule="atLeast"/>
        <w:ind w:left="360"/>
        <w:rPr>
          <w:rFonts w:eastAsia="Times New Roman"/>
          <w:color w:val="000000"/>
          <w:szCs w:val="24"/>
          <w:lang w:eastAsia="cs-CZ"/>
        </w:rPr>
      </w:pPr>
      <w:r w:rsidRPr="00BC068E">
        <w:rPr>
          <w:rFonts w:eastAsia="Times New Roman"/>
          <w:color w:val="000000"/>
          <w:szCs w:val="24"/>
          <w:lang w:eastAsia="cs-CZ"/>
        </w:rPr>
        <w:t>Finanční prostředky z EU pomáhají plnit tyto cíle:</w:t>
      </w:r>
    </w:p>
    <w:p w:rsidR="008D5576" w:rsidRPr="00BC068E" w:rsidRDefault="008D5576" w:rsidP="008D5576">
      <w:pPr>
        <w:shd w:val="clear" w:color="auto" w:fill="FFFFFF"/>
        <w:spacing w:line="324" w:lineRule="atLeast"/>
        <w:ind w:left="360"/>
        <w:rPr>
          <w:rFonts w:eastAsia="Times New Roman"/>
          <w:color w:val="000000"/>
          <w:szCs w:val="24"/>
          <w:lang w:eastAsia="cs-CZ"/>
        </w:rPr>
      </w:pP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nová pracovní místa ve vyšším počtu a kvalitě</w:t>
      </w:r>
      <w:r w:rsidR="009544D8">
        <w:rPr>
          <w:rFonts w:eastAsia="Times New Roman" w:cs="Times New Roman"/>
          <w:color w:val="000000"/>
          <w:szCs w:val="24"/>
          <w:lang w:eastAsia="cs-CZ"/>
        </w:rPr>
        <w:t>,</w:t>
      </w: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vývoj nových technologií</w:t>
      </w:r>
      <w:r w:rsidR="009544D8">
        <w:rPr>
          <w:rFonts w:eastAsia="Times New Roman" w:cs="Times New Roman"/>
          <w:color w:val="000000"/>
          <w:szCs w:val="24"/>
          <w:lang w:eastAsia="cs-CZ"/>
        </w:rPr>
        <w:t>,</w:t>
      </w: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špičkový výzkum</w:t>
      </w:r>
      <w:r w:rsidR="009544D8">
        <w:rPr>
          <w:rFonts w:eastAsia="Times New Roman" w:cs="Times New Roman"/>
          <w:color w:val="000000"/>
          <w:szCs w:val="24"/>
          <w:lang w:eastAsia="cs-CZ"/>
        </w:rPr>
        <w:t>,</w:t>
      </w: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dostupnost vysokorychlostního internetu</w:t>
      </w:r>
      <w:r w:rsidR="009544D8">
        <w:rPr>
          <w:rFonts w:eastAsia="Times New Roman" w:cs="Times New Roman"/>
          <w:color w:val="000000"/>
          <w:szCs w:val="24"/>
          <w:lang w:eastAsia="cs-CZ"/>
        </w:rPr>
        <w:t>,</w:t>
      </w: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chytré dopravní a energetické infrastruktury</w:t>
      </w:r>
      <w:r w:rsidR="009544D8">
        <w:rPr>
          <w:rFonts w:eastAsia="Times New Roman" w:cs="Times New Roman"/>
          <w:color w:val="000000"/>
          <w:szCs w:val="24"/>
          <w:lang w:eastAsia="cs-CZ"/>
        </w:rPr>
        <w:t>,</w:t>
      </w: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energetická účinnost a obnovitelné zdroje energie</w:t>
      </w:r>
      <w:r w:rsidR="009544D8">
        <w:rPr>
          <w:rFonts w:eastAsia="Times New Roman" w:cs="Times New Roman"/>
          <w:color w:val="000000"/>
          <w:szCs w:val="24"/>
          <w:lang w:eastAsia="cs-CZ"/>
        </w:rPr>
        <w:t>,</w:t>
      </w: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rozvoj podnikání</w:t>
      </w:r>
      <w:r w:rsidR="009544D8">
        <w:rPr>
          <w:rFonts w:eastAsia="Times New Roman" w:cs="Times New Roman"/>
          <w:color w:val="000000"/>
          <w:szCs w:val="24"/>
          <w:lang w:eastAsia="cs-CZ"/>
        </w:rPr>
        <w:t>,</w:t>
      </w:r>
    </w:p>
    <w:p w:rsidR="008D5576" w:rsidRPr="00BC068E" w:rsidRDefault="008D5576" w:rsidP="00A14843">
      <w:pPr>
        <w:pStyle w:val="Odstavecseseznamem"/>
        <w:numPr>
          <w:ilvl w:val="0"/>
          <w:numId w:val="56"/>
        </w:numPr>
        <w:shd w:val="clear" w:color="auto" w:fill="FFFFFF"/>
        <w:spacing w:line="300" w:lineRule="atLeast"/>
        <w:jc w:val="left"/>
        <w:rPr>
          <w:rFonts w:eastAsia="Times New Roman" w:cs="Times New Roman"/>
          <w:color w:val="000000"/>
          <w:szCs w:val="24"/>
          <w:lang w:eastAsia="cs-CZ"/>
        </w:rPr>
      </w:pPr>
      <w:r w:rsidRPr="00BC068E">
        <w:rPr>
          <w:rFonts w:eastAsia="Times New Roman" w:cs="Times New Roman"/>
          <w:color w:val="000000"/>
          <w:szCs w:val="24"/>
          <w:lang w:eastAsia="cs-CZ"/>
        </w:rPr>
        <w:t>dovednosti a odborné vzdělávání</w:t>
      </w:r>
      <w:r>
        <w:rPr>
          <w:rFonts w:eastAsia="Times New Roman" w:cs="Times New Roman"/>
          <w:color w:val="000000"/>
          <w:szCs w:val="24"/>
          <w:lang w:eastAsia="cs-CZ"/>
        </w:rPr>
        <w:t xml:space="preserve"> aj.</w:t>
      </w:r>
    </w:p>
    <w:p w:rsidR="008D5576" w:rsidRPr="00BC068E" w:rsidRDefault="008D5576" w:rsidP="008D5576">
      <w:pPr>
        <w:shd w:val="clear" w:color="auto" w:fill="FFFFFF"/>
        <w:ind w:left="360"/>
        <w:rPr>
          <w:rFonts w:eastAsia="Times New Roman"/>
          <w:color w:val="000000"/>
          <w:szCs w:val="24"/>
          <w:lang w:eastAsia="cs-CZ"/>
        </w:rPr>
      </w:pPr>
    </w:p>
    <w:p w:rsidR="008D5576" w:rsidRPr="004B02DB" w:rsidRDefault="008D5576" w:rsidP="008D5576">
      <w:pPr>
        <w:shd w:val="clear" w:color="auto" w:fill="FFFFFF"/>
        <w:ind w:left="851"/>
        <w:rPr>
          <w:color w:val="000000"/>
          <w:szCs w:val="24"/>
        </w:rPr>
      </w:pPr>
    </w:p>
    <w:p w:rsidR="008D5576" w:rsidRPr="00B0245F" w:rsidRDefault="008D5576" w:rsidP="00A14843">
      <w:pPr>
        <w:pStyle w:val="Odstavecseseznamem"/>
        <w:numPr>
          <w:ilvl w:val="1"/>
          <w:numId w:val="54"/>
        </w:numPr>
        <w:shd w:val="clear" w:color="auto" w:fill="FFFFFF"/>
        <w:spacing w:line="276" w:lineRule="auto"/>
        <w:ind w:left="851"/>
        <w:rPr>
          <w:rFonts w:cs="Times New Roman"/>
          <w:b/>
          <w:szCs w:val="24"/>
        </w:rPr>
      </w:pPr>
      <w:r w:rsidRPr="00AA3DD2">
        <w:rPr>
          <w:rStyle w:val="Siln"/>
          <w:rFonts w:cs="Times New Roman"/>
          <w:color w:val="000000"/>
          <w:szCs w:val="24"/>
          <w:bdr w:val="none" w:sz="0" w:space="0" w:color="auto" w:frame="1"/>
        </w:rPr>
        <w:t>nástroje</w:t>
      </w:r>
      <w:r w:rsidRPr="00AA3DD2">
        <w:rPr>
          <w:rStyle w:val="apple-converted-space"/>
          <w:rFonts w:cs="Times New Roman"/>
          <w:b/>
          <w:bCs/>
          <w:color w:val="000000"/>
          <w:szCs w:val="24"/>
          <w:bdr w:val="none" w:sz="0" w:space="0" w:color="auto" w:frame="1"/>
        </w:rPr>
        <w:t xml:space="preserve"> vnější politiky - </w:t>
      </w:r>
      <w:r w:rsidRPr="00AA3DD2">
        <w:rPr>
          <w:rStyle w:val="apple-converted-space"/>
          <w:rFonts w:cs="Times New Roman"/>
          <w:bCs/>
          <w:color w:val="000000"/>
          <w:szCs w:val="24"/>
          <w:bdr w:val="none" w:sz="0" w:space="0" w:color="auto" w:frame="1"/>
        </w:rPr>
        <w:t>po</w:t>
      </w:r>
      <w:r w:rsidRPr="00AA3DD2">
        <w:rPr>
          <w:rFonts w:cs="Times New Roman"/>
          <w:color w:val="000000"/>
          <w:szCs w:val="24"/>
          <w:shd w:val="clear" w:color="auto" w:fill="FFFFFF"/>
        </w:rPr>
        <w:t xml:space="preserve">kud chce EU stimulovat růst, musí se zasadit o to, aby byly mezinárodní trhy otevřené a nabízely rovné podmínky všem a aby obchodní vztahy byly upraveny </w:t>
      </w:r>
      <w:r w:rsidRPr="00AA3DD2">
        <w:rPr>
          <w:rFonts w:cs="Times New Roman"/>
          <w:b/>
          <w:i/>
          <w:color w:val="000000"/>
          <w:szCs w:val="24"/>
          <w:shd w:val="clear" w:color="auto" w:fill="FFFFFF"/>
        </w:rPr>
        <w:t>mezinárodním právním rámcem</w:t>
      </w:r>
      <w:r w:rsidRPr="00AA3DD2">
        <w:rPr>
          <w:rFonts w:cs="Times New Roman"/>
          <w:b/>
          <w:color w:val="000000"/>
          <w:szCs w:val="24"/>
          <w:shd w:val="clear" w:color="auto" w:fill="FFFFFF"/>
        </w:rPr>
        <w:t xml:space="preserve">. </w:t>
      </w:r>
    </w:p>
    <w:p w:rsidR="008D5576" w:rsidRDefault="008D5576" w:rsidP="008D5576">
      <w:pPr>
        <w:shd w:val="clear" w:color="auto" w:fill="FFFFFF"/>
        <w:rPr>
          <w:b/>
          <w:szCs w:val="24"/>
        </w:rPr>
      </w:pPr>
    </w:p>
    <w:p w:rsidR="008D5576" w:rsidRDefault="008D5576" w:rsidP="008D5576">
      <w:pPr>
        <w:shd w:val="clear" w:color="auto" w:fill="FFFFFF"/>
        <w:rPr>
          <w:b/>
          <w:szCs w:val="24"/>
        </w:rPr>
      </w:pPr>
    </w:p>
    <w:p w:rsidR="008D5576" w:rsidRDefault="008D5576" w:rsidP="008D5576">
      <w:pPr>
        <w:shd w:val="clear" w:color="auto" w:fill="FFFFFF"/>
        <w:rPr>
          <w:b/>
          <w:szCs w:val="24"/>
        </w:rPr>
      </w:pPr>
      <w:r w:rsidRPr="00395B03">
        <w:rPr>
          <w:b/>
          <w:szCs w:val="24"/>
        </w:rPr>
        <w:t>Zjednodušení a posílení evropského semestru:</w:t>
      </w:r>
    </w:p>
    <w:p w:rsidR="008D5576" w:rsidRPr="00395B03" w:rsidRDefault="008D5576" w:rsidP="008D5576">
      <w:pPr>
        <w:shd w:val="clear" w:color="auto" w:fill="FFFFFF"/>
        <w:rPr>
          <w:b/>
          <w:szCs w:val="24"/>
        </w:rPr>
      </w:pPr>
    </w:p>
    <w:p w:rsidR="008D5576" w:rsidRPr="00416859" w:rsidRDefault="008D5576" w:rsidP="008D5576">
      <w:pPr>
        <w:shd w:val="clear" w:color="auto" w:fill="FFFFFF"/>
        <w:rPr>
          <w:b/>
          <w:szCs w:val="24"/>
        </w:rPr>
      </w:pPr>
      <w:r>
        <w:rPr>
          <w:szCs w:val="24"/>
        </w:rPr>
        <w:t>Každor</w:t>
      </w:r>
      <w:r w:rsidRPr="00395B03">
        <w:rPr>
          <w:szCs w:val="24"/>
        </w:rPr>
        <w:t xml:space="preserve">oční analýza růstu zahajuje </w:t>
      </w:r>
      <w:r>
        <w:rPr>
          <w:szCs w:val="24"/>
        </w:rPr>
        <w:t xml:space="preserve">pravidelný </w:t>
      </w:r>
      <w:r w:rsidRPr="00395B03">
        <w:rPr>
          <w:szCs w:val="24"/>
        </w:rPr>
        <w:t xml:space="preserve">roční cyklus správy ekonomických záležitostí, tzv. </w:t>
      </w:r>
      <w:r w:rsidRPr="00416859">
        <w:rPr>
          <w:b/>
          <w:szCs w:val="24"/>
        </w:rPr>
        <w:t>„</w:t>
      </w:r>
      <w:r w:rsidRPr="00416859">
        <w:rPr>
          <w:b/>
          <w:i/>
          <w:szCs w:val="24"/>
        </w:rPr>
        <w:t>evropský semestr</w:t>
      </w:r>
      <w:r w:rsidRPr="00416859">
        <w:rPr>
          <w:b/>
          <w:szCs w:val="24"/>
        </w:rPr>
        <w:t xml:space="preserve">“. </w:t>
      </w:r>
    </w:p>
    <w:p w:rsidR="009544D8" w:rsidRDefault="008D5576" w:rsidP="008D5576">
      <w:pPr>
        <w:shd w:val="clear" w:color="auto" w:fill="FFFFFF"/>
        <w:rPr>
          <w:szCs w:val="24"/>
        </w:rPr>
      </w:pPr>
      <w:r w:rsidRPr="00395B03">
        <w:rPr>
          <w:szCs w:val="24"/>
        </w:rPr>
        <w:t xml:space="preserve">Na úrovni EU kombinuje fiskální, makroekonomické a strukturální politiky dohledu ještě před tím, než členské státy připraví rozpočty a přijmou rozhodnutí na příští rok. Evropský semestr se týká ročního cyklu koordinace hospodářské a rozpočtové politiky a v jeho rámci jsou členským státům předkládány pokyny, které by měly zohlednit před tím, než přijmou politická rozhodnutí na vnitrostátní úrovni. Tyto pokyny jsou uvedeny v rámci </w:t>
      </w:r>
      <w:r w:rsidRPr="00395B03">
        <w:rPr>
          <w:i/>
          <w:szCs w:val="24"/>
        </w:rPr>
        <w:t xml:space="preserve">Paktu o stabilitě a růstu </w:t>
      </w:r>
      <w:r w:rsidRPr="00395B03">
        <w:rPr>
          <w:szCs w:val="24"/>
        </w:rPr>
        <w:t>a postupu při makroekonomické nerovnováze</w:t>
      </w:r>
      <w:r w:rsidR="009544D8">
        <w:rPr>
          <w:szCs w:val="24"/>
        </w:rPr>
        <w:t>.</w:t>
      </w:r>
    </w:p>
    <w:p w:rsidR="008D5576" w:rsidRDefault="008D5576" w:rsidP="008D5576">
      <w:pPr>
        <w:shd w:val="clear" w:color="auto" w:fill="FFFFFF"/>
        <w:rPr>
          <w:szCs w:val="24"/>
        </w:rPr>
      </w:pPr>
      <w:r w:rsidRPr="00395B03">
        <w:rPr>
          <w:szCs w:val="24"/>
        </w:rPr>
        <w:t>Evropský semestr začíná každoročně tím, že Komise</w:t>
      </w:r>
      <w:r>
        <w:rPr>
          <w:szCs w:val="24"/>
        </w:rPr>
        <w:t xml:space="preserve"> EU</w:t>
      </w:r>
      <w:r w:rsidRPr="00395B03">
        <w:rPr>
          <w:szCs w:val="24"/>
        </w:rPr>
        <w:t xml:space="preserve"> zveřejní roční analýzu růstu, která popisuje obecné hospodářské priority EU. Jednají o ní ostatní orgány a slouží jako podklad pro diskuzi, která vyústí na jarním zasedání Evropské rady. Členské státy předkládají </w:t>
      </w:r>
      <w:r w:rsidRPr="00395B03">
        <w:rPr>
          <w:szCs w:val="24"/>
        </w:rPr>
        <w:lastRenderedPageBreak/>
        <w:t xml:space="preserve">každoročně na jaře </w:t>
      </w:r>
      <w:r w:rsidRPr="00395B03">
        <w:rPr>
          <w:i/>
          <w:szCs w:val="24"/>
        </w:rPr>
        <w:t>národní programy</w:t>
      </w:r>
      <w:r w:rsidRPr="00395B03">
        <w:rPr>
          <w:szCs w:val="24"/>
        </w:rPr>
        <w:t xml:space="preserve">. Komise poté navrhne pro každý členský stát doporučení, a to na základě posouzení hospodářské situace, jakož i národních programů. Pokryty jsou všechny příslušné oblasti politik: </w:t>
      </w:r>
      <w:r w:rsidRPr="00395B03">
        <w:rPr>
          <w:i/>
          <w:szCs w:val="24"/>
        </w:rPr>
        <w:t>fiskální a makroekonomická oblast i strukturální reformy.</w:t>
      </w:r>
      <w:r w:rsidRPr="00395B03">
        <w:rPr>
          <w:szCs w:val="24"/>
        </w:rPr>
        <w:t xml:space="preserve"> </w:t>
      </w:r>
    </w:p>
    <w:p w:rsidR="008D5576" w:rsidRPr="00395B03" w:rsidRDefault="008D5576" w:rsidP="008D5576">
      <w:pPr>
        <w:shd w:val="clear" w:color="auto" w:fill="FFFFFF"/>
        <w:rPr>
          <w:b/>
          <w:szCs w:val="24"/>
        </w:rPr>
      </w:pPr>
      <w:r w:rsidRPr="00395B03">
        <w:rPr>
          <w:szCs w:val="24"/>
        </w:rPr>
        <w:t>Doporučení jsou projednána v Radě a schválena na červnovém zasedání Evropské rady předtím, než jsou definitivně přijata Radou. Očekává se, že členské státy zohlední tato doporučení ve svých rozpočtových a politických plánech na následující rok a provedou je v nadcházejících 12 měsících.</w:t>
      </w:r>
    </w:p>
    <w:p w:rsidR="008D5576" w:rsidRPr="00395B03" w:rsidRDefault="008D5576" w:rsidP="008D5576">
      <w:pPr>
        <w:shd w:val="clear" w:color="auto" w:fill="FFFFFF"/>
        <w:rPr>
          <w:b/>
          <w:szCs w:val="24"/>
        </w:rPr>
      </w:pPr>
    </w:p>
    <w:p w:rsidR="008D5576" w:rsidRDefault="008D5576" w:rsidP="008D5576">
      <w:pPr>
        <w:shd w:val="clear" w:color="auto" w:fill="FFFFFF"/>
        <w:rPr>
          <w:b/>
          <w:szCs w:val="24"/>
        </w:rPr>
      </w:pPr>
    </w:p>
    <w:p w:rsidR="008D5576" w:rsidRPr="00B0245F" w:rsidRDefault="008D5576" w:rsidP="008D5576">
      <w:pPr>
        <w:shd w:val="clear" w:color="auto" w:fill="FFFFFF"/>
        <w:rPr>
          <w:b/>
          <w:szCs w:val="24"/>
        </w:rPr>
      </w:pPr>
    </w:p>
    <w:p w:rsidR="008D5576" w:rsidRDefault="008D5576" w:rsidP="008D5576">
      <w:pPr>
        <w:pStyle w:val="Nadpis3"/>
        <w:ind w:left="0" w:firstLine="0"/>
      </w:pPr>
      <w:bookmarkStart w:id="129" w:name="_Toc82720114"/>
      <w:bookmarkStart w:id="130" w:name="_Toc142988653"/>
      <w:r>
        <w:t>Doporučení pro hospodářskou politiku ČR</w:t>
      </w:r>
      <w:bookmarkEnd w:id="129"/>
      <w:bookmarkEnd w:id="130"/>
      <w:r>
        <w:t xml:space="preserve"> </w:t>
      </w:r>
    </w:p>
    <w:p w:rsidR="008D5576" w:rsidRPr="00ED26CF" w:rsidRDefault="008D5576" w:rsidP="008D5576">
      <w:pPr>
        <w:ind w:left="360"/>
        <w:rPr>
          <w:b/>
          <w:szCs w:val="24"/>
        </w:rPr>
      </w:pPr>
      <w:r>
        <w:rPr>
          <w:b/>
          <w:szCs w:val="24"/>
        </w:rPr>
        <w:t xml:space="preserve"> </w:t>
      </w:r>
    </w:p>
    <w:p w:rsidR="008D5576" w:rsidRPr="00740FFB" w:rsidRDefault="008D5576" w:rsidP="008D5576">
      <w:pPr>
        <w:rPr>
          <w:szCs w:val="24"/>
        </w:rPr>
      </w:pPr>
      <w:r w:rsidRPr="00740FFB">
        <w:rPr>
          <w:szCs w:val="24"/>
        </w:rPr>
        <w:t>Komise E</w:t>
      </w:r>
      <w:r>
        <w:rPr>
          <w:szCs w:val="24"/>
        </w:rPr>
        <w:t>U zpracovala pro jednotlivé členské země doporučení, v nich analyzuje hospodářskou situaci státu a navrhla opatření, která byla zhruba do jednoho a půl roku přijata. Doporučení vycházela z konkrétní situace daného členského státu a týkala se různých oblastí – např. reformy důchodového systému, stavu veřejných financí, systému k vytváření nových pracovních pozic, boj proti nezaměstnanosti, zlepšení systému vzdělávání, reakce na požadavky zaměstnavatelů, inovace, věda, výzkum atp.</w:t>
      </w:r>
    </w:p>
    <w:p w:rsidR="008D5576" w:rsidRDefault="008D5576" w:rsidP="008D5576">
      <w:pPr>
        <w:shd w:val="clear" w:color="auto" w:fill="FFFFFF"/>
        <w:rPr>
          <w:szCs w:val="24"/>
        </w:rPr>
      </w:pPr>
      <w:r w:rsidRPr="00A007DD">
        <w:rPr>
          <w:color w:val="000000"/>
          <w:szCs w:val="24"/>
          <w:shd w:val="clear" w:color="auto" w:fill="FFFFFF"/>
        </w:rPr>
        <w:t xml:space="preserve">Evropská komise členským státům vyslala jasný signál, aby prováděly strukturální reformy a pokračovaly v konsolidaci veřejných financí. Její výzva se zakládá na postoji, který zaujal nový sbor komisařů a ze kterého vychází i roční analýza růstu pro </w:t>
      </w:r>
      <w:r>
        <w:rPr>
          <w:color w:val="000000"/>
          <w:szCs w:val="24"/>
          <w:shd w:val="clear" w:color="auto" w:fill="FFFFFF"/>
        </w:rPr>
        <w:t>další období</w:t>
      </w:r>
      <w:r w:rsidRPr="00A007DD">
        <w:rPr>
          <w:color w:val="000000"/>
          <w:szCs w:val="24"/>
          <w:shd w:val="clear" w:color="auto" w:fill="FFFFFF"/>
        </w:rPr>
        <w:t>. Klíčovým aspektem je v této souvislosti nový důraz na investice, strukturální reformy a fiskální odpovědnost.</w:t>
      </w:r>
      <w:r w:rsidRPr="00B34EF4">
        <w:rPr>
          <w:szCs w:val="24"/>
        </w:rPr>
        <w:t xml:space="preserve"> </w:t>
      </w:r>
    </w:p>
    <w:p w:rsidR="008D5576" w:rsidRPr="00395B03" w:rsidRDefault="008D5576" w:rsidP="008D5576">
      <w:pPr>
        <w:shd w:val="clear" w:color="auto" w:fill="FFFFFF"/>
        <w:rPr>
          <w:szCs w:val="24"/>
        </w:rPr>
      </w:pPr>
    </w:p>
    <w:p w:rsidR="008D5576" w:rsidRDefault="008D5576" w:rsidP="008D5576">
      <w:pPr>
        <w:rPr>
          <w:szCs w:val="24"/>
        </w:rPr>
      </w:pPr>
      <w:r>
        <w:rPr>
          <w:szCs w:val="24"/>
        </w:rPr>
        <w:t>Z</w:t>
      </w:r>
      <w:r w:rsidRPr="008C5445">
        <w:rPr>
          <w:szCs w:val="24"/>
        </w:rPr>
        <w:t xml:space="preserve">práva hodnotí hospodářství České republiky z hlediska roční analýzy růstu, ve které Komise vydává pro hospodářskou a sociální politiku EU v roce 2015 doporučení soustředěná do tří hlavních pilířů, kterými jsou: </w:t>
      </w:r>
      <w:r w:rsidRPr="00800FB4">
        <w:rPr>
          <w:i/>
          <w:szCs w:val="24"/>
        </w:rPr>
        <w:t>investice, strukturální reformy a fiskální odpovědnost.</w:t>
      </w:r>
      <w:r w:rsidRPr="008C5445">
        <w:rPr>
          <w:szCs w:val="24"/>
        </w:rPr>
        <w:t xml:space="preserve"> V souladu s investičním plánem pro Evropu tato zpráva také hledá způsoby, jak maximalizovat dopad veřejných zdrojů a uvolnit soukromé investice. Situace v České republice je zde </w:t>
      </w:r>
      <w:r w:rsidRPr="008C5445">
        <w:rPr>
          <w:szCs w:val="24"/>
        </w:rPr>
        <w:lastRenderedPageBreak/>
        <w:t>rovněž posuzována ve světle zprávy mechanismu varování pro</w:t>
      </w:r>
      <w:r w:rsidR="00BE02A2">
        <w:rPr>
          <w:szCs w:val="24"/>
        </w:rPr>
        <w:t xml:space="preserve"> další období</w:t>
      </w:r>
      <w:r w:rsidRPr="008C5445">
        <w:rPr>
          <w:szCs w:val="24"/>
        </w:rPr>
        <w:t>, ve které Komise dospěla k závěru, že by bylo užitečné dále prozkoumat přetrvávání nebo snižování nerovnováh.</w:t>
      </w:r>
    </w:p>
    <w:p w:rsidR="008D5576" w:rsidRDefault="008D5576" w:rsidP="008D5576">
      <w:pPr>
        <w:rPr>
          <w:szCs w:val="24"/>
        </w:rPr>
      </w:pPr>
    </w:p>
    <w:p w:rsidR="008D5576" w:rsidRDefault="008D5576" w:rsidP="008D5576">
      <w:pPr>
        <w:rPr>
          <w:b/>
          <w:szCs w:val="24"/>
          <w:u w:val="single"/>
        </w:rPr>
      </w:pPr>
      <w:r w:rsidRPr="00800FB4">
        <w:rPr>
          <w:b/>
          <w:szCs w:val="24"/>
          <w:u w:val="single"/>
        </w:rPr>
        <w:t>Z analýzy byly vyvozeny především následující postřehy a zjištění:</w:t>
      </w:r>
    </w:p>
    <w:p w:rsidR="008D5576" w:rsidRPr="00963BAF" w:rsidRDefault="008D5576" w:rsidP="00A14843">
      <w:pPr>
        <w:pStyle w:val="vyukadis"/>
        <w:numPr>
          <w:ilvl w:val="0"/>
          <w:numId w:val="57"/>
        </w:numPr>
      </w:pPr>
      <w:r w:rsidRPr="00963BAF">
        <w:rPr>
          <w:szCs w:val="24"/>
        </w:rPr>
        <w:t xml:space="preserve">Česká ekonomika začala </w:t>
      </w:r>
      <w:r w:rsidR="00BE02A2">
        <w:rPr>
          <w:szCs w:val="24"/>
        </w:rPr>
        <w:t xml:space="preserve">od roku </w:t>
      </w:r>
      <w:r w:rsidRPr="00963BAF">
        <w:rPr>
          <w:szCs w:val="24"/>
        </w:rPr>
        <w:t>2014 po dvou letech poklesu opět růst a nezaměstnanost vykazuje sestupnou tendenci.</w:t>
      </w:r>
    </w:p>
    <w:p w:rsidR="008D5576" w:rsidRDefault="008D5576" w:rsidP="00A14843">
      <w:pPr>
        <w:pStyle w:val="vyukadis"/>
        <w:numPr>
          <w:ilvl w:val="0"/>
          <w:numId w:val="57"/>
        </w:numPr>
      </w:pPr>
      <w:r>
        <w:t>Evropská komise ve své poslední prognóze odhadla, že reálný HDP v roce 2014 rostl tempem 2,3 % a v letech 2015 a 2016 se dále mírně zvyšoval.</w:t>
      </w:r>
    </w:p>
    <w:p w:rsidR="008D5576" w:rsidRDefault="008D5576" w:rsidP="00A14843">
      <w:pPr>
        <w:pStyle w:val="vyukadis"/>
        <w:numPr>
          <w:ilvl w:val="0"/>
          <w:numId w:val="57"/>
        </w:numPr>
      </w:pPr>
      <w:r>
        <w:t>V České republice se výrazně zlepšily výstupy veřejných financí, ale v oblasti daní, fiskální udržitelnosti a fiskálního rámce přetrvávají některé problémy.</w:t>
      </w:r>
    </w:p>
    <w:p w:rsidR="008D5576" w:rsidRDefault="008D5576" w:rsidP="00A14843">
      <w:pPr>
        <w:pStyle w:val="vyukadis"/>
        <w:numPr>
          <w:ilvl w:val="0"/>
          <w:numId w:val="57"/>
        </w:numPr>
      </w:pPr>
      <w:r>
        <w:t>Česká republika vykazuje celkově vysokou míru zaměstnanosti, ale na trhu práce jsou stále nedostatečně zastoupeny některé znevýhodněné skupiny.</w:t>
      </w:r>
      <w:r w:rsidRPr="00800FB4">
        <w:t xml:space="preserve"> </w:t>
      </w:r>
      <w:r>
        <w:t>Mezi tyto skupiny patří rodiče s malými dětmi, pracovníci s nízkou kvalifikací, osoby se zdravotním postižením a Romové.</w:t>
      </w:r>
    </w:p>
    <w:p w:rsidR="008D5576" w:rsidRDefault="008D5576" w:rsidP="00A14843">
      <w:pPr>
        <w:pStyle w:val="vyukadis"/>
        <w:numPr>
          <w:ilvl w:val="0"/>
          <w:numId w:val="57"/>
        </w:numPr>
      </w:pPr>
      <w:r>
        <w:t>Výsledky vzdělávání se v posledních letech zlepšují, ale i nadále jsou pozorovány určité rozdíly, rozdíly mezi jednotlivými regiony a sociálními skupinami,</w:t>
      </w:r>
      <w:r w:rsidRPr="00800FB4">
        <w:t xml:space="preserve"> </w:t>
      </w:r>
      <w:r>
        <w:t>programy terciárního a odborného vzdělávání odpovídajícím způsobem nenaplňují potřeby trhu práce.</w:t>
      </w:r>
    </w:p>
    <w:p w:rsidR="008D5576" w:rsidRDefault="008D5576" w:rsidP="00A14843">
      <w:pPr>
        <w:pStyle w:val="vyukadis"/>
        <w:numPr>
          <w:ilvl w:val="0"/>
          <w:numId w:val="57"/>
        </w:numPr>
      </w:pPr>
      <w:r>
        <w:t>Nedostatečná efektivnost a transparentnost v českých veřejných institucích stále brání výraznějším investicím a silnějšímu růstu.</w:t>
      </w:r>
    </w:p>
    <w:p w:rsidR="008D5576" w:rsidRDefault="008D5576" w:rsidP="00A14843">
      <w:pPr>
        <w:pStyle w:val="vyukadis"/>
        <w:numPr>
          <w:ilvl w:val="0"/>
          <w:numId w:val="57"/>
        </w:numPr>
      </w:pPr>
      <w:r>
        <w:t>Neefektivita v podnikatelském prostředí i nadále brzdí konkurenceschopnost českého hospodářství, ačkoli se situace v poslední době zlepšila.</w:t>
      </w:r>
    </w:p>
    <w:p w:rsidR="008D5576" w:rsidRDefault="008D5576" w:rsidP="00A14843">
      <w:pPr>
        <w:pStyle w:val="vyukadis"/>
        <w:numPr>
          <w:ilvl w:val="0"/>
          <w:numId w:val="57"/>
        </w:numPr>
      </w:pPr>
      <w:r>
        <w:t>Přestože veřejné investice se v poslední době zvyšují, dopravní infrastruktura zůstává poměrně málo rozvinutá a existuje prostor pro další zlepšení energetické účinnosti.</w:t>
      </w:r>
    </w:p>
    <w:p w:rsidR="008D5576" w:rsidRDefault="008D5576" w:rsidP="00A14843">
      <w:pPr>
        <w:pStyle w:val="vyukadis"/>
        <w:numPr>
          <w:ilvl w:val="0"/>
          <w:numId w:val="57"/>
        </w:numPr>
      </w:pPr>
      <w:r>
        <w:t>Investice do vzdělávání, vědy a výzkumu jsou však z hlediska EU stále podprůměrné a ukazatele nasvědčují tomu, že výsledky systému výzkumu a inovací zůstávají chabé.</w:t>
      </w:r>
    </w:p>
    <w:p w:rsidR="008D5576" w:rsidRPr="00DF61C7" w:rsidRDefault="008D5576" w:rsidP="00A14843">
      <w:pPr>
        <w:pStyle w:val="vyukadis"/>
        <w:numPr>
          <w:ilvl w:val="0"/>
          <w:numId w:val="57"/>
        </w:numPr>
      </w:pPr>
      <w:r w:rsidRPr="00DF61C7">
        <w:t>Potenciál českého hospodářství, co se týče krátkodobého růstu, je omezován několika faktory - neefektivní veřejná správa a neefektivní výběr daní škodí celkové nákladové efektivnosti hospodářství, totéž platí o omezeních na straně nabídky, např. o překážkách zaměstnanosti v případě znevýhodněných skupin obyvatelstva a o vysokém počtu regulovaných povolání.</w:t>
      </w:r>
    </w:p>
    <w:p w:rsidR="008D5576" w:rsidRPr="00DF61C7" w:rsidRDefault="008D5576" w:rsidP="00A14843">
      <w:pPr>
        <w:pStyle w:val="Odstavecseseznamem"/>
        <w:numPr>
          <w:ilvl w:val="0"/>
          <w:numId w:val="57"/>
        </w:numPr>
        <w:shd w:val="clear" w:color="auto" w:fill="FFFFFF"/>
        <w:spacing w:after="200" w:line="276" w:lineRule="auto"/>
        <w:rPr>
          <w:rFonts w:ascii="Arial" w:hAnsi="Arial" w:cs="Arial"/>
        </w:rPr>
      </w:pPr>
      <w:r w:rsidRPr="00DF61C7">
        <w:rPr>
          <w:rFonts w:cs="Times New Roman"/>
          <w:b/>
          <w:szCs w:val="24"/>
        </w:rPr>
        <w:lastRenderedPageBreak/>
        <w:t>Celkově lze konstatovat, že Česká republika vykázala omezený pokrok v plnění doporučení</w:t>
      </w:r>
      <w:r w:rsidR="00BE02A2">
        <w:rPr>
          <w:rFonts w:cs="Times New Roman"/>
          <w:b/>
          <w:szCs w:val="24"/>
        </w:rPr>
        <w:t>.</w:t>
      </w:r>
      <w:r w:rsidRPr="00DF61C7">
        <w:rPr>
          <w:rFonts w:cs="Times New Roman"/>
          <w:b/>
          <w:szCs w:val="24"/>
        </w:rPr>
        <w:t xml:space="preserve"> </w:t>
      </w:r>
    </w:p>
    <w:p w:rsidR="008D5576" w:rsidRPr="00DF61C7" w:rsidRDefault="008D5576" w:rsidP="00A14843">
      <w:pPr>
        <w:pStyle w:val="Odstavecseseznamem"/>
        <w:numPr>
          <w:ilvl w:val="0"/>
          <w:numId w:val="57"/>
        </w:numPr>
        <w:shd w:val="clear" w:color="auto" w:fill="FFFFFF"/>
        <w:spacing w:before="100" w:beforeAutospacing="1" w:after="100" w:afterAutospacing="1" w:line="276" w:lineRule="auto"/>
        <w:rPr>
          <w:rFonts w:cs="Times New Roman"/>
          <w:b/>
          <w:szCs w:val="24"/>
        </w:rPr>
      </w:pPr>
      <w:r w:rsidRPr="00DF61C7">
        <w:rPr>
          <w:rFonts w:cs="Times New Roman"/>
          <w:b/>
          <w:szCs w:val="24"/>
        </w:rPr>
        <w:t xml:space="preserve">V současné době bude hrát významnou roli </w:t>
      </w:r>
      <w:r>
        <w:rPr>
          <w:rFonts w:cs="Times New Roman"/>
          <w:b/>
          <w:szCs w:val="24"/>
        </w:rPr>
        <w:t>s</w:t>
      </w:r>
      <w:r w:rsidRPr="00DF61C7">
        <w:rPr>
          <w:rFonts w:cs="Times New Roman"/>
          <w:b/>
          <w:szCs w:val="24"/>
        </w:rPr>
        <w:t>trategie</w:t>
      </w:r>
      <w:r>
        <w:rPr>
          <w:rFonts w:cs="Times New Roman"/>
          <w:b/>
          <w:szCs w:val="24"/>
        </w:rPr>
        <w:t xml:space="preserve"> Udržitelná Evropa</w:t>
      </w:r>
      <w:r w:rsidRPr="00DF61C7">
        <w:rPr>
          <w:rFonts w:cs="Times New Roman"/>
          <w:b/>
          <w:szCs w:val="24"/>
        </w:rPr>
        <w:t xml:space="preserve"> na období do roku 2030 a plnění úkolů nového rozpočtového období 2021-2027. </w:t>
      </w:r>
      <w:r w:rsidRPr="00DF61C7">
        <w:rPr>
          <w:rFonts w:cs="Times New Roman"/>
          <w:szCs w:val="24"/>
        </w:rPr>
        <w:t>Výše dlouhodobého rozpočtu EU na období 2021–2027 spolu s programem </w:t>
      </w:r>
      <w:proofErr w:type="spellStart"/>
      <w:r w:rsidRPr="00DF61C7">
        <w:rPr>
          <w:rFonts w:cs="Times New Roman"/>
          <w:i/>
          <w:iCs/>
          <w:szCs w:val="24"/>
        </w:rPr>
        <w:t>NextGenerationEU</w:t>
      </w:r>
      <w:proofErr w:type="spellEnd"/>
      <w:r w:rsidRPr="00DF61C7">
        <w:rPr>
          <w:rFonts w:cs="Times New Roman"/>
          <w:szCs w:val="24"/>
        </w:rPr>
        <w:t xml:space="preserve"> (NGEU) činí 2,018 bilionu eur v běžných cenách. S jeho pomocí budeme moci napravit hospodářské a sociální škody způsobené </w:t>
      </w:r>
      <w:proofErr w:type="spellStart"/>
      <w:r w:rsidRPr="00DF61C7">
        <w:rPr>
          <w:rFonts w:cs="Times New Roman"/>
          <w:szCs w:val="24"/>
        </w:rPr>
        <w:t>koronavirovou</w:t>
      </w:r>
      <w:proofErr w:type="spellEnd"/>
      <w:r w:rsidRPr="00DF61C7">
        <w:rPr>
          <w:rFonts w:cs="Times New Roman"/>
          <w:szCs w:val="24"/>
        </w:rPr>
        <w:t xml:space="preserve"> pandemií. Rozpočet rovněž umožní přechod k moderní a udržitelnější Evropě. </w:t>
      </w:r>
      <w:r w:rsidRPr="00073FA8">
        <w:rPr>
          <w:rFonts w:eastAsia="Times New Roman" w:cs="Times New Roman"/>
          <w:szCs w:val="24"/>
          <w:lang w:eastAsia="cs-CZ"/>
        </w:rPr>
        <w:t>Celý balíček sestává z dlouhodobého rozpočtu na období 2021–2027 (tzv. víceletého finančního rámce), který činí 1,211 bilionu eur v běžných cenách (1,074 bilionu eur v cenách roku 2018), v kombinaci s dočasným nástrojem na podporu oživení </w:t>
      </w:r>
      <w:proofErr w:type="spellStart"/>
      <w:r w:rsidRPr="00073FA8">
        <w:rPr>
          <w:rFonts w:eastAsia="Times New Roman" w:cs="Times New Roman"/>
          <w:i/>
          <w:iCs/>
          <w:szCs w:val="24"/>
          <w:lang w:eastAsia="cs-CZ"/>
        </w:rPr>
        <w:t>NextGenerationEU</w:t>
      </w:r>
      <w:proofErr w:type="spellEnd"/>
      <w:r w:rsidRPr="00073FA8">
        <w:rPr>
          <w:rFonts w:eastAsia="Times New Roman" w:cs="Times New Roman"/>
          <w:szCs w:val="24"/>
          <w:lang w:eastAsia="cs-CZ"/>
        </w:rPr>
        <w:t> ve výši 806,9 miliard eur v běžných cenách (806,9 miliard eur v cenách roku 2018).</w:t>
      </w:r>
    </w:p>
    <w:p w:rsidR="00612201" w:rsidRDefault="00612201" w:rsidP="00985D35">
      <w:pPr>
        <w:spacing w:before="120"/>
        <w:rPr>
          <w:rFonts w:eastAsia="Times New Roman"/>
          <w:szCs w:val="24"/>
          <w:lang w:eastAsia="cs-CZ" w:bidi="ar-SA"/>
        </w:rPr>
      </w:pPr>
    </w:p>
    <w:p w:rsidR="00475AC7" w:rsidRDefault="00475AC7" w:rsidP="00985D35">
      <w:pPr>
        <w:pStyle w:val="Nadpis2"/>
        <w:spacing w:after="0"/>
        <w:rPr>
          <w:lang w:eastAsia="cs-CZ" w:bidi="ar-SA"/>
        </w:rPr>
      </w:pPr>
      <w:bookmarkStart w:id="131" w:name="_Toc142988654"/>
      <w:r>
        <w:rPr>
          <w:lang w:eastAsia="cs-CZ" w:bidi="ar-SA"/>
        </w:rPr>
        <w:t>SHRNUTÍ</w:t>
      </w:r>
      <w:bookmarkEnd w:id="131"/>
    </w:p>
    <w:p w:rsidR="008D5576" w:rsidRPr="00B34EF4" w:rsidRDefault="008D5576" w:rsidP="008D5576">
      <w:pPr>
        <w:shd w:val="clear" w:color="auto" w:fill="FFFFFF"/>
        <w:rPr>
          <w:szCs w:val="24"/>
        </w:rPr>
      </w:pPr>
      <w:r>
        <w:rPr>
          <w:szCs w:val="24"/>
        </w:rPr>
        <w:t xml:space="preserve">V květnu </w:t>
      </w:r>
      <w:r w:rsidRPr="00B34EF4">
        <w:rPr>
          <w:szCs w:val="24"/>
        </w:rPr>
        <w:t>20</w:t>
      </w:r>
      <w:r>
        <w:rPr>
          <w:szCs w:val="24"/>
        </w:rPr>
        <w:t>15</w:t>
      </w:r>
      <w:r w:rsidRPr="00B34EF4">
        <w:rPr>
          <w:szCs w:val="24"/>
        </w:rPr>
        <w:t xml:space="preserve"> sdělila Komise EU doporučení pro jednotlivé členské státy EU a zároveň souhrnné sdělení</w:t>
      </w:r>
      <w:r w:rsidRPr="00B34EF4">
        <w:rPr>
          <w:noProof/>
          <w:color w:val="551A8B"/>
          <w:szCs w:val="24"/>
          <w:bdr w:val="none" w:sz="0" w:space="0" w:color="auto" w:frame="1"/>
        </w:rPr>
        <w:t xml:space="preserve">, </w:t>
      </w:r>
      <w:r w:rsidRPr="00B34EF4">
        <w:rPr>
          <w:noProof/>
          <w:szCs w:val="24"/>
          <w:bdr w:val="none" w:sz="0" w:space="0" w:color="auto" w:frame="1"/>
        </w:rPr>
        <w:t>kter</w:t>
      </w:r>
      <w:r>
        <w:rPr>
          <w:noProof/>
          <w:szCs w:val="24"/>
          <w:bdr w:val="none" w:sz="0" w:space="0" w:color="auto" w:frame="1"/>
        </w:rPr>
        <w:t>á</w:t>
      </w:r>
      <w:r w:rsidRPr="00B34EF4">
        <w:rPr>
          <w:noProof/>
          <w:szCs w:val="24"/>
          <w:bdr w:val="none" w:sz="0" w:space="0" w:color="auto" w:frame="1"/>
        </w:rPr>
        <w:t xml:space="preserve"> se týk</w:t>
      </w:r>
      <w:r>
        <w:rPr>
          <w:noProof/>
          <w:szCs w:val="24"/>
          <w:bdr w:val="none" w:sz="0" w:space="0" w:color="auto" w:frame="1"/>
        </w:rPr>
        <w:t xml:space="preserve">ají </w:t>
      </w:r>
      <w:r w:rsidRPr="00B34EF4">
        <w:rPr>
          <w:szCs w:val="24"/>
        </w:rPr>
        <w:t xml:space="preserve">způsobů, jak hospodářské oživení udržet a posílit a jak je </w:t>
      </w:r>
      <w:r w:rsidRPr="00B34EF4">
        <w:rPr>
          <w:color w:val="000000"/>
          <w:szCs w:val="24"/>
        </w:rPr>
        <w:t>realizován zjednodušený evropský semestr. Doporučení se opíra</w:t>
      </w:r>
      <w:r>
        <w:rPr>
          <w:color w:val="000000"/>
          <w:szCs w:val="24"/>
        </w:rPr>
        <w:t xml:space="preserve">la </w:t>
      </w:r>
      <w:r w:rsidRPr="00B34EF4">
        <w:rPr>
          <w:color w:val="000000"/>
          <w:szCs w:val="24"/>
        </w:rPr>
        <w:t>o zprávy předložené jednotlivými zeměmi v únoru, o důkladné vyhodnocení vnitrostátních programů, které mají zajistit zdravý stav veřejných financí (programy stability nebo konvergenční programy), a politických opatření ke stimulaci hospodářského růstu a zaměstnanosti (vnitrostátní programy reforem), nakonec i o výsledky dialogu s členskými státy a dalšími klíčovými zúčastněnými stranami.</w:t>
      </w:r>
      <w:r w:rsidRPr="00B34EF4">
        <w:rPr>
          <w:szCs w:val="24"/>
        </w:rPr>
        <w:t xml:space="preserve"> Evropský semestr rovněž slouží k provádění strategie Evropa 2020. </w:t>
      </w:r>
    </w:p>
    <w:p w:rsidR="00475AC7" w:rsidRDefault="00475AC7" w:rsidP="00985D35">
      <w:pPr>
        <w:spacing w:before="120"/>
        <w:rPr>
          <w:rFonts w:eastAsia="Times New Roman"/>
          <w:b/>
          <w:szCs w:val="24"/>
          <w:lang w:eastAsia="cs-CZ" w:bidi="ar-SA"/>
        </w:rPr>
      </w:pPr>
    </w:p>
    <w:p w:rsidR="00070A1F" w:rsidRDefault="002F79E9" w:rsidP="00985D35">
      <w:pPr>
        <w:pStyle w:val="Nadpis2"/>
        <w:spacing w:after="0"/>
        <w:rPr>
          <w:lang w:eastAsia="cs-CZ" w:bidi="ar-SA"/>
        </w:rPr>
      </w:pPr>
      <w:bookmarkStart w:id="132" w:name="_Toc142988655"/>
      <w:r>
        <w:rPr>
          <w:lang w:eastAsia="cs-CZ" w:bidi="ar-SA"/>
        </w:rPr>
        <w:t>KONTROLNÍ OTÁZKY</w:t>
      </w:r>
      <w:bookmarkEnd w:id="132"/>
    </w:p>
    <w:p w:rsidR="00624102" w:rsidRPr="00624102" w:rsidRDefault="007E2122" w:rsidP="007E2122">
      <w:pPr>
        <w:pStyle w:val="Odstavecseseznamem"/>
        <w:numPr>
          <w:ilvl w:val="0"/>
          <w:numId w:val="68"/>
        </w:numPr>
        <w:spacing w:before="120"/>
      </w:pPr>
      <w:r>
        <w:t>Pojem udržitelná Evropa – vysvětlete, proč je na něj kladen takový důraz.</w:t>
      </w:r>
    </w:p>
    <w:p w:rsidR="00070A1F" w:rsidRDefault="00070A1F" w:rsidP="00985D35">
      <w:pPr>
        <w:pStyle w:val="Nadpis2"/>
        <w:spacing w:after="0"/>
      </w:pPr>
      <w:bookmarkStart w:id="133" w:name="_Toc142988656"/>
      <w:r>
        <w:t>KORESPONDENČNÍ ÚKOL</w:t>
      </w:r>
      <w:bookmarkEnd w:id="133"/>
    </w:p>
    <w:p w:rsidR="008D5576" w:rsidRPr="00B34EF4" w:rsidRDefault="008D5576" w:rsidP="008D5576">
      <w:pPr>
        <w:pStyle w:val="vyukadis"/>
        <w:rPr>
          <w:rStyle w:val="nolink"/>
          <w:color w:val="000000"/>
          <w:szCs w:val="24"/>
          <w:bdr w:val="none" w:sz="0" w:space="0" w:color="auto" w:frame="1"/>
          <w:shd w:val="clear" w:color="auto" w:fill="FFFFFF"/>
        </w:rPr>
      </w:pPr>
      <w:r w:rsidRPr="00B34EF4">
        <w:rPr>
          <w:color w:val="000000"/>
          <w:szCs w:val="24"/>
          <w:shd w:val="clear" w:color="auto" w:fill="FFFFFF"/>
        </w:rPr>
        <w:t>Zprávy</w:t>
      </w:r>
      <w:r>
        <w:rPr>
          <w:color w:val="000000"/>
          <w:szCs w:val="24"/>
          <w:shd w:val="clear" w:color="auto" w:fill="FFFFFF"/>
        </w:rPr>
        <w:t xml:space="preserve"> Komise EU</w:t>
      </w:r>
      <w:r w:rsidRPr="00B34EF4">
        <w:rPr>
          <w:color w:val="000000"/>
          <w:szCs w:val="24"/>
          <w:shd w:val="clear" w:color="auto" w:fill="FFFFFF"/>
        </w:rPr>
        <w:t xml:space="preserve"> obsahují podrobný rozbor situace v</w:t>
      </w:r>
      <w:r>
        <w:rPr>
          <w:rStyle w:val="apple-converted-space"/>
          <w:color w:val="000000"/>
          <w:szCs w:val="24"/>
          <w:shd w:val="clear" w:color="auto" w:fill="FFFFFF"/>
        </w:rPr>
        <w:t xml:space="preserve"> několika </w:t>
      </w:r>
      <w:r w:rsidRPr="00B34EF4">
        <w:rPr>
          <w:rStyle w:val="nolink"/>
          <w:color w:val="000000"/>
          <w:szCs w:val="24"/>
          <w:bdr w:val="none" w:sz="0" w:space="0" w:color="auto" w:frame="1"/>
          <w:shd w:val="clear" w:color="auto" w:fill="FFFFFF"/>
        </w:rPr>
        <w:t xml:space="preserve">zemích, u nichž byly v listopadu </w:t>
      </w:r>
      <w:r>
        <w:rPr>
          <w:rStyle w:val="nolink"/>
          <w:color w:val="000000"/>
          <w:szCs w:val="24"/>
          <w:bdr w:val="none" w:sz="0" w:space="0" w:color="auto" w:frame="1"/>
          <w:shd w:val="clear" w:color="auto" w:fill="FFFFFF"/>
        </w:rPr>
        <w:t>2014</w:t>
      </w:r>
      <w:r w:rsidRPr="00B34EF4">
        <w:rPr>
          <w:rStyle w:val="nolink"/>
          <w:color w:val="000000"/>
          <w:szCs w:val="24"/>
          <w:bdr w:val="none" w:sz="0" w:space="0" w:color="auto" w:frame="1"/>
          <w:shd w:val="clear" w:color="auto" w:fill="FFFFFF"/>
        </w:rPr>
        <w:t xml:space="preserve"> zjištěny makroekonomické</w:t>
      </w:r>
      <w:r>
        <w:rPr>
          <w:rStyle w:val="nolink"/>
          <w:color w:val="000000"/>
          <w:szCs w:val="24"/>
          <w:bdr w:val="none" w:sz="0" w:space="0" w:color="auto" w:frame="1"/>
          <w:shd w:val="clear" w:color="auto" w:fill="FFFFFF"/>
        </w:rPr>
        <w:t xml:space="preserve"> nerovnováhy. Proveďte analýzu a uveďte problémy zemí, na které analýza poukázala.</w:t>
      </w:r>
      <w:r w:rsidRPr="00B34EF4">
        <w:rPr>
          <w:rStyle w:val="nolink"/>
          <w:color w:val="000000"/>
          <w:szCs w:val="24"/>
          <w:bdr w:val="none" w:sz="0" w:space="0" w:color="auto" w:frame="1"/>
          <w:shd w:val="clear" w:color="auto" w:fill="FFFFFF"/>
        </w:rPr>
        <w:t xml:space="preserve"> </w:t>
      </w:r>
    </w:p>
    <w:p w:rsidR="00070A1F" w:rsidRDefault="00070A1F" w:rsidP="00985D35">
      <w:pPr>
        <w:spacing w:before="120"/>
      </w:pPr>
    </w:p>
    <w:p w:rsidR="00070A1F" w:rsidRDefault="00070A1F" w:rsidP="00985D35">
      <w:pPr>
        <w:pStyle w:val="Nadpis2"/>
        <w:spacing w:after="0"/>
      </w:pPr>
      <w:bookmarkStart w:id="134" w:name="_Toc142988657"/>
      <w:r>
        <w:lastRenderedPageBreak/>
        <w:t>ZDROJE</w:t>
      </w:r>
      <w:bookmarkEnd w:id="134"/>
    </w:p>
    <w:p w:rsidR="008D5576" w:rsidRPr="00DF61C7" w:rsidRDefault="008D5576" w:rsidP="008D5576">
      <w:pPr>
        <w:pStyle w:val="vyukadis"/>
        <w:jc w:val="left"/>
        <w:rPr>
          <w:sz w:val="20"/>
        </w:rPr>
      </w:pPr>
      <w:r w:rsidRPr="00DF61C7">
        <w:rPr>
          <w:sz w:val="20"/>
        </w:rPr>
        <w:t>https://ec.europa.eu/info/strategy/eu-budget/long-term-eu-budget/2021-2027/whats-new_cs</w:t>
      </w:r>
    </w:p>
    <w:p w:rsidR="008D5576" w:rsidRPr="001E3282" w:rsidRDefault="008D5576" w:rsidP="008D5576">
      <w:pPr>
        <w:pStyle w:val="vyukadis"/>
        <w:rPr>
          <w:b/>
        </w:rPr>
      </w:pPr>
      <w:r w:rsidRPr="001E3282">
        <w:rPr>
          <w:b/>
        </w:rPr>
        <w:t>Viz seznam literatury a internetových zdrojů v závěru studijní opory.</w:t>
      </w:r>
    </w:p>
    <w:p w:rsidR="00854138" w:rsidRDefault="00854138" w:rsidP="00E73270">
      <w:r>
        <w:br w:type="page"/>
      </w:r>
    </w:p>
    <w:p w:rsidR="00CB76DA" w:rsidRDefault="00CB76DA" w:rsidP="00CB76DA">
      <w:pPr>
        <w:pStyle w:val="Nadpis1"/>
      </w:pPr>
      <w:bookmarkStart w:id="135" w:name="_Toc82720117"/>
      <w:bookmarkStart w:id="136" w:name="_Toc142988658"/>
      <w:r>
        <w:lastRenderedPageBreak/>
        <w:t>Trhy práce v zemích EU</w:t>
      </w:r>
      <w:bookmarkEnd w:id="135"/>
      <w:bookmarkEnd w:id="136"/>
    </w:p>
    <w:p w:rsidR="00624102" w:rsidRDefault="00624102" w:rsidP="00213C57">
      <w:pPr>
        <w:pStyle w:val="Nadpis2"/>
        <w:spacing w:after="0"/>
      </w:pPr>
      <w:bookmarkStart w:id="137" w:name="_Toc142988659"/>
      <w:r>
        <w:t>RYCHLÝ NÁHLED KAPITOLY</w:t>
      </w:r>
      <w:bookmarkEnd w:id="137"/>
    </w:p>
    <w:p w:rsidR="00CB76DA" w:rsidRDefault="00CB76DA" w:rsidP="00CB76DA">
      <w:pPr>
        <w:pStyle w:val="odrazky"/>
        <w:spacing w:after="120"/>
        <w:ind w:left="0" w:firstLine="0"/>
      </w:pPr>
      <w:r>
        <w:t>Výklad učiva</w:t>
      </w:r>
    </w:p>
    <w:p w:rsidR="00CB76DA" w:rsidRDefault="00CB76DA" w:rsidP="00CB76DA">
      <w:pPr>
        <w:pStyle w:val="odrazky"/>
        <w:spacing w:after="120"/>
        <w:ind w:left="0" w:firstLine="0"/>
      </w:pPr>
      <w:r>
        <w:t>Charakteristika trhu práce vybraných zemí EU</w:t>
      </w:r>
    </w:p>
    <w:p w:rsidR="00624102" w:rsidRDefault="00CB76DA" w:rsidP="00CB76DA">
      <w:pPr>
        <w:spacing w:before="120"/>
      </w:pPr>
      <w:r>
        <w:t>Investiční podpora</w:t>
      </w:r>
    </w:p>
    <w:p w:rsidR="00624102" w:rsidRDefault="00624102" w:rsidP="00213C57">
      <w:pPr>
        <w:pStyle w:val="Nadpis2"/>
        <w:spacing w:after="0"/>
      </w:pPr>
      <w:bookmarkStart w:id="138" w:name="_Toc142988660"/>
      <w:r>
        <w:t>CÍLE KAPITOLY</w:t>
      </w:r>
      <w:bookmarkEnd w:id="138"/>
    </w:p>
    <w:p w:rsidR="00CB76DA" w:rsidRDefault="00CB76DA" w:rsidP="00CB76DA">
      <w:pPr>
        <w:pStyle w:val="vyukadis"/>
      </w:pPr>
      <w:r>
        <w:t xml:space="preserve">Cílem obsahu dané kapitoly je popsat specifika trhů práce vybraných zemí EU, některé trhy práce charakterizovat a zaměřit se na snahy Komise EU zlepšit situaci v oblasti sociální politiky, předcházet sociálním propadům a chudobě. Jedním z nástrojů boje proti sociálnímu vyloučení je právě kvalitní politika zaměstnanosti, financování programů v boji proti růstu nezaměstnanosti, zvláště vybraných skupin obyvatelstva (mládež, absolventi, ženy s dětmi, </w:t>
      </w:r>
      <w:r w:rsidR="004B039F">
        <w:t xml:space="preserve">osoby </w:t>
      </w:r>
      <w:r>
        <w:t>starší 40 i 50 let, lidé bez kvalifikace apod.).</w:t>
      </w:r>
    </w:p>
    <w:p w:rsidR="007F3532" w:rsidRDefault="007F3532" w:rsidP="00213C57">
      <w:pPr>
        <w:spacing w:before="120"/>
      </w:pPr>
    </w:p>
    <w:p w:rsidR="00624102" w:rsidRDefault="00624102" w:rsidP="00213C57">
      <w:pPr>
        <w:pStyle w:val="Nadpis2"/>
        <w:spacing w:after="0"/>
      </w:pPr>
      <w:bookmarkStart w:id="139" w:name="_Toc142988661"/>
      <w:r>
        <w:t>KLÍČOVÁ SLOVA KAPITOLY</w:t>
      </w:r>
      <w:bookmarkEnd w:id="139"/>
    </w:p>
    <w:p w:rsidR="00CB76DA" w:rsidRDefault="00CB76DA" w:rsidP="00CB76DA">
      <w:pPr>
        <w:pStyle w:val="vyukadis"/>
      </w:pPr>
      <w:r>
        <w:t>Zaměstnanost, trh práce, sociální politika, chudoba, sociální vyloučení, nezaměstnanost.</w:t>
      </w:r>
    </w:p>
    <w:p w:rsidR="00624102" w:rsidRDefault="00624102" w:rsidP="00213C57">
      <w:pPr>
        <w:spacing w:before="120"/>
      </w:pPr>
    </w:p>
    <w:p w:rsidR="00624102" w:rsidRDefault="00624102" w:rsidP="00213C57">
      <w:pPr>
        <w:pStyle w:val="Nadpis2"/>
        <w:spacing w:after="0"/>
      </w:pPr>
      <w:bookmarkStart w:id="140" w:name="_Toc142988662"/>
      <w:r>
        <w:t>VÝKLADOVÁ ČÁST</w:t>
      </w:r>
      <w:bookmarkEnd w:id="140"/>
    </w:p>
    <w:p w:rsidR="00CB76DA" w:rsidRDefault="00CB76DA" w:rsidP="00CB76DA">
      <w:pPr>
        <w:shd w:val="clear" w:color="auto" w:fill="FFFFFF"/>
        <w:spacing w:after="100"/>
        <w:rPr>
          <w:rFonts w:eastAsia="Times New Roman"/>
          <w:szCs w:val="24"/>
          <w:lang w:eastAsia="cs-CZ"/>
        </w:rPr>
      </w:pPr>
      <w:r w:rsidRPr="00567B1A">
        <w:rPr>
          <w:rFonts w:eastAsia="Times New Roman"/>
          <w:szCs w:val="24"/>
          <w:lang w:eastAsia="cs-CZ"/>
        </w:rPr>
        <w:t xml:space="preserve">Evropský statistický úřad </w:t>
      </w:r>
      <w:proofErr w:type="spellStart"/>
      <w:r w:rsidRPr="00567B1A">
        <w:rPr>
          <w:rFonts w:eastAsia="Times New Roman"/>
          <w:szCs w:val="24"/>
          <w:lang w:eastAsia="cs-CZ"/>
        </w:rPr>
        <w:t>Eurostat</w:t>
      </w:r>
      <w:proofErr w:type="spellEnd"/>
      <w:r w:rsidRPr="00567B1A">
        <w:rPr>
          <w:rFonts w:eastAsia="Times New Roman"/>
          <w:szCs w:val="24"/>
          <w:lang w:eastAsia="cs-CZ"/>
        </w:rPr>
        <w:t xml:space="preserve"> vyd</w:t>
      </w:r>
      <w:r>
        <w:rPr>
          <w:rFonts w:eastAsia="Times New Roman"/>
          <w:szCs w:val="24"/>
          <w:lang w:eastAsia="cs-CZ"/>
        </w:rPr>
        <w:t>ává pravidelně</w:t>
      </w:r>
      <w:r w:rsidRPr="00567B1A">
        <w:rPr>
          <w:rFonts w:eastAsia="Times New Roman"/>
          <w:szCs w:val="24"/>
          <w:lang w:eastAsia="cs-CZ"/>
        </w:rPr>
        <w:t xml:space="preserve"> výsledky statistiky týkající se míry nezaměstnanosti v eurozóně a celé EU. Z výsledků vyplývá, že míra nezaměstnanosti v eurozóně se</w:t>
      </w:r>
      <w:r>
        <w:rPr>
          <w:rFonts w:eastAsia="Times New Roman"/>
          <w:szCs w:val="24"/>
          <w:lang w:eastAsia="cs-CZ"/>
        </w:rPr>
        <w:t xml:space="preserve"> např.</w:t>
      </w:r>
      <w:r w:rsidRPr="00567B1A">
        <w:rPr>
          <w:rFonts w:eastAsia="Times New Roman"/>
          <w:szCs w:val="24"/>
          <w:lang w:eastAsia="cs-CZ"/>
        </w:rPr>
        <w:t xml:space="preserve"> v červnu 2015 oproti předchozímu měsíci nezměnila a činila 11,1%, avšak v porovnání se stejným obdobím loňského roku došlo ke snížení o 0,5%. Stabilní vývoj byl zaznamenán i v celé EU, kde v červnu tohoto roku byla míra nezaměstnanosti 9,6%. Oproti červnu 2014 byl zaznamenán taktéž pokles, a to o 0,6%. Nejnižší nezaměstnanost mezi členskými státy byla v červnu 2015 zjištěna v Německu (4,7%) a v České republice (4,9%). Naopak nejvyšší nezaměstnanost byla v Řecku (25,6% - údaj je z dubna 2015) a ve Španělsku (22,5%). </w:t>
      </w:r>
    </w:p>
    <w:p w:rsidR="00CB76DA" w:rsidRPr="008B6ED7" w:rsidRDefault="00CB76DA" w:rsidP="00CB76DA">
      <w:pPr>
        <w:shd w:val="clear" w:color="auto" w:fill="FFFFFF"/>
        <w:spacing w:after="100"/>
        <w:rPr>
          <w:szCs w:val="24"/>
        </w:rPr>
      </w:pPr>
      <w:r w:rsidRPr="008B6ED7">
        <w:rPr>
          <w:szCs w:val="24"/>
        </w:rPr>
        <w:t>Nezaměstnanost se pomalu snižuje, avšak na úrovni EU-2</w:t>
      </w:r>
      <w:r>
        <w:rPr>
          <w:szCs w:val="24"/>
        </w:rPr>
        <w:t>7</w:t>
      </w:r>
      <w:r w:rsidRPr="008B6ED7">
        <w:rPr>
          <w:szCs w:val="24"/>
        </w:rPr>
        <w:t xml:space="preserve"> zůstává na </w:t>
      </w:r>
      <w:r>
        <w:rPr>
          <w:szCs w:val="24"/>
        </w:rPr>
        <w:t xml:space="preserve">docela </w:t>
      </w:r>
      <w:r w:rsidRPr="008B6ED7">
        <w:rPr>
          <w:szCs w:val="24"/>
        </w:rPr>
        <w:t>vysoké úrovni. Zatímco mezi lety 200</w:t>
      </w:r>
      <w:r>
        <w:rPr>
          <w:szCs w:val="24"/>
        </w:rPr>
        <w:t>1</w:t>
      </w:r>
      <w:r w:rsidRPr="008B6ED7">
        <w:rPr>
          <w:szCs w:val="24"/>
        </w:rPr>
        <w:t>4 a 200</w:t>
      </w:r>
      <w:r>
        <w:rPr>
          <w:szCs w:val="24"/>
        </w:rPr>
        <w:t>1</w:t>
      </w:r>
      <w:r w:rsidRPr="008B6ED7">
        <w:rPr>
          <w:szCs w:val="24"/>
        </w:rPr>
        <w:t>8 klesla míra nezaměstnanosti o více než 2 procentní body, kvůli finanční a hospodářské krizi se situace vážně zhoršila.</w:t>
      </w:r>
    </w:p>
    <w:p w:rsidR="00CB76DA" w:rsidRPr="008B6ED7" w:rsidRDefault="00CB76DA" w:rsidP="00CB76DA">
      <w:pPr>
        <w:shd w:val="clear" w:color="auto" w:fill="FFFFFF"/>
        <w:spacing w:after="100"/>
        <w:rPr>
          <w:szCs w:val="24"/>
        </w:rPr>
      </w:pPr>
      <w:r w:rsidRPr="008B6ED7">
        <w:rPr>
          <w:szCs w:val="24"/>
        </w:rPr>
        <w:lastRenderedPageBreak/>
        <w:t xml:space="preserve">Vývoj v oblasti nezaměstnanosti je v jednotlivých státech EU i nadále značně různorodý, avšak tyto rozdíly se přestaly zvětšovat. </w:t>
      </w:r>
    </w:p>
    <w:p w:rsidR="00CB76DA" w:rsidRPr="008B6ED7" w:rsidRDefault="00CB76DA" w:rsidP="00CB76DA">
      <w:pPr>
        <w:shd w:val="clear" w:color="auto" w:fill="FFFFFF"/>
        <w:spacing w:after="100"/>
        <w:rPr>
          <w:szCs w:val="24"/>
        </w:rPr>
      </w:pPr>
      <w:r w:rsidRPr="008B6ED7">
        <w:rPr>
          <w:szCs w:val="24"/>
        </w:rPr>
        <w:t xml:space="preserve">Dlouhodobá nezaměstnanost stále </w:t>
      </w:r>
      <w:r>
        <w:rPr>
          <w:szCs w:val="24"/>
        </w:rPr>
        <w:t>přetrvává.</w:t>
      </w:r>
      <w:r w:rsidRPr="008B6ED7">
        <w:rPr>
          <w:szCs w:val="24"/>
        </w:rPr>
        <w:t xml:space="preserve"> V období mezi roky 201</w:t>
      </w:r>
      <w:r>
        <w:rPr>
          <w:szCs w:val="24"/>
        </w:rPr>
        <w:t>5</w:t>
      </w:r>
      <w:r w:rsidRPr="008B6ED7">
        <w:rPr>
          <w:szCs w:val="24"/>
        </w:rPr>
        <w:t xml:space="preserve"> a 201</w:t>
      </w:r>
      <w:r>
        <w:rPr>
          <w:szCs w:val="24"/>
        </w:rPr>
        <w:t>8</w:t>
      </w:r>
      <w:r w:rsidRPr="008B6ED7">
        <w:rPr>
          <w:szCs w:val="24"/>
        </w:rPr>
        <w:t xml:space="preserve"> se míra dlouhodobé nezaměstnanosti v EU-28 zvýšila z 3,9 % na 5,1 %. K negativnímu vývoji došlo zejména v Řecku a Španělsku a v o něco menší míře na Kypru, zatímco ve třech pobaltských státech bylo zaznamenáno značné zlepšení. V průběhu minul</w:t>
      </w:r>
      <w:r>
        <w:rPr>
          <w:szCs w:val="24"/>
        </w:rPr>
        <w:t xml:space="preserve">ých let </w:t>
      </w:r>
      <w:r w:rsidRPr="008B6ED7">
        <w:rPr>
          <w:szCs w:val="24"/>
        </w:rPr>
        <w:t>se dlouhodobá nezaměstnanost jako podíl na celkové nezaměstnanosti v EU-2</w:t>
      </w:r>
      <w:r>
        <w:rPr>
          <w:szCs w:val="24"/>
        </w:rPr>
        <w:t>8/27</w:t>
      </w:r>
      <w:r w:rsidRPr="008B6ED7">
        <w:rPr>
          <w:szCs w:val="24"/>
        </w:rPr>
        <w:t xml:space="preserve"> zvýšila ze 45,3 % na 48,7 % (ze 47,5 % na 51,5 % v eurozóně).</w:t>
      </w:r>
    </w:p>
    <w:p w:rsidR="00CB76DA" w:rsidRPr="008B6ED7" w:rsidRDefault="00CB76DA" w:rsidP="00CB76DA">
      <w:pPr>
        <w:shd w:val="clear" w:color="auto" w:fill="FFFFFF"/>
        <w:spacing w:after="100"/>
        <w:rPr>
          <w:szCs w:val="24"/>
        </w:rPr>
      </w:pPr>
      <w:r w:rsidRPr="008B6ED7">
        <w:rPr>
          <w:szCs w:val="24"/>
        </w:rPr>
        <w:t>Dlouhodobá nezaměstnanost dopadá na muže, mladé lidi a pracovníky s nízkou kvalifikací ve větší míře než na ostatní skupiny na trhu práce a zasahuje zejména ty, kdo pracují v upadajících povoláních a odvětvích. V obecné rovině jeden z pěti dlouhodobě nezaměstnaných v EU nikdy nepracoval a tři ze čtyř jsou mladí lidé ve věku méně než 35 let.</w:t>
      </w:r>
    </w:p>
    <w:p w:rsidR="00CB76DA" w:rsidRDefault="00CB76DA" w:rsidP="00CB76DA">
      <w:pPr>
        <w:shd w:val="clear" w:color="auto" w:fill="FFFFFF"/>
        <w:spacing w:after="100"/>
        <w:rPr>
          <w:szCs w:val="24"/>
        </w:rPr>
      </w:pPr>
      <w:r w:rsidRPr="008B6ED7">
        <w:rPr>
          <w:szCs w:val="24"/>
        </w:rPr>
        <w:t>Počet osob předčasně opouštějících vzdělávací systém se postupně snižuje a přibližuje se k cíli, kterým je snížení předčasného ukončování školní docházky pod 10 % do roku 2020. Předčasné ukončování školní docházky však nadále představuje závažný problém, jelikož se týká přibližně 5 milionu osob, z nichž více než 40 % jsou nezaměstnaní. Vývoj v oblasti zaměstnanosti nebyl rovnoměrně rozložen. Zaměstnanost se v budoucnu pravděpodobně mírně zlepší, zejména v důsledku očekávaného růstu HDP.</w:t>
      </w:r>
    </w:p>
    <w:p w:rsidR="004B039F" w:rsidRPr="008B6ED7" w:rsidRDefault="004B039F" w:rsidP="00CB76DA">
      <w:pPr>
        <w:shd w:val="clear" w:color="auto" w:fill="FFFFFF"/>
        <w:spacing w:after="100"/>
        <w:rPr>
          <w:szCs w:val="24"/>
        </w:rPr>
      </w:pPr>
    </w:p>
    <w:p w:rsidR="00CB76DA" w:rsidRPr="008B6ED7" w:rsidRDefault="00CB76DA" w:rsidP="00CB76DA">
      <w:pPr>
        <w:shd w:val="clear" w:color="auto" w:fill="FFFFFF"/>
        <w:spacing w:after="100"/>
        <w:rPr>
          <w:szCs w:val="24"/>
        </w:rPr>
      </w:pPr>
    </w:p>
    <w:p w:rsidR="00CB76DA" w:rsidRPr="008B6ED7" w:rsidRDefault="00CB76DA" w:rsidP="00CB76DA">
      <w:pPr>
        <w:shd w:val="clear" w:color="auto" w:fill="FFFFFF"/>
        <w:spacing w:after="100"/>
        <w:rPr>
          <w:szCs w:val="24"/>
        </w:rPr>
      </w:pPr>
      <w:r w:rsidRPr="008B6ED7">
        <w:rPr>
          <w:szCs w:val="24"/>
        </w:rPr>
        <w:t>Vývoj úrovně chudoby se zásadně liší v závislosti na věkové skupině. V obecné rovině byla krizí nejvíce zasažena populace v produktivním věku, hlavně kvůli růstu míry nezaměstnanosti či nárůstu počtu domácností s nízkou intenzitou práce a rostoucí chudobě zaměstnaných</w:t>
      </w:r>
    </w:p>
    <w:p w:rsidR="00CB76DA" w:rsidRPr="008B6ED7" w:rsidRDefault="00CB76DA" w:rsidP="00CB76DA">
      <w:pPr>
        <w:shd w:val="clear" w:color="auto" w:fill="FFFFFF"/>
        <w:spacing w:after="100"/>
        <w:rPr>
          <w:szCs w:val="24"/>
        </w:rPr>
      </w:pPr>
      <w:r w:rsidRPr="008B6ED7">
        <w:rPr>
          <w:szCs w:val="24"/>
        </w:rPr>
        <w:t xml:space="preserve">Starší lidé (65+) jsou tímto problémem zasaženi relativně méně, jelikož u nich došlo k poklesu rizika chudoby nebo sociálního vyloučení ve většině členských států s tím, že ženy stále trpí chudobou ve stáří častěji než muži. Tato relativní zlepšení však neodrážejí nezbytně změnu v reálné příjmové situaci starších lidí, ale vyplývají především ze skutečnosti, že </w:t>
      </w:r>
      <w:r w:rsidRPr="008B6ED7">
        <w:rPr>
          <w:szCs w:val="24"/>
        </w:rPr>
        <w:lastRenderedPageBreak/>
        <w:t>důchody se z velké části nezměnily, zatímco výše příjmů obyvatel v produktivním věku stagnovala či klesla.</w:t>
      </w:r>
    </w:p>
    <w:p w:rsidR="00CB76DA" w:rsidRPr="008B6ED7" w:rsidRDefault="00CB76DA" w:rsidP="00CB76DA">
      <w:pPr>
        <w:shd w:val="clear" w:color="auto" w:fill="FFFFFF"/>
        <w:spacing w:after="100"/>
        <w:rPr>
          <w:szCs w:val="24"/>
        </w:rPr>
      </w:pPr>
      <w:r w:rsidRPr="008B6ED7">
        <w:rPr>
          <w:szCs w:val="24"/>
        </w:rPr>
        <w:t>Děti jsou od roku 2008 stále více ohroženy chudobou nebo sociálním vyloučením vzhledem ke zhoršení situace jejich rodičů (většinou v produktivním věku).</w:t>
      </w:r>
    </w:p>
    <w:p w:rsidR="00CB76DA" w:rsidRDefault="00CB76DA" w:rsidP="00CB76DA">
      <w:pPr>
        <w:pStyle w:val="vyukadis"/>
      </w:pPr>
      <w:r>
        <w:t>(</w:t>
      </w:r>
      <w:hyperlink r:id="rId88" w:history="1">
        <w:r w:rsidRPr="00DD0214">
          <w:rPr>
            <w:rStyle w:val="Hypertextovodkaz"/>
            <w:rFonts w:eastAsiaTheme="majorEastAsia"/>
          </w:rPr>
          <w:t>http://www.cebre.cz/cz/archiv-zprav/zprava-7682/?newsletter=1&amp;datum=1438355894&amp;hash=e6ee4fd3c9450ebf34fbacd108581b2e1321401d</w:t>
        </w:r>
      </w:hyperlink>
    </w:p>
    <w:p w:rsidR="00CB76DA" w:rsidRPr="008C1EFD" w:rsidRDefault="00CB76DA" w:rsidP="00CB76DA">
      <w:pPr>
        <w:pStyle w:val="vyukadis"/>
      </w:pPr>
      <w:r w:rsidRPr="008C1EFD">
        <w:t>http://ec.europa.eu/europe2020/making-it-happen/annual-growth-surveys/index_cs.htm</w:t>
      </w:r>
    </w:p>
    <w:p w:rsidR="00CB76DA" w:rsidRDefault="00CB76DA" w:rsidP="00CB76DA">
      <w:pPr>
        <w:pStyle w:val="vyukadis"/>
      </w:pPr>
      <w:r w:rsidRPr="008C1EFD">
        <w:t>http://ec.europa.eu/europe2020/pdf/2015/jer2015_cs.pdf</w:t>
      </w:r>
      <w:r>
        <w:t>)</w:t>
      </w:r>
    </w:p>
    <w:p w:rsidR="00CB76DA" w:rsidRDefault="00CB76DA" w:rsidP="00CB76DA">
      <w:pPr>
        <w:pStyle w:val="vyukadis"/>
      </w:pPr>
    </w:p>
    <w:p w:rsidR="00CB76DA" w:rsidRDefault="00CB76DA" w:rsidP="00CB76DA">
      <w:pPr>
        <w:pStyle w:val="Nadpis3"/>
      </w:pPr>
      <w:bookmarkStart w:id="141" w:name="_Toc82720119"/>
      <w:bookmarkStart w:id="142" w:name="_Toc142988663"/>
      <w:r>
        <w:t>Investiční podpora EU na podporu růstu a vytváření pracovních míst</w:t>
      </w:r>
      <w:bookmarkEnd w:id="141"/>
      <w:bookmarkEnd w:id="142"/>
    </w:p>
    <w:p w:rsidR="00CB76DA" w:rsidRDefault="00CB76DA" w:rsidP="00CB76DA">
      <w:pPr>
        <w:pStyle w:val="Normlnweb"/>
        <w:shd w:val="clear" w:color="auto" w:fill="FFFFFF"/>
        <w:spacing w:before="60" w:beforeAutospacing="0" w:after="60" w:afterAutospacing="0" w:line="300" w:lineRule="atLeast"/>
        <w:rPr>
          <w:color w:val="000000"/>
        </w:rPr>
      </w:pPr>
      <w:r w:rsidRPr="00F1187C">
        <w:rPr>
          <w:color w:val="000000"/>
        </w:rPr>
        <w:t xml:space="preserve">Evropská komise </w:t>
      </w:r>
      <w:r>
        <w:rPr>
          <w:color w:val="000000"/>
        </w:rPr>
        <w:t>na konci roku 2014</w:t>
      </w:r>
      <w:r w:rsidRPr="00F1187C">
        <w:rPr>
          <w:color w:val="000000"/>
        </w:rPr>
        <w:t xml:space="preserve"> oznámila investiční plán ve výši 315 miliard eur, cílem </w:t>
      </w:r>
      <w:r>
        <w:rPr>
          <w:color w:val="000000"/>
        </w:rPr>
        <w:t xml:space="preserve">bylo a </w:t>
      </w:r>
      <w:r w:rsidRPr="00F1187C">
        <w:rPr>
          <w:color w:val="000000"/>
        </w:rPr>
        <w:t>je znovu nastartovat růst v Evropě a nabídnout lidem více pracovních míst.</w:t>
      </w:r>
    </w:p>
    <w:p w:rsidR="00CB76DA" w:rsidRPr="00F1187C" w:rsidRDefault="00CB76DA" w:rsidP="00CB76DA">
      <w:pPr>
        <w:pStyle w:val="Normlnweb"/>
        <w:shd w:val="clear" w:color="auto" w:fill="FFFFFF"/>
        <w:spacing w:before="60" w:beforeAutospacing="0" w:after="60" w:afterAutospacing="0" w:line="300" w:lineRule="atLeast"/>
        <w:rPr>
          <w:color w:val="000000"/>
        </w:rPr>
      </w:pPr>
    </w:p>
    <w:p w:rsidR="00CB76DA" w:rsidRDefault="00CB76DA" w:rsidP="00CB76DA">
      <w:pPr>
        <w:pStyle w:val="Normlnweb"/>
        <w:shd w:val="clear" w:color="auto" w:fill="FFFFFF"/>
        <w:spacing w:before="0" w:beforeAutospacing="0" w:after="0" w:afterAutospacing="0" w:line="300" w:lineRule="atLeast"/>
        <w:rPr>
          <w:rStyle w:val="Siln"/>
          <w:color w:val="000000"/>
          <w:bdr w:val="none" w:sz="0" w:space="0" w:color="auto" w:frame="1"/>
        </w:rPr>
      </w:pPr>
      <w:r w:rsidRPr="00F1187C">
        <w:rPr>
          <w:rStyle w:val="Siln"/>
          <w:color w:val="000000"/>
          <w:bdr w:val="none" w:sz="0" w:space="0" w:color="auto" w:frame="1"/>
        </w:rPr>
        <w:t xml:space="preserve">Plán </w:t>
      </w:r>
      <w:r>
        <w:rPr>
          <w:rStyle w:val="Siln"/>
          <w:color w:val="000000"/>
          <w:bdr w:val="none" w:sz="0" w:space="0" w:color="auto" w:frame="1"/>
        </w:rPr>
        <w:t xml:space="preserve">tvořily </w:t>
      </w:r>
      <w:r w:rsidRPr="00F1187C">
        <w:rPr>
          <w:rStyle w:val="Siln"/>
          <w:color w:val="000000"/>
          <w:bdr w:val="none" w:sz="0" w:space="0" w:color="auto" w:frame="1"/>
        </w:rPr>
        <w:t>tř</w:t>
      </w:r>
      <w:r>
        <w:rPr>
          <w:rStyle w:val="Siln"/>
          <w:color w:val="000000"/>
          <w:bdr w:val="none" w:sz="0" w:space="0" w:color="auto" w:frame="1"/>
        </w:rPr>
        <w:t>i</w:t>
      </w:r>
      <w:r w:rsidRPr="00F1187C">
        <w:rPr>
          <w:rStyle w:val="Siln"/>
          <w:color w:val="000000"/>
          <w:bdr w:val="none" w:sz="0" w:space="0" w:color="auto" w:frame="1"/>
        </w:rPr>
        <w:t xml:space="preserve"> hlavní prvk</w:t>
      </w:r>
      <w:r>
        <w:rPr>
          <w:rStyle w:val="Siln"/>
          <w:color w:val="000000"/>
          <w:bdr w:val="none" w:sz="0" w:space="0" w:color="auto" w:frame="1"/>
        </w:rPr>
        <w:t>y:</w:t>
      </w:r>
    </w:p>
    <w:p w:rsidR="00CB76DA" w:rsidRDefault="00CB76DA" w:rsidP="00CB76DA">
      <w:pPr>
        <w:pStyle w:val="Normlnweb"/>
        <w:shd w:val="clear" w:color="auto" w:fill="FFFFFF"/>
        <w:spacing w:before="0" w:beforeAutospacing="0" w:after="0" w:afterAutospacing="0" w:line="300" w:lineRule="atLeast"/>
        <w:rPr>
          <w:rStyle w:val="Siln"/>
          <w:color w:val="000000"/>
          <w:bdr w:val="none" w:sz="0" w:space="0" w:color="auto" w:frame="1"/>
        </w:rPr>
      </w:pPr>
      <w:r>
        <w:rPr>
          <w:rStyle w:val="Siln"/>
          <w:color w:val="000000"/>
          <w:bdr w:val="none" w:sz="0" w:space="0" w:color="auto" w:frame="1"/>
        </w:rPr>
        <w:t xml:space="preserve"> </w:t>
      </w:r>
    </w:p>
    <w:p w:rsidR="00CB76DA" w:rsidRPr="00F1187C" w:rsidRDefault="00CB76DA" w:rsidP="00A14843">
      <w:pPr>
        <w:pStyle w:val="Normlnweb"/>
        <w:numPr>
          <w:ilvl w:val="0"/>
          <w:numId w:val="58"/>
        </w:numPr>
        <w:shd w:val="clear" w:color="auto" w:fill="FFFFFF"/>
        <w:spacing w:before="0" w:beforeAutospacing="0" w:after="0" w:afterAutospacing="0" w:line="300" w:lineRule="atLeast"/>
        <w:rPr>
          <w:color w:val="000000"/>
        </w:rPr>
      </w:pPr>
      <w:r w:rsidRPr="00F1187C">
        <w:rPr>
          <w:color w:val="000000"/>
        </w:rPr>
        <w:t>zřízení nového</w:t>
      </w:r>
      <w:r w:rsidRPr="00F1187C">
        <w:rPr>
          <w:rStyle w:val="apple-converted-space"/>
          <w:color w:val="000000"/>
        </w:rPr>
        <w:t> </w:t>
      </w:r>
      <w:r w:rsidRPr="00F1187C">
        <w:rPr>
          <w:rStyle w:val="Siln"/>
          <w:color w:val="000000"/>
          <w:bdr w:val="none" w:sz="0" w:space="0" w:color="auto" w:frame="1"/>
        </w:rPr>
        <w:t>Evropského fondu pro strategické investice</w:t>
      </w:r>
      <w:r w:rsidRPr="00F1187C">
        <w:rPr>
          <w:rStyle w:val="apple-converted-space"/>
          <w:color w:val="000000"/>
        </w:rPr>
        <w:t> </w:t>
      </w:r>
      <w:r w:rsidRPr="00F1187C">
        <w:rPr>
          <w:color w:val="000000"/>
        </w:rPr>
        <w:t>(EFSI) se zárukou tvořenou veřejnými finančními prostředky, který by měl v následujících třech letech (2015–2017) mobilizovat nejméně 315 miliard eur dalších investic,</w:t>
      </w:r>
    </w:p>
    <w:p w:rsidR="00CB76DA" w:rsidRPr="00F1187C" w:rsidRDefault="00CB76DA" w:rsidP="00A14843">
      <w:pPr>
        <w:numPr>
          <w:ilvl w:val="0"/>
          <w:numId w:val="58"/>
        </w:numPr>
        <w:shd w:val="clear" w:color="auto" w:fill="FFFFFF"/>
        <w:spacing w:line="300" w:lineRule="atLeast"/>
        <w:jc w:val="left"/>
        <w:rPr>
          <w:color w:val="000000"/>
          <w:szCs w:val="24"/>
        </w:rPr>
      </w:pPr>
      <w:r w:rsidRPr="00F1187C">
        <w:rPr>
          <w:color w:val="000000"/>
          <w:szCs w:val="24"/>
        </w:rPr>
        <w:t xml:space="preserve">vytvoření </w:t>
      </w:r>
      <w:r w:rsidRPr="00F1187C">
        <w:rPr>
          <w:rStyle w:val="Siln"/>
          <w:color w:val="000000"/>
          <w:szCs w:val="24"/>
          <w:bdr w:val="none" w:sz="0" w:space="0" w:color="auto" w:frame="1"/>
        </w:rPr>
        <w:t>seznamu projektů</w:t>
      </w:r>
      <w:r w:rsidRPr="00F1187C">
        <w:rPr>
          <w:rStyle w:val="apple-converted-space"/>
          <w:color w:val="000000"/>
          <w:szCs w:val="24"/>
        </w:rPr>
        <w:t> </w:t>
      </w:r>
      <w:r w:rsidRPr="00F1187C">
        <w:rPr>
          <w:color w:val="000000"/>
          <w:szCs w:val="24"/>
        </w:rPr>
        <w:t>spojeného s</w:t>
      </w:r>
      <w:r w:rsidRPr="00F1187C">
        <w:rPr>
          <w:rStyle w:val="apple-converted-space"/>
          <w:color w:val="000000"/>
          <w:szCs w:val="24"/>
        </w:rPr>
        <w:t> </w:t>
      </w:r>
      <w:r w:rsidRPr="00F1187C">
        <w:rPr>
          <w:rStyle w:val="Siln"/>
          <w:color w:val="000000"/>
          <w:szCs w:val="24"/>
          <w:bdr w:val="none" w:sz="0" w:space="0" w:color="auto" w:frame="1"/>
        </w:rPr>
        <w:t>programem pomoci</w:t>
      </w:r>
      <w:r w:rsidRPr="00F1187C">
        <w:rPr>
          <w:color w:val="000000"/>
          <w:szCs w:val="24"/>
        </w:rPr>
        <w:t xml:space="preserve">, </w:t>
      </w:r>
      <w:r>
        <w:rPr>
          <w:color w:val="000000"/>
          <w:szCs w:val="24"/>
        </w:rPr>
        <w:t>čímž</w:t>
      </w:r>
      <w:r w:rsidRPr="00F1187C">
        <w:rPr>
          <w:color w:val="000000"/>
          <w:szCs w:val="24"/>
        </w:rPr>
        <w:t xml:space="preserve"> budou investice směřovat tam, kde jsou nejvíce zapotřebí,</w:t>
      </w:r>
    </w:p>
    <w:p w:rsidR="00CB76DA" w:rsidRDefault="00CB76DA" w:rsidP="00A14843">
      <w:pPr>
        <w:numPr>
          <w:ilvl w:val="0"/>
          <w:numId w:val="58"/>
        </w:numPr>
        <w:shd w:val="clear" w:color="auto" w:fill="FFFFFF"/>
        <w:spacing w:line="300" w:lineRule="atLeast"/>
        <w:jc w:val="left"/>
        <w:rPr>
          <w:rFonts w:ascii="Verdana" w:hAnsi="Verdana"/>
          <w:color w:val="000000"/>
          <w:sz w:val="20"/>
          <w:szCs w:val="20"/>
        </w:rPr>
      </w:pPr>
      <w:r w:rsidRPr="00F1187C">
        <w:rPr>
          <w:color w:val="000000"/>
          <w:szCs w:val="24"/>
        </w:rPr>
        <w:t>ambiciózního</w:t>
      </w:r>
      <w:r w:rsidRPr="00F1187C">
        <w:rPr>
          <w:rStyle w:val="apple-converted-space"/>
          <w:color w:val="000000"/>
          <w:szCs w:val="24"/>
        </w:rPr>
        <w:t> </w:t>
      </w:r>
      <w:r w:rsidRPr="00F1187C">
        <w:rPr>
          <w:rStyle w:val="Siln"/>
          <w:color w:val="000000"/>
          <w:szCs w:val="24"/>
          <w:bdr w:val="none" w:sz="0" w:space="0" w:color="auto" w:frame="1"/>
        </w:rPr>
        <w:t>plánu s cílem zatraktivnit Evropu pro investice</w:t>
      </w:r>
      <w:r w:rsidRPr="00F1187C">
        <w:rPr>
          <w:rStyle w:val="apple-converted-space"/>
          <w:color w:val="000000"/>
          <w:szCs w:val="24"/>
        </w:rPr>
        <w:t> </w:t>
      </w:r>
      <w:r w:rsidRPr="00F1187C">
        <w:rPr>
          <w:color w:val="000000"/>
          <w:szCs w:val="24"/>
        </w:rPr>
        <w:t>a odstranit regulační překážky</w:t>
      </w:r>
      <w:r>
        <w:rPr>
          <w:rFonts w:ascii="Verdana" w:hAnsi="Verdana"/>
          <w:color w:val="000000"/>
          <w:sz w:val="20"/>
          <w:szCs w:val="20"/>
        </w:rPr>
        <w:t>.</w:t>
      </w:r>
    </w:p>
    <w:p w:rsidR="00CB76DA" w:rsidRPr="00F1187C" w:rsidRDefault="00CB76DA" w:rsidP="00CB76DA"/>
    <w:p w:rsidR="00CB76DA" w:rsidRPr="002E5EB8" w:rsidRDefault="00CB76DA" w:rsidP="00CB76DA">
      <w:pPr>
        <w:rPr>
          <w:szCs w:val="24"/>
        </w:rPr>
      </w:pPr>
      <w:r w:rsidRPr="00F1187C">
        <w:rPr>
          <w:szCs w:val="24"/>
        </w:rPr>
        <w:t xml:space="preserve">Zatímco hrubý domácí produkt (HDP) a soukromá spotřeba v EU byly ve druhém čtvrtletí roku 2014 přibližně na stejné úrovni jako v roce 2007, celkové investice zaostaly přibližně o 15 % za </w:t>
      </w:r>
      <w:r>
        <w:rPr>
          <w:szCs w:val="24"/>
        </w:rPr>
        <w:t>rokem</w:t>
      </w:r>
      <w:r w:rsidRPr="00F1187C">
        <w:rPr>
          <w:szCs w:val="24"/>
        </w:rPr>
        <w:t xml:space="preserve"> 2007. V některých členských státech </w:t>
      </w:r>
      <w:r>
        <w:rPr>
          <w:szCs w:val="24"/>
        </w:rPr>
        <w:t>byl</w:t>
      </w:r>
      <w:r w:rsidRPr="00F1187C">
        <w:rPr>
          <w:szCs w:val="24"/>
        </w:rPr>
        <w:t xml:space="preserve"> pokles v oblasti investic dokonce ještě dramatičtější.</w:t>
      </w:r>
      <w:r>
        <w:rPr>
          <w:szCs w:val="24"/>
        </w:rPr>
        <w:t xml:space="preserve"> </w:t>
      </w:r>
      <w:r w:rsidRPr="002E5EB8">
        <w:rPr>
          <w:szCs w:val="24"/>
        </w:rPr>
        <w:t xml:space="preserve">Hlavním důvodem pro přetrvávající nedostatečné investice je nízká důvěra investorů.  V krátkodobém horizontu nedostatečné investice zpomalují hospodářské oživení. </w:t>
      </w:r>
    </w:p>
    <w:p w:rsidR="00CB76DA" w:rsidRPr="00FB43BF" w:rsidRDefault="00CB76DA" w:rsidP="00CB76DA">
      <w:pPr>
        <w:pStyle w:val="Nadpis1"/>
        <w:numPr>
          <w:ilvl w:val="0"/>
          <w:numId w:val="0"/>
        </w:numPr>
        <w:shd w:val="clear" w:color="auto" w:fill="FFFFFF"/>
        <w:spacing w:after="240"/>
        <w:rPr>
          <w:rFonts w:cs="Times New Roman"/>
          <w:b w:val="0"/>
          <w:sz w:val="24"/>
        </w:rPr>
      </w:pPr>
      <w:bookmarkStart w:id="143" w:name="_Toc82720120"/>
      <w:bookmarkStart w:id="144" w:name="_Toc142988664"/>
      <w:r w:rsidRPr="00FB43BF">
        <w:rPr>
          <w:rFonts w:cs="Times New Roman"/>
          <w:b w:val="0"/>
          <w:sz w:val="24"/>
        </w:rPr>
        <w:t xml:space="preserve">Komise stanovila aktivní přístup založený na třech pilířích, které tvoří: </w:t>
      </w:r>
      <w:r w:rsidRPr="00FB43BF">
        <w:rPr>
          <w:rFonts w:cs="Times New Roman"/>
          <w:i/>
          <w:sz w:val="24"/>
        </w:rPr>
        <w:t>strukturální reformy</w:t>
      </w:r>
      <w:r w:rsidRPr="00FB43BF">
        <w:rPr>
          <w:rFonts w:cs="Times New Roman"/>
          <w:b w:val="0"/>
          <w:sz w:val="24"/>
        </w:rPr>
        <w:t xml:space="preserve">, aby se Evropa vydala na novou cestu růstu; </w:t>
      </w:r>
      <w:r w:rsidRPr="00FB43BF">
        <w:rPr>
          <w:rFonts w:cs="Times New Roman"/>
          <w:i/>
          <w:sz w:val="24"/>
        </w:rPr>
        <w:t>fiskální odpovědnost</w:t>
      </w:r>
      <w:r w:rsidRPr="00FB43BF">
        <w:rPr>
          <w:rFonts w:cs="Times New Roman"/>
          <w:b w:val="0"/>
          <w:sz w:val="24"/>
        </w:rPr>
        <w:t xml:space="preserve">, aby se ozdravily </w:t>
      </w:r>
      <w:r w:rsidRPr="00FB43BF">
        <w:rPr>
          <w:rFonts w:cs="Times New Roman"/>
          <w:b w:val="0"/>
          <w:sz w:val="24"/>
        </w:rPr>
        <w:lastRenderedPageBreak/>
        <w:t xml:space="preserve">veřejné finance a upevnila finanční stabilita; </w:t>
      </w:r>
      <w:r w:rsidRPr="00FB43BF">
        <w:rPr>
          <w:rFonts w:cs="Times New Roman"/>
          <w:i/>
          <w:sz w:val="24"/>
        </w:rPr>
        <w:t xml:space="preserve">a investice </w:t>
      </w:r>
      <w:r w:rsidRPr="00FB43BF">
        <w:rPr>
          <w:rFonts w:cs="Times New Roman"/>
          <w:b w:val="0"/>
          <w:sz w:val="24"/>
        </w:rPr>
        <w:t>k nastartování růstu a k jeho udržení.</w:t>
      </w:r>
      <w:bookmarkEnd w:id="143"/>
      <w:bookmarkEnd w:id="144"/>
    </w:p>
    <w:p w:rsidR="00CB76DA" w:rsidRDefault="00CB76DA" w:rsidP="00CB76DA">
      <w:pPr>
        <w:rPr>
          <w:szCs w:val="24"/>
        </w:rPr>
      </w:pPr>
      <w:r w:rsidRPr="00F1187C">
        <w:rPr>
          <w:szCs w:val="24"/>
        </w:rPr>
        <w:t>Investiční plán pro Evropu je</w:t>
      </w:r>
      <w:r>
        <w:rPr>
          <w:szCs w:val="24"/>
        </w:rPr>
        <w:t xml:space="preserve"> dále</w:t>
      </w:r>
      <w:r w:rsidRPr="00F1187C">
        <w:rPr>
          <w:szCs w:val="24"/>
        </w:rPr>
        <w:t xml:space="preserve"> založen na třech prvcích, které se vzájemně posilují. </w:t>
      </w:r>
    </w:p>
    <w:p w:rsidR="00CB76DA" w:rsidRDefault="00CB76DA" w:rsidP="00CB76DA">
      <w:pPr>
        <w:rPr>
          <w:szCs w:val="24"/>
        </w:rPr>
      </w:pPr>
      <w:r>
        <w:rPr>
          <w:szCs w:val="24"/>
        </w:rPr>
        <w:t>Graf č. 3</w:t>
      </w:r>
    </w:p>
    <w:p w:rsidR="00CB76DA" w:rsidRDefault="00CB76DA" w:rsidP="00CB76DA">
      <w:pPr>
        <w:pStyle w:val="Normlnweb"/>
        <w:shd w:val="clear" w:color="auto" w:fill="FFFFFF"/>
        <w:spacing w:before="60" w:beforeAutospacing="0" w:after="60" w:afterAutospacing="0" w:line="300" w:lineRule="atLeast"/>
        <w:rPr>
          <w:rFonts w:ascii="Verdana" w:hAnsi="Verdana"/>
          <w:color w:val="000000"/>
          <w:sz w:val="20"/>
          <w:szCs w:val="20"/>
        </w:rPr>
      </w:pPr>
      <w:r>
        <w:rPr>
          <w:rFonts w:ascii="Verdana" w:hAnsi="Verdana"/>
          <w:color w:val="000000"/>
          <w:sz w:val="20"/>
          <w:szCs w:val="20"/>
        </w:rPr>
        <w:t> </w:t>
      </w:r>
      <w:r>
        <w:rPr>
          <w:rFonts w:ascii="Verdana" w:hAnsi="Verdana"/>
          <w:noProof/>
          <w:color w:val="000000"/>
          <w:sz w:val="20"/>
          <w:szCs w:val="20"/>
        </w:rPr>
        <w:drawing>
          <wp:inline distT="0" distB="0" distL="0" distR="0" wp14:anchorId="0E688C4B" wp14:editId="5BDADF87">
            <wp:extent cx="5648325" cy="3409950"/>
            <wp:effectExtent l="0" t="0" r="9525" b="0"/>
            <wp:docPr id="5" name="Obrázek 5" descr="http://ec.europa.eu/avservices/avs/files/video6/repository/prod/photo/store/6/P026846000202-446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avservices/avs/files/video6/repository/prod/photo/store/6/P026846000202-44654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48325" cy="3409950"/>
                    </a:xfrm>
                    <a:prstGeom prst="rect">
                      <a:avLst/>
                    </a:prstGeom>
                    <a:noFill/>
                    <a:ln>
                      <a:noFill/>
                    </a:ln>
                  </pic:spPr>
                </pic:pic>
              </a:graphicData>
            </a:graphic>
          </wp:inline>
        </w:drawing>
      </w:r>
    </w:p>
    <w:p w:rsidR="00CB76DA" w:rsidRDefault="00CB76DA" w:rsidP="00CB76DA">
      <w:pPr>
        <w:pStyle w:val="Normlnweb"/>
        <w:shd w:val="clear" w:color="auto" w:fill="FFFFFF"/>
        <w:spacing w:before="0" w:beforeAutospacing="0" w:line="300" w:lineRule="atLeast"/>
      </w:pPr>
      <w:r>
        <w:rPr>
          <w:b/>
        </w:rPr>
        <w:t>Z</w:t>
      </w:r>
      <w:r w:rsidRPr="00F1187C">
        <w:rPr>
          <w:b/>
        </w:rPr>
        <w:t xml:space="preserve">aprvé </w:t>
      </w:r>
      <w:r w:rsidRPr="00F1187C">
        <w:t xml:space="preserve">mobilizovat zdroje pro financování investic tak, aby se dodalo minimálně 315 miliard EUR na dodatečné investice v následujících třech letech a lépe se využily veřejné peníze k přilákání soukromých investorů. </w:t>
      </w:r>
    </w:p>
    <w:p w:rsidR="00CB76DA" w:rsidRDefault="00CB76DA" w:rsidP="00CB76DA">
      <w:pPr>
        <w:spacing w:after="100" w:afterAutospacing="1"/>
        <w:rPr>
          <w:szCs w:val="24"/>
        </w:rPr>
      </w:pPr>
      <w:r w:rsidRPr="00F1187C">
        <w:rPr>
          <w:b/>
          <w:szCs w:val="24"/>
        </w:rPr>
        <w:t>Zadruhé</w:t>
      </w:r>
      <w:r w:rsidRPr="00F1187C">
        <w:rPr>
          <w:szCs w:val="24"/>
        </w:rPr>
        <w:t xml:space="preserve"> zajistit, aby tyto finance navíc přispívaly k růstu způsoby, které odpovídají každému odvětví a zeměpisné situaci. </w:t>
      </w:r>
    </w:p>
    <w:p w:rsidR="00CB76DA" w:rsidRPr="00F1187C" w:rsidRDefault="00CB76DA" w:rsidP="00CB76DA">
      <w:pPr>
        <w:spacing w:after="100" w:afterAutospacing="1"/>
        <w:rPr>
          <w:szCs w:val="24"/>
        </w:rPr>
      </w:pPr>
      <w:r w:rsidRPr="00F1187C">
        <w:rPr>
          <w:b/>
          <w:szCs w:val="24"/>
        </w:rPr>
        <w:t>A za třetí</w:t>
      </w:r>
      <w:r w:rsidRPr="00F1187C">
        <w:rPr>
          <w:szCs w:val="24"/>
        </w:rPr>
        <w:t xml:space="preserve"> přijmout opatření na zlepšení investičního prostředí v Evropě, a tím vyvolat dominový efekt.</w:t>
      </w:r>
    </w:p>
    <w:p w:rsidR="00CB76DA" w:rsidRDefault="00CB76DA" w:rsidP="00CB76DA">
      <w:pPr>
        <w:pStyle w:val="vyukadis"/>
        <w:rPr>
          <w:rFonts w:ascii="Verdana" w:hAnsi="Verdana"/>
          <w:color w:val="000000"/>
          <w:sz w:val="20"/>
        </w:rPr>
      </w:pPr>
      <w:r w:rsidRPr="00F1187C">
        <w:rPr>
          <w:b/>
          <w:szCs w:val="24"/>
        </w:rPr>
        <w:t xml:space="preserve">Podle odhadů Evropské komise má investiční plán </w:t>
      </w:r>
      <w:r>
        <w:rPr>
          <w:b/>
          <w:szCs w:val="24"/>
        </w:rPr>
        <w:t>zvýšit HDP EU o</w:t>
      </w:r>
      <w:r w:rsidRPr="00F1187C">
        <w:rPr>
          <w:b/>
          <w:szCs w:val="24"/>
        </w:rPr>
        <w:t xml:space="preserve"> 330 až 410 miliard EUR a vytvořit 1 až 1,3 milion</w:t>
      </w:r>
      <w:r>
        <w:rPr>
          <w:b/>
          <w:szCs w:val="24"/>
        </w:rPr>
        <w:t>ů</w:t>
      </w:r>
      <w:r w:rsidRPr="00F1187C">
        <w:rPr>
          <w:b/>
          <w:szCs w:val="24"/>
        </w:rPr>
        <w:t xml:space="preserve"> nových pracovních míst v nadcházejících třech letech.  </w:t>
      </w:r>
      <w:r w:rsidRPr="00F1187C">
        <w:rPr>
          <w:rFonts w:ascii="Verdana" w:hAnsi="Verdana"/>
          <w:color w:val="000000"/>
          <w:sz w:val="20"/>
        </w:rPr>
        <w:t xml:space="preserve"> </w:t>
      </w:r>
    </w:p>
    <w:p w:rsidR="00CB76DA" w:rsidRDefault="00CB76DA" w:rsidP="00CB76DA">
      <w:pPr>
        <w:pStyle w:val="vyukadis"/>
        <w:rPr>
          <w:rFonts w:ascii="Verdana" w:hAnsi="Verdana"/>
          <w:color w:val="000000"/>
          <w:sz w:val="20"/>
        </w:rPr>
      </w:pPr>
    </w:p>
    <w:p w:rsidR="009149EB" w:rsidRDefault="009149EB" w:rsidP="00CB76DA">
      <w:pPr>
        <w:pStyle w:val="vyukadis"/>
        <w:rPr>
          <w:rFonts w:ascii="Verdana" w:hAnsi="Verdana"/>
          <w:color w:val="000000"/>
          <w:sz w:val="20"/>
        </w:rPr>
      </w:pPr>
    </w:p>
    <w:p w:rsidR="00CB76DA" w:rsidRPr="00763879" w:rsidRDefault="00CB76DA" w:rsidP="00CB76DA">
      <w:pPr>
        <w:pStyle w:val="vyukadis"/>
        <w:rPr>
          <w:color w:val="000000"/>
          <w:szCs w:val="24"/>
        </w:rPr>
      </w:pPr>
      <w:r w:rsidRPr="00F1187C">
        <w:rPr>
          <w:rFonts w:ascii="Verdana" w:hAnsi="Verdana"/>
          <w:color w:val="000000"/>
          <w:sz w:val="20"/>
        </w:rPr>
        <w:lastRenderedPageBreak/>
        <w:t xml:space="preserve"> </w:t>
      </w:r>
      <w:r w:rsidRPr="00763879">
        <w:rPr>
          <w:color w:val="000000"/>
          <w:szCs w:val="24"/>
        </w:rPr>
        <w:t>Tab. č.7 Investiční plán Evropské komise</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24"/>
        <w:gridCol w:w="2073"/>
        <w:gridCol w:w="2149"/>
        <w:gridCol w:w="2125"/>
      </w:tblGrid>
      <w:tr w:rsidR="00CB76DA" w:rsidRPr="00E44823" w:rsidTr="0015323D">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r w:rsidRPr="00E44823">
              <w:rPr>
                <w:rFonts w:ascii="inherit" w:eastAsia="Times New Roman" w:hAnsi="inherit"/>
                <w:b/>
                <w:bCs/>
                <w:color w:val="000000"/>
                <w:bdr w:val="none" w:sz="0" w:space="0" w:color="auto" w:frame="1"/>
                <w:lang w:eastAsia="cs-CZ"/>
              </w:rPr>
              <w:t>EFSI</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r w:rsidRPr="00E44823">
              <w:rPr>
                <w:rFonts w:ascii="inherit" w:eastAsia="Times New Roman" w:hAnsi="inherit"/>
                <w:b/>
                <w:bCs/>
                <w:color w:val="000000"/>
                <w:bdr w:val="none" w:sz="0" w:space="0" w:color="auto" w:frame="1"/>
                <w:lang w:eastAsia="cs-CZ"/>
              </w:rPr>
              <w:t>Riziková kapacita</w:t>
            </w:r>
          </w:p>
        </w:tc>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r w:rsidRPr="00E44823">
              <w:rPr>
                <w:rFonts w:ascii="inherit" w:eastAsia="Times New Roman" w:hAnsi="inherit"/>
                <w:b/>
                <w:bCs/>
                <w:color w:val="000000"/>
                <w:bdr w:val="none" w:sz="0" w:space="0" w:color="auto" w:frame="1"/>
                <w:lang w:eastAsia="cs-CZ"/>
              </w:rPr>
              <w:t>Multiplikátor </w:t>
            </w:r>
            <w:r w:rsidRPr="00E44823">
              <w:rPr>
                <w:rFonts w:ascii="inherit" w:eastAsia="Times New Roman" w:hAnsi="inherit"/>
                <w:color w:val="000000"/>
                <w:lang w:eastAsia="cs-CZ"/>
              </w:rPr>
              <w:br/>
            </w:r>
            <w:r w:rsidRPr="00E44823">
              <w:rPr>
                <w:rFonts w:ascii="inherit" w:eastAsia="Times New Roman" w:hAnsi="inherit"/>
                <w:b/>
                <w:bCs/>
                <w:color w:val="000000"/>
                <w:bdr w:val="none" w:sz="0" w:space="0" w:color="auto" w:frame="1"/>
                <w:lang w:eastAsia="cs-CZ"/>
              </w:rPr>
              <w:t>(průměrná hodnota)</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r w:rsidRPr="00E44823">
              <w:rPr>
                <w:rFonts w:ascii="inherit" w:eastAsia="Times New Roman" w:hAnsi="inherit"/>
                <w:b/>
                <w:bCs/>
                <w:color w:val="000000"/>
                <w:bdr w:val="none" w:sz="0" w:space="0" w:color="auto" w:frame="1"/>
                <w:lang w:eastAsia="cs-CZ"/>
              </w:rPr>
              <w:t>Investice </w:t>
            </w:r>
            <w:r w:rsidRPr="00E44823">
              <w:rPr>
                <w:rFonts w:ascii="inherit" w:eastAsia="Times New Roman" w:hAnsi="inherit"/>
                <w:color w:val="000000"/>
                <w:lang w:eastAsia="cs-CZ"/>
              </w:rPr>
              <w:br/>
            </w:r>
            <w:r w:rsidRPr="00E44823">
              <w:rPr>
                <w:rFonts w:ascii="inherit" w:eastAsia="Times New Roman" w:hAnsi="inherit"/>
                <w:b/>
                <w:bCs/>
                <w:color w:val="000000"/>
                <w:bdr w:val="none" w:sz="0" w:space="0" w:color="auto" w:frame="1"/>
                <w:lang w:eastAsia="cs-CZ"/>
              </w:rPr>
              <w:t>do reálné ekonomiky</w:t>
            </w:r>
          </w:p>
        </w:tc>
      </w:tr>
      <w:tr w:rsidR="00CB76DA" w:rsidRPr="00E44823" w:rsidTr="0015323D">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Dlouhodobé investice</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16 mld.</w:t>
            </w:r>
          </w:p>
        </w:tc>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 </w:t>
            </w:r>
          </w:p>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15</w:t>
            </w:r>
          </w:p>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240 mld.</w:t>
            </w:r>
          </w:p>
        </w:tc>
      </w:tr>
      <w:tr w:rsidR="00CB76DA" w:rsidRPr="00E44823" w:rsidTr="0015323D">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Malé a střední podniky a společnosti se střední tržní kapitalizací</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5 mld.</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before="60" w:after="60" w:line="240" w:lineRule="auto"/>
              <w:rPr>
                <w:rFonts w:ascii="inherit" w:eastAsia="Times New Roman" w:hAnsi="inherit"/>
                <w:color w:val="000000"/>
                <w:lang w:eastAsia="cs-CZ"/>
              </w:rPr>
            </w:pPr>
            <w:r w:rsidRPr="00E44823">
              <w:rPr>
                <w:rFonts w:ascii="inherit" w:eastAsia="Times New Roman" w:hAnsi="inherit"/>
                <w:color w:val="000000"/>
                <w:lang w:eastAsia="cs-CZ"/>
              </w:rPr>
              <w:t>75 mld.</w:t>
            </w:r>
          </w:p>
        </w:tc>
      </w:tr>
      <w:tr w:rsidR="00CB76DA" w:rsidRPr="00E44823" w:rsidTr="0015323D">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r w:rsidRPr="00E44823">
              <w:rPr>
                <w:rFonts w:ascii="inherit" w:eastAsia="Times New Roman" w:hAnsi="inherit"/>
                <w:b/>
                <w:bCs/>
                <w:color w:val="000000"/>
                <w:bdr w:val="none" w:sz="0" w:space="0" w:color="auto" w:frame="1"/>
                <w:lang w:eastAsia="cs-CZ"/>
              </w:rPr>
              <w:t>Celkem</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r w:rsidRPr="00E44823">
              <w:rPr>
                <w:rFonts w:ascii="inherit" w:eastAsia="Times New Roman" w:hAnsi="inherit"/>
                <w:b/>
                <w:bCs/>
                <w:color w:val="000000"/>
                <w:bdr w:val="none" w:sz="0" w:space="0" w:color="auto" w:frame="1"/>
                <w:lang w:eastAsia="cs-CZ"/>
              </w:rPr>
              <w:t>21 mld.</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CB76DA" w:rsidRPr="00E44823" w:rsidRDefault="00CB76DA" w:rsidP="0015323D">
            <w:pPr>
              <w:spacing w:line="240" w:lineRule="auto"/>
              <w:rPr>
                <w:rFonts w:ascii="inherit" w:eastAsia="Times New Roman" w:hAnsi="inherit"/>
                <w:color w:val="000000"/>
                <w:lang w:eastAsia="cs-CZ"/>
              </w:rPr>
            </w:pPr>
            <w:r w:rsidRPr="00E44823">
              <w:rPr>
                <w:rFonts w:ascii="inherit" w:eastAsia="Times New Roman" w:hAnsi="inherit"/>
                <w:b/>
                <w:bCs/>
                <w:color w:val="000000"/>
                <w:bdr w:val="none" w:sz="0" w:space="0" w:color="auto" w:frame="1"/>
                <w:lang w:eastAsia="cs-CZ"/>
              </w:rPr>
              <w:t>315 mld.</w:t>
            </w:r>
          </w:p>
        </w:tc>
      </w:tr>
    </w:tbl>
    <w:p w:rsidR="00CB76DA" w:rsidRDefault="00CB76DA" w:rsidP="00CB76DA">
      <w:pPr>
        <w:pStyle w:val="vyukadis"/>
      </w:pPr>
    </w:p>
    <w:p w:rsidR="00CB76DA" w:rsidRPr="00A765D1" w:rsidRDefault="00CB76DA" w:rsidP="00CB76DA">
      <w:pPr>
        <w:pStyle w:val="Normlnweb"/>
        <w:shd w:val="clear" w:color="auto" w:fill="FFFFFF"/>
        <w:spacing w:before="60" w:beforeAutospacing="0" w:after="60" w:afterAutospacing="0" w:line="300" w:lineRule="atLeast"/>
        <w:rPr>
          <w:color w:val="000000"/>
        </w:rPr>
      </w:pPr>
      <w:r>
        <w:rPr>
          <w:color w:val="000000"/>
        </w:rPr>
        <w:t xml:space="preserve"> </w:t>
      </w:r>
      <w:proofErr w:type="gramStart"/>
      <w:r>
        <w:rPr>
          <w:color w:val="000000"/>
        </w:rPr>
        <w:t>Graf  č.4</w:t>
      </w:r>
      <w:proofErr w:type="gramEnd"/>
      <w:r>
        <w:rPr>
          <w:color w:val="000000"/>
        </w:rPr>
        <w:t xml:space="preserve">  Zdroj</w:t>
      </w:r>
      <w:r w:rsidRPr="00A765D1">
        <w:rPr>
          <w:color w:val="000000"/>
        </w:rPr>
        <w:t xml:space="preserve"> finanční</w:t>
      </w:r>
      <w:r>
        <w:rPr>
          <w:color w:val="000000"/>
        </w:rPr>
        <w:t>ch</w:t>
      </w:r>
      <w:r w:rsidRPr="00A765D1">
        <w:rPr>
          <w:color w:val="000000"/>
        </w:rPr>
        <w:t xml:space="preserve"> prostředk</w:t>
      </w:r>
      <w:r>
        <w:rPr>
          <w:color w:val="000000"/>
        </w:rPr>
        <w:t>ů</w:t>
      </w:r>
    </w:p>
    <w:p w:rsidR="00CB76DA" w:rsidRDefault="00CB76DA" w:rsidP="00CB76DA">
      <w:pPr>
        <w:pStyle w:val="Normlnweb"/>
        <w:shd w:val="clear" w:color="auto" w:fill="FFFFFF"/>
        <w:spacing w:before="0" w:beforeAutospacing="0" w:after="0" w:afterAutospacing="0" w:line="300" w:lineRule="atLeast"/>
        <w:rPr>
          <w:rFonts w:ascii="Verdana" w:hAnsi="Verdana"/>
          <w:color w:val="000000"/>
          <w:sz w:val="20"/>
          <w:szCs w:val="20"/>
        </w:rPr>
      </w:pPr>
      <w:r>
        <w:rPr>
          <w:rFonts w:ascii="inherit" w:hAnsi="inherit"/>
          <w:b/>
          <w:bCs/>
          <w:noProof/>
          <w:color w:val="000000"/>
          <w:sz w:val="20"/>
          <w:szCs w:val="20"/>
          <w:bdr w:val="none" w:sz="0" w:space="0" w:color="auto" w:frame="1"/>
        </w:rPr>
        <w:drawing>
          <wp:inline distT="0" distB="0" distL="0" distR="0" wp14:anchorId="76BE266A" wp14:editId="77D4B1AE">
            <wp:extent cx="6334125" cy="4114800"/>
            <wp:effectExtent l="0" t="0" r="9525" b="0"/>
            <wp:docPr id="7" name="Obrázek 7" descr="http://ec.europa.eu/avservices/avs/files/video6/repository/prod/photo/store/6/P026846000302-87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europa.eu/avservices/avs/files/video6/repository/prod/photo/store/6/P026846000302-8727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34125" cy="4114800"/>
                    </a:xfrm>
                    <a:prstGeom prst="rect">
                      <a:avLst/>
                    </a:prstGeom>
                    <a:noFill/>
                    <a:ln>
                      <a:noFill/>
                    </a:ln>
                  </pic:spPr>
                </pic:pic>
              </a:graphicData>
            </a:graphic>
          </wp:inline>
        </w:drawing>
      </w:r>
    </w:p>
    <w:p w:rsidR="00CB76DA" w:rsidRPr="008E0403" w:rsidRDefault="00CB76DA" w:rsidP="00CB76DA">
      <w:pPr>
        <w:pStyle w:val="vyukadis"/>
        <w:rPr>
          <w:szCs w:val="24"/>
        </w:rPr>
      </w:pPr>
      <w:r w:rsidRPr="008E0403">
        <w:rPr>
          <w:color w:val="000000"/>
          <w:szCs w:val="24"/>
          <w:shd w:val="clear" w:color="auto" w:fill="FFFFFF"/>
        </w:rPr>
        <w:t>V polovině roku 201</w:t>
      </w:r>
      <w:r>
        <w:rPr>
          <w:color w:val="000000"/>
          <w:szCs w:val="24"/>
          <w:shd w:val="clear" w:color="auto" w:fill="FFFFFF"/>
        </w:rPr>
        <w:t>8</w:t>
      </w:r>
      <w:r w:rsidRPr="008E0403">
        <w:rPr>
          <w:color w:val="000000"/>
          <w:szCs w:val="24"/>
          <w:shd w:val="clear" w:color="auto" w:fill="FFFFFF"/>
        </w:rPr>
        <w:t xml:space="preserve"> </w:t>
      </w:r>
      <w:r>
        <w:rPr>
          <w:color w:val="000000"/>
          <w:szCs w:val="24"/>
          <w:shd w:val="clear" w:color="auto" w:fill="FFFFFF"/>
        </w:rPr>
        <w:t>zhodnotila</w:t>
      </w:r>
      <w:r w:rsidRPr="008E0403">
        <w:rPr>
          <w:color w:val="000000"/>
          <w:szCs w:val="24"/>
          <w:shd w:val="clear" w:color="auto" w:fill="FFFFFF"/>
        </w:rPr>
        <w:t xml:space="preserve"> Evropská komise a hlavy států a předsedové vlád dosažený pokrok a v případě potřeby zváž</w:t>
      </w:r>
      <w:r>
        <w:rPr>
          <w:color w:val="000000"/>
          <w:szCs w:val="24"/>
          <w:shd w:val="clear" w:color="auto" w:fill="FFFFFF"/>
        </w:rPr>
        <w:t>ila</w:t>
      </w:r>
      <w:r w:rsidRPr="008E0403">
        <w:rPr>
          <w:color w:val="000000"/>
          <w:szCs w:val="24"/>
          <w:shd w:val="clear" w:color="auto" w:fill="FFFFFF"/>
        </w:rPr>
        <w:t xml:space="preserve"> další možnosti.</w:t>
      </w:r>
    </w:p>
    <w:p w:rsidR="00CB76DA" w:rsidRDefault="00CB76DA" w:rsidP="00CB76DA">
      <w:pPr>
        <w:pStyle w:val="vyukadis"/>
      </w:pPr>
      <w:r>
        <w:t>(</w:t>
      </w:r>
      <w:r w:rsidRPr="00732977">
        <w:t>http://europa.eu/rapid/press-release_IP-14-2128_cs.htm</w:t>
      </w:r>
      <w:r>
        <w:t>)</w:t>
      </w:r>
    </w:p>
    <w:p w:rsidR="00CB76DA" w:rsidRDefault="00CB76DA" w:rsidP="00CB76DA">
      <w:pPr>
        <w:pStyle w:val="vyukadis"/>
      </w:pPr>
    </w:p>
    <w:p w:rsidR="00CB76DA" w:rsidRDefault="00CB76DA" w:rsidP="00CB76DA">
      <w:pPr>
        <w:pStyle w:val="vyukadis"/>
      </w:pPr>
    </w:p>
    <w:p w:rsidR="00CB76DA" w:rsidRDefault="00CB76DA" w:rsidP="00CB76DA">
      <w:pPr>
        <w:pStyle w:val="vyukadis"/>
      </w:pPr>
    </w:p>
    <w:p w:rsidR="00CB76DA" w:rsidRDefault="00CB76DA" w:rsidP="00CB76DA">
      <w:pPr>
        <w:pStyle w:val="vyukadis"/>
      </w:pPr>
    </w:p>
    <w:p w:rsidR="00CB76DA" w:rsidRDefault="00CB76DA" w:rsidP="00CB76DA">
      <w:pPr>
        <w:pStyle w:val="vyukadis"/>
      </w:pPr>
      <w:r>
        <w:t xml:space="preserve">Rozhodnutí Evropské komise provést reformu politiky zaměstnanosti a sociální politiky v členských zemích EU si vyžaduje řadu rozhodnutí a kroků, která vycházejí ze stávající situace.  </w:t>
      </w:r>
    </w:p>
    <w:p w:rsidR="00CB76DA" w:rsidRDefault="00CB76DA" w:rsidP="00CB76DA">
      <w:pPr>
        <w:pStyle w:val="vyukadis"/>
      </w:pPr>
      <w:r>
        <w:t>Míra zaměstnanosti u žen v zemích EU zůstává podstatně nižší než u mužů (na počátku roku 2014 to bylo 62,8 % oproti 74 %). Rozdíl v míře zaměstnanosti v přepočtu na plný úvazek je ještě větší (v roce 2013 to bylo 18,3 procentního bodu). Ženy jsou navíc placeny za hodinu práce v průměru o 16 % méně.</w:t>
      </w:r>
      <w:r w:rsidRPr="001F40E5">
        <w:t xml:space="preserve"> </w:t>
      </w:r>
      <w:r>
        <w:t>Ohrožení chudobou nebo sociálním vyloučením je u osob starších 55 let ve všech členských státech vyšší v případě žen.</w:t>
      </w:r>
      <w:r w:rsidRPr="001F40E5">
        <w:t xml:space="preserve"> </w:t>
      </w:r>
      <w:r>
        <w:t>Ženy v současnosti převyšují počet mužů, pokud jde o vzdělání a odbornou přípravu, avšak jsou i nadále ve značně velké míře zastoupeny ve studijních oborech spojených s tradičními rolemi, jako je zdravotnictví a sociální péče, humanitní vědy a pedagogika, zatímco v oblastech jako věda, technologie, strojírenství a matematika (STEM) stále dominují muži. Opatření na podporu zaměstnanosti žen a sladění pracovního a rodinného života se však v jednotlivých členských státech EU lišila.</w:t>
      </w:r>
      <w:r w:rsidRPr="004813F3">
        <w:t xml:space="preserve"> </w:t>
      </w:r>
      <w:r>
        <w:t>Cílem je také zvyšování dostupnosti zařízení péče o děti, anebo změna právních předpisů upravujících rodičovskou dovolenou nebo ustanovení o pružné pracovní době.</w:t>
      </w:r>
    </w:p>
    <w:p w:rsidR="00CB76DA" w:rsidRDefault="00CB76DA" w:rsidP="00CB76DA">
      <w:pPr>
        <w:pStyle w:val="vyukadis"/>
      </w:pPr>
      <w:r>
        <w:t xml:space="preserve">V členských státech pokračoval mnoha různými způsoby proces modernizace právních předpisů na ochranu zaměstnanosti s cílem prosazovat dynamiku zaměstnanosti a bojovat proti segmentaci.  </w:t>
      </w:r>
    </w:p>
    <w:p w:rsidR="00CB76DA" w:rsidRDefault="00CB76DA" w:rsidP="00CB76DA">
      <w:pPr>
        <w:pStyle w:val="vyukadis"/>
      </w:pPr>
      <w:r w:rsidRPr="004813F3">
        <w:rPr>
          <w:b/>
        </w:rPr>
        <w:t>Chorvatsko</w:t>
      </w:r>
      <w:r>
        <w:t xml:space="preserve"> přijalo druhou fázi reformy pracovního práva schválením nového zákoníku práce, ten usnadňuje využití flexibilních typů pracovních smluv, včetně práce na částečný úvazek, sezónní a agenturní práce, a zmírňuje požadavky právních předpisů týkajících se pracovní doby a zjednodušuje postup propouštění.</w:t>
      </w:r>
    </w:p>
    <w:p w:rsidR="00CB76DA" w:rsidRDefault="00CB76DA" w:rsidP="00CB76DA">
      <w:pPr>
        <w:pStyle w:val="vyukadis"/>
      </w:pPr>
      <w:r w:rsidRPr="00A555BD">
        <w:rPr>
          <w:b/>
        </w:rPr>
        <w:t>Nizozemsko</w:t>
      </w:r>
      <w:r>
        <w:t xml:space="preserve"> v návaznosti na dohodu se sociálními partnery provádí zjednodušení postupu propouštění, včetně stanovení maximální výše odstupného v závislosti na senioritě, spíše než na věku, zároveň zpřísňuje pravidla upravující dočasnou práci, což by mělo zabránit segmentaci trhu práce a pomoci reformovat systém dávek v nezaměstnanosti.</w:t>
      </w:r>
    </w:p>
    <w:p w:rsidR="00CB76DA" w:rsidRDefault="00CB76DA" w:rsidP="00CB76DA">
      <w:pPr>
        <w:pStyle w:val="vyukadis"/>
      </w:pPr>
      <w:r w:rsidRPr="00A555BD">
        <w:rPr>
          <w:b/>
        </w:rPr>
        <w:t>Španělsko</w:t>
      </w:r>
      <w:r>
        <w:t xml:space="preserve"> zjednodušilo vzory smluv pro podniky, vyjasnilo postup hromadného propouštění a podporovalo práci na částečný úvazek prostřednictvím pobídek formou příspěvků a zvýšené flexibility ve využívání doplňkových hodin.  </w:t>
      </w:r>
    </w:p>
    <w:p w:rsidR="00CB76DA" w:rsidRDefault="00CB76DA" w:rsidP="00CB76DA">
      <w:pPr>
        <w:pStyle w:val="vyukadis"/>
      </w:pPr>
      <w:r w:rsidRPr="00A555BD">
        <w:rPr>
          <w:b/>
        </w:rPr>
        <w:t xml:space="preserve">Itálie </w:t>
      </w:r>
      <w:r>
        <w:t>zmírnila podmínky pro využití smluv na dobu určitou a učňovských smluv pro firmy a italský parlament pracuje na legislativní fázi další komplexní reformy právních předpisů na ochranu zaměstnanosti a aktivní politiky na trhu práce.</w:t>
      </w:r>
    </w:p>
    <w:p w:rsidR="00CB76DA" w:rsidRDefault="00CB76DA" w:rsidP="00CB76DA">
      <w:pPr>
        <w:pStyle w:val="vyukadis"/>
      </w:pPr>
      <w:r w:rsidRPr="00A555BD">
        <w:rPr>
          <w:b/>
        </w:rPr>
        <w:t>Slovensko</w:t>
      </w:r>
      <w:r>
        <w:t xml:space="preserve"> omezilo dobu trvání práce vykonávané mimo rámec standardního pracovního poměru (tzv. práce na dohodu) na jeden rok.   </w:t>
      </w:r>
    </w:p>
    <w:p w:rsidR="00CB76DA" w:rsidRDefault="00CB76DA" w:rsidP="00CB76DA">
      <w:pPr>
        <w:pStyle w:val="vyukadis"/>
      </w:pPr>
      <w:r>
        <w:t xml:space="preserve">Umění členských států zvýšit míru zaměstnanosti žen ve značné míře závisí na dostupnosti kvalitní a finančně dostupné péče o děti. V řadě zemí byla přijata opatření pro zvýšení </w:t>
      </w:r>
      <w:r>
        <w:lastRenderedPageBreak/>
        <w:t xml:space="preserve">flexibility pracovních úvazků nebo pro změnu ustanovení o rodičovské dovolené. Španělsko, Polsko, Německo a Finsko – pružná pracovní doba, práce z domova apod., podpora zaměstnanosti při výchově dětí, úprava mateřské dovolené, úprava daňové politiky. </w:t>
      </w:r>
    </w:p>
    <w:p w:rsidR="00CB76DA" w:rsidRDefault="00CB76DA" w:rsidP="00CB76DA">
      <w:pPr>
        <w:pStyle w:val="vyukadis"/>
      </w:pPr>
      <w:r>
        <w:t>Podpora aktivace mladých uchazečů o zaměstnání využitím cílené pobídky k zaměstnávání, příspěvky pro začínající podniky.</w:t>
      </w:r>
    </w:p>
    <w:p w:rsidR="00CB76DA" w:rsidRDefault="00CB76DA" w:rsidP="00CB76DA">
      <w:pPr>
        <w:pStyle w:val="vyukadis"/>
      </w:pPr>
      <w:r>
        <w:t xml:space="preserve">Významný počet členských států zavedl opatření usnadňující přechod ze školy do zaměstnání; to rovněž přispěje ke komplexnímu uplatnění záruky pro mladé lidi. </w:t>
      </w:r>
    </w:p>
    <w:p w:rsidR="00CB76DA" w:rsidRDefault="00CB76DA" w:rsidP="00CB76DA">
      <w:pPr>
        <w:pStyle w:val="vyukadis"/>
      </w:pPr>
      <w:r>
        <w:t xml:space="preserve">Zlepšení kvality systémů vzdělávání a odborné přípravy na všech úrovních a zvýšení účasti na terciárním vzdělávání </w:t>
      </w:r>
    </w:p>
    <w:p w:rsidR="00CB76DA" w:rsidRDefault="00CB76DA" w:rsidP="00CB76DA">
      <w:pPr>
        <w:pStyle w:val="vyukadis"/>
      </w:pPr>
      <w:r>
        <w:t>Podpora sociálního začleňování a boj proti chudobě.</w:t>
      </w:r>
    </w:p>
    <w:p w:rsidR="00CB76DA" w:rsidRDefault="00CB76DA" w:rsidP="00CB76DA">
      <w:pPr>
        <w:pStyle w:val="vyukadis"/>
      </w:pPr>
      <w:r>
        <w:t xml:space="preserve">Vyvážení doby trvání výdělečné činnosti a důchodu je zásadním tématem penzijních iniciativ, neboť téměř všude se věk odchodu do důchodu zvyšuje a pohlaví jsou si stavěna naroveň. </w:t>
      </w:r>
    </w:p>
    <w:p w:rsidR="00CB76DA" w:rsidRDefault="00CB76DA" w:rsidP="00CB76DA">
      <w:pPr>
        <w:pStyle w:val="vyukadis"/>
      </w:pPr>
      <w:r>
        <w:t>V některých členských státech (Řecko, Španělsko, Chorvatsko, Kypr, Portugalsko, Slovensko a Itálie) jsou míry nezaměstnanosti stále vysoké (ve srovnání s průměrem EU).</w:t>
      </w:r>
    </w:p>
    <w:p w:rsidR="00CB76DA" w:rsidRDefault="00CB76DA" w:rsidP="00CB76DA">
      <w:pPr>
        <w:pStyle w:val="vyukadis"/>
      </w:pPr>
      <w:r>
        <w:t>V současném vykazovaném období došlo v oblasti míry nezaměstnanosti mladých lidí k určitému pozitivnímu vývoji v podobě poklesu průměru jak v případě EU (pokles o 1,2 procentního bodu), tak v eurozóně (0,5 procentního bodu).</w:t>
      </w:r>
    </w:p>
    <w:p w:rsidR="00CB76DA" w:rsidRDefault="00CB76DA" w:rsidP="00CB76DA">
      <w:pPr>
        <w:pStyle w:val="vyukadis"/>
      </w:pPr>
      <w:r>
        <w:t>Situace mladých lidí na trhu práce zůstává v mnoha členských státech složitá; nejméně v sedmi zemích (Řecko, Španělsko, Chorvatsko, Itálie, Portugalsko, Kypr a Slovensko).</w:t>
      </w:r>
    </w:p>
    <w:p w:rsidR="00CB76DA" w:rsidRDefault="00CB76DA" w:rsidP="00CB76DA">
      <w:pPr>
        <w:pStyle w:val="vyukadis"/>
      </w:pPr>
      <w:r>
        <w:t>(</w:t>
      </w:r>
      <w:hyperlink r:id="rId91" w:history="1">
        <w:r w:rsidRPr="000A4BC4">
          <w:rPr>
            <w:rStyle w:val="Hypertextovodkaz"/>
            <w:rFonts w:eastAsiaTheme="majorEastAsia"/>
          </w:rPr>
          <w:t>http://ec.europa.eu/europe2020/pdf/2015/jer2015_cs.pdf</w:t>
        </w:r>
      </w:hyperlink>
      <w:r>
        <w:t>)</w:t>
      </w:r>
    </w:p>
    <w:p w:rsidR="008D516A" w:rsidRDefault="008D516A" w:rsidP="00CB76DA">
      <w:pPr>
        <w:pStyle w:val="vyukadis"/>
      </w:pPr>
    </w:p>
    <w:p w:rsidR="008D516A" w:rsidRDefault="008D516A" w:rsidP="00CB76DA">
      <w:pPr>
        <w:pStyle w:val="vyukadis"/>
      </w:pPr>
    </w:p>
    <w:p w:rsidR="009149EB" w:rsidRDefault="009149EB" w:rsidP="00CB76DA">
      <w:pPr>
        <w:pStyle w:val="vyukadis"/>
        <w:rPr>
          <w:b/>
        </w:rPr>
      </w:pPr>
      <w:r w:rsidRPr="009149EB">
        <w:rPr>
          <w:b/>
        </w:rPr>
        <w:t>Nezaměstnanost v EU po roce 2020</w:t>
      </w:r>
      <w:r>
        <w:rPr>
          <w:b/>
        </w:rPr>
        <w:t>:</w:t>
      </w:r>
    </w:p>
    <w:p w:rsidR="008D516A" w:rsidRPr="008D516A" w:rsidRDefault="008D516A" w:rsidP="008D516A">
      <w:pPr>
        <w:spacing w:before="100" w:beforeAutospacing="1" w:after="100" w:afterAutospacing="1"/>
        <w:rPr>
          <w:rFonts w:eastAsia="Times New Roman"/>
          <w:szCs w:val="24"/>
          <w:lang w:eastAsia="cs-CZ" w:bidi="ar-SA"/>
        </w:rPr>
      </w:pPr>
      <w:r w:rsidRPr="008D516A">
        <w:rPr>
          <w:rFonts w:eastAsia="Times New Roman"/>
          <w:szCs w:val="24"/>
          <w:lang w:eastAsia="cs-CZ" w:bidi="ar-SA"/>
        </w:rPr>
        <w:t xml:space="preserve">Zpomalení ekonomického růstu ve druhé polovině loňského roku se zatím neprojevilo rostoucí nezaměstnaností. Obecná míra nezaměstnanosti 15–74letých v EU celkově v prosinci 2022 zůstala na úrovni 6,1 %, kde se drží už od loňského dubna. Zatím se tedy nepotvrdily obavy ze stagflace – situace, kdy je výrazný růst cen doprovázen zvýšením nezaměstnanosti. Ve srovnání s koncem roku 2021 byla míra nezaměstnanosti v EU o 0,3 p. b. nižší. Ukazatel se aktuálně nachází na rekordně nízké úrovni, dokonce níže, než bylo </w:t>
      </w:r>
      <w:proofErr w:type="spellStart"/>
      <w:r w:rsidRPr="008D516A">
        <w:rPr>
          <w:rFonts w:eastAsia="Times New Roman"/>
          <w:szCs w:val="24"/>
          <w:lang w:eastAsia="cs-CZ" w:bidi="ar-SA"/>
        </w:rPr>
        <w:t>předpandemické</w:t>
      </w:r>
      <w:proofErr w:type="spellEnd"/>
      <w:r w:rsidRPr="008D516A">
        <w:rPr>
          <w:rFonts w:eastAsia="Times New Roman"/>
          <w:szCs w:val="24"/>
          <w:lang w:eastAsia="cs-CZ" w:bidi="ar-SA"/>
        </w:rPr>
        <w:t xml:space="preserve"> minimum v březnu 2020 (6,5 %). Vyšší hodnoty (7,1 %) dosahovala míra </w:t>
      </w:r>
      <w:r w:rsidRPr="008D516A">
        <w:rPr>
          <w:rFonts w:eastAsia="Times New Roman"/>
          <w:szCs w:val="24"/>
          <w:lang w:eastAsia="cs-CZ" w:bidi="ar-SA"/>
        </w:rPr>
        <w:lastRenderedPageBreak/>
        <w:t>nezaměstnanosti i těsně před příchodem ekonomické krize v únoru a březnu 2008. Meziroční pokles nezaměstnanosti bylo loni v prosinci možné sledovat ve většině zemí EU.</w:t>
      </w:r>
    </w:p>
    <w:p w:rsidR="008D516A" w:rsidRPr="008D516A" w:rsidRDefault="008D516A" w:rsidP="008D516A">
      <w:pPr>
        <w:spacing w:before="100" w:beforeAutospacing="1" w:after="100" w:afterAutospacing="1"/>
        <w:rPr>
          <w:rFonts w:eastAsia="Times New Roman"/>
          <w:szCs w:val="24"/>
          <w:lang w:eastAsia="cs-CZ" w:bidi="ar-SA"/>
        </w:rPr>
      </w:pPr>
      <w:r w:rsidRPr="008D516A">
        <w:rPr>
          <w:rFonts w:eastAsia="Times New Roman"/>
          <w:szCs w:val="24"/>
          <w:lang w:eastAsia="cs-CZ" w:bidi="ar-SA"/>
        </w:rPr>
        <w:t>Obecná míra nezaměstnanosti žen v EU byla v prosinci s hodnotou 6,4 % mírně vyšší než u mužů, pro které tento ukazatel vycházel na 5,8 %. Pro obě pohlaví zůstávala nezaměstnanost v posledních měsících neměnná.</w:t>
      </w:r>
    </w:p>
    <w:p w:rsidR="008D516A" w:rsidRPr="009149EB" w:rsidRDefault="008D516A" w:rsidP="008D516A">
      <w:pPr>
        <w:spacing w:before="100" w:beforeAutospacing="1" w:after="100" w:afterAutospacing="1"/>
        <w:rPr>
          <w:b/>
        </w:rPr>
      </w:pPr>
      <w:r w:rsidRPr="008D516A">
        <w:rPr>
          <w:rFonts w:eastAsia="Times New Roman"/>
          <w:szCs w:val="24"/>
          <w:lang w:eastAsia="cs-CZ" w:bidi="ar-SA"/>
        </w:rPr>
        <w:t xml:space="preserve">Zatímco míra nezaměstnanosti za celou populaci nerostla, v případě osob mladších 25 let jsou dopady ekonomického zpomalení viditelné. Jejich míra nezaměstnanosti v EU v prosinci dosáhla 15,0 %, a meziročně tak vzrostla o 0,6 %. Podle sezonně očištěných dat se v této věkové skupině zastavil </w:t>
      </w:r>
      <w:proofErr w:type="spellStart"/>
      <w:r w:rsidRPr="008D516A">
        <w:rPr>
          <w:rFonts w:eastAsia="Times New Roman"/>
          <w:szCs w:val="24"/>
          <w:lang w:eastAsia="cs-CZ" w:bidi="ar-SA"/>
        </w:rPr>
        <w:t>postpandemický</w:t>
      </w:r>
      <w:proofErr w:type="spellEnd"/>
      <w:r w:rsidRPr="008D516A">
        <w:rPr>
          <w:rFonts w:eastAsia="Times New Roman"/>
          <w:szCs w:val="24"/>
          <w:lang w:eastAsia="cs-CZ" w:bidi="ar-SA"/>
        </w:rPr>
        <w:t xml:space="preserve"> pokles nezaměstnanosti loni na jaře, a od května ukazatel rostl. Mezi země, kde nezaměstnanost mladých v posledním roce stoupla, se řadilo i Česko.</w:t>
      </w:r>
    </w:p>
    <w:p w:rsidR="009149EB" w:rsidRDefault="009149EB" w:rsidP="008D516A">
      <w:pPr>
        <w:pStyle w:val="vyukadis"/>
        <w:spacing w:line="360" w:lineRule="auto"/>
      </w:pPr>
      <w:r>
        <w:t>Přesto Česká republika již několik let vykazuje nejnižší celkovou míru nezaměstnanosti v celé EU (2,3 % v prosinci 2022). Za námi se umístily další středoevropské státy – Polsko a Německo (oba shodně 2,9 %). Velmi vysoká míra nezaměstnanosti přetrvává v zemích jižní Evropy. Nejvyšší míru nezaměstnanosti zaznamenalo v prosinci Španělsko (13,1 %). To se do pozice země EU s nejvyšší nezaměstnaností dostalo v červnu 2021, kdy předstihlo Řecko, a prvenství si od té doby drží (s dvěma výjimkami v lednu a květnu 2022). V Řecku byla v prosinci míra nezaměstnanosti 11,6 %. Třetí Itálie následovala s větším odstupem (7,8 %).</w:t>
      </w:r>
    </w:p>
    <w:p w:rsidR="009149EB" w:rsidRDefault="009149EB" w:rsidP="008D516A">
      <w:pPr>
        <w:pStyle w:val="vyukadis"/>
        <w:spacing w:line="360" w:lineRule="auto"/>
      </w:pPr>
    </w:p>
    <w:p w:rsidR="009149EB" w:rsidRDefault="009149EB" w:rsidP="008D516A">
      <w:pPr>
        <w:pStyle w:val="vyukadis"/>
        <w:spacing w:line="360" w:lineRule="auto"/>
      </w:pPr>
    </w:p>
    <w:p w:rsidR="008D516A" w:rsidRDefault="008D516A" w:rsidP="008D516A">
      <w:pPr>
        <w:pStyle w:val="vyukadis"/>
        <w:spacing w:line="360" w:lineRule="auto"/>
      </w:pPr>
    </w:p>
    <w:p w:rsidR="008D516A" w:rsidRDefault="008D516A" w:rsidP="008D516A">
      <w:pPr>
        <w:pStyle w:val="vyukadis"/>
        <w:spacing w:line="360" w:lineRule="auto"/>
      </w:pPr>
    </w:p>
    <w:p w:rsidR="008D516A" w:rsidRDefault="008D516A" w:rsidP="008D516A">
      <w:pPr>
        <w:pStyle w:val="vyukadis"/>
        <w:spacing w:line="360" w:lineRule="auto"/>
      </w:pPr>
    </w:p>
    <w:p w:rsidR="008D516A" w:rsidRDefault="008D516A" w:rsidP="008D516A">
      <w:pPr>
        <w:pStyle w:val="vyukadis"/>
        <w:spacing w:line="360" w:lineRule="auto"/>
      </w:pPr>
    </w:p>
    <w:p w:rsidR="009149EB" w:rsidRDefault="009149EB" w:rsidP="009149EB">
      <w:pPr>
        <w:pStyle w:val="vyukadis"/>
      </w:pPr>
    </w:p>
    <w:p w:rsidR="009149EB" w:rsidRDefault="009149EB" w:rsidP="009149EB">
      <w:pPr>
        <w:pStyle w:val="Nadpis4"/>
      </w:pPr>
      <w:r>
        <w:rPr>
          <w:rStyle w:val="Siln"/>
          <w:b/>
          <w:bCs/>
          <w:color w:val="D9051D"/>
        </w:rPr>
        <w:lastRenderedPageBreak/>
        <w:t>Obecná míra nezaměstnanosti 15-74letých v zemích EU (%, prosinec 2022, sezónně očištěno)</w:t>
      </w:r>
    </w:p>
    <w:p w:rsidR="009149EB" w:rsidRDefault="009149EB" w:rsidP="009149EB">
      <w:pPr>
        <w:pStyle w:val="vyukadis"/>
      </w:pPr>
    </w:p>
    <w:p w:rsidR="00624102" w:rsidRDefault="009149EB" w:rsidP="009149EB">
      <w:pPr>
        <w:spacing w:before="120" w:line="276" w:lineRule="auto"/>
      </w:pPr>
      <w:r>
        <w:rPr>
          <w:noProof/>
        </w:rPr>
        <w:drawing>
          <wp:inline distT="0" distB="0" distL="0" distR="0">
            <wp:extent cx="5579745" cy="4227488"/>
            <wp:effectExtent l="0" t="0" r="1905" b="1905"/>
            <wp:docPr id="6" name="Obrázek 6" descr="https://www.statistikaamy.cz/wp-content/uploads/2023/03/Makroekonomika_202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atistikaamy.cz/wp-content/uploads/2023/03/Makroekonomika_2023_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9745" cy="4227488"/>
                    </a:xfrm>
                    <a:prstGeom prst="rect">
                      <a:avLst/>
                    </a:prstGeom>
                    <a:noFill/>
                    <a:ln>
                      <a:noFill/>
                    </a:ln>
                  </pic:spPr>
                </pic:pic>
              </a:graphicData>
            </a:graphic>
          </wp:inline>
        </w:drawing>
      </w:r>
    </w:p>
    <w:p w:rsidR="00CB45AB" w:rsidRDefault="00CB45AB" w:rsidP="009149EB">
      <w:pPr>
        <w:spacing w:before="120" w:line="276" w:lineRule="auto"/>
      </w:pPr>
      <w:r>
        <w:t>Zdroj: Zábojníková, Karolína. Nezaměstnanost v EU na minimu.</w:t>
      </w:r>
    </w:p>
    <w:p w:rsidR="009149EB" w:rsidRDefault="00C37581" w:rsidP="009149EB">
      <w:pPr>
        <w:spacing w:before="120" w:line="276" w:lineRule="auto"/>
      </w:pPr>
      <w:hyperlink r:id="rId93" w:history="1">
        <w:r w:rsidR="00CB45AB" w:rsidRPr="00687C4A">
          <w:rPr>
            <w:rStyle w:val="Hypertextovodkaz"/>
          </w:rPr>
          <w:t>https://www.statistikaamy.cz/2023/03/23/nezamestnanost-v-eu-na-minimu</w:t>
        </w:r>
      </w:hyperlink>
    </w:p>
    <w:p w:rsidR="00604764" w:rsidRDefault="00604764" w:rsidP="009149EB">
      <w:pPr>
        <w:spacing w:before="120" w:line="276" w:lineRule="auto"/>
      </w:pPr>
    </w:p>
    <w:p w:rsidR="009149EB" w:rsidRDefault="009149EB" w:rsidP="009149EB">
      <w:pPr>
        <w:spacing w:before="120" w:line="276" w:lineRule="auto"/>
      </w:pPr>
    </w:p>
    <w:p w:rsidR="00635EB2" w:rsidRDefault="00635EB2" w:rsidP="00213C57">
      <w:pPr>
        <w:pStyle w:val="Nadpis2"/>
        <w:spacing w:after="0"/>
      </w:pPr>
      <w:bookmarkStart w:id="145" w:name="_Toc142988665"/>
      <w:r>
        <w:t>SHRNUTÍ</w:t>
      </w:r>
      <w:bookmarkEnd w:id="145"/>
    </w:p>
    <w:p w:rsidR="00CB76DA" w:rsidRDefault="00CB76DA" w:rsidP="00CB76DA">
      <w:pPr>
        <w:pStyle w:val="vyukadis"/>
      </w:pPr>
      <w:r>
        <w:t>Text přináší informace o současných problémech na trzích práce zemí EU, ale zároveň představuje nástroje a prostředky na eliminaci vysoké míry nezaměstnanosti, opatření na podporu zaměstnanosti žen a sladění jejich pracovního a rodinného života. Seznamuje také s investičním plánem Komise EU na příští období, s cílem zlepšit zaměstnanost, odstranit vysokou míru nezaměstnanosti mladých obyvatel a umožnit větší zapojení žen – matek do pracovního procesu po návratu z mateřské dovolené.</w:t>
      </w:r>
    </w:p>
    <w:p w:rsidR="00635EB2" w:rsidRPr="00635EB2" w:rsidRDefault="00635EB2" w:rsidP="00213C57">
      <w:pPr>
        <w:spacing w:before="120"/>
        <w:rPr>
          <w:b/>
        </w:rPr>
      </w:pPr>
    </w:p>
    <w:p w:rsidR="00624102" w:rsidRDefault="00624102" w:rsidP="00213C57">
      <w:pPr>
        <w:pStyle w:val="Nadpis2"/>
        <w:spacing w:after="0"/>
      </w:pPr>
      <w:bookmarkStart w:id="146" w:name="_Toc142988666"/>
      <w:r>
        <w:lastRenderedPageBreak/>
        <w:t>KONTROLNÍ OTÁZKY</w:t>
      </w:r>
      <w:bookmarkEnd w:id="146"/>
    </w:p>
    <w:p w:rsidR="00624102" w:rsidRPr="00624102" w:rsidRDefault="007E2122" w:rsidP="00213C57">
      <w:pPr>
        <w:spacing w:before="120"/>
      </w:pPr>
      <w:r>
        <w:t xml:space="preserve">Které 3 z členských zemí EU jsou v úrovni nezaměstnanosti na tom velmi dobře? </w:t>
      </w:r>
    </w:p>
    <w:p w:rsidR="00624102" w:rsidRDefault="00624102" w:rsidP="00213C57">
      <w:pPr>
        <w:pStyle w:val="Nadpis2"/>
        <w:spacing w:after="0"/>
      </w:pPr>
      <w:bookmarkStart w:id="147" w:name="_Toc142988667"/>
      <w:r>
        <w:t>KORESPONDENČNÍ ÚKOL</w:t>
      </w:r>
      <w:bookmarkEnd w:id="147"/>
    </w:p>
    <w:p w:rsidR="00CB76DA" w:rsidRPr="00EE08CB" w:rsidRDefault="00CB76DA" w:rsidP="00CB76DA">
      <w:pPr>
        <w:pStyle w:val="vyukadis"/>
      </w:pPr>
      <w:r>
        <w:t xml:space="preserve">Domníváte se, že pracovní a mzdové podmínky v zemích bývalého socialistického bloku jsou výrazně odlišné pro ženskou pracovní sílu od zemí v původní skupině 15 zemí. Pokud ano, pokuste se najít několik odlišných znaků.  </w:t>
      </w:r>
    </w:p>
    <w:p w:rsidR="00624102" w:rsidRDefault="00624102" w:rsidP="00213C57">
      <w:pPr>
        <w:spacing w:before="120"/>
      </w:pPr>
    </w:p>
    <w:p w:rsidR="00624102" w:rsidRDefault="00624102" w:rsidP="00213C57">
      <w:pPr>
        <w:pStyle w:val="Nadpis2"/>
        <w:spacing w:after="0"/>
      </w:pPr>
      <w:bookmarkStart w:id="148" w:name="_Toc142988668"/>
      <w:r>
        <w:t>ZDROJE</w:t>
      </w:r>
      <w:bookmarkEnd w:id="148"/>
    </w:p>
    <w:p w:rsidR="00CB76DA" w:rsidRPr="008C1EFD" w:rsidRDefault="00CB76DA" w:rsidP="00CB76DA">
      <w:pPr>
        <w:pStyle w:val="vyukadis"/>
      </w:pPr>
      <w:r w:rsidRPr="008C1EFD">
        <w:t>http://ec.europa.eu/europe2020/making-it-happen/annual-growth-surveys/index_cs.htm</w:t>
      </w:r>
    </w:p>
    <w:p w:rsidR="00CB76DA" w:rsidRDefault="00CB76DA" w:rsidP="00CB76DA">
      <w:pPr>
        <w:pStyle w:val="vyukadis"/>
      </w:pPr>
      <w:r w:rsidRPr="008C1EFD">
        <w:t>http://ec.europa.eu/europe2020/pdf/2015/jer2015_cs.pdf</w:t>
      </w:r>
      <w:r>
        <w:t xml:space="preserve">              </w:t>
      </w:r>
    </w:p>
    <w:p w:rsidR="00CB76DA" w:rsidRDefault="00CB76DA" w:rsidP="00CB76DA">
      <w:pPr>
        <w:pStyle w:val="vyukadis"/>
      </w:pPr>
      <w:r w:rsidRPr="00732977">
        <w:t>http://europa.eu/rapid/press-release_IP-14-2128_cs.htm</w:t>
      </w:r>
    </w:p>
    <w:p w:rsidR="009149EB" w:rsidRDefault="00C37581" w:rsidP="00CB76DA">
      <w:pPr>
        <w:spacing w:after="200" w:line="276" w:lineRule="auto"/>
        <w:jc w:val="left"/>
        <w:rPr>
          <w:rStyle w:val="Hypertextovodkaz"/>
        </w:rPr>
      </w:pPr>
      <w:hyperlink r:id="rId94" w:history="1">
        <w:r w:rsidR="00CB76DA" w:rsidRPr="00DD0214">
          <w:rPr>
            <w:rStyle w:val="Hypertextovodkaz"/>
          </w:rPr>
          <w:t>http://www.cebre.cz/cz/archiv-zprav/zprava-7682/?newsletter=1&amp;datum=1438355894&amp;hash=e6ee4fd3c9450ebf34fbacd108581b2e1321401d</w:t>
        </w:r>
      </w:hyperlink>
    </w:p>
    <w:p w:rsidR="00CB45AB" w:rsidRDefault="00CB45AB" w:rsidP="00CB45AB">
      <w:pPr>
        <w:spacing w:before="120" w:line="276" w:lineRule="auto"/>
      </w:pPr>
      <w:r>
        <w:t>Zábojníková, Karolína. Nezaměstnanost v EU na minimu.</w:t>
      </w:r>
    </w:p>
    <w:p w:rsidR="00CB45AB" w:rsidRDefault="00C37581" w:rsidP="00CB76DA">
      <w:pPr>
        <w:spacing w:after="200" w:line="276" w:lineRule="auto"/>
        <w:jc w:val="left"/>
      </w:pPr>
      <w:hyperlink r:id="rId95" w:history="1">
        <w:r w:rsidR="00CB45AB" w:rsidRPr="00687C4A">
          <w:rPr>
            <w:rStyle w:val="Hypertextovodkaz"/>
          </w:rPr>
          <w:t>https://www.statistikaamy.cz/2023/03/23/nezamestnanost-v-eu-na-minimu</w:t>
        </w:r>
      </w:hyperlink>
    </w:p>
    <w:p w:rsidR="002764BE" w:rsidRDefault="002764BE" w:rsidP="00CB76DA">
      <w:pPr>
        <w:spacing w:after="200" w:line="276" w:lineRule="auto"/>
        <w:jc w:val="left"/>
      </w:pPr>
      <w:r>
        <w:br w:type="page"/>
      </w:r>
    </w:p>
    <w:p w:rsidR="00EA1F02" w:rsidRDefault="00CB76DA" w:rsidP="00593332">
      <w:pPr>
        <w:pStyle w:val="Nadpis1"/>
        <w:spacing w:after="0"/>
      </w:pPr>
      <w:bookmarkStart w:id="149" w:name="_Toc82720124"/>
      <w:bookmarkStart w:id="150" w:name="_Toc142988669"/>
      <w:r>
        <w:lastRenderedPageBreak/>
        <w:t>EU po roce 2020, udržitelnost EU do roku 2030</w:t>
      </w:r>
      <w:bookmarkEnd w:id="149"/>
      <w:bookmarkEnd w:id="150"/>
    </w:p>
    <w:p w:rsidR="00DB4F3F" w:rsidRDefault="00DB4F3F" w:rsidP="00593332">
      <w:pPr>
        <w:pStyle w:val="Nadpis2"/>
        <w:spacing w:after="0"/>
      </w:pPr>
      <w:bookmarkStart w:id="151" w:name="_Toc142988670"/>
      <w:r>
        <w:t>RYCHLÝ NÁHLED KAPITOLY</w:t>
      </w:r>
      <w:bookmarkEnd w:id="151"/>
    </w:p>
    <w:p w:rsidR="00DB4F3F" w:rsidRDefault="00CB76DA" w:rsidP="00CB76DA">
      <w:pPr>
        <w:pStyle w:val="Tlotextu"/>
      </w:pPr>
      <w:r w:rsidRPr="00C86BCD">
        <w:t xml:space="preserve">Spojené království Velké Británie a Severního Irska dnem 31.1.2020 vystoupilo z Evropské unie, tzn. že dnem 1.2.2020 již není členem EU a stalo se </w:t>
      </w:r>
      <w:r>
        <w:t xml:space="preserve">tzv. </w:t>
      </w:r>
      <w:r w:rsidRPr="00C86BCD">
        <w:t>třetí zemí.</w:t>
      </w:r>
    </w:p>
    <w:p w:rsidR="00DB4F3F" w:rsidRDefault="00DB4F3F" w:rsidP="00593332">
      <w:pPr>
        <w:pStyle w:val="Nadpis2"/>
        <w:spacing w:after="0"/>
      </w:pPr>
      <w:bookmarkStart w:id="152" w:name="_Toc142988671"/>
      <w:r>
        <w:t>VÝKLADOVÁ ČÁST</w:t>
      </w:r>
      <w:bookmarkEnd w:id="152"/>
    </w:p>
    <w:p w:rsidR="00CB76DA" w:rsidRPr="00C338F3" w:rsidRDefault="00CB76DA" w:rsidP="00CB76DA">
      <w:pPr>
        <w:spacing w:before="100" w:beforeAutospacing="1" w:after="100" w:afterAutospacing="1"/>
        <w:rPr>
          <w:rFonts w:eastAsia="Times New Roman"/>
          <w:szCs w:val="24"/>
          <w:lang w:eastAsia="cs-CZ"/>
        </w:rPr>
      </w:pPr>
      <w:r w:rsidRPr="00C338F3">
        <w:rPr>
          <w:rFonts w:eastAsia="Times New Roman"/>
          <w:szCs w:val="24"/>
          <w:lang w:eastAsia="cs-CZ"/>
        </w:rPr>
        <w:t>V návaznosti na souhlas Evropského parlamentu přijala Rada nařízení, kterým se stanoví víceletý finanční rámec EU na období 2021–2027.</w:t>
      </w:r>
    </w:p>
    <w:p w:rsidR="00CB76DA" w:rsidRPr="00C338F3" w:rsidRDefault="00CB76DA" w:rsidP="00CB76DA">
      <w:pPr>
        <w:spacing w:before="100" w:beforeAutospacing="1" w:after="100" w:afterAutospacing="1"/>
        <w:rPr>
          <w:rFonts w:eastAsia="Times New Roman"/>
          <w:szCs w:val="24"/>
          <w:lang w:eastAsia="cs-CZ"/>
        </w:rPr>
      </w:pPr>
      <w:r w:rsidRPr="00C338F3">
        <w:rPr>
          <w:rFonts w:eastAsia="Times New Roman"/>
          <w:szCs w:val="24"/>
          <w:lang w:eastAsia="cs-CZ"/>
        </w:rPr>
        <w:t xml:space="preserve">Nařízení stanoví dlouhodobý rozpočet pro 27 členských států EU ve výši 1 074,3 miliardy eur v cenách roku 2018, včetně začlenění Evropského rozvojového fondu. Spolu s nástrojem na podporu oživení </w:t>
      </w:r>
      <w:proofErr w:type="spellStart"/>
      <w:r w:rsidRPr="00C338F3">
        <w:rPr>
          <w:rFonts w:eastAsia="Times New Roman"/>
          <w:szCs w:val="24"/>
          <w:lang w:eastAsia="cs-CZ"/>
        </w:rPr>
        <w:t>Next</w:t>
      </w:r>
      <w:proofErr w:type="spellEnd"/>
      <w:r w:rsidRPr="00C338F3">
        <w:rPr>
          <w:rFonts w:eastAsia="Times New Roman"/>
          <w:szCs w:val="24"/>
          <w:lang w:eastAsia="cs-CZ"/>
        </w:rPr>
        <w:t xml:space="preserve"> </w:t>
      </w:r>
      <w:proofErr w:type="spellStart"/>
      <w:r w:rsidRPr="00C338F3">
        <w:rPr>
          <w:rFonts w:eastAsia="Times New Roman"/>
          <w:szCs w:val="24"/>
          <w:lang w:eastAsia="cs-CZ"/>
        </w:rPr>
        <w:t>Generation</w:t>
      </w:r>
      <w:proofErr w:type="spellEnd"/>
      <w:r w:rsidRPr="00C338F3">
        <w:rPr>
          <w:rFonts w:eastAsia="Times New Roman"/>
          <w:szCs w:val="24"/>
          <w:lang w:eastAsia="cs-CZ"/>
        </w:rPr>
        <w:t xml:space="preserve"> EU ve výši 750 miliard eur bude moci EU v nadcházejících letech poskytnout bezprecedentní financování ve výši 1,8 bilionu eur na podporu oživení po pandemii COVID-19 a dlouhodobých priorit EU napříč různými oblastmi politiky.</w:t>
      </w:r>
    </w:p>
    <w:p w:rsidR="00CB76DA" w:rsidRDefault="00CB76DA" w:rsidP="00CB76DA">
      <w:pPr>
        <w:spacing w:before="100" w:beforeAutospacing="1" w:after="100" w:afterAutospacing="1"/>
        <w:rPr>
          <w:rFonts w:eastAsia="Times New Roman"/>
          <w:szCs w:val="24"/>
          <w:lang w:eastAsia="cs-CZ"/>
        </w:rPr>
      </w:pPr>
      <w:r w:rsidRPr="00C338F3">
        <w:rPr>
          <w:rFonts w:eastAsia="Times New Roman"/>
          <w:szCs w:val="24"/>
          <w:lang w:eastAsia="cs-CZ"/>
        </w:rPr>
        <w:t>Příští dlouhodobý rozpočet bude zahrnovat sedm výdajových oblastí. V příštím sedmiletém období poskytne rámec pro financování téměř 40 výdajových programů EU.</w:t>
      </w:r>
    </w:p>
    <w:p w:rsidR="00CB76DA" w:rsidRPr="00C338F3" w:rsidRDefault="00CB76DA" w:rsidP="00CB76DA">
      <w:pPr>
        <w:spacing w:before="100" w:beforeAutospacing="1" w:after="100" w:afterAutospacing="1"/>
        <w:rPr>
          <w:rFonts w:eastAsia="Times New Roman"/>
          <w:szCs w:val="24"/>
          <w:lang w:eastAsia="cs-CZ"/>
        </w:rPr>
      </w:pPr>
      <w:r w:rsidRPr="00C338F3">
        <w:rPr>
          <w:rFonts w:eastAsia="Times New Roman"/>
          <w:szCs w:val="24"/>
          <w:lang w:eastAsia="cs-CZ"/>
        </w:rPr>
        <w:t>V příštím víceletém finančním rámci bude financování EU zaměřeno na nové a posílené priority napříč oblastmi politiky EU, včetně ekologické a digitální transformace. Významné finanční prostředky poplynou i nadále na politiku soudržnosti a společnou zemědělskou politiku, které projdou modernizací, aby se zajistilo, že co nejlépe přispějí k hospodářskému oživení Evropy a k dosažení ekologických a digitálních cílů EU.</w:t>
      </w:r>
    </w:p>
    <w:p w:rsidR="00CB76DA" w:rsidRPr="00C338F3" w:rsidRDefault="00CB76DA" w:rsidP="00CB76DA">
      <w:pPr>
        <w:spacing w:before="100" w:beforeAutospacing="1" w:after="100" w:afterAutospacing="1"/>
        <w:rPr>
          <w:rFonts w:eastAsia="Times New Roman"/>
          <w:szCs w:val="24"/>
          <w:lang w:eastAsia="cs-CZ"/>
        </w:rPr>
      </w:pPr>
      <w:r w:rsidRPr="00C338F3">
        <w:rPr>
          <w:rFonts w:eastAsia="Times New Roman"/>
          <w:b/>
          <w:szCs w:val="24"/>
          <w:lang w:eastAsia="cs-CZ"/>
        </w:rPr>
        <w:t>Celkem přibližně třetina výdajů EU v rámci dlouhodobého rozpočtu přispěje k novým a posíleným oblastem politiky. Financování v rámci nového nástroje na podporu oživení pomůže členským státům EU vypořádat se s důsledky krize COVID-19, a tím posílit modernizaci a odolnost</w:t>
      </w:r>
      <w:r w:rsidRPr="00C338F3">
        <w:rPr>
          <w:rFonts w:eastAsia="Times New Roman"/>
          <w:szCs w:val="24"/>
          <w:lang w:eastAsia="cs-CZ"/>
        </w:rPr>
        <w:t>.</w:t>
      </w:r>
    </w:p>
    <w:p w:rsidR="00CB76DA" w:rsidRPr="00C338F3" w:rsidRDefault="00CB76DA" w:rsidP="00CB76DA">
      <w:pPr>
        <w:spacing w:before="100" w:beforeAutospacing="1" w:after="100" w:afterAutospacing="1"/>
        <w:rPr>
          <w:rFonts w:eastAsia="Times New Roman"/>
          <w:szCs w:val="24"/>
          <w:lang w:eastAsia="cs-CZ"/>
        </w:rPr>
      </w:pPr>
      <w:r w:rsidRPr="00C338F3">
        <w:rPr>
          <w:rFonts w:eastAsia="Times New Roman"/>
          <w:szCs w:val="24"/>
          <w:lang w:eastAsia="cs-CZ"/>
        </w:rPr>
        <w:lastRenderedPageBreak/>
        <w:t xml:space="preserve">EU vynaloží 132,8 miliardy eur v oblasti výdajů na jednotný trh, inovace a digitální oblast a 377,8 miliardy eur na soudržnost, odolnost a hodnoty. Díky dodatečnému financování z nástroje </w:t>
      </w:r>
      <w:proofErr w:type="spellStart"/>
      <w:r w:rsidRPr="00C338F3">
        <w:rPr>
          <w:rFonts w:eastAsia="Times New Roman"/>
          <w:szCs w:val="24"/>
          <w:lang w:eastAsia="cs-CZ"/>
        </w:rPr>
        <w:t>Next</w:t>
      </w:r>
      <w:proofErr w:type="spellEnd"/>
      <w:r w:rsidRPr="00C338F3">
        <w:rPr>
          <w:rFonts w:eastAsia="Times New Roman"/>
          <w:szCs w:val="24"/>
          <w:lang w:eastAsia="cs-CZ"/>
        </w:rPr>
        <w:t xml:space="preserve"> </w:t>
      </w:r>
      <w:proofErr w:type="spellStart"/>
      <w:r w:rsidRPr="00C338F3">
        <w:rPr>
          <w:rFonts w:eastAsia="Times New Roman"/>
          <w:szCs w:val="24"/>
          <w:lang w:eastAsia="cs-CZ"/>
        </w:rPr>
        <w:t>Generation</w:t>
      </w:r>
      <w:proofErr w:type="spellEnd"/>
      <w:r w:rsidRPr="00C338F3">
        <w:rPr>
          <w:rFonts w:eastAsia="Times New Roman"/>
          <w:szCs w:val="24"/>
          <w:lang w:eastAsia="cs-CZ"/>
        </w:rPr>
        <w:t xml:space="preserve"> EU včetně půjček členským státům se tyto částky zvýší na 143,4 miliardy eur a 1 099,7 miliardy eur. Dalších 356,4 miliardy eur bude určeno na přírodní zdroje a životní prostředí (s příspěvkem z nástroje </w:t>
      </w:r>
      <w:proofErr w:type="spellStart"/>
      <w:r w:rsidRPr="00C338F3">
        <w:rPr>
          <w:rFonts w:eastAsia="Times New Roman"/>
          <w:szCs w:val="24"/>
          <w:lang w:eastAsia="cs-CZ"/>
        </w:rPr>
        <w:t>Next</w:t>
      </w:r>
      <w:proofErr w:type="spellEnd"/>
      <w:r w:rsidRPr="00C338F3">
        <w:rPr>
          <w:rFonts w:eastAsia="Times New Roman"/>
          <w:szCs w:val="24"/>
          <w:lang w:eastAsia="cs-CZ"/>
        </w:rPr>
        <w:t xml:space="preserve"> </w:t>
      </w:r>
      <w:proofErr w:type="spellStart"/>
      <w:r w:rsidRPr="00C338F3">
        <w:rPr>
          <w:rFonts w:eastAsia="Times New Roman"/>
          <w:szCs w:val="24"/>
          <w:lang w:eastAsia="cs-CZ"/>
        </w:rPr>
        <w:t>Generation</w:t>
      </w:r>
      <w:proofErr w:type="spellEnd"/>
      <w:r w:rsidRPr="00C338F3">
        <w:rPr>
          <w:rFonts w:eastAsia="Times New Roman"/>
          <w:szCs w:val="24"/>
          <w:lang w:eastAsia="cs-CZ"/>
        </w:rPr>
        <w:t xml:space="preserve"> EU to bude 373,9 miliardy eur).</w:t>
      </w:r>
    </w:p>
    <w:p w:rsidR="00CB76DA" w:rsidRDefault="00CB76DA" w:rsidP="00CB76DA">
      <w:pPr>
        <w:spacing w:before="100" w:beforeAutospacing="1" w:after="100" w:afterAutospacing="1"/>
        <w:rPr>
          <w:rFonts w:eastAsia="Times New Roman"/>
          <w:b/>
          <w:szCs w:val="24"/>
          <w:lang w:eastAsia="cs-CZ"/>
        </w:rPr>
      </w:pPr>
      <w:r w:rsidRPr="00C338F3">
        <w:rPr>
          <w:rFonts w:eastAsia="Times New Roman"/>
          <w:b/>
          <w:szCs w:val="24"/>
          <w:lang w:eastAsia="cs-CZ"/>
        </w:rPr>
        <w:t>Výdaje v oblasti migrace a správy hranic budou v příštích sedmi letech činit 22,7 miliardy eur a dalších 13,2 miliardy eur bude vynaloženo v oblasti bezpečnosti a obrany. Financování okruhu sousedství a svět bude činit 98,4 miliardy eur.</w:t>
      </w:r>
    </w:p>
    <w:p w:rsidR="00CB76DA" w:rsidRPr="001226A6" w:rsidRDefault="00CB76DA" w:rsidP="00CB76DA">
      <w:pPr>
        <w:spacing w:before="100" w:beforeAutospacing="1" w:after="100" w:afterAutospacing="1"/>
        <w:rPr>
          <w:rFonts w:eastAsia="Times New Roman"/>
          <w:szCs w:val="24"/>
          <w:lang w:eastAsia="cs-CZ"/>
        </w:rPr>
      </w:pPr>
      <w:r w:rsidRPr="001226A6">
        <w:rPr>
          <w:rFonts w:eastAsia="Times New Roman"/>
          <w:szCs w:val="24"/>
          <w:lang w:eastAsia="cs-CZ"/>
        </w:rPr>
        <w:t>Na podporu digitální transformace byl zřízen nový program financování Digitální Evropa, který má podpořit rozsáhlé zavádění a využívání klíčových digitálních technologií, jako jsou aplikace umělé inteligence a nejmodernější nástroje kybernetické bezpečnosti. Rovněž bude výrazně posíleno financování digitální složky Nástroje pro propojení Evropy.</w:t>
      </w:r>
    </w:p>
    <w:p w:rsidR="00CB76DA" w:rsidRPr="001226A6" w:rsidRDefault="00CB76DA" w:rsidP="00CB76DA">
      <w:pPr>
        <w:spacing w:before="100" w:beforeAutospacing="1" w:after="100" w:afterAutospacing="1"/>
        <w:rPr>
          <w:rFonts w:eastAsia="Times New Roman"/>
          <w:b/>
          <w:szCs w:val="24"/>
          <w:lang w:eastAsia="cs-CZ"/>
        </w:rPr>
      </w:pPr>
      <w:r w:rsidRPr="001226A6">
        <w:rPr>
          <w:rFonts w:eastAsia="Times New Roman"/>
          <w:b/>
          <w:szCs w:val="24"/>
          <w:lang w:eastAsia="cs-CZ"/>
        </w:rPr>
        <w:t>Nový program „EU pro zdraví“ poskytne pevný základ pro činnost EU v oblasti zdraví na základě zkušeností získaných během pandemie COVID-19.</w:t>
      </w:r>
    </w:p>
    <w:p w:rsidR="00CB76DA" w:rsidRPr="001226A6" w:rsidRDefault="00CB76DA" w:rsidP="00CB76DA">
      <w:pPr>
        <w:spacing w:before="100" w:beforeAutospacing="1" w:after="100" w:afterAutospacing="1"/>
        <w:rPr>
          <w:rFonts w:eastAsia="Times New Roman"/>
          <w:szCs w:val="24"/>
          <w:lang w:eastAsia="cs-CZ"/>
        </w:rPr>
      </w:pPr>
      <w:r w:rsidRPr="001226A6">
        <w:rPr>
          <w:rFonts w:eastAsia="Times New Roman"/>
          <w:szCs w:val="24"/>
          <w:lang w:eastAsia="cs-CZ"/>
        </w:rPr>
        <w:t>V oblasti výzkumu a inovací budou významně navýšeny prostředky pro program Horizont Evropa, jakmile bude k dispozici financování na základě Nástroje Evropské unie na podporu oživení.</w:t>
      </w:r>
    </w:p>
    <w:p w:rsidR="00CB76DA" w:rsidRPr="001226A6" w:rsidRDefault="00CB76DA" w:rsidP="00CB76DA">
      <w:pPr>
        <w:spacing w:before="100" w:beforeAutospacing="1" w:after="100" w:afterAutospacing="1"/>
        <w:rPr>
          <w:rFonts w:eastAsia="Times New Roman"/>
          <w:b/>
          <w:szCs w:val="24"/>
          <w:lang w:eastAsia="cs-CZ"/>
        </w:rPr>
      </w:pPr>
      <w:r w:rsidRPr="001226A6">
        <w:rPr>
          <w:rFonts w:eastAsia="Times New Roman"/>
          <w:b/>
          <w:szCs w:val="24"/>
          <w:lang w:eastAsia="cs-CZ"/>
        </w:rPr>
        <w:t>Výrazně posíleno bylo rovněž financování okruhu migrace a správa hranic, včetně prostředků pro až 10 000 příslušníků pohraniční stráže, jež mají být do roku 2027 k dispozici Evropské agentuře pro pohraniční a pobřežní stráž. V oblasti bezpečnosti a obrany bude zřízen nový Evropský obranný fond zaměřený na podporu konkurenceschopnosti, efektivity a inovační kapacity obranné, technologické a průmyslové základny EU.</w:t>
      </w:r>
    </w:p>
    <w:p w:rsidR="00CB76DA" w:rsidRPr="001226A6" w:rsidRDefault="00CB76DA" w:rsidP="00CB76DA">
      <w:pPr>
        <w:spacing w:before="100" w:beforeAutospacing="1" w:after="100" w:afterAutospacing="1"/>
        <w:rPr>
          <w:rFonts w:eastAsia="Times New Roman"/>
          <w:b/>
          <w:szCs w:val="24"/>
          <w:lang w:eastAsia="cs-CZ"/>
        </w:rPr>
      </w:pPr>
      <w:r w:rsidRPr="001226A6">
        <w:rPr>
          <w:rFonts w:eastAsia="Times New Roman"/>
          <w:b/>
          <w:szCs w:val="24"/>
          <w:lang w:eastAsia="cs-CZ"/>
        </w:rPr>
        <w:t>Posíleny budou rovněž programy pro mladé lidi, jako jsou Erasmus+ a Evropský sbor solidarity, přičemž se očekává, že počet účastníků v programu Erasmus+ se v průběhu nového víceletého finančního rámce ztrojnásobí.</w:t>
      </w:r>
    </w:p>
    <w:p w:rsidR="00CB76DA" w:rsidRDefault="00CB76DA" w:rsidP="00CB76DA">
      <w:pPr>
        <w:spacing w:before="100" w:beforeAutospacing="1" w:after="100" w:afterAutospacing="1"/>
        <w:rPr>
          <w:rFonts w:eastAsia="Times New Roman"/>
          <w:szCs w:val="24"/>
          <w:lang w:eastAsia="cs-CZ"/>
        </w:rPr>
      </w:pPr>
      <w:r w:rsidRPr="001226A6">
        <w:rPr>
          <w:rFonts w:eastAsia="Times New Roman"/>
          <w:szCs w:val="24"/>
          <w:lang w:eastAsia="cs-CZ"/>
        </w:rPr>
        <w:lastRenderedPageBreak/>
        <w:t>Na podporu nejohroženějších regionů s vysokými emisemi uhlíku při jejich přechodu na klimaticky neutrální ekonomiku se zřizuje nový Fond pro spravedlivou transformaci. Ten obdrží finanční prostředky jak z příštího dlouhodobého rozpočtu, tak z Nástroje Evropské unie na podporu oživení.</w:t>
      </w:r>
    </w:p>
    <w:p w:rsidR="00CB76DA" w:rsidRDefault="00C37581" w:rsidP="00CB76DA">
      <w:pPr>
        <w:spacing w:before="100" w:beforeAutospacing="1" w:after="100" w:afterAutospacing="1"/>
        <w:rPr>
          <w:rFonts w:eastAsia="Times New Roman"/>
          <w:szCs w:val="24"/>
          <w:lang w:eastAsia="cs-CZ"/>
        </w:rPr>
      </w:pPr>
      <w:hyperlink r:id="rId96" w:history="1">
        <w:r w:rsidR="00CB76DA" w:rsidRPr="00E23122">
          <w:rPr>
            <w:rStyle w:val="Hypertextovodkaz"/>
            <w:rFonts w:eastAsia="Times New Roman"/>
            <w:szCs w:val="24"/>
            <w:lang w:eastAsia="cs-CZ"/>
          </w:rPr>
          <w:t>https://www.consilium.europa.eu/cs/press/press-releases/2020/12/17/multiannual-financial-framework-for-2021-2027-adopted/</w:t>
        </w:r>
      </w:hyperlink>
    </w:p>
    <w:p w:rsidR="00CB76DA" w:rsidRDefault="00C37581" w:rsidP="00CB76DA">
      <w:pPr>
        <w:spacing w:before="100" w:beforeAutospacing="1" w:after="100" w:afterAutospacing="1"/>
        <w:rPr>
          <w:rFonts w:eastAsia="Times New Roman"/>
          <w:szCs w:val="24"/>
          <w:lang w:eastAsia="cs-CZ"/>
        </w:rPr>
      </w:pPr>
      <w:hyperlink r:id="rId97" w:history="1">
        <w:r w:rsidR="00CB76DA" w:rsidRPr="00E23122">
          <w:rPr>
            <w:rStyle w:val="Hypertextovodkaz"/>
            <w:rFonts w:eastAsia="Times New Roman"/>
            <w:szCs w:val="24"/>
            <w:lang w:eastAsia="cs-CZ"/>
          </w:rPr>
          <w:t>https://ec.europa.eu/info/strategy/eu-budget/long-term-eu-budget/2021-2027/whats-new_cs</w:t>
        </w:r>
      </w:hyperlink>
    </w:p>
    <w:p w:rsidR="00CB76DA" w:rsidRPr="001226A6" w:rsidRDefault="00CB76DA" w:rsidP="00CB76DA">
      <w:pPr>
        <w:pStyle w:val="Nadpis2"/>
        <w:rPr>
          <w:rFonts w:eastAsia="Times New Roman"/>
          <w:lang w:eastAsia="cs-CZ"/>
        </w:rPr>
      </w:pPr>
      <w:bookmarkStart w:id="153" w:name="_Toc82720126"/>
      <w:bookmarkStart w:id="154" w:name="_Toc142988672"/>
      <w:r>
        <w:rPr>
          <w:rFonts w:eastAsia="Times New Roman"/>
          <w:lang w:eastAsia="cs-CZ"/>
        </w:rPr>
        <w:t>Udržitelná Evropa do roku 2030</w:t>
      </w:r>
      <w:bookmarkEnd w:id="153"/>
      <w:bookmarkEnd w:id="154"/>
    </w:p>
    <w:p w:rsidR="00CB76DA" w:rsidRPr="00710C06" w:rsidRDefault="00CB76DA" w:rsidP="00CB76DA">
      <w:pPr>
        <w:spacing w:before="100" w:beforeAutospacing="1" w:after="100" w:afterAutospacing="1"/>
        <w:rPr>
          <w:rFonts w:eastAsia="Times New Roman"/>
          <w:szCs w:val="24"/>
          <w:lang w:eastAsia="cs-CZ"/>
        </w:rPr>
      </w:pPr>
      <w:r w:rsidRPr="00710C06">
        <w:rPr>
          <w:rFonts w:eastAsia="Times New Roman"/>
          <w:szCs w:val="24"/>
          <w:lang w:eastAsia="cs-CZ"/>
        </w:rPr>
        <w:t>Udržitelným rozvojem se rozumí rozvoj, který uspokojuje potřeby současných generací, aniž by ohrožoval možnost uspokojit potřeby generací budoucích. Tato koncepce je v evropské politice hluboce zakořeněna. Za více než 40 let Evropa zavedla jedny z nejpřísnějších environmentálních norem na světě a ambiciózní politická opatření v oblasti klimatu. Zároveň je velkým zastáncem Pařížské dohody.</w:t>
      </w:r>
    </w:p>
    <w:p w:rsidR="00CB76DA" w:rsidRPr="00710C06" w:rsidRDefault="00CB76DA" w:rsidP="00CB76DA">
      <w:pPr>
        <w:spacing w:before="100" w:beforeAutospacing="1" w:after="100" w:afterAutospacing="1"/>
        <w:rPr>
          <w:rFonts w:eastAsia="Times New Roman"/>
          <w:szCs w:val="24"/>
          <w:lang w:eastAsia="cs-CZ"/>
        </w:rPr>
      </w:pPr>
      <w:r w:rsidRPr="00710C06">
        <w:rPr>
          <w:rFonts w:eastAsia="Times New Roman"/>
          <w:szCs w:val="24"/>
          <w:lang w:eastAsia="cs-CZ"/>
        </w:rPr>
        <w:t>Komise nyní v rámci širších úvah, které nastínila bílá kniha o budoucnosti Evropy z března 2017, zahajuje progresivní diskusi o udržitelném rozvoji.</w:t>
      </w:r>
    </w:p>
    <w:p w:rsidR="00CB76DA" w:rsidRDefault="00CB76DA" w:rsidP="00CB76DA">
      <w:pPr>
        <w:spacing w:before="100" w:beforeAutospacing="1" w:after="100" w:afterAutospacing="1"/>
        <w:rPr>
          <w:rFonts w:eastAsia="Times New Roman"/>
          <w:szCs w:val="24"/>
          <w:lang w:eastAsia="cs-CZ"/>
        </w:rPr>
      </w:pPr>
      <w:r w:rsidRPr="00710C06">
        <w:rPr>
          <w:rFonts w:eastAsia="Times New Roman"/>
          <w:szCs w:val="24"/>
          <w:lang w:eastAsia="cs-CZ"/>
        </w:rPr>
        <w:t xml:space="preserve">Unii nic nebrání zlepšit svou konkurenceschopnost, investovat do udržitelného růstu a podněcovat činnost vlád, institucí a občanů, a ukázat tím cestu zbytku světa. Diskusní dokument uvádí klíčové předpoklady pro přechod k udržitelnosti. K jejich identifikaci posloužily cíle OSN týkající se udržitelného rozvoje. Dokument popisuje </w:t>
      </w:r>
      <w:r w:rsidRPr="00710C06">
        <w:rPr>
          <w:rFonts w:eastAsia="Times New Roman"/>
          <w:b/>
          <w:bCs/>
          <w:szCs w:val="24"/>
          <w:lang w:eastAsia="cs-CZ"/>
        </w:rPr>
        <w:t>tři scénáře</w:t>
      </w:r>
      <w:r w:rsidRPr="00710C06">
        <w:rPr>
          <w:rFonts w:eastAsia="Times New Roman"/>
          <w:szCs w:val="24"/>
          <w:lang w:eastAsia="cs-CZ"/>
        </w:rPr>
        <w:t>, jak v plnění cílů udržitelného rozvoje nejlépe pokročit.</w:t>
      </w:r>
    </w:p>
    <w:p w:rsidR="00CB76DA" w:rsidRDefault="00CB76DA" w:rsidP="00A14843">
      <w:pPr>
        <w:pStyle w:val="Nadpis3"/>
        <w:keepNext w:val="0"/>
        <w:keepLines w:val="0"/>
        <w:numPr>
          <w:ilvl w:val="0"/>
          <w:numId w:val="59"/>
        </w:numPr>
        <w:tabs>
          <w:tab w:val="clear" w:pos="720"/>
        </w:tabs>
        <w:spacing w:before="100" w:beforeAutospacing="1" w:after="100" w:afterAutospacing="1"/>
      </w:pPr>
      <w:bookmarkStart w:id="155" w:name="_Toc82720127"/>
      <w:bookmarkStart w:id="156" w:name="_Toc142988673"/>
      <w:r>
        <w:t>Zastřešující strategie EU k dosažení cílů udržitelného rozvoje, kterou se budou řídit všechny činnosti EU a členských států</w:t>
      </w:r>
      <w:bookmarkEnd w:id="155"/>
      <w:bookmarkEnd w:id="156"/>
    </w:p>
    <w:p w:rsidR="00CB76DA" w:rsidRDefault="00CB76DA" w:rsidP="00CB76DA">
      <w:pPr>
        <w:pStyle w:val="Normlnweb"/>
        <w:spacing w:line="276" w:lineRule="auto"/>
        <w:jc w:val="both"/>
      </w:pPr>
      <w:r>
        <w:t xml:space="preserve">Cíle udržitelného rozvoje jsou zde podpořeny na té nejvyšší politické úrovni EU a slouží jako základ budoucích politických opatření a činností. Orgány EU a členské státy, včetně regionálních a místních orgánů, budou více spolupracovat na zajištění lepší koordinace. Za </w:t>
      </w:r>
      <w:r>
        <w:lastRenderedPageBreak/>
        <w:t>účelem monitorování pokroku bude sestaven plán realizace, v jehož rámci budou stanoveny dílčí úkoly, které bude nutné do roku 2030 splnit.</w:t>
      </w:r>
    </w:p>
    <w:p w:rsidR="00CB76DA" w:rsidRDefault="00CB76DA" w:rsidP="00A14843">
      <w:pPr>
        <w:pStyle w:val="Nadpis3"/>
        <w:keepNext w:val="0"/>
        <w:keepLines w:val="0"/>
        <w:numPr>
          <w:ilvl w:val="0"/>
          <w:numId w:val="60"/>
        </w:numPr>
        <w:tabs>
          <w:tab w:val="clear" w:pos="720"/>
        </w:tabs>
        <w:spacing w:before="100" w:beforeAutospacing="1" w:after="100" w:afterAutospacing="1"/>
      </w:pPr>
      <w:bookmarkStart w:id="157" w:name="_Toc82720128"/>
      <w:bookmarkStart w:id="158" w:name="_Toc142988674"/>
      <w:r>
        <w:t>Komise bude pokračovat v začleňování cílů udržitelného rozvoje do všech příslušných politik EU nezávisle na opatřeních členských států</w:t>
      </w:r>
      <w:bookmarkEnd w:id="157"/>
      <w:bookmarkEnd w:id="158"/>
    </w:p>
    <w:p w:rsidR="00CB76DA" w:rsidRDefault="00CB76DA" w:rsidP="00CB76DA">
      <w:pPr>
        <w:pStyle w:val="Normlnweb"/>
        <w:spacing w:line="276" w:lineRule="auto"/>
        <w:jc w:val="both"/>
      </w:pPr>
      <w:r>
        <w:t>Cíle udržitelného rozvoje budou i nadále podnětem pro politické rozhodování Komise a budou vodítkem při vypracování unijní strategie růstu po roce 2020. Nebudou však vyloučeny jiné politické priority, ani nebudou členským státům vnucována opatření s cílem plnit cíle udržitelného rozvoje kolektivně a na úrovni EU. Tento přístup ponechá členským státům, včetně regionálních a místních orgánů, více volnosti v rozhodování o tom, zda a jak upraví svou činnost, aby cíle udržitelného rozvoje naplnily.</w:t>
      </w:r>
    </w:p>
    <w:p w:rsidR="00CB76DA" w:rsidRDefault="00CB76DA" w:rsidP="00A14843">
      <w:pPr>
        <w:pStyle w:val="Nadpis3"/>
        <w:keepNext w:val="0"/>
        <w:keepLines w:val="0"/>
        <w:numPr>
          <w:ilvl w:val="0"/>
          <w:numId w:val="61"/>
        </w:numPr>
        <w:tabs>
          <w:tab w:val="clear" w:pos="720"/>
        </w:tabs>
        <w:spacing w:before="100" w:beforeAutospacing="1" w:after="100" w:afterAutospacing="1"/>
      </w:pPr>
      <w:bookmarkStart w:id="159" w:name="_Toc82720129"/>
      <w:bookmarkStart w:id="160" w:name="_Toc142988675"/>
      <w:r>
        <w:t>Důraz na vnější činnost při současné konsolidaci ambicí v oblasti udržitelnosti na úrovni EU</w:t>
      </w:r>
      <w:bookmarkEnd w:id="159"/>
      <w:bookmarkEnd w:id="160"/>
    </w:p>
    <w:p w:rsidR="00CB76DA" w:rsidRDefault="00CB76DA" w:rsidP="00CB76DA">
      <w:pPr>
        <w:pStyle w:val="Normlnweb"/>
        <w:spacing w:line="276" w:lineRule="auto"/>
        <w:jc w:val="both"/>
      </w:pPr>
      <w:r>
        <w:t>Co se týče plnění cílů udržitelného rozvoje, je EU v mnoha ohledech průkopníkem. Mohla by se o tyto zkušenosti opřít a svou činnost ještě zefektivnit a pomoci dalším zemím po celém světě dosáhnout potřebného pokroku. Unie by se mohla rozhodnout, že bude prostřednictvím obchodních dohod a mnohostranných jednání mnohem více prosazovat své normy v oblasti životního prostředí, sociálních věcí a správy věcí veřejných. Dále by mohla navázat užší spolupráci s mezinárodními organizacemi při sledování stejných cílů.</w:t>
      </w:r>
    </w:p>
    <w:p w:rsidR="00CB76DA" w:rsidRDefault="00C37581" w:rsidP="00CB76DA">
      <w:pPr>
        <w:pStyle w:val="Normlnweb"/>
        <w:rPr>
          <w:rStyle w:val="Hypertextovodkaz"/>
          <w:rFonts w:eastAsiaTheme="majorEastAsia"/>
        </w:rPr>
      </w:pPr>
      <w:hyperlink r:id="rId98" w:history="1">
        <w:r w:rsidR="00CB76DA" w:rsidRPr="000D384F">
          <w:rPr>
            <w:rStyle w:val="Hypertextovodkaz"/>
            <w:rFonts w:eastAsiaTheme="majorEastAsia"/>
          </w:rPr>
          <w:t>https://ec.europa.eu/commission/publications/reflection-paper-towards-sustainable-europe-2030_cs</w:t>
        </w:r>
      </w:hyperlink>
    </w:p>
    <w:p w:rsidR="00227BB3" w:rsidRDefault="00227BB3" w:rsidP="00CB76DA">
      <w:pPr>
        <w:pStyle w:val="Normlnweb"/>
        <w:rPr>
          <w:b/>
        </w:rPr>
      </w:pPr>
      <w:r>
        <w:rPr>
          <w:b/>
        </w:rPr>
        <w:t xml:space="preserve">10. 3.1.    </w:t>
      </w:r>
      <w:r w:rsidRPr="00227BB3">
        <w:rPr>
          <w:b/>
        </w:rPr>
        <w:t xml:space="preserve">Nezaměstnanost v roce 2023 </w:t>
      </w:r>
    </w:p>
    <w:p w:rsidR="00227BB3" w:rsidRDefault="00227BB3" w:rsidP="00227BB3">
      <w:pPr>
        <w:pStyle w:val="Normlnweb"/>
        <w:jc w:val="both"/>
      </w:pPr>
      <w:r>
        <w:t xml:space="preserve">Míra nezaměstnanosti v Evropské unii v červnu 2023 zůstala na květnové úrovni 5,9 procenta (dle Evropského statistického úřadu </w:t>
      </w:r>
      <w:hyperlink r:id="rId99" w:history="1">
        <w:proofErr w:type="spellStart"/>
        <w:r>
          <w:rPr>
            <w:rStyle w:val="Hypertextovodkaz"/>
          </w:rPr>
          <w:t>Eurostat</w:t>
        </w:r>
        <w:proofErr w:type="spellEnd"/>
      </w:hyperlink>
      <w:r>
        <w:t xml:space="preserve">). Nejnižší míru nezaměstnanosti vykázala Malta, a to 2,6 procenta. Za ní následovaly Česká republika a Polsko, obě s hodnotou 2,7 procenta. Česko se tak poprvé od listopadu 2015 neobjevilo mezi unijními zeměmi na první příčce. Údaje </w:t>
      </w:r>
      <w:proofErr w:type="spellStart"/>
      <w:r>
        <w:t>Eurostatu</w:t>
      </w:r>
      <w:proofErr w:type="spellEnd"/>
      <w:r>
        <w:t xml:space="preserve"> ukázaly v Česku také na výrazný vzestup nezaměstnanosti mezi mladými lidmi. V eurozóně zůstala míra nezaměstnanosti v meziměsíčním srovnání rovněž beze změny, a to na 6,4 procenta.</w:t>
      </w:r>
    </w:p>
    <w:p w:rsidR="00227BB3" w:rsidRDefault="00227BB3" w:rsidP="00227BB3">
      <w:pPr>
        <w:pStyle w:val="Normlnweb"/>
        <w:jc w:val="both"/>
      </w:pPr>
      <w:r>
        <w:lastRenderedPageBreak/>
        <w:t xml:space="preserve">V Česku míra nezaměstnanosti podle údajů </w:t>
      </w:r>
      <w:proofErr w:type="spellStart"/>
      <w:r>
        <w:t>Eurostatu</w:t>
      </w:r>
      <w:proofErr w:type="spellEnd"/>
      <w:r>
        <w:t xml:space="preserve"> v červnu vzrostla na 2,7 procenta z květnových 2,5 procenta. Ve věkové kategorii do 25 let se ale zvýšila na 13,7 procenta z květnových 9,5 procenta. Meziročně se téměř zdvojnásobila ze 7,2 procenta, kde byla v červnu loňského roku. Poprvé od konce roku 2015 nemá Česko vůbec nejnižší nezaměstnanost v celé EU, naposledy se tak stalo v listopadu 2015, kdy činila 4,6 procenta a těsně před ní na první příčce bylo Německo se 4,5 procenta.</w:t>
      </w:r>
    </w:p>
    <w:p w:rsidR="00227BB3" w:rsidRDefault="00227BB3" w:rsidP="00227BB3">
      <w:pPr>
        <w:pStyle w:val="Normlnweb"/>
        <w:jc w:val="both"/>
      </w:pPr>
      <w:r>
        <w:t xml:space="preserve">Naopak nejvyšší míru nezaměstnanosti v rámci EU podle údajů </w:t>
      </w:r>
      <w:proofErr w:type="spellStart"/>
      <w:r>
        <w:t>Eurostatu</w:t>
      </w:r>
      <w:proofErr w:type="spellEnd"/>
      <w:r>
        <w:t xml:space="preserve"> vykázalo Španělsko, a to 11,7 procenta. Za ním následovalo Řecko s 11,1 procenta. </w:t>
      </w:r>
      <w:proofErr w:type="spellStart"/>
      <w:r>
        <w:t>Eurostat</w:t>
      </w:r>
      <w:proofErr w:type="spellEnd"/>
      <w:r>
        <w:t xml:space="preserve"> ve svých výpočtech vychází z obecně používané standardní definice nezaměstnanosti Mezinárodní organizace práce (ILO). Ta počítá mezi nezaměstnané ty, kteří si v posledních čtyřech týdnech aktivně hledali práci a jsou schopni nastoupit v nejbližších dvou týdnech.</w:t>
      </w:r>
    </w:p>
    <w:p w:rsidR="00227BB3" w:rsidRPr="00F61488" w:rsidRDefault="00227BB3" w:rsidP="00227BB3">
      <w:pPr>
        <w:pStyle w:val="Normlnweb"/>
        <w:jc w:val="both"/>
        <w:rPr>
          <w:b/>
          <w:i/>
        </w:rPr>
      </w:pPr>
      <w:r>
        <w:rPr>
          <w:b/>
        </w:rPr>
        <w:t xml:space="preserve">Pozn. </w:t>
      </w:r>
      <w:r w:rsidRPr="00F61488">
        <w:rPr>
          <w:i/>
        </w:rPr>
        <w:t xml:space="preserve">V případě České republiky </w:t>
      </w:r>
      <w:proofErr w:type="spellStart"/>
      <w:r w:rsidRPr="00F61488">
        <w:rPr>
          <w:i/>
        </w:rPr>
        <w:t>Eurostat</w:t>
      </w:r>
      <w:proofErr w:type="spellEnd"/>
      <w:r w:rsidRPr="00F61488">
        <w:rPr>
          <w:i/>
        </w:rPr>
        <w:t xml:space="preserve"> používá údaje Českého statistického úřadu (ČSÚ), které se liší od údajů Úřadu práce ČR. Podle těch míra nezaměstnanosti v České republice v červnu opět klesla a dostala se na 3,4 procenta, proti květnu se snížila o desetinu procentního bodu. ČSÚ vychází u míry nezaměstnanosti z výběrového šetření pracovních sil, Úřad práce z počtu registrovaných uchazečů o zaměstnání.</w:t>
      </w:r>
    </w:p>
    <w:p w:rsidR="001A2045" w:rsidRDefault="00C37581" w:rsidP="00227BB3">
      <w:pPr>
        <w:spacing w:before="120"/>
      </w:pPr>
      <w:hyperlink r:id="rId100" w:history="1">
        <w:r w:rsidR="00F61488" w:rsidRPr="000F3D49">
          <w:rPr>
            <w:rStyle w:val="Hypertextovodkaz"/>
          </w:rPr>
          <w:t>https://ct24.ceskatelevize.cz/svet/3604327-nezamestnanost-v-eu-v-cervnu-zustala-na-59-procenta-cesko-prislo-o-primat</w:t>
        </w:r>
      </w:hyperlink>
    </w:p>
    <w:p w:rsidR="00F61488" w:rsidRPr="00F61488" w:rsidRDefault="00F61488" w:rsidP="00227BB3">
      <w:pPr>
        <w:spacing w:before="120"/>
      </w:pPr>
    </w:p>
    <w:p w:rsidR="001A2045" w:rsidRDefault="001A2045" w:rsidP="00593332">
      <w:pPr>
        <w:pStyle w:val="Nadpis2"/>
        <w:spacing w:after="0"/>
      </w:pPr>
      <w:bookmarkStart w:id="161" w:name="_Toc142988676"/>
      <w:r>
        <w:t>SHRNUTÍ</w:t>
      </w:r>
      <w:bookmarkEnd w:id="161"/>
    </w:p>
    <w:p w:rsidR="00CB76DA" w:rsidRDefault="00CB76DA" w:rsidP="00CB76DA">
      <w:pPr>
        <w:spacing w:before="100" w:beforeAutospacing="1" w:after="100" w:afterAutospacing="1"/>
        <w:rPr>
          <w:rFonts w:eastAsia="Times New Roman"/>
          <w:szCs w:val="24"/>
          <w:lang w:eastAsia="cs-CZ"/>
        </w:rPr>
      </w:pPr>
      <w:r>
        <w:rPr>
          <w:rFonts w:eastAsia="Times New Roman"/>
          <w:szCs w:val="24"/>
          <w:lang w:eastAsia="cs-CZ"/>
        </w:rPr>
        <w:t xml:space="preserve">V textu kapitoly je stručně nastíněna situace v EU na začátku nového finančního období 2021-2027 a úkoly, které si státy EU stanovily na období do roku 2030.  Situace v celé EU je výrazně poznamenána epidemii </w:t>
      </w:r>
      <w:proofErr w:type="spellStart"/>
      <w:r>
        <w:rPr>
          <w:rFonts w:eastAsia="Times New Roman"/>
          <w:szCs w:val="24"/>
          <w:lang w:eastAsia="cs-CZ"/>
        </w:rPr>
        <w:t>Covidu</w:t>
      </w:r>
      <w:proofErr w:type="spellEnd"/>
      <w:r>
        <w:rPr>
          <w:rFonts w:eastAsia="Times New Roman"/>
          <w:szCs w:val="24"/>
          <w:lang w:eastAsia="cs-CZ"/>
        </w:rPr>
        <w:t xml:space="preserve"> 19, problémy s migrační politikou a také řešením situace po odchodu Spojeného království VB z EU.</w:t>
      </w:r>
      <w:r w:rsidR="00BB1DC2">
        <w:rPr>
          <w:rFonts w:eastAsia="Times New Roman"/>
          <w:szCs w:val="24"/>
          <w:lang w:eastAsia="cs-CZ"/>
        </w:rPr>
        <w:t xml:space="preserve"> Nemalým problémem je nadále nezaměstnanost v některých regionech EU</w:t>
      </w:r>
      <w:r w:rsidR="00227BB3">
        <w:rPr>
          <w:rFonts w:eastAsia="Times New Roman"/>
          <w:szCs w:val="24"/>
          <w:lang w:eastAsia="cs-CZ"/>
        </w:rPr>
        <w:t>, zvláště pak nezaměstnanost mladých lidí.</w:t>
      </w:r>
      <w:r>
        <w:rPr>
          <w:rFonts w:eastAsia="Times New Roman"/>
          <w:szCs w:val="24"/>
          <w:lang w:eastAsia="cs-CZ"/>
        </w:rPr>
        <w:t xml:space="preserve">   </w:t>
      </w:r>
    </w:p>
    <w:p w:rsidR="001A2045" w:rsidRPr="001A2045" w:rsidRDefault="001A2045" w:rsidP="00593332">
      <w:pPr>
        <w:spacing w:before="120"/>
        <w:rPr>
          <w:b/>
        </w:rPr>
      </w:pPr>
    </w:p>
    <w:p w:rsidR="00DB4F3F" w:rsidRDefault="00DB4F3F" w:rsidP="00593332">
      <w:pPr>
        <w:pStyle w:val="Nadpis2"/>
        <w:spacing w:after="0"/>
      </w:pPr>
      <w:bookmarkStart w:id="162" w:name="_Toc142988677"/>
      <w:r>
        <w:lastRenderedPageBreak/>
        <w:t>KONTROLNÍ OTÁZKY</w:t>
      </w:r>
      <w:bookmarkEnd w:id="162"/>
    </w:p>
    <w:p w:rsidR="007E2122" w:rsidRPr="007E2122" w:rsidRDefault="0061364A" w:rsidP="007E2122">
      <w:r>
        <w:t>Jaký dopad měl na trh práce v zemích EU ochod Velké Británie z EU?</w:t>
      </w:r>
    </w:p>
    <w:p w:rsidR="004D752A" w:rsidRDefault="00DB4F3F" w:rsidP="00593332">
      <w:pPr>
        <w:pStyle w:val="Nadpis2"/>
        <w:spacing w:after="0"/>
      </w:pPr>
      <w:bookmarkStart w:id="163" w:name="_Toc142988678"/>
      <w:r>
        <w:t>KORESPONDENČNÍ ÚKOL</w:t>
      </w:r>
      <w:bookmarkEnd w:id="163"/>
    </w:p>
    <w:p w:rsidR="0061364A" w:rsidRDefault="0061364A" w:rsidP="0061364A"/>
    <w:p w:rsidR="0061364A" w:rsidRPr="0061364A" w:rsidRDefault="0061364A" w:rsidP="0061364A">
      <w:r>
        <w:t xml:space="preserve">Která z členských zemí EU ve svém předsednickém programu věnovala zvýšenou pozornost sociální politice? </w:t>
      </w:r>
    </w:p>
    <w:p w:rsidR="00DB4F3F" w:rsidRDefault="00DB4F3F" w:rsidP="00593332">
      <w:pPr>
        <w:pStyle w:val="Nadpis2"/>
        <w:spacing w:after="0"/>
      </w:pPr>
      <w:bookmarkStart w:id="164" w:name="_Toc142988679"/>
      <w:r>
        <w:t>ZDROJE</w:t>
      </w:r>
      <w:bookmarkEnd w:id="164"/>
    </w:p>
    <w:p w:rsidR="004B739B" w:rsidRPr="00E06682" w:rsidRDefault="004B739B" w:rsidP="004B739B">
      <w:pPr>
        <w:pStyle w:val="Pa6"/>
        <w:spacing w:before="120" w:line="276" w:lineRule="auto"/>
        <w:rPr>
          <w:rFonts w:ascii="Times New Roman" w:hAnsi="Times New Roman" w:cs="Times New Roman"/>
          <w:color w:val="000000"/>
        </w:rPr>
      </w:pPr>
      <w:r w:rsidRPr="00E06682">
        <w:rPr>
          <w:rStyle w:val="A6"/>
          <w:rFonts w:ascii="Times New Roman" w:hAnsi="Times New Roman" w:cs="Times New Roman"/>
          <w:sz w:val="24"/>
          <w:szCs w:val="24"/>
        </w:rPr>
        <w:t xml:space="preserve">Evropská komise. </w:t>
      </w:r>
      <w:proofErr w:type="spellStart"/>
      <w:r w:rsidRPr="00E06682">
        <w:rPr>
          <w:rStyle w:val="A6"/>
          <w:rFonts w:ascii="Times New Roman" w:hAnsi="Times New Roman" w:cs="Times New Roman"/>
          <w:sz w:val="24"/>
          <w:szCs w:val="24"/>
        </w:rPr>
        <w:t>EaSI</w:t>
      </w:r>
      <w:proofErr w:type="spellEnd"/>
      <w:r w:rsidRPr="00E06682">
        <w:rPr>
          <w:rStyle w:val="A6"/>
          <w:rFonts w:ascii="Times New Roman" w:hAnsi="Times New Roman" w:cs="Times New Roman"/>
          <w:sz w:val="24"/>
          <w:szCs w:val="24"/>
        </w:rPr>
        <w:t xml:space="preserve"> Nový zastřešující program EU pro </w:t>
      </w:r>
      <w:r w:rsidRPr="00E06682">
        <w:rPr>
          <w:rFonts w:ascii="Times New Roman" w:hAnsi="Times New Roman" w:cs="Times New Roman"/>
          <w:color w:val="000000"/>
        </w:rPr>
        <w:t>zaměstnanost a sociální politiku</w:t>
      </w:r>
    </w:p>
    <w:p w:rsidR="004D752A" w:rsidRDefault="00C37581" w:rsidP="00593332">
      <w:pPr>
        <w:spacing w:before="120"/>
        <w:rPr>
          <w:rStyle w:val="Siln"/>
          <w:szCs w:val="24"/>
        </w:rPr>
      </w:pPr>
      <w:hyperlink r:id="rId101" w:history="1">
        <w:r w:rsidR="00F61488" w:rsidRPr="000F3D49">
          <w:rPr>
            <w:rStyle w:val="Hypertextovodkaz"/>
            <w:szCs w:val="24"/>
          </w:rPr>
          <w:t>www.euroskop.cz</w:t>
        </w:r>
      </w:hyperlink>
    </w:p>
    <w:bookmarkStart w:id="165" w:name="_GoBack"/>
    <w:bookmarkEnd w:id="165"/>
    <w:p w:rsidR="00F61488" w:rsidRDefault="00C37581" w:rsidP="00EA1F02">
      <w:r>
        <w:fldChar w:fldCharType="begin"/>
      </w:r>
      <w:r>
        <w:instrText xml:space="preserve"> HYPERLINK "https://ct24.ceskatelevize.cz/svet/3604327-nezamestnanost-v-eu-v-cervnu-zustala-na-59-procenta-cesko-prislo-o-primat" </w:instrText>
      </w:r>
      <w:r>
        <w:fldChar w:fldCharType="separate"/>
      </w:r>
      <w:r w:rsidR="00F61488" w:rsidRPr="000F3D49">
        <w:rPr>
          <w:rStyle w:val="Hypertextovodkaz"/>
        </w:rPr>
        <w:t>https://ct24.ceskatelevize.cz/svet/3604327-nezamestnanost-v-eu-v-cervnu-zustala-na-59-procenta-cesko-prislo-o-primat</w:t>
      </w:r>
      <w:r>
        <w:rPr>
          <w:rStyle w:val="Hypertextovodkaz"/>
        </w:rPr>
        <w:fldChar w:fldCharType="end"/>
      </w:r>
    </w:p>
    <w:p w:rsidR="00EA1F02" w:rsidRDefault="00EA1F02" w:rsidP="00EA1F02">
      <w:r>
        <w:br w:type="page"/>
      </w:r>
    </w:p>
    <w:p w:rsidR="00854138" w:rsidRPr="00854138" w:rsidRDefault="00767E0A" w:rsidP="00AE1553">
      <w:pPr>
        <w:pStyle w:val="Nadpis1"/>
        <w:spacing w:after="0"/>
      </w:pPr>
      <w:bookmarkStart w:id="166" w:name="_Toc142988680"/>
      <w:r>
        <w:lastRenderedPageBreak/>
        <w:t>ZÁVĚR</w:t>
      </w:r>
      <w:bookmarkEnd w:id="166"/>
    </w:p>
    <w:p w:rsidR="00CB76DA" w:rsidRDefault="00CB76DA" w:rsidP="00266831">
      <w:pPr>
        <w:pStyle w:val="vyukadis"/>
        <w:spacing w:line="360" w:lineRule="auto"/>
      </w:pPr>
      <w:r>
        <w:t>Předložená studijní opora je materiál, který dává studentovi daného kurzu základní přehled o problematice sociální politiky v zemích EU s důrazem na všechny problémy, které oblast sociální politiky obnáší, včetně trhu práce. Studenti získali vědomosti a znalosti o problematice hospodářské politiky zemí EU, o stavu a úrovni sociální politiky ve vybraných zemích EU, o volném pohybu pracovních sil, o legislativním zázemí, o trzích práce v zemích EU, o migrační a azylové politice, pozornost je věnována také zaměstnávání cizinců na trzích práce v České republice, ale i opačně o možnosti práce českého obyvatelstva v zemích EU, především o vysílání pracovníků do zahraničí. Text také informuje o právech a povinnostech uchazečů o zaměstnání u nás i v zahraničí. Součásti textu jsou mj. informace o vzdělávací politice, tedy o uznání kvalifikace v té, které zemi, jaké kompetence získají studenti apod. Materiál není zdaleka vyčerpávající v obsahu zpracované problematiky, má však ambice pomoci studentům získat rychlý přehled o sledovaných tématech, klást si otázky, hledat na ně odpovědi. Součásti textu každého okruhu jsou kontrolní otázky nebo úkoly, které student zpracuje, čímž se jeho rozsah vědomostí a znalostí o dané problematice rozšiřuje samostudiem, což je účelem této formy studia. V závěru práce je rozsáhlý seznam studijní literatury a odkazů na další zdroje. Má pomoci studentům orientovat se v nabídce studijní literatury a materiálových zdrojů.</w:t>
      </w:r>
    </w:p>
    <w:p w:rsidR="00CB76DA" w:rsidRDefault="00CB76DA" w:rsidP="00CB76DA">
      <w:pPr>
        <w:pStyle w:val="vyukadis"/>
      </w:pPr>
    </w:p>
    <w:p w:rsidR="00CB76DA" w:rsidRDefault="00CB76DA" w:rsidP="00CB76DA">
      <w:pPr>
        <w:pStyle w:val="vyukadis"/>
      </w:pPr>
      <w:r>
        <w:t>Vážení studenti, přeji Vám chuť studovat, hledat a nacházet!</w:t>
      </w:r>
    </w:p>
    <w:p w:rsidR="00080946" w:rsidRDefault="00080946" w:rsidP="00AE1553">
      <w:pPr>
        <w:spacing w:before="120"/>
        <w:jc w:val="left"/>
      </w:pPr>
    </w:p>
    <w:p w:rsidR="00080946" w:rsidRDefault="00080946" w:rsidP="00080946"/>
    <w:p w:rsidR="00080946" w:rsidRDefault="00080946" w:rsidP="00080946"/>
    <w:p w:rsidR="00080946" w:rsidRDefault="00080946" w:rsidP="00080946"/>
    <w:p w:rsidR="00080946" w:rsidRDefault="00080946" w:rsidP="00080946">
      <w:pPr>
        <w:pStyle w:val="Zhlav"/>
        <w:rPr>
          <w:i/>
        </w:rPr>
      </w:pPr>
    </w:p>
    <w:p w:rsidR="00080946" w:rsidRDefault="00080946" w:rsidP="00080946">
      <w:pPr>
        <w:pStyle w:val="Zhlav"/>
        <w:rPr>
          <w:i/>
        </w:rPr>
      </w:pPr>
    </w:p>
    <w:p w:rsidR="00080946" w:rsidRDefault="00080946" w:rsidP="00080946">
      <w:pPr>
        <w:pStyle w:val="Zhlav"/>
        <w:rPr>
          <w:i/>
        </w:rPr>
      </w:pPr>
    </w:p>
    <w:p w:rsidR="00080946" w:rsidRDefault="00080946" w:rsidP="00080946">
      <w:pPr>
        <w:pStyle w:val="Zhlav"/>
        <w:rPr>
          <w:i/>
        </w:rPr>
      </w:pPr>
    </w:p>
    <w:p w:rsidR="00080946" w:rsidRDefault="00080946" w:rsidP="00080946">
      <w:pPr>
        <w:pStyle w:val="Zhlav"/>
        <w:rPr>
          <w:i/>
        </w:rPr>
      </w:pPr>
    </w:p>
    <w:p w:rsidR="00080946" w:rsidRDefault="00080946" w:rsidP="00080946">
      <w:pPr>
        <w:pStyle w:val="Zhlav"/>
        <w:rPr>
          <w:i/>
        </w:rPr>
      </w:pPr>
    </w:p>
    <w:p w:rsidR="00CB76DA" w:rsidRDefault="00CB76DA" w:rsidP="00CB76DA">
      <w:pPr>
        <w:pStyle w:val="uzl"/>
      </w:pPr>
      <w:bookmarkStart w:id="167" w:name="_Toc82720132"/>
      <w:bookmarkStart w:id="168" w:name="_Toc142988681"/>
      <w:r>
        <w:lastRenderedPageBreak/>
        <w:t>Seznam literatury a pramenů</w:t>
      </w:r>
      <w:bookmarkEnd w:id="167"/>
      <w:bookmarkEnd w:id="168"/>
      <w:r>
        <w:t xml:space="preserve"> </w:t>
      </w:r>
    </w:p>
    <w:p w:rsidR="00CB76DA" w:rsidRDefault="00CB76DA" w:rsidP="00CB76DA">
      <w:pPr>
        <w:pStyle w:val="cislovani"/>
        <w:numPr>
          <w:ilvl w:val="0"/>
          <w:numId w:val="0"/>
        </w:numPr>
        <w:ind w:left="1077" w:hanging="360"/>
      </w:pPr>
    </w:p>
    <w:tbl>
      <w:tblPr>
        <w:tblW w:w="0" w:type="auto"/>
        <w:tblCellMar>
          <w:left w:w="0" w:type="dxa"/>
          <w:right w:w="0" w:type="dxa"/>
        </w:tblCellMar>
        <w:tblLook w:val="04A0" w:firstRow="1" w:lastRow="0" w:firstColumn="1" w:lastColumn="0" w:noHBand="0" w:noVBand="1"/>
      </w:tblPr>
      <w:tblGrid>
        <w:gridCol w:w="8787"/>
      </w:tblGrid>
      <w:tr w:rsidR="00CB76DA" w:rsidRPr="00E06682" w:rsidTr="0015323D">
        <w:tc>
          <w:tcPr>
            <w:tcW w:w="8816" w:type="dxa"/>
            <w:vAlign w:val="center"/>
            <w:hideMark/>
          </w:tcPr>
          <w:tbl>
            <w:tblPr>
              <w:tblW w:w="0" w:type="auto"/>
              <w:tblCellMar>
                <w:left w:w="0" w:type="dxa"/>
                <w:right w:w="0" w:type="dxa"/>
              </w:tblCellMar>
              <w:tblLook w:val="04A0" w:firstRow="1" w:lastRow="0" w:firstColumn="1" w:lastColumn="0" w:noHBand="0" w:noVBand="1"/>
            </w:tblPr>
            <w:tblGrid>
              <w:gridCol w:w="8751"/>
              <w:gridCol w:w="36"/>
            </w:tblGrid>
            <w:tr w:rsidR="00CB76DA" w:rsidRPr="00E06682" w:rsidTr="0015323D">
              <w:trPr>
                <w:trHeight w:val="227"/>
              </w:trPr>
              <w:tc>
                <w:tcPr>
                  <w:tcW w:w="0" w:type="auto"/>
                  <w:tcMar>
                    <w:top w:w="0" w:type="dxa"/>
                    <w:left w:w="0" w:type="dxa"/>
                    <w:bottom w:w="0" w:type="dxa"/>
                    <w:right w:w="75" w:type="dxa"/>
                  </w:tcMar>
                  <w:hideMark/>
                </w:tcPr>
                <w:p w:rsidR="00CB76DA" w:rsidRPr="00E06682" w:rsidRDefault="00CB76DA" w:rsidP="0015323D">
                  <w:pPr>
                    <w:pStyle w:val="cislovani"/>
                    <w:numPr>
                      <w:ilvl w:val="0"/>
                      <w:numId w:val="0"/>
                    </w:numPr>
                    <w:ind w:left="1077" w:hanging="360"/>
                    <w:rPr>
                      <w:szCs w:val="24"/>
                    </w:rPr>
                  </w:pPr>
                </w:p>
                <w:p w:rsidR="00CB76DA" w:rsidRPr="00E06682" w:rsidRDefault="00E06682" w:rsidP="0015323D">
                  <w:pPr>
                    <w:pStyle w:val="doc-ti"/>
                    <w:shd w:val="clear" w:color="auto" w:fill="FFFFFF"/>
                    <w:spacing w:before="120" w:beforeAutospacing="0" w:after="0" w:afterAutospacing="0" w:line="276" w:lineRule="auto"/>
                    <w:textAlignment w:val="baseline"/>
                  </w:pPr>
                  <w:r w:rsidRPr="00E06682">
                    <w:t>BARŠOVÁ,</w:t>
                  </w:r>
                  <w:r w:rsidR="00CB76DA" w:rsidRPr="00E06682">
                    <w:t xml:space="preserve"> A</w:t>
                  </w:r>
                  <w:r w:rsidRPr="00E06682">
                    <w:t>. BARŠA</w:t>
                  </w:r>
                  <w:r w:rsidR="00CB76DA" w:rsidRPr="00E06682">
                    <w:t>, P. Přistěhovalectví a liberální stát. Imigrační a integrační politiky v USA, západní Evropě a Česku. Brno: MPÚ Masarykova univerzita, 2005, 308s. ISBN80-210-3875-6</w:t>
                  </w:r>
                </w:p>
                <w:p w:rsidR="000B2591" w:rsidRPr="00E06682" w:rsidRDefault="00E06682" w:rsidP="0015323D">
                  <w:pPr>
                    <w:shd w:val="clear" w:color="auto" w:fill="FFFFFF"/>
                    <w:spacing w:before="120" w:after="120"/>
                    <w:ind w:right="57"/>
                    <w:rPr>
                      <w:szCs w:val="24"/>
                    </w:rPr>
                  </w:pPr>
                  <w:r w:rsidRPr="00E06682">
                    <w:rPr>
                      <w:szCs w:val="24"/>
                    </w:rPr>
                    <w:t>BAŠTÝŘ,</w:t>
                  </w:r>
                  <w:r w:rsidR="00CB76DA" w:rsidRPr="00E06682">
                    <w:rPr>
                      <w:szCs w:val="24"/>
                    </w:rPr>
                    <w:t xml:space="preserve"> I. a kol. Sociální důsledky vstupu České republiky do Evropské unie. 1. vydání. Brno: Masarykova Univerzita v Brně, 2005</w:t>
                  </w:r>
                </w:p>
                <w:p w:rsidR="00CB76DA" w:rsidRDefault="00E06682" w:rsidP="000B2591">
                  <w:pPr>
                    <w:shd w:val="clear" w:color="auto" w:fill="FFFFFF"/>
                    <w:spacing w:before="120" w:after="120"/>
                    <w:ind w:right="57"/>
                    <w:rPr>
                      <w:color w:val="333333"/>
                      <w:szCs w:val="24"/>
                      <w:shd w:val="clear" w:color="auto" w:fill="FFFFFF"/>
                    </w:rPr>
                  </w:pPr>
                  <w:r w:rsidRPr="00E06682">
                    <w:rPr>
                      <w:color w:val="333333"/>
                      <w:szCs w:val="24"/>
                      <w:shd w:val="clear" w:color="auto" w:fill="FFFFFF"/>
                    </w:rPr>
                    <w:t xml:space="preserve">ČESKÝ STATISTICKÝ ÚŘAD </w:t>
                  </w:r>
                  <w:r w:rsidR="00CB76DA" w:rsidRPr="00E06682">
                    <w:rPr>
                      <w:color w:val="333333"/>
                      <w:szCs w:val="24"/>
                      <w:shd w:val="clear" w:color="auto" w:fill="FFFFFF"/>
                    </w:rPr>
                    <w:t>(</w:t>
                  </w:r>
                  <w:hyperlink r:id="rId102" w:history="1">
                    <w:r w:rsidR="00CB76DA" w:rsidRPr="00E06682">
                      <w:rPr>
                        <w:rStyle w:val="Hypertextovodkaz"/>
                        <w:rFonts w:eastAsiaTheme="majorEastAsia"/>
                        <w:szCs w:val="24"/>
                        <w:shd w:val="clear" w:color="auto" w:fill="FFFFFF"/>
                      </w:rPr>
                      <w:t>www.czso.cz/csu/cizinci/2-ciz_zamestnanost</w:t>
                    </w:r>
                  </w:hyperlink>
                  <w:r w:rsidR="00CB76DA" w:rsidRPr="00E06682">
                    <w:rPr>
                      <w:color w:val="333333"/>
                      <w:szCs w:val="24"/>
                      <w:shd w:val="clear" w:color="auto" w:fill="FFFFFF"/>
                    </w:rPr>
                    <w:t>)</w:t>
                  </w:r>
                </w:p>
                <w:p w:rsidR="00BB27BD" w:rsidRPr="00E06682" w:rsidRDefault="00BB27BD" w:rsidP="000B2591">
                  <w:pPr>
                    <w:shd w:val="clear" w:color="auto" w:fill="FFFFFF"/>
                    <w:spacing w:before="120" w:after="120"/>
                    <w:ind w:right="57"/>
                    <w:rPr>
                      <w:color w:val="333333"/>
                      <w:szCs w:val="24"/>
                      <w:shd w:val="clear" w:color="auto" w:fill="FFFFFF"/>
                    </w:rPr>
                  </w:pPr>
                  <w:r>
                    <w:t>DANĚK, M., VYŠKOVÁ, M., FOJTÍKOVÁ, J. Zaměstnávání cizinců na území České republiky. Praha: ANAG</w:t>
                  </w:r>
                  <w:r w:rsidR="00821AC6">
                    <w:t>,</w:t>
                  </w:r>
                  <w:r>
                    <w:t xml:space="preserve"> 2018</w:t>
                  </w:r>
                  <w:r w:rsidR="00821AC6">
                    <w:t>.</w:t>
                  </w:r>
                </w:p>
                <w:p w:rsidR="000B2591" w:rsidRPr="00E06682" w:rsidRDefault="000B2591" w:rsidP="000B2591">
                  <w:pPr>
                    <w:rPr>
                      <w:color w:val="333333"/>
                      <w:szCs w:val="24"/>
                      <w:shd w:val="clear" w:color="auto" w:fill="FFFFFF"/>
                    </w:rPr>
                  </w:pPr>
                  <w:r w:rsidRPr="00E06682">
                    <w:rPr>
                      <w:szCs w:val="24"/>
                    </w:rPr>
                    <w:t xml:space="preserve">DRBOHLAV, Dušan, Migrace a (i)migranti v Česku. Slon 2011, 210 s. ISBN </w:t>
                  </w:r>
                  <w:r w:rsidRPr="00E06682">
                    <w:rPr>
                      <w:color w:val="000000"/>
                      <w:szCs w:val="24"/>
                      <w:shd w:val="clear" w:color="auto" w:fill="FFFFFF"/>
                    </w:rPr>
                    <w:t>978-80-7419-039-1</w:t>
                  </w:r>
                </w:p>
                <w:p w:rsidR="00CB76DA" w:rsidRPr="00E06682" w:rsidRDefault="00821AC6" w:rsidP="0015323D">
                  <w:pPr>
                    <w:pStyle w:val="Pa6"/>
                    <w:spacing w:before="120" w:line="276" w:lineRule="auto"/>
                    <w:rPr>
                      <w:rFonts w:ascii="Times New Roman" w:hAnsi="Times New Roman" w:cs="Times New Roman"/>
                      <w:color w:val="000000"/>
                    </w:rPr>
                  </w:pPr>
                  <w:r w:rsidRPr="00E06682">
                    <w:rPr>
                      <w:rStyle w:val="A6"/>
                      <w:rFonts w:ascii="Times New Roman" w:hAnsi="Times New Roman" w:cs="Times New Roman"/>
                      <w:sz w:val="24"/>
                      <w:szCs w:val="24"/>
                    </w:rPr>
                    <w:t>EVROPSKÁ KOMISE</w:t>
                  </w:r>
                  <w:r w:rsidR="00CB76DA" w:rsidRPr="00E06682">
                    <w:rPr>
                      <w:rStyle w:val="A6"/>
                      <w:rFonts w:ascii="Times New Roman" w:hAnsi="Times New Roman" w:cs="Times New Roman"/>
                      <w:sz w:val="24"/>
                      <w:szCs w:val="24"/>
                    </w:rPr>
                    <w:t xml:space="preserve">. </w:t>
                  </w:r>
                  <w:proofErr w:type="spellStart"/>
                  <w:r w:rsidR="00CB76DA" w:rsidRPr="00E06682">
                    <w:rPr>
                      <w:rStyle w:val="A6"/>
                      <w:rFonts w:ascii="Times New Roman" w:hAnsi="Times New Roman" w:cs="Times New Roman"/>
                      <w:sz w:val="24"/>
                      <w:szCs w:val="24"/>
                    </w:rPr>
                    <w:t>EaSI</w:t>
                  </w:r>
                  <w:proofErr w:type="spellEnd"/>
                  <w:r w:rsidR="00CB76DA" w:rsidRPr="00E06682">
                    <w:rPr>
                      <w:rStyle w:val="A6"/>
                      <w:rFonts w:ascii="Times New Roman" w:hAnsi="Times New Roman" w:cs="Times New Roman"/>
                      <w:sz w:val="24"/>
                      <w:szCs w:val="24"/>
                    </w:rPr>
                    <w:t xml:space="preserve"> Nový zastřešující program EU pro </w:t>
                  </w:r>
                  <w:r w:rsidR="00CB76DA" w:rsidRPr="00E06682">
                    <w:rPr>
                      <w:rFonts w:ascii="Times New Roman" w:hAnsi="Times New Roman" w:cs="Times New Roman"/>
                      <w:color w:val="000000"/>
                    </w:rPr>
                    <w:t>zaměstnanost a sociální politiku</w:t>
                  </w:r>
                </w:p>
                <w:p w:rsidR="00CB76DA" w:rsidRPr="00E06682" w:rsidRDefault="00CB76DA" w:rsidP="0015323D">
                  <w:pPr>
                    <w:shd w:val="clear" w:color="auto" w:fill="FFFFFF"/>
                    <w:spacing w:before="120"/>
                    <w:rPr>
                      <w:rStyle w:val="Siln"/>
                      <w:b w:val="0"/>
                      <w:szCs w:val="24"/>
                    </w:rPr>
                  </w:pPr>
                  <w:r w:rsidRPr="00E06682">
                    <w:rPr>
                      <w:rStyle w:val="apple-converted-space"/>
                      <w:bCs/>
                      <w:szCs w:val="24"/>
                    </w:rPr>
                    <w:t>http://ec.europa.eu/social/main.jsp?catId=1039&amp;langId=en</w:t>
                  </w:r>
                  <w:r w:rsidRPr="00E06682">
                    <w:rPr>
                      <w:rStyle w:val="apple-converted-space"/>
                      <w:szCs w:val="24"/>
                    </w:rPr>
                    <w:t xml:space="preserve">    </w:t>
                  </w:r>
                  <w:r w:rsidRPr="00E06682">
                    <w:rPr>
                      <w:rStyle w:val="Siln"/>
                      <w:szCs w:val="24"/>
                    </w:rPr>
                    <w:t>http://ec.europa.eu/social/main.jsp?catId=101&amp;langId=cs</w:t>
                  </w:r>
                </w:p>
                <w:p w:rsidR="00CB76DA" w:rsidRPr="00E06682" w:rsidRDefault="00C37581" w:rsidP="0015323D">
                  <w:pPr>
                    <w:pStyle w:val="cislovani"/>
                    <w:numPr>
                      <w:ilvl w:val="0"/>
                      <w:numId w:val="0"/>
                    </w:numPr>
                    <w:spacing w:before="120"/>
                    <w:ind w:left="1077" w:hanging="360"/>
                    <w:rPr>
                      <w:szCs w:val="24"/>
                    </w:rPr>
                  </w:pPr>
                  <w:hyperlink r:id="rId103" w:history="1">
                    <w:r w:rsidR="00CB76DA" w:rsidRPr="00E06682">
                      <w:rPr>
                        <w:rStyle w:val="Hypertextovodkaz"/>
                        <w:rFonts w:eastAsiaTheme="majorEastAsia"/>
                        <w:szCs w:val="24"/>
                      </w:rPr>
                      <w:t>http://europa.eu/pol/emu/index_cs.htm</w:t>
                    </w:r>
                  </w:hyperlink>
                  <w:r w:rsidR="00CB76DA" w:rsidRPr="00E06682">
                    <w:rPr>
                      <w:szCs w:val="24"/>
                    </w:rPr>
                    <w:t xml:space="preserve"> </w:t>
                  </w:r>
                </w:p>
                <w:p w:rsidR="00CB76DA" w:rsidRPr="00E06682" w:rsidRDefault="00C37581" w:rsidP="0015323D">
                  <w:pPr>
                    <w:pStyle w:val="vyukadis"/>
                    <w:rPr>
                      <w:rStyle w:val="Hypertextovodkaz"/>
                      <w:rFonts w:eastAsiaTheme="majorEastAsia"/>
                      <w:szCs w:val="24"/>
                    </w:rPr>
                  </w:pPr>
                  <w:hyperlink r:id="rId104" w:history="1">
                    <w:r w:rsidR="00CB76DA" w:rsidRPr="00E06682">
                      <w:rPr>
                        <w:rStyle w:val="Hypertextovodkaz"/>
                        <w:rFonts w:eastAsiaTheme="majorEastAsia"/>
                        <w:szCs w:val="24"/>
                      </w:rPr>
                      <w:t>http://europa.eu/pol/pdf/flipbook/cs/budget_cs.pdf</w:t>
                    </w:r>
                  </w:hyperlink>
                </w:p>
                <w:p w:rsidR="00821AC6" w:rsidRDefault="00C37581" w:rsidP="00821AC6">
                  <w:pPr>
                    <w:rPr>
                      <w:szCs w:val="24"/>
                    </w:rPr>
                  </w:pPr>
                  <w:hyperlink r:id="rId105" w:history="1">
                    <w:r w:rsidR="00821AC6" w:rsidRPr="007B56E7">
                      <w:rPr>
                        <w:rStyle w:val="Hypertextovodkaz"/>
                        <w:szCs w:val="24"/>
                      </w:rPr>
                      <w:t>http://europa.eu/pol/pdf/flipbook/cs/economic_and_monetary_union_and_the_euro_cs.pdf</w:t>
                    </w:r>
                  </w:hyperlink>
                </w:p>
                <w:p w:rsidR="00821AC6" w:rsidRPr="00E06682" w:rsidRDefault="00C37581" w:rsidP="00821AC6">
                  <w:pPr>
                    <w:rPr>
                      <w:szCs w:val="24"/>
                    </w:rPr>
                  </w:pPr>
                  <w:hyperlink r:id="rId106" w:history="1">
                    <w:r w:rsidR="00821AC6" w:rsidRPr="007B56E7">
                      <w:rPr>
                        <w:rStyle w:val="Hypertextovodkaz"/>
                        <w:szCs w:val="24"/>
                      </w:rPr>
                      <w:t>http://europa.eu/pol/pdf/flipbook/cs/regional_policy_cs.pdf</w:t>
                    </w:r>
                  </w:hyperlink>
                </w:p>
                <w:p w:rsidR="00821AC6" w:rsidRDefault="00C37581" w:rsidP="00821AC6">
                  <w:pPr>
                    <w:pStyle w:val="Normlnweb"/>
                    <w:shd w:val="clear" w:color="auto" w:fill="FFFFFF"/>
                    <w:spacing w:before="0" w:beforeAutospacing="0" w:after="0" w:afterAutospacing="0" w:line="276" w:lineRule="auto"/>
                    <w:jc w:val="both"/>
                    <w:rPr>
                      <w:rStyle w:val="Siln"/>
                    </w:rPr>
                  </w:pPr>
                  <w:hyperlink r:id="rId107" w:history="1">
                    <w:r w:rsidR="00821AC6" w:rsidRPr="007B56E7">
                      <w:rPr>
                        <w:rStyle w:val="Hypertextovodkaz"/>
                      </w:rPr>
                      <w:t>http://europa.eu/pol/socio/index_cs.htm</w:t>
                    </w:r>
                  </w:hyperlink>
                </w:p>
                <w:p w:rsidR="00CB76DA" w:rsidRPr="00E06682" w:rsidRDefault="00C37581" w:rsidP="00821AC6">
                  <w:pPr>
                    <w:pStyle w:val="Normlnweb"/>
                    <w:shd w:val="clear" w:color="auto" w:fill="FFFFFF"/>
                    <w:spacing w:before="0" w:beforeAutospacing="0" w:after="0" w:afterAutospacing="0" w:line="276" w:lineRule="auto"/>
                    <w:jc w:val="both"/>
                    <w:rPr>
                      <w:color w:val="000000"/>
                    </w:rPr>
                  </w:pPr>
                  <w:hyperlink r:id="rId108" w:history="1">
                    <w:r w:rsidR="00CB76DA" w:rsidRPr="00E06682">
                      <w:rPr>
                        <w:rStyle w:val="Hypertextovodkaz"/>
                        <w:rFonts w:eastAsiaTheme="majorEastAsia"/>
                      </w:rPr>
                      <w:t>http://europa.eu/rapid/press-release_IP-13-1151_cs.htm</w:t>
                    </w:r>
                  </w:hyperlink>
                  <w:r w:rsidR="00CB76DA" w:rsidRPr="00E06682">
                    <w:rPr>
                      <w:color w:val="000000"/>
                    </w:rPr>
                    <w:t>)</w:t>
                  </w:r>
                </w:p>
                <w:p w:rsidR="00CB76DA" w:rsidRPr="00E06682" w:rsidRDefault="00C37581" w:rsidP="0015323D">
                  <w:pPr>
                    <w:rPr>
                      <w:szCs w:val="24"/>
                    </w:rPr>
                  </w:pPr>
                  <w:hyperlink r:id="rId109" w:history="1">
                    <w:r w:rsidR="00CB76DA" w:rsidRPr="00E06682">
                      <w:rPr>
                        <w:rStyle w:val="Hypertextovodkaz"/>
                        <w:szCs w:val="24"/>
                      </w:rPr>
                      <w:t>http://www.businessinfo.cz/strategie-evropa-2020</w:t>
                    </w:r>
                  </w:hyperlink>
                </w:p>
                <w:p w:rsidR="00CB76DA" w:rsidRPr="00E06682" w:rsidRDefault="00C37581" w:rsidP="0015323D">
                  <w:pPr>
                    <w:rPr>
                      <w:szCs w:val="24"/>
                    </w:rPr>
                  </w:pPr>
                  <w:hyperlink r:id="rId110" w:history="1">
                    <w:r w:rsidR="00CB76DA" w:rsidRPr="00E06682">
                      <w:rPr>
                        <w:rStyle w:val="Hypertextovodkaz"/>
                        <w:szCs w:val="24"/>
                      </w:rPr>
                      <w:t>https://ec.europa.eu/commission/publications/reflection-paper-towards-sustainable-europe-2030_cs</w:t>
                    </w:r>
                  </w:hyperlink>
                </w:p>
                <w:p w:rsidR="00CB76DA" w:rsidRDefault="00C37581" w:rsidP="0015323D">
                  <w:pPr>
                    <w:pStyle w:val="vyukadis"/>
                    <w:jc w:val="left"/>
                    <w:rPr>
                      <w:szCs w:val="24"/>
                    </w:rPr>
                  </w:pPr>
                  <w:hyperlink r:id="rId111" w:history="1">
                    <w:r w:rsidR="00821AC6" w:rsidRPr="007B56E7">
                      <w:rPr>
                        <w:rStyle w:val="Hypertextovodkaz"/>
                        <w:szCs w:val="24"/>
                      </w:rPr>
                      <w:t>https://ec.europa.eu/info/strategy/eu-budget/long-term-eu-budget/2021-2027/whats-new_cs</w:t>
                    </w:r>
                  </w:hyperlink>
                </w:p>
                <w:p w:rsidR="00821AC6" w:rsidRPr="00E06682" w:rsidRDefault="005C7851" w:rsidP="0015323D">
                  <w:pPr>
                    <w:pStyle w:val="vyukadis"/>
                    <w:jc w:val="left"/>
                    <w:rPr>
                      <w:szCs w:val="24"/>
                    </w:rPr>
                  </w:pPr>
                  <w:r w:rsidRPr="005C7851">
                    <w:rPr>
                      <w:szCs w:val="24"/>
                    </w:rPr>
                    <w:lastRenderedPageBreak/>
                    <w:t>https://ct24.ceskatelevize.cz/svet/3604327-nezamestnanost-v-eu-v-cervnu-zustala-na-59-procenta-cesko-prislo-o-primat</w:t>
                  </w:r>
                </w:p>
                <w:p w:rsidR="00821AC6" w:rsidRPr="00E06682" w:rsidRDefault="00C37581" w:rsidP="0015323D">
                  <w:pPr>
                    <w:rPr>
                      <w:szCs w:val="24"/>
                    </w:rPr>
                  </w:pPr>
                  <w:hyperlink r:id="rId112" w:history="1">
                    <w:r w:rsidR="00821AC6" w:rsidRPr="007B56E7">
                      <w:rPr>
                        <w:rStyle w:val="Hypertextovodkaz"/>
                        <w:szCs w:val="24"/>
                      </w:rPr>
                      <w:t>https://ec.europa.eu/info/strategy/eu-budget/long-term-eu-budget/2021-2027/whats-new_cs</w:t>
                    </w:r>
                  </w:hyperlink>
                </w:p>
                <w:p w:rsidR="00821AC6" w:rsidRPr="00E06682" w:rsidRDefault="00C37581" w:rsidP="0015323D">
                  <w:pPr>
                    <w:rPr>
                      <w:szCs w:val="24"/>
                    </w:rPr>
                  </w:pPr>
                  <w:hyperlink r:id="rId113" w:history="1">
                    <w:r w:rsidR="00821AC6" w:rsidRPr="007B56E7">
                      <w:rPr>
                        <w:rStyle w:val="Hypertextovodkaz"/>
                        <w:szCs w:val="24"/>
                      </w:rPr>
                      <w:t>https://www.consilium.europa.eu/cs/press/press-releases/2020/12/17/multiannual-financial-framework-for-2021-2027-adopted/</w:t>
                    </w:r>
                  </w:hyperlink>
                </w:p>
                <w:p w:rsidR="00821AC6" w:rsidRDefault="00C37581" w:rsidP="00821AC6">
                  <w:pPr>
                    <w:pStyle w:val="Normlnweb"/>
                    <w:shd w:val="clear" w:color="auto" w:fill="FFFFFF"/>
                    <w:spacing w:before="0" w:beforeAutospacing="0" w:after="0" w:afterAutospacing="0" w:line="276" w:lineRule="auto"/>
                    <w:jc w:val="both"/>
                    <w:rPr>
                      <w:rStyle w:val="Siln"/>
                      <w:b w:val="0"/>
                    </w:rPr>
                  </w:pPr>
                  <w:hyperlink r:id="rId114" w:history="1">
                    <w:r w:rsidR="00821AC6" w:rsidRPr="007B56E7">
                      <w:rPr>
                        <w:rStyle w:val="Hypertextovodkaz"/>
                      </w:rPr>
                      <w:t>https://www.euroskop.cz/8450/25600/clanek/zamestnanost-a-socialni-veci-v-breznu-2015/</w:t>
                    </w:r>
                  </w:hyperlink>
                </w:p>
                <w:p w:rsidR="00CB76DA" w:rsidRPr="00E06682" w:rsidRDefault="00C37581" w:rsidP="00821AC6">
                  <w:pPr>
                    <w:pStyle w:val="Normlnweb"/>
                    <w:shd w:val="clear" w:color="auto" w:fill="FFFFFF"/>
                    <w:spacing w:before="0" w:beforeAutospacing="0" w:after="0" w:afterAutospacing="0" w:line="276" w:lineRule="auto"/>
                    <w:jc w:val="both"/>
                  </w:pPr>
                  <w:hyperlink r:id="rId115" w:history="1">
                    <w:r w:rsidR="00CB76DA" w:rsidRPr="00E06682">
                      <w:rPr>
                        <w:rStyle w:val="Hypertextovodkaz"/>
                      </w:rPr>
                      <w:t>https://www.euroskop.cz/8450/25733/clanek/zamestnanost-a-socialni-veci-v-dubnu-2015</w:t>
                    </w:r>
                  </w:hyperlink>
                </w:p>
                <w:p w:rsidR="00CB76DA" w:rsidRPr="00E06682" w:rsidRDefault="00821AC6" w:rsidP="0015323D">
                  <w:pPr>
                    <w:rPr>
                      <w:szCs w:val="24"/>
                    </w:rPr>
                  </w:pPr>
                  <w:r w:rsidRPr="00821AC6">
                    <w:rPr>
                      <w:szCs w:val="24"/>
                    </w:rPr>
                    <w:t>INFORMACE RADY Č. 2010/C 115/01</w:t>
                  </w:r>
                  <w:r w:rsidR="00CB76DA" w:rsidRPr="00E06682">
                    <w:rPr>
                      <w:i/>
                      <w:szCs w:val="24"/>
                    </w:rPr>
                    <w:t>)</w:t>
                  </w:r>
                </w:p>
                <w:p w:rsidR="00CB76DA" w:rsidRPr="00E06682" w:rsidRDefault="00E06682" w:rsidP="0015323D">
                  <w:pPr>
                    <w:pStyle w:val="vyukadis"/>
                    <w:rPr>
                      <w:szCs w:val="24"/>
                    </w:rPr>
                  </w:pPr>
                  <w:r w:rsidRPr="00E06682">
                    <w:rPr>
                      <w:szCs w:val="24"/>
                    </w:rPr>
                    <w:t>JOKLOVÁ,</w:t>
                  </w:r>
                  <w:r w:rsidR="00CB76DA" w:rsidRPr="00E06682">
                    <w:rPr>
                      <w:szCs w:val="24"/>
                    </w:rPr>
                    <w:t xml:space="preserve"> K., </w:t>
                  </w:r>
                  <w:r w:rsidRPr="00E06682">
                    <w:rPr>
                      <w:szCs w:val="24"/>
                    </w:rPr>
                    <w:t>RYŠAVÁ,</w:t>
                  </w:r>
                  <w:r w:rsidR="00CB76DA" w:rsidRPr="00E06682">
                    <w:rPr>
                      <w:szCs w:val="24"/>
                    </w:rPr>
                    <w:t xml:space="preserve"> J. a kol. Zaměstnávání cizinců a vysílání pracovníků do zahraničí. </w:t>
                  </w:r>
                  <w:proofErr w:type="spellStart"/>
                  <w:r w:rsidR="00CB76DA" w:rsidRPr="00E06682">
                    <w:rPr>
                      <w:szCs w:val="24"/>
                    </w:rPr>
                    <w:t>Aspi</w:t>
                  </w:r>
                  <w:proofErr w:type="spellEnd"/>
                  <w:r w:rsidR="00CB76DA" w:rsidRPr="00E06682">
                    <w:rPr>
                      <w:szCs w:val="24"/>
                    </w:rPr>
                    <w:t xml:space="preserve"> 2009. ISBN 978-80-7357-437-6</w:t>
                  </w:r>
                </w:p>
                <w:p w:rsidR="00CB76DA" w:rsidRPr="00E06682" w:rsidRDefault="00CB76DA" w:rsidP="0015323D">
                  <w:pPr>
                    <w:rPr>
                      <w:szCs w:val="24"/>
                    </w:rPr>
                  </w:pPr>
                  <w:r w:rsidRPr="00E06682">
                    <w:rPr>
                      <w:color w:val="000000"/>
                      <w:szCs w:val="24"/>
                    </w:rPr>
                    <w:t xml:space="preserve">Lucemburk: Úřad pro publikace Evropské unie, 2014, 22s.  </w:t>
                  </w:r>
                  <w:r w:rsidRPr="00E06682">
                    <w:rPr>
                      <w:rStyle w:val="A6"/>
                      <w:sz w:val="24"/>
                      <w:szCs w:val="24"/>
                    </w:rPr>
                    <w:t>ISBN 978-92-79-33580-8 doi:10.2767/45518 (PDF)</w:t>
                  </w:r>
                </w:p>
                <w:p w:rsidR="00CB76DA" w:rsidRPr="00E06682" w:rsidRDefault="00CB76DA" w:rsidP="0015323D">
                  <w:pPr>
                    <w:autoSpaceDE w:val="0"/>
                    <w:autoSpaceDN w:val="0"/>
                    <w:adjustRightInd w:val="0"/>
                    <w:rPr>
                      <w:szCs w:val="24"/>
                    </w:rPr>
                  </w:pPr>
                  <w:r w:rsidRPr="00E06682">
                    <w:rPr>
                      <w:szCs w:val="24"/>
                    </w:rPr>
                    <w:t>Migrační politika jako předpoklad společného trhu práce v evropské unii.</w:t>
                  </w:r>
                </w:p>
                <w:p w:rsidR="00CB76DA" w:rsidRPr="00E06682" w:rsidRDefault="00681118" w:rsidP="0015323D">
                  <w:pPr>
                    <w:pStyle w:val="vyukadis"/>
                    <w:rPr>
                      <w:szCs w:val="24"/>
                    </w:rPr>
                  </w:pPr>
                  <w:r w:rsidRPr="00E06682">
                    <w:rPr>
                      <w:szCs w:val="24"/>
                    </w:rPr>
                    <w:t>MINISTERSTVO PRÁCE A SOCIÁLNÍCH VĚCÍ ČR.</w:t>
                  </w:r>
                </w:p>
                <w:p w:rsidR="00CB76DA" w:rsidRPr="00E06682" w:rsidRDefault="00821AC6" w:rsidP="0015323D">
                  <w:pPr>
                    <w:pStyle w:val="vyukadis"/>
                    <w:rPr>
                      <w:szCs w:val="24"/>
                    </w:rPr>
                  </w:pPr>
                  <w:r w:rsidRPr="00E06682">
                    <w:rPr>
                      <w:szCs w:val="24"/>
                    </w:rPr>
                    <w:t>MINISTERSTVO PRŮMYSLU A OBCHODU ČR</w:t>
                  </w:r>
                  <w:r w:rsidR="00CB76DA" w:rsidRPr="00E06682">
                    <w:rPr>
                      <w:szCs w:val="24"/>
                    </w:rPr>
                    <w:t>.</w:t>
                  </w:r>
                </w:p>
                <w:p w:rsidR="00CB76DA" w:rsidRPr="00E06682" w:rsidRDefault="00E06682" w:rsidP="0015323D">
                  <w:pPr>
                    <w:pStyle w:val="vyukadis"/>
                    <w:rPr>
                      <w:szCs w:val="24"/>
                    </w:rPr>
                  </w:pPr>
                  <w:r w:rsidRPr="00E06682">
                    <w:rPr>
                      <w:szCs w:val="24"/>
                    </w:rPr>
                    <w:t xml:space="preserve">OUTLÁ, </w:t>
                  </w:r>
                  <w:r w:rsidR="00CB76DA" w:rsidRPr="00E06682">
                    <w:rPr>
                      <w:szCs w:val="24"/>
                    </w:rPr>
                    <w:t>V. a kol. Právo Evropské unie. 2. Upravené vydání. Plzeň: Aleš Čeněk- vydavatelství a nakladatelství, 2008, 978-80-7380-084-0 brož.</w:t>
                  </w:r>
                </w:p>
                <w:p w:rsidR="00CB76DA" w:rsidRPr="00E06682" w:rsidRDefault="00CB76DA" w:rsidP="0015323D">
                  <w:pPr>
                    <w:pStyle w:val="Textpoznpodarou"/>
                    <w:spacing w:before="120" w:line="276" w:lineRule="auto"/>
                    <w:rPr>
                      <w:rFonts w:cs="Times New Roman"/>
                      <w:sz w:val="24"/>
                      <w:szCs w:val="24"/>
                    </w:rPr>
                  </w:pPr>
                  <w:r w:rsidRPr="00E06682">
                    <w:rPr>
                      <w:rFonts w:cs="Times New Roman"/>
                      <w:sz w:val="24"/>
                      <w:szCs w:val="24"/>
                    </w:rPr>
                    <w:t>SMĚRNICE EVROPSKÉHO PARLAMENTU A RADY 2004/38/ES ze dne 29. dubna 2004 o právu občanů Unie a jejich rodinných příslušníků svobodně se pohybovat a pobývat na území členských států, o změně nařízení (EHS) č. 1612/68 a o zrušení směrnic 64/221/EHS, 68/360/EHS, 72/194/EHS, 73/148/EHS, 75/34/EHS, 75/35/EHS, 90/364/EHS, 90/365/EHS a 93/96/EHS.</w:t>
                  </w:r>
                </w:p>
                <w:p w:rsidR="00CB76DA" w:rsidRDefault="00821AC6" w:rsidP="0015323D">
                  <w:pPr>
                    <w:pStyle w:val="doc-ti"/>
                    <w:shd w:val="clear" w:color="auto" w:fill="FFFFFF"/>
                    <w:spacing w:before="120" w:beforeAutospacing="0" w:after="0" w:afterAutospacing="0" w:line="276" w:lineRule="auto"/>
                    <w:textAlignment w:val="baseline"/>
                    <w:rPr>
                      <w:bCs/>
                    </w:rPr>
                  </w:pPr>
                  <w:r w:rsidRPr="00E06682">
                    <w:rPr>
                      <w:bCs/>
                      <w:bdr w:val="none" w:sz="0" w:space="0" w:color="auto" w:frame="1"/>
                    </w:rPr>
                    <w:t>SMĚRNICE EVROPSKÉHO PARLAMENTU A RADY</w:t>
                  </w:r>
                  <w:r w:rsidRPr="00E06682">
                    <w:rPr>
                      <w:rStyle w:val="apple-converted-space"/>
                      <w:bCs/>
                    </w:rPr>
                    <w:t> </w:t>
                  </w:r>
                  <w:r w:rsidR="00CB76DA" w:rsidRPr="00E06682">
                    <w:rPr>
                      <w:bCs/>
                    </w:rPr>
                    <w:t>2005/36/es ze dne 6. července 2005 o uznávání oborných kvalifikací.</w:t>
                  </w:r>
                </w:p>
                <w:p w:rsidR="009149EB" w:rsidRPr="00E06682" w:rsidRDefault="00C37581" w:rsidP="0015323D">
                  <w:pPr>
                    <w:pStyle w:val="doc-ti"/>
                    <w:shd w:val="clear" w:color="auto" w:fill="FFFFFF"/>
                    <w:spacing w:before="120" w:beforeAutospacing="0" w:after="0" w:afterAutospacing="0" w:line="276" w:lineRule="auto"/>
                    <w:textAlignment w:val="baseline"/>
                    <w:rPr>
                      <w:bCs/>
                    </w:rPr>
                  </w:pPr>
                  <w:hyperlink r:id="rId116" w:history="1">
                    <w:r w:rsidR="009149EB" w:rsidRPr="008E2858">
                      <w:rPr>
                        <w:rStyle w:val="Hypertextovodkaz"/>
                        <w:bCs/>
                      </w:rPr>
                      <w:t>https://www.statistikaamy.cz/2023/03/23/nezamestnanost-v-eu-na-minimu</w:t>
                    </w:r>
                  </w:hyperlink>
                </w:p>
                <w:p w:rsidR="00BB27BD" w:rsidRDefault="00E06682" w:rsidP="0015323D">
                  <w:pPr>
                    <w:rPr>
                      <w:szCs w:val="24"/>
                    </w:rPr>
                  </w:pPr>
                  <w:r w:rsidRPr="00E06682">
                    <w:rPr>
                      <w:szCs w:val="24"/>
                    </w:rPr>
                    <w:t>ŠLOSARČÍK</w:t>
                  </w:r>
                  <w:r w:rsidR="00CB76DA" w:rsidRPr="00E06682">
                    <w:rPr>
                      <w:szCs w:val="24"/>
                    </w:rPr>
                    <w:t xml:space="preserve">, Ivo. Právní a politický systém Evropské unie. </w:t>
                  </w:r>
                  <w:proofErr w:type="spellStart"/>
                  <w:r w:rsidR="00CB76DA" w:rsidRPr="00E06682">
                    <w:rPr>
                      <w:szCs w:val="24"/>
                    </w:rPr>
                    <w:t>Wolter</w:t>
                  </w:r>
                  <w:proofErr w:type="spellEnd"/>
                  <w:r w:rsidR="00CB76DA" w:rsidRPr="00E06682">
                    <w:rPr>
                      <w:szCs w:val="24"/>
                    </w:rPr>
                    <w:t xml:space="preserve"> </w:t>
                  </w:r>
                  <w:proofErr w:type="spellStart"/>
                  <w:r w:rsidR="00CB76DA" w:rsidRPr="00E06682">
                    <w:rPr>
                      <w:szCs w:val="24"/>
                    </w:rPr>
                    <w:t>Kluwer</w:t>
                  </w:r>
                  <w:proofErr w:type="spellEnd"/>
                  <w:r w:rsidR="00CB76DA" w:rsidRPr="00E06682">
                    <w:rPr>
                      <w:szCs w:val="24"/>
                    </w:rPr>
                    <w:t xml:space="preserve"> 2017, ISBN 9788075525345</w:t>
                  </w:r>
                </w:p>
                <w:p w:rsidR="00CB76DA" w:rsidRPr="00E06682" w:rsidRDefault="00BB27BD" w:rsidP="0015323D">
                  <w:pPr>
                    <w:rPr>
                      <w:szCs w:val="24"/>
                    </w:rPr>
                  </w:pPr>
                  <w:r>
                    <w:t>TOMŠEJ</w:t>
                  </w:r>
                  <w:r w:rsidR="00821AC6">
                    <w:t>,</w:t>
                  </w:r>
                  <w:r>
                    <w:t xml:space="preserve"> J. </w:t>
                  </w:r>
                  <w:r w:rsidR="00821AC6">
                    <w:t>a</w:t>
                  </w:r>
                  <w:r>
                    <w:t xml:space="preserve"> kol. Zaměstnávání cizinců v České republice. Praha: </w:t>
                  </w:r>
                  <w:proofErr w:type="spellStart"/>
                  <w:r>
                    <w:t>Wolters</w:t>
                  </w:r>
                  <w:proofErr w:type="spellEnd"/>
                  <w:r>
                    <w:t xml:space="preserve"> </w:t>
                  </w:r>
                  <w:proofErr w:type="spellStart"/>
                  <w:r>
                    <w:t>Kluwer</w:t>
                  </w:r>
                  <w:proofErr w:type="spellEnd"/>
                  <w:r>
                    <w:t xml:space="preserve"> ČR, 2018, 232 s.,</w:t>
                  </w:r>
                  <w:r w:rsidR="00CB76DA" w:rsidRPr="00E06682">
                    <w:rPr>
                      <w:szCs w:val="24"/>
                    </w:rPr>
                    <w:t xml:space="preserve"> </w:t>
                  </w:r>
                </w:p>
                <w:p w:rsidR="000B2591" w:rsidRPr="00E06682" w:rsidRDefault="000B2591" w:rsidP="000B2591">
                  <w:pPr>
                    <w:rPr>
                      <w:rFonts w:eastAsia="Times New Roman"/>
                      <w:szCs w:val="24"/>
                      <w:lang w:eastAsia="cs-CZ"/>
                    </w:rPr>
                  </w:pPr>
                  <w:r w:rsidRPr="00E06682">
                    <w:rPr>
                      <w:rFonts w:eastAsia="Times New Roman"/>
                      <w:szCs w:val="24"/>
                      <w:lang w:eastAsia="cs-CZ"/>
                    </w:rPr>
                    <w:lastRenderedPageBreak/>
                    <w:t>TRBOLA, Robert a RÁKOCZYOVÁ, Miroslava (</w:t>
                  </w:r>
                  <w:proofErr w:type="spellStart"/>
                  <w:r w:rsidRPr="00E06682">
                    <w:rPr>
                      <w:rFonts w:eastAsia="Times New Roman"/>
                      <w:szCs w:val="24"/>
                      <w:lang w:eastAsia="cs-CZ"/>
                    </w:rPr>
                    <w:t>eds</w:t>
                  </w:r>
                  <w:proofErr w:type="spellEnd"/>
                  <w:r w:rsidRPr="00E06682">
                    <w:rPr>
                      <w:rFonts w:eastAsia="Times New Roman"/>
                      <w:szCs w:val="24"/>
                      <w:lang w:eastAsia="cs-CZ"/>
                    </w:rPr>
                    <w:t xml:space="preserve">.). Institucionální podmínky sociální integrace cizinců v ČR I. Integrační politika. </w:t>
                  </w:r>
                  <w:proofErr w:type="spellStart"/>
                  <w:r w:rsidRPr="00E06682">
                    <w:rPr>
                      <w:rFonts w:eastAsia="Times New Roman"/>
                      <w:szCs w:val="24"/>
                      <w:lang w:eastAsia="cs-CZ"/>
                    </w:rPr>
                    <w:t>Barrister&amp;Principal</w:t>
                  </w:r>
                  <w:proofErr w:type="spellEnd"/>
                  <w:r w:rsidRPr="00E06682">
                    <w:rPr>
                      <w:rFonts w:eastAsia="Times New Roman"/>
                      <w:szCs w:val="24"/>
                      <w:lang w:eastAsia="cs-CZ"/>
                    </w:rPr>
                    <w:t xml:space="preserve"> 2011. ISBN 978-80-87474-19-8</w:t>
                  </w:r>
                </w:p>
                <w:p w:rsidR="00CB76DA" w:rsidRPr="00821AC6" w:rsidRDefault="00821AC6" w:rsidP="0015323D">
                  <w:pPr>
                    <w:rPr>
                      <w:szCs w:val="24"/>
                    </w:rPr>
                  </w:pPr>
                  <w:r w:rsidRPr="00821AC6">
                    <w:rPr>
                      <w:szCs w:val="24"/>
                    </w:rPr>
                    <w:t>ÚŘEDNÍ VĚSTNÍK EVROPSKÉ UNIE.</w:t>
                  </w:r>
                </w:p>
                <w:p w:rsidR="00CB76DA" w:rsidRPr="00E06682" w:rsidRDefault="00CB76DA" w:rsidP="0015323D">
                  <w:pPr>
                    <w:pStyle w:val="vyukadis"/>
                    <w:rPr>
                      <w:rStyle w:val="Hypertextovodkaz"/>
                      <w:rFonts w:eastAsiaTheme="majorEastAsia"/>
                      <w:szCs w:val="24"/>
                    </w:rPr>
                  </w:pPr>
                  <w:r w:rsidRPr="00E06682">
                    <w:rPr>
                      <w:szCs w:val="24"/>
                    </w:rPr>
                    <w:t xml:space="preserve">Víceletý finanční rámec 2014–2020: </w:t>
                  </w:r>
                  <w:hyperlink r:id="rId117" w:history="1">
                    <w:r w:rsidRPr="00E06682">
                      <w:rPr>
                        <w:rStyle w:val="Hypertextovodkaz"/>
                        <w:rFonts w:eastAsiaTheme="majorEastAsia"/>
                        <w:szCs w:val="24"/>
                      </w:rPr>
                      <w:t>http://ec.europa.eu/budget/reform</w:t>
                    </w:r>
                  </w:hyperlink>
                  <w:r w:rsidRPr="00E06682">
                    <w:rPr>
                      <w:rStyle w:val="Hypertextovodkaz"/>
                      <w:rFonts w:eastAsiaTheme="majorEastAsia"/>
                      <w:szCs w:val="24"/>
                    </w:rPr>
                    <w:t xml:space="preserve"> </w:t>
                  </w:r>
                </w:p>
                <w:p w:rsidR="00CB76DA" w:rsidRPr="00E06682" w:rsidRDefault="00821AC6" w:rsidP="0015323D">
                  <w:pPr>
                    <w:pStyle w:val="vyukadis"/>
                    <w:rPr>
                      <w:szCs w:val="24"/>
                    </w:rPr>
                  </w:pPr>
                  <w:r w:rsidRPr="00E06682">
                    <w:rPr>
                      <w:szCs w:val="24"/>
                    </w:rPr>
                    <w:t xml:space="preserve">ZÁKON O POBYTU CIZINCŮ NA ÚZEMÍ ČR </w:t>
                  </w:r>
                  <w:r w:rsidR="00CB76DA" w:rsidRPr="00E06682">
                    <w:rPr>
                      <w:szCs w:val="24"/>
                    </w:rPr>
                    <w:t xml:space="preserve">326/1999Sb. </w:t>
                  </w:r>
                </w:p>
              </w:tc>
              <w:tc>
                <w:tcPr>
                  <w:tcW w:w="0" w:type="auto"/>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tblGrid>
                  <w:tr w:rsidR="00CB76DA" w:rsidRPr="00E06682" w:rsidTr="0015323D">
                    <w:tc>
                      <w:tcPr>
                        <w:tcW w:w="0" w:type="auto"/>
                        <w:vAlign w:val="center"/>
                        <w:hideMark/>
                      </w:tcPr>
                      <w:p w:rsidR="00CB76DA" w:rsidRPr="00E06682" w:rsidRDefault="00CB76DA" w:rsidP="0015323D">
                        <w:pPr>
                          <w:rPr>
                            <w:rFonts w:eastAsia="Times New Roman"/>
                            <w:szCs w:val="24"/>
                            <w:lang w:eastAsia="cs-CZ"/>
                          </w:rPr>
                        </w:pPr>
                      </w:p>
                    </w:tc>
                  </w:tr>
                </w:tbl>
                <w:p w:rsidR="00CB76DA" w:rsidRPr="00E06682" w:rsidRDefault="00CB76DA" w:rsidP="0015323D">
                  <w:pPr>
                    <w:rPr>
                      <w:rFonts w:eastAsia="Times New Roman"/>
                      <w:szCs w:val="24"/>
                      <w:lang w:eastAsia="cs-CZ"/>
                    </w:rPr>
                  </w:pPr>
                </w:p>
              </w:tc>
            </w:tr>
          </w:tbl>
          <w:p w:rsidR="00CB76DA" w:rsidRPr="00E06682" w:rsidRDefault="00CB76DA" w:rsidP="0015323D">
            <w:pPr>
              <w:rPr>
                <w:rFonts w:eastAsia="Times New Roman"/>
                <w:color w:val="333333"/>
                <w:szCs w:val="24"/>
                <w:lang w:eastAsia="cs-CZ"/>
              </w:rPr>
            </w:pPr>
          </w:p>
        </w:tc>
      </w:tr>
    </w:tbl>
    <w:p w:rsidR="00CB76DA" w:rsidRPr="00C72B61" w:rsidRDefault="00C37581" w:rsidP="00CB76DA">
      <w:pPr>
        <w:pStyle w:val="vyukadis"/>
        <w:rPr>
          <w:szCs w:val="24"/>
        </w:rPr>
      </w:pPr>
      <w:hyperlink r:id="rId118" w:history="1">
        <w:r w:rsidR="00CB76DA" w:rsidRPr="00C72B61">
          <w:rPr>
            <w:rStyle w:val="Hypertextovodkaz"/>
            <w:rFonts w:eastAsiaTheme="majorEastAsia"/>
            <w:szCs w:val="24"/>
          </w:rPr>
          <w:t>http://ec.europa.eu/europe2020/index_cs.htm</w:t>
        </w:r>
      </w:hyperlink>
    </w:p>
    <w:p w:rsidR="00CB76DA" w:rsidRDefault="00CB76DA" w:rsidP="00CB76DA">
      <w:pPr>
        <w:pStyle w:val="cislovani"/>
        <w:numPr>
          <w:ilvl w:val="0"/>
          <w:numId w:val="0"/>
        </w:numPr>
      </w:pPr>
      <w:r>
        <w:t xml:space="preserve">Informace o citační normě je dostupná na </w:t>
      </w:r>
      <w:hyperlink r:id="rId119" w:history="1">
        <w:r w:rsidRPr="005618CA">
          <w:rPr>
            <w:rStyle w:val="Hypertextovodkaz"/>
            <w:rFonts w:eastAsiaTheme="majorEastAsia"/>
          </w:rPr>
          <w:t>https://sites.google.com/site/novaiso690/</w:t>
        </w:r>
      </w:hyperlink>
      <w:r>
        <w:t xml:space="preserve">. </w:t>
      </w:r>
    </w:p>
    <w:p w:rsidR="00CB76DA" w:rsidRPr="00380135" w:rsidRDefault="00821AC6" w:rsidP="00CB76DA">
      <w:pPr>
        <w:shd w:val="clear" w:color="auto" w:fill="FFFFFF"/>
        <w:spacing w:after="120"/>
        <w:ind w:right="57"/>
        <w:rPr>
          <w:rFonts w:eastAsia="Times New Roman"/>
          <w:szCs w:val="24"/>
          <w:lang w:eastAsia="cs-CZ"/>
        </w:rPr>
      </w:pPr>
      <w:r>
        <w:rPr>
          <w:szCs w:val="24"/>
        </w:rPr>
        <w:t>POKORNÁ, K.</w:t>
      </w:r>
      <w:r w:rsidRPr="00A67DED">
        <w:rPr>
          <w:szCs w:val="24"/>
        </w:rPr>
        <w:t xml:space="preserve"> </w:t>
      </w:r>
      <w:r w:rsidR="00CB76DA" w:rsidRPr="00A67DED">
        <w:rPr>
          <w:szCs w:val="24"/>
        </w:rPr>
        <w:t>Zaměstnávání občanů České republiky v členských státech EU</w:t>
      </w:r>
      <w:r w:rsidR="00CB76DA">
        <w:rPr>
          <w:szCs w:val="24"/>
        </w:rPr>
        <w:t xml:space="preserve">. DP. Právnická </w:t>
      </w:r>
      <w:r w:rsidR="00CB76DA" w:rsidRPr="00380135">
        <w:rPr>
          <w:szCs w:val="24"/>
        </w:rPr>
        <w:t xml:space="preserve">fakulta, KU Praha, 2011 </w:t>
      </w:r>
    </w:p>
    <w:p w:rsidR="00CB76DA" w:rsidRDefault="00821AC6" w:rsidP="00CB76DA">
      <w:pPr>
        <w:pStyle w:val="doc-ti"/>
        <w:shd w:val="clear" w:color="auto" w:fill="FFFFFF"/>
        <w:spacing w:before="0" w:beforeAutospacing="0" w:after="0" w:afterAutospacing="0" w:line="276" w:lineRule="auto"/>
        <w:textAlignment w:val="baseline"/>
      </w:pPr>
      <w:r w:rsidRPr="00380135">
        <w:rPr>
          <w:bCs/>
        </w:rPr>
        <w:t>PROCHÁZKOVÁ ILINITCHI, C</w:t>
      </w:r>
      <w:r w:rsidR="00CB76DA" w:rsidRPr="00380135">
        <w:rPr>
          <w:bCs/>
        </w:rPr>
        <w:t xml:space="preserve">. </w:t>
      </w:r>
      <w:r w:rsidR="00CB76DA" w:rsidRPr="00380135">
        <w:t>Migrační politika jako předpoklad společného trhu práce v evropské unii. Vysoká škola ekonomická, FMV</w:t>
      </w:r>
      <w:r w:rsidR="00CB76DA">
        <w:t xml:space="preserve">, </w:t>
      </w:r>
      <w:r w:rsidR="00CB76DA" w:rsidRPr="00380135">
        <w:t xml:space="preserve">Praha. Acta </w:t>
      </w:r>
      <w:proofErr w:type="spellStart"/>
      <w:r w:rsidR="00CB76DA" w:rsidRPr="00380135">
        <w:t>oeconomica</w:t>
      </w:r>
      <w:proofErr w:type="spellEnd"/>
      <w:r w:rsidR="00CB76DA" w:rsidRPr="00380135">
        <w:t xml:space="preserve"> </w:t>
      </w:r>
      <w:proofErr w:type="spellStart"/>
      <w:r w:rsidR="00CB76DA" w:rsidRPr="00380135">
        <w:t>pragensia</w:t>
      </w:r>
      <w:proofErr w:type="spellEnd"/>
      <w:r w:rsidR="00CB76DA" w:rsidRPr="00380135">
        <w:t xml:space="preserve"> 5/2014, s. 41n.</w:t>
      </w:r>
    </w:p>
    <w:p w:rsidR="00CB76DA" w:rsidRPr="008E6C8C" w:rsidRDefault="00CB76DA" w:rsidP="00CB76DA">
      <w:pPr>
        <w:pStyle w:val="doc-ti"/>
        <w:shd w:val="clear" w:color="auto" w:fill="FFFFFF"/>
        <w:spacing w:before="0" w:beforeAutospacing="0" w:after="0" w:afterAutospacing="0" w:line="276" w:lineRule="auto"/>
        <w:textAlignment w:val="baseline"/>
      </w:pPr>
    </w:p>
    <w:p w:rsidR="00CB76DA" w:rsidRPr="008E6C8C" w:rsidRDefault="00CB76DA" w:rsidP="00CB76DA">
      <w:pPr>
        <w:pStyle w:val="doc-ti"/>
        <w:shd w:val="clear" w:color="auto" w:fill="FFFFFF"/>
        <w:spacing w:before="0" w:beforeAutospacing="0" w:after="0" w:afterAutospacing="0" w:line="276" w:lineRule="auto"/>
        <w:textAlignment w:val="baseline"/>
      </w:pPr>
      <w:r w:rsidRPr="008E6C8C">
        <w:rPr>
          <w:color w:val="333333"/>
          <w:shd w:val="clear" w:color="auto" w:fill="FFFFFF"/>
        </w:rPr>
        <w:t>VÁCLAVÍKOVÁ, A., SCISKALOVÁ, M</w:t>
      </w:r>
      <w:r w:rsidRPr="008E6C8C">
        <w:rPr>
          <w:b/>
          <w:bCs/>
          <w:color w:val="333333"/>
          <w:shd w:val="clear" w:color="auto" w:fill="FFFFFF"/>
        </w:rPr>
        <w:t>, </w:t>
      </w:r>
      <w:r w:rsidRPr="008E6C8C">
        <w:rPr>
          <w:color w:val="333333"/>
          <w:shd w:val="clear" w:color="auto" w:fill="FFFFFF"/>
        </w:rPr>
        <w:t>Veřejné orgány posilují zaměstnanost obyvatel členských zemí EU.</w:t>
      </w:r>
      <w:r w:rsidRPr="008E6C8C">
        <w:rPr>
          <w:color w:val="333333"/>
          <w:shd w:val="clear" w:color="auto" w:fill="FFFFFF"/>
          <w:lang w:val="en-GB"/>
        </w:rPr>
        <w:t xml:space="preserve"> Silesian University in </w:t>
      </w:r>
      <w:proofErr w:type="spellStart"/>
      <w:r w:rsidRPr="008E6C8C">
        <w:rPr>
          <w:color w:val="333333"/>
          <w:shd w:val="clear" w:color="auto" w:fill="FFFFFF"/>
          <w:lang w:val="en-GB"/>
        </w:rPr>
        <w:t>Opava</w:t>
      </w:r>
      <w:proofErr w:type="spellEnd"/>
      <w:r w:rsidRPr="008E6C8C">
        <w:rPr>
          <w:color w:val="333333"/>
          <w:shd w:val="clear" w:color="auto" w:fill="FFFFFF"/>
          <w:lang w:val="en-GB"/>
        </w:rPr>
        <w:t>, Faculty of Public Policies, The Institute of Public Administration and Regional Policy, 2020</w:t>
      </w:r>
      <w:r>
        <w:rPr>
          <w:color w:val="333333"/>
          <w:shd w:val="clear" w:color="auto" w:fill="FFFFFF"/>
          <w:lang w:val="en-GB"/>
        </w:rPr>
        <w:t>.</w:t>
      </w:r>
      <w:r w:rsidRPr="008E6C8C">
        <w:rPr>
          <w:color w:val="333333"/>
          <w:shd w:val="clear" w:color="auto" w:fill="FFFFFF"/>
          <w:lang w:val="en-GB"/>
        </w:rPr>
        <w:t> </w:t>
      </w:r>
      <w:r w:rsidRPr="008E6C8C">
        <w:rPr>
          <w:color w:val="333333"/>
          <w:shd w:val="clear" w:color="auto" w:fill="FFFFFF"/>
        </w:rPr>
        <w:t>Mezinárodní vědecká konference Unive</w:t>
      </w:r>
      <w:r>
        <w:rPr>
          <w:color w:val="333333"/>
          <w:shd w:val="clear" w:color="auto" w:fill="FFFFFF"/>
        </w:rPr>
        <w:t>r</w:t>
      </w:r>
      <w:r w:rsidRPr="008E6C8C">
        <w:rPr>
          <w:color w:val="333333"/>
          <w:shd w:val="clear" w:color="auto" w:fill="FFFFFF"/>
        </w:rPr>
        <w:t>zita sv. Cyrila a Metoda v </w:t>
      </w:r>
      <w:proofErr w:type="spellStart"/>
      <w:r w:rsidRPr="008E6C8C">
        <w:rPr>
          <w:color w:val="333333"/>
          <w:shd w:val="clear" w:color="auto" w:fill="FFFFFF"/>
        </w:rPr>
        <w:t>Trnave</w:t>
      </w:r>
      <w:proofErr w:type="spellEnd"/>
      <w:r w:rsidRPr="008E6C8C">
        <w:rPr>
          <w:color w:val="333333"/>
          <w:shd w:val="clear" w:color="auto" w:fill="FFFFFF"/>
        </w:rPr>
        <w:t>, s. 90-94.  ISBN 978-80-572-0089-5</w:t>
      </w:r>
    </w:p>
    <w:p w:rsidR="00CB76DA" w:rsidRPr="00380135" w:rsidRDefault="00821AC6" w:rsidP="00CB76DA">
      <w:pPr>
        <w:pStyle w:val="vyukadis"/>
        <w:rPr>
          <w:szCs w:val="24"/>
        </w:rPr>
      </w:pPr>
      <w:r w:rsidRPr="00380135">
        <w:rPr>
          <w:szCs w:val="24"/>
        </w:rPr>
        <w:t xml:space="preserve">ZÁKON O ZAMĚSTNANOSTI </w:t>
      </w:r>
      <w:r w:rsidR="00CB76DA" w:rsidRPr="00380135">
        <w:rPr>
          <w:szCs w:val="24"/>
        </w:rPr>
        <w:t xml:space="preserve">č. 435/2004 Sb. </w:t>
      </w:r>
    </w:p>
    <w:p w:rsidR="00CB76DA" w:rsidRPr="00380135" w:rsidRDefault="00821AC6" w:rsidP="00CB76DA">
      <w:pPr>
        <w:pStyle w:val="Normln1"/>
        <w:shd w:val="clear" w:color="auto" w:fill="FFFFFF"/>
        <w:spacing w:before="0" w:beforeAutospacing="0" w:after="0" w:afterAutospacing="0" w:line="276" w:lineRule="auto"/>
        <w:jc w:val="both"/>
        <w:textAlignment w:val="baseline"/>
      </w:pPr>
      <w:r w:rsidRPr="00380135">
        <w:t>ZÁVĚRY EVROPSKÉ RADY</w:t>
      </w:r>
      <w:r w:rsidRPr="00380135">
        <w:rPr>
          <w:rStyle w:val="apple-converted-space"/>
        </w:rPr>
        <w:t> </w:t>
      </w:r>
      <w:r w:rsidRPr="00380135">
        <w:t>Z BRUSELU ZE DNE 25. A 26. BŘEZNA 2010</w:t>
      </w:r>
      <w:r w:rsidR="00CB76DA" w:rsidRPr="00380135">
        <w:t>. Evropská rada schválila hlavní aspekty strategie Evropa 2020 pro zaměstnanost a růst.</w:t>
      </w: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080946" w:rsidRDefault="00080946" w:rsidP="00080946">
      <w:pPr>
        <w:pStyle w:val="Zhlav"/>
        <w:rPr>
          <w:b/>
        </w:rPr>
      </w:pPr>
    </w:p>
    <w:p w:rsidR="00647F23" w:rsidRDefault="00647F23">
      <w:pPr>
        <w:spacing w:after="200" w:line="276" w:lineRule="auto"/>
        <w:jc w:val="left"/>
        <w:rPr>
          <w:rFonts w:cs="Mangal"/>
          <w:b/>
        </w:rPr>
      </w:pPr>
      <w:r>
        <w:rPr>
          <w:b/>
        </w:rPr>
        <w:br w:type="page"/>
      </w: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682216" w:rsidRDefault="00682216" w:rsidP="00682216">
      <w:pPr>
        <w:pStyle w:val="Zhlav"/>
        <w:rPr>
          <w:b/>
        </w:rPr>
      </w:pPr>
    </w:p>
    <w:p w:rsidR="00CB76DA" w:rsidRPr="00BB27BD" w:rsidRDefault="00CB76DA" w:rsidP="00CB76DA">
      <w:pPr>
        <w:pStyle w:val="Zhlav"/>
        <w:rPr>
          <w:b/>
        </w:rPr>
      </w:pPr>
      <w:r w:rsidRPr="00BB27BD">
        <w:rPr>
          <w:b/>
        </w:rPr>
        <w:t>Trh práce v EU a volný pohyb pracovních sil</w:t>
      </w:r>
    </w:p>
    <w:p w:rsidR="00080946" w:rsidRPr="00BB27BD" w:rsidRDefault="00CB76DA" w:rsidP="00080946">
      <w:pPr>
        <w:pStyle w:val="Zhlav"/>
        <w:rPr>
          <w:b/>
        </w:rPr>
      </w:pPr>
      <w:r w:rsidRPr="00BB27BD">
        <w:rPr>
          <w:b/>
        </w:rPr>
        <w:t>Anna V</w:t>
      </w:r>
      <w:r w:rsidR="0015323D" w:rsidRPr="00BB27BD">
        <w:rPr>
          <w:b/>
        </w:rPr>
        <w:t>á</w:t>
      </w:r>
      <w:r w:rsidRPr="00BB27BD">
        <w:rPr>
          <w:b/>
        </w:rPr>
        <w:t>clavíková</w:t>
      </w:r>
    </w:p>
    <w:p w:rsidR="00080946" w:rsidRPr="00080946" w:rsidRDefault="00080946" w:rsidP="00080946">
      <w:pPr>
        <w:pStyle w:val="Zhlav"/>
        <w:rPr>
          <w:b/>
        </w:rPr>
      </w:pPr>
      <w:r w:rsidRPr="00080946">
        <w:rPr>
          <w:b/>
        </w:rPr>
        <w:t>Fakulta veřejných politik v Opavě</w:t>
      </w:r>
    </w:p>
    <w:p w:rsidR="00080946" w:rsidRPr="00080946" w:rsidRDefault="00080946" w:rsidP="00080946">
      <w:pPr>
        <w:pStyle w:val="Zhlav"/>
        <w:rPr>
          <w:b/>
        </w:rPr>
      </w:pPr>
      <w:r w:rsidRPr="00080946">
        <w:rPr>
          <w:b/>
        </w:rPr>
        <w:t>Slezská univerzita v Opavě</w:t>
      </w:r>
    </w:p>
    <w:p w:rsidR="00080946" w:rsidRPr="00080946" w:rsidRDefault="00080946" w:rsidP="00080946">
      <w:pPr>
        <w:pStyle w:val="Zhlav"/>
        <w:rPr>
          <w:b/>
        </w:rPr>
      </w:pPr>
    </w:p>
    <w:p w:rsidR="00080946" w:rsidRPr="00080946" w:rsidRDefault="00080946" w:rsidP="00080946">
      <w:pPr>
        <w:pStyle w:val="Zhlav"/>
        <w:rPr>
          <w:b/>
        </w:rPr>
      </w:pPr>
    </w:p>
    <w:p w:rsidR="00080946" w:rsidRPr="00080946" w:rsidRDefault="00080946" w:rsidP="00080946">
      <w:pPr>
        <w:pStyle w:val="Zhlav"/>
        <w:rPr>
          <w:b/>
        </w:rPr>
      </w:pPr>
      <w:r w:rsidRPr="00080946">
        <w:rPr>
          <w:b/>
        </w:rPr>
        <w:t>OPAVA 20</w:t>
      </w:r>
      <w:r w:rsidR="000E14A8">
        <w:rPr>
          <w:b/>
        </w:rPr>
        <w:t>2</w:t>
      </w:r>
      <w:r w:rsidR="0048650D">
        <w:rPr>
          <w:b/>
        </w:rPr>
        <w:t>3</w:t>
      </w:r>
    </w:p>
    <w:p w:rsidR="007366C5" w:rsidRDefault="007366C5" w:rsidP="00080946"/>
    <w:sectPr w:rsidR="007366C5" w:rsidSect="00880EAF">
      <w:headerReference w:type="default" r:id="rId120"/>
      <w:footerReference w:type="default" r:id="rId121"/>
      <w:pgSz w:w="11906" w:h="16838"/>
      <w:pgMar w:top="2268" w:right="1418"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581" w:rsidRDefault="00C37581" w:rsidP="00C42AC0">
      <w:r>
        <w:separator/>
      </w:r>
    </w:p>
  </w:endnote>
  <w:endnote w:type="continuationSeparator" w:id="0">
    <w:p w:rsidR="00C37581" w:rsidRDefault="00C37581" w:rsidP="00C4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C Square Sans Pro Medium">
    <w:altName w:val="Arial"/>
    <w:panose1 w:val="00000000000000000000"/>
    <w:charset w:val="00"/>
    <w:family w:val="swiss"/>
    <w:notTrueType/>
    <w:pitch w:val="default"/>
    <w:sig w:usb0="00000001" w:usb1="00000000" w:usb2="00000000" w:usb3="00000000" w:csb0="00000003" w:csb1="00000000"/>
  </w:font>
  <w:font w:name="EC Square Sans Pr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DC2" w:rsidRDefault="00BB1DC2">
    <w:pPr>
      <w:pStyle w:val="Zpat"/>
      <w:jc w:val="right"/>
    </w:pPr>
  </w:p>
  <w:p w:rsidR="00BB1DC2" w:rsidRDefault="00BB1DC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989405"/>
      <w:docPartObj>
        <w:docPartGallery w:val="Page Numbers (Bottom of Page)"/>
        <w:docPartUnique/>
      </w:docPartObj>
    </w:sdtPr>
    <w:sdtEndPr>
      <w:rPr>
        <w:sz w:val="20"/>
      </w:rPr>
    </w:sdtEndPr>
    <w:sdtContent>
      <w:p w:rsidR="00BB1DC2" w:rsidRPr="00880EAF" w:rsidRDefault="00BB1DC2">
        <w:pPr>
          <w:pStyle w:val="Zpat"/>
          <w:jc w:val="right"/>
          <w:rPr>
            <w:sz w:val="20"/>
          </w:rPr>
        </w:pPr>
        <w:r w:rsidRPr="00880EAF">
          <w:rPr>
            <w:sz w:val="20"/>
          </w:rPr>
          <w:fldChar w:fldCharType="begin"/>
        </w:r>
        <w:r w:rsidRPr="00880EAF">
          <w:rPr>
            <w:sz w:val="20"/>
          </w:rPr>
          <w:instrText>PAGE   \* MERGEFORMAT</w:instrText>
        </w:r>
        <w:r w:rsidRPr="00880EAF">
          <w:rPr>
            <w:sz w:val="20"/>
          </w:rPr>
          <w:fldChar w:fldCharType="separate"/>
        </w:r>
        <w:r>
          <w:rPr>
            <w:noProof/>
            <w:sz w:val="20"/>
          </w:rPr>
          <w:t>115</w:t>
        </w:r>
        <w:r w:rsidRPr="00880EAF">
          <w:rPr>
            <w:sz w:val="20"/>
          </w:rPr>
          <w:fldChar w:fldCharType="end"/>
        </w:r>
      </w:p>
    </w:sdtContent>
  </w:sdt>
  <w:p w:rsidR="00BB1DC2" w:rsidRDefault="00BB1D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581" w:rsidRDefault="00C37581" w:rsidP="00C42AC0">
      <w:r>
        <w:separator/>
      </w:r>
    </w:p>
  </w:footnote>
  <w:footnote w:type="continuationSeparator" w:id="0">
    <w:p w:rsidR="00C37581" w:rsidRDefault="00C37581" w:rsidP="00C42AC0">
      <w:r>
        <w:continuationSeparator/>
      </w:r>
    </w:p>
  </w:footnote>
  <w:footnote w:id="1">
    <w:p w:rsidR="00BB1DC2" w:rsidRPr="00C73EF4" w:rsidRDefault="00BB1DC2" w:rsidP="00501880">
      <w:pPr>
        <w:pStyle w:val="Textpoznpodarou"/>
        <w:rPr>
          <w:rFonts w:cs="Times New Roman"/>
        </w:rPr>
      </w:pPr>
      <w:r w:rsidRPr="00C73EF4">
        <w:rPr>
          <w:rStyle w:val="Znakapoznpodarou"/>
          <w:rFonts w:cs="Times New Roman"/>
        </w:rPr>
        <w:footnoteRef/>
      </w:r>
      <w:r w:rsidRPr="00C73EF4">
        <w:rPr>
          <w:rFonts w:cs="Times New Roman"/>
        </w:rPr>
        <w:t xml:space="preserve"> SMĚRNICE EVROPSKÉHO PARLAMENTU A RADY 2004/38/ES ze dne 29. dubna 2004 o právu občanů Unie a jejich rodinných příslušníků svobodně se pohybovat a pobývat na území členských států, o změně Nařízení (EHS) č. 1612/68 a o zrušení směrnic 64/221/EHS, 68/360/EHS, 72/194/EHS, 73/148/EHS, 75/34/EHS, 75/35/EHS, 90/364/EHS, 90/365/EHS a 93/96/EHS.</w:t>
      </w:r>
    </w:p>
  </w:footnote>
  <w:footnote w:id="2">
    <w:p w:rsidR="00BB1DC2" w:rsidRPr="001022A0" w:rsidRDefault="00BB1DC2" w:rsidP="008D5576">
      <w:pPr>
        <w:pStyle w:val="Textpoznpodarou"/>
        <w:rPr>
          <w:rFonts w:cs="Times New Roman"/>
        </w:rPr>
      </w:pPr>
      <w:r w:rsidRPr="001022A0">
        <w:rPr>
          <w:rStyle w:val="Znakapoznpodarou"/>
          <w:rFonts w:cs="Times New Roman"/>
        </w:rPr>
        <w:footnoteRef/>
      </w:r>
      <w:r w:rsidRPr="001022A0">
        <w:rPr>
          <w:rFonts w:cs="Times New Roman"/>
        </w:rPr>
        <w:t xml:space="preserve"> Baršová a Barša, 2005, s. 134.</w:t>
      </w:r>
    </w:p>
  </w:footnote>
  <w:footnote w:id="3">
    <w:p w:rsidR="00BB1DC2" w:rsidRPr="0079401E" w:rsidRDefault="00BB1DC2" w:rsidP="008D5576">
      <w:pPr>
        <w:pStyle w:val="Textpoznpodarou"/>
        <w:rPr>
          <w:rFonts w:cs="Times New Roman"/>
        </w:rPr>
      </w:pPr>
      <w:r>
        <w:rPr>
          <w:rStyle w:val="Znakapoznpodarou"/>
        </w:rPr>
        <w:footnoteRef/>
      </w:r>
      <w:r>
        <w:t xml:space="preserve"> </w:t>
      </w:r>
      <w:r w:rsidRPr="0079401E">
        <w:rPr>
          <w:rFonts w:cs="Times New Roman"/>
        </w:rPr>
        <w:t>Hromátková, V. Zahraniční zaměstnanost…s. 17n. Trutnov, 2021</w:t>
      </w:r>
    </w:p>
  </w:footnote>
  <w:footnote w:id="4">
    <w:p w:rsidR="00BB1DC2" w:rsidRPr="0079401E" w:rsidRDefault="00BB1DC2" w:rsidP="008D5576">
      <w:pPr>
        <w:pStyle w:val="Textpoznpodarou"/>
        <w:rPr>
          <w:rFonts w:cs="Times New Roman"/>
        </w:rPr>
      </w:pPr>
      <w:r w:rsidRPr="0079401E">
        <w:rPr>
          <w:rStyle w:val="Znakapoznpodarou"/>
          <w:rFonts w:cs="Times New Roman"/>
        </w:rPr>
        <w:footnoteRef/>
      </w:r>
      <w:r w:rsidRPr="0079401E">
        <w:rPr>
          <w:rFonts w:cs="Times New Roman"/>
        </w:rPr>
        <w:t xml:space="preserve"> tamtéž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DC2" w:rsidRPr="00080946" w:rsidRDefault="00BB1DC2" w:rsidP="0008094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1345"/>
    <w:multiLevelType w:val="multilevel"/>
    <w:tmpl w:val="F62E0EA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70F4E"/>
    <w:multiLevelType w:val="hybridMultilevel"/>
    <w:tmpl w:val="20CCAD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300358"/>
    <w:multiLevelType w:val="hybridMultilevel"/>
    <w:tmpl w:val="81BCABDA"/>
    <w:lvl w:ilvl="0" w:tplc="04050001">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C7166E"/>
    <w:multiLevelType w:val="multilevel"/>
    <w:tmpl w:val="67E8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45BFA"/>
    <w:multiLevelType w:val="multilevel"/>
    <w:tmpl w:val="043478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F0051"/>
    <w:multiLevelType w:val="multilevel"/>
    <w:tmpl w:val="C64E1E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A50404"/>
    <w:multiLevelType w:val="hybridMultilevel"/>
    <w:tmpl w:val="6280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BBA1F3D"/>
    <w:multiLevelType w:val="hybridMultilevel"/>
    <w:tmpl w:val="3B78B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CAB336F"/>
    <w:multiLevelType w:val="multilevel"/>
    <w:tmpl w:val="DDB2A8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D55E75"/>
    <w:multiLevelType w:val="hybridMultilevel"/>
    <w:tmpl w:val="0F5A5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1F0C64"/>
    <w:multiLevelType w:val="multilevel"/>
    <w:tmpl w:val="0226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8459F"/>
    <w:multiLevelType w:val="hybridMultilevel"/>
    <w:tmpl w:val="6E5E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9C2223"/>
    <w:multiLevelType w:val="hybridMultilevel"/>
    <w:tmpl w:val="543CE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9D1127B"/>
    <w:multiLevelType w:val="hybridMultilevel"/>
    <w:tmpl w:val="371E00FA"/>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4" w15:restartNumberingAfterBreak="0">
    <w:nsid w:val="1CC67C0B"/>
    <w:multiLevelType w:val="hybridMultilevel"/>
    <w:tmpl w:val="EE2E0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16" w15:restartNumberingAfterBreak="0">
    <w:nsid w:val="216C6DA3"/>
    <w:multiLevelType w:val="hybridMultilevel"/>
    <w:tmpl w:val="5792DD0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21B28EB"/>
    <w:multiLevelType w:val="multilevel"/>
    <w:tmpl w:val="1918F73E"/>
    <w:lvl w:ilvl="0">
      <w:start w:val="1"/>
      <w:numFmt w:val="decimal"/>
      <w:pStyle w:val="Seznamreferenc"/>
      <w:lvlText w:val="[%1]"/>
      <w:lvlJc w:val="left"/>
      <w:pPr>
        <w:ind w:left="794" w:hanging="51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7BD4819"/>
    <w:multiLevelType w:val="hybridMultilevel"/>
    <w:tmpl w:val="A21C9C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A02557E"/>
    <w:multiLevelType w:val="hybridMultilevel"/>
    <w:tmpl w:val="0E729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A1E6C11"/>
    <w:multiLevelType w:val="hybridMultilevel"/>
    <w:tmpl w:val="B26EBE70"/>
    <w:lvl w:ilvl="0" w:tplc="51D009E6">
      <w:start w:val="1"/>
      <w:numFmt w:val="decimal"/>
      <w:pStyle w:val="cislovani"/>
      <w:lvlText w:val="[%1]"/>
      <w:lvlJc w:val="right"/>
      <w:pPr>
        <w:ind w:left="928" w:hanging="360"/>
      </w:pPr>
      <w:rPr>
        <w:rFonts w:asciiTheme="minorHAnsi" w:eastAsia="Times New Roman" w:hAnsiTheme="minorHAnsi" w:cstheme="minorHAnsi" w:hint="default"/>
        <w:color w:val="auto"/>
        <w:w w:val="104"/>
        <w:sz w:val="24"/>
        <w:szCs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1" w15:restartNumberingAfterBreak="0">
    <w:nsid w:val="2A832312"/>
    <w:multiLevelType w:val="multilevel"/>
    <w:tmpl w:val="5C5471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396D71"/>
    <w:multiLevelType w:val="hybridMultilevel"/>
    <w:tmpl w:val="B686CF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2D5E337A"/>
    <w:multiLevelType w:val="hybridMultilevel"/>
    <w:tmpl w:val="080C19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2E193257"/>
    <w:multiLevelType w:val="multilevel"/>
    <w:tmpl w:val="F398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A23FF0"/>
    <w:multiLevelType w:val="hybridMultilevel"/>
    <w:tmpl w:val="C5E2E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0DA4DDE"/>
    <w:multiLevelType w:val="multilevel"/>
    <w:tmpl w:val="1340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107E4F"/>
    <w:multiLevelType w:val="multilevel"/>
    <w:tmpl w:val="F5C2D5B4"/>
    <w:lvl w:ilvl="0">
      <w:start w:val="1"/>
      <w:numFmt w:val="decimal"/>
      <w:pStyle w:val="Sova"/>
      <w:lvlText w:val="%1."/>
      <w:lvlJc w:val="left"/>
      <w:pPr>
        <w:tabs>
          <w:tab w:val="num" w:pos="360"/>
        </w:tabs>
        <w:ind w:left="360" w:hanging="360"/>
      </w:pPr>
      <w:rPr>
        <w:rFonts w:cs="Times New Roman"/>
        <w:b w:val="0"/>
        <w:i w:val="0"/>
        <w:sz w:val="20"/>
      </w:rPr>
    </w:lvl>
    <w:lvl w:ilvl="1">
      <w:start w:val="1"/>
      <w:numFmt w:val="none"/>
      <w:lvlText w:val="-"/>
      <w:lvlJc w:val="left"/>
      <w:pPr>
        <w:tabs>
          <w:tab w:val="num" w:pos="360"/>
        </w:tabs>
        <w:ind w:left="360" w:hanging="360"/>
      </w:pPr>
      <w:rPr>
        <w:rFonts w:cs="Times New Roman"/>
        <w:b w:val="0"/>
        <w:i w:val="0"/>
        <w:sz w:val="22"/>
      </w:rPr>
    </w:lvl>
    <w:lvl w:ilvl="2">
      <w:start w:val="3"/>
      <w:numFmt w:val="none"/>
      <w:lvlText w:val="%3)"/>
      <w:lvlJc w:val="left"/>
      <w:pPr>
        <w:tabs>
          <w:tab w:val="num" w:pos="1080"/>
        </w:tabs>
        <w:ind w:left="1080" w:hanging="360"/>
      </w:pPr>
      <w:rPr>
        <w:rFonts w:cs="Times New Roman"/>
        <w:b w:val="0"/>
        <w:i w:val="0"/>
        <w:sz w:val="22"/>
      </w:rPr>
    </w:lvl>
    <w:lvl w:ilvl="3">
      <w:start w:val="1"/>
      <w:numFmt w:val="none"/>
      <w:lvlText w:val=""/>
      <w:lvlJc w:val="left"/>
      <w:pPr>
        <w:tabs>
          <w:tab w:val="num" w:pos="1584"/>
        </w:tabs>
        <w:ind w:left="1584" w:hanging="576"/>
      </w:pPr>
      <w:rPr>
        <w:rFonts w:cs="Times New Roman"/>
        <w:b w:val="0"/>
        <w:i w:val="0"/>
      </w:rPr>
    </w:lvl>
    <w:lvl w:ilvl="4">
      <w:start w:val="1"/>
      <w:numFmt w:val="none"/>
      <w:lvlText w:val=""/>
      <w:lvlJc w:val="left"/>
      <w:pPr>
        <w:tabs>
          <w:tab w:val="num" w:pos="2016"/>
        </w:tabs>
        <w:ind w:left="2016" w:hanging="576"/>
      </w:pPr>
      <w:rPr>
        <w:rFonts w:cs="Times New Roman"/>
        <w:b w:val="0"/>
        <w:i w:val="0"/>
      </w:rPr>
    </w:lvl>
    <w:lvl w:ilvl="5">
      <w:start w:val="1"/>
      <w:numFmt w:val="none"/>
      <w:lvlText w:val=""/>
      <w:lvlJc w:val="left"/>
      <w:pPr>
        <w:tabs>
          <w:tab w:val="num" w:pos="2448"/>
        </w:tabs>
        <w:ind w:left="2448" w:hanging="648"/>
      </w:pPr>
      <w:rPr>
        <w:rFonts w:cs="Times New Roman"/>
        <w:b w:val="0"/>
        <w:i w:val="0"/>
      </w:rPr>
    </w:lvl>
    <w:lvl w:ilvl="6">
      <w:start w:val="1"/>
      <w:numFmt w:val="none"/>
      <w:lvlText w:val="%7."/>
      <w:lvlJc w:val="left"/>
      <w:pPr>
        <w:tabs>
          <w:tab w:val="num" w:pos="2520"/>
        </w:tabs>
        <w:ind w:left="2520" w:hanging="360"/>
      </w:pPr>
      <w:rPr>
        <w:rFonts w:ascii="Times New Roman" w:hAnsi="Times New Roman" w:cs="Times New Roman" w:hint="default"/>
        <w:b w:val="0"/>
        <w:i w:val="0"/>
        <w:sz w:val="20"/>
      </w:rPr>
    </w:lvl>
    <w:lvl w:ilvl="7">
      <w:start w:val="1"/>
      <w:numFmt w:val="none"/>
      <w:lvlText w:val="%8."/>
      <w:lvlJc w:val="left"/>
      <w:pPr>
        <w:tabs>
          <w:tab w:val="num" w:pos="2880"/>
        </w:tabs>
        <w:ind w:left="2880" w:hanging="360"/>
      </w:pPr>
      <w:rPr>
        <w:rFonts w:cs="Times New Roman"/>
      </w:rPr>
    </w:lvl>
    <w:lvl w:ilvl="8">
      <w:start w:val="1"/>
      <w:numFmt w:val="none"/>
      <w:lvlText w:val="%9."/>
      <w:lvlJc w:val="left"/>
      <w:pPr>
        <w:tabs>
          <w:tab w:val="num" w:pos="3240"/>
        </w:tabs>
        <w:ind w:left="3240" w:hanging="360"/>
      </w:pPr>
      <w:rPr>
        <w:rFonts w:cs="Times New Roman"/>
      </w:rPr>
    </w:lvl>
  </w:abstractNum>
  <w:abstractNum w:abstractNumId="28" w15:restartNumberingAfterBreak="0">
    <w:nsid w:val="364E1F1E"/>
    <w:multiLevelType w:val="multilevel"/>
    <w:tmpl w:val="E4C0179C"/>
    <w:lvl w:ilvl="0">
      <w:start w:val="1"/>
      <w:numFmt w:val="decimal"/>
      <w:pStyle w:val="zsada"/>
      <w:lvlText w:val="%1"/>
      <w:lvlJc w:val="left"/>
      <w:pPr>
        <w:tabs>
          <w:tab w:val="num" w:pos="360"/>
        </w:tabs>
        <w:ind w:left="284" w:hanging="28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367A1675"/>
    <w:multiLevelType w:val="hybridMultilevel"/>
    <w:tmpl w:val="3D52F3E0"/>
    <w:lvl w:ilvl="0" w:tplc="8CD2E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B666773"/>
    <w:multiLevelType w:val="hybridMultilevel"/>
    <w:tmpl w:val="9C46CE9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C484E53"/>
    <w:multiLevelType w:val="hybridMultilevel"/>
    <w:tmpl w:val="FB06B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DAC32AD"/>
    <w:multiLevelType w:val="hybridMultilevel"/>
    <w:tmpl w:val="828A7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073358A"/>
    <w:multiLevelType w:val="multilevel"/>
    <w:tmpl w:val="5040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5D2937"/>
    <w:multiLevelType w:val="hybridMultilevel"/>
    <w:tmpl w:val="C7EAF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AAA3245"/>
    <w:multiLevelType w:val="multilevel"/>
    <w:tmpl w:val="20FC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DC6BF1"/>
    <w:multiLevelType w:val="hybridMultilevel"/>
    <w:tmpl w:val="80CEC3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C982003"/>
    <w:multiLevelType w:val="hybridMultilevel"/>
    <w:tmpl w:val="8546715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15:restartNumberingAfterBreak="0">
    <w:nsid w:val="4CFE7FCD"/>
    <w:multiLevelType w:val="hybridMultilevel"/>
    <w:tmpl w:val="84485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E126072"/>
    <w:multiLevelType w:val="multilevel"/>
    <w:tmpl w:val="6F40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2D3DAE"/>
    <w:multiLevelType w:val="hybridMultilevel"/>
    <w:tmpl w:val="10C84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F5B0CFB"/>
    <w:multiLevelType w:val="hybridMultilevel"/>
    <w:tmpl w:val="51CA1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8370D09"/>
    <w:multiLevelType w:val="hybridMultilevel"/>
    <w:tmpl w:val="969C6178"/>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3" w15:restartNumberingAfterBreak="0">
    <w:nsid w:val="5A6051A7"/>
    <w:multiLevelType w:val="hybridMultilevel"/>
    <w:tmpl w:val="EB8AC0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5CCC441E"/>
    <w:multiLevelType w:val="hybridMultilevel"/>
    <w:tmpl w:val="7946E0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E6F246C"/>
    <w:multiLevelType w:val="hybridMultilevel"/>
    <w:tmpl w:val="C302DF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F3C49E8"/>
    <w:multiLevelType w:val="hybridMultilevel"/>
    <w:tmpl w:val="1EF04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05F709F"/>
    <w:multiLevelType w:val="hybridMultilevel"/>
    <w:tmpl w:val="ACC45DF2"/>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15:restartNumberingAfterBreak="0">
    <w:nsid w:val="61D85861"/>
    <w:multiLevelType w:val="multilevel"/>
    <w:tmpl w:val="93EC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E97DB3"/>
    <w:multiLevelType w:val="multilevel"/>
    <w:tmpl w:val="B6BCE2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7D3058"/>
    <w:multiLevelType w:val="hybridMultilevel"/>
    <w:tmpl w:val="A0A08808"/>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51" w15:restartNumberingAfterBreak="0">
    <w:nsid w:val="64125ECC"/>
    <w:multiLevelType w:val="multilevel"/>
    <w:tmpl w:val="FF1A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1A7397"/>
    <w:multiLevelType w:val="hybridMultilevel"/>
    <w:tmpl w:val="6BB6B3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4D76338"/>
    <w:multiLevelType w:val="multilevel"/>
    <w:tmpl w:val="24A8C72E"/>
    <w:lvl w:ilvl="0">
      <w:start w:val="1"/>
      <w:numFmt w:val="decimal"/>
      <w:pStyle w:val="Nadpis1"/>
      <w:lvlText w:val="%1"/>
      <w:lvlJc w:val="left"/>
      <w:pPr>
        <w:ind w:left="432" w:hanging="432"/>
      </w:pPr>
      <w:rPr>
        <w:rFonts w:hint="default"/>
        <w:b/>
        <w:i w:val="0"/>
      </w:rPr>
    </w:lvl>
    <w:lvl w:ilvl="1">
      <w:start w:val="1"/>
      <w:numFmt w:val="decimal"/>
      <w:pStyle w:val="Nadpis2"/>
      <w:lvlText w:val="%1.%2"/>
      <w:lvlJc w:val="left"/>
      <w:pPr>
        <w:ind w:left="718"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4" w15:restartNumberingAfterBreak="0">
    <w:nsid w:val="64F3073C"/>
    <w:multiLevelType w:val="multilevel"/>
    <w:tmpl w:val="6D62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222D97"/>
    <w:multiLevelType w:val="hybridMultilevel"/>
    <w:tmpl w:val="87DEAE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CF4095A"/>
    <w:multiLevelType w:val="hybridMultilevel"/>
    <w:tmpl w:val="C234F8D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07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E8000CB"/>
    <w:multiLevelType w:val="multilevel"/>
    <w:tmpl w:val="3F24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8E0040"/>
    <w:multiLevelType w:val="hybridMultilevel"/>
    <w:tmpl w:val="ACDE7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EB26292"/>
    <w:multiLevelType w:val="hybridMultilevel"/>
    <w:tmpl w:val="AEFECB5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0E26FF5"/>
    <w:multiLevelType w:val="multilevel"/>
    <w:tmpl w:val="99EE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DA2FCC"/>
    <w:multiLevelType w:val="hybridMultilevel"/>
    <w:tmpl w:val="A154BB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827314B"/>
    <w:multiLevelType w:val="hybridMultilevel"/>
    <w:tmpl w:val="A01E0C9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3" w15:restartNumberingAfterBreak="0">
    <w:nsid w:val="7B3E4142"/>
    <w:multiLevelType w:val="hybridMultilevel"/>
    <w:tmpl w:val="FF2A99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7B913F10"/>
    <w:multiLevelType w:val="multilevel"/>
    <w:tmpl w:val="F986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D5622A"/>
    <w:multiLevelType w:val="hybridMultilevel"/>
    <w:tmpl w:val="81564F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CB03A32"/>
    <w:multiLevelType w:val="hybridMultilevel"/>
    <w:tmpl w:val="BDC8483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 w15:restartNumberingAfterBreak="0">
    <w:nsid w:val="7CDD6EF8"/>
    <w:multiLevelType w:val="multilevel"/>
    <w:tmpl w:val="EC4C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num>
  <w:num w:numId="4">
    <w:abstractNumId w:val="28"/>
  </w:num>
  <w:num w:numId="5">
    <w:abstractNumId w:val="17"/>
  </w:num>
  <w:num w:numId="6">
    <w:abstractNumId w:val="20"/>
  </w:num>
  <w:num w:numId="7">
    <w:abstractNumId w:val="14"/>
  </w:num>
  <w:num w:numId="8">
    <w:abstractNumId w:val="16"/>
  </w:num>
  <w:num w:numId="9">
    <w:abstractNumId w:val="55"/>
  </w:num>
  <w:num w:numId="10">
    <w:abstractNumId w:val="11"/>
  </w:num>
  <w:num w:numId="11">
    <w:abstractNumId w:val="64"/>
  </w:num>
  <w:num w:numId="12">
    <w:abstractNumId w:val="39"/>
  </w:num>
  <w:num w:numId="13">
    <w:abstractNumId w:val="46"/>
  </w:num>
  <w:num w:numId="14">
    <w:abstractNumId w:val="65"/>
  </w:num>
  <w:num w:numId="15">
    <w:abstractNumId w:val="13"/>
  </w:num>
  <w:num w:numId="16">
    <w:abstractNumId w:val="37"/>
  </w:num>
  <w:num w:numId="17">
    <w:abstractNumId w:val="19"/>
  </w:num>
  <w:num w:numId="18">
    <w:abstractNumId w:val="4"/>
  </w:num>
  <w:num w:numId="19">
    <w:abstractNumId w:val="59"/>
  </w:num>
  <w:num w:numId="20">
    <w:abstractNumId w:val="58"/>
  </w:num>
  <w:num w:numId="21">
    <w:abstractNumId w:val="5"/>
  </w:num>
  <w:num w:numId="22">
    <w:abstractNumId w:val="8"/>
  </w:num>
  <w:num w:numId="23">
    <w:abstractNumId w:val="32"/>
  </w:num>
  <w:num w:numId="24">
    <w:abstractNumId w:val="9"/>
  </w:num>
  <w:num w:numId="25">
    <w:abstractNumId w:val="2"/>
  </w:num>
  <w:num w:numId="26">
    <w:abstractNumId w:val="10"/>
  </w:num>
  <w:num w:numId="27">
    <w:abstractNumId w:val="0"/>
  </w:num>
  <w:num w:numId="28">
    <w:abstractNumId w:val="44"/>
  </w:num>
  <w:num w:numId="29">
    <w:abstractNumId w:val="38"/>
  </w:num>
  <w:num w:numId="30">
    <w:abstractNumId w:val="51"/>
  </w:num>
  <w:num w:numId="31">
    <w:abstractNumId w:val="54"/>
  </w:num>
  <w:num w:numId="32">
    <w:abstractNumId w:val="24"/>
  </w:num>
  <w:num w:numId="33">
    <w:abstractNumId w:val="48"/>
  </w:num>
  <w:num w:numId="34">
    <w:abstractNumId w:val="60"/>
  </w:num>
  <w:num w:numId="35">
    <w:abstractNumId w:val="33"/>
  </w:num>
  <w:num w:numId="36">
    <w:abstractNumId w:val="3"/>
  </w:num>
  <w:num w:numId="37">
    <w:abstractNumId w:val="35"/>
  </w:num>
  <w:num w:numId="38">
    <w:abstractNumId w:val="49"/>
  </w:num>
  <w:num w:numId="39">
    <w:abstractNumId w:val="66"/>
  </w:num>
  <w:num w:numId="40">
    <w:abstractNumId w:val="21"/>
  </w:num>
  <w:num w:numId="41">
    <w:abstractNumId w:val="52"/>
  </w:num>
  <w:num w:numId="42">
    <w:abstractNumId w:val="31"/>
  </w:num>
  <w:num w:numId="43">
    <w:abstractNumId w:val="42"/>
  </w:num>
  <w:num w:numId="44">
    <w:abstractNumId w:val="56"/>
  </w:num>
  <w:num w:numId="45">
    <w:abstractNumId w:val="50"/>
  </w:num>
  <w:num w:numId="46">
    <w:abstractNumId w:val="25"/>
  </w:num>
  <w:num w:numId="47">
    <w:abstractNumId w:val="62"/>
  </w:num>
  <w:num w:numId="48">
    <w:abstractNumId w:val="41"/>
  </w:num>
  <w:num w:numId="49">
    <w:abstractNumId w:val="40"/>
  </w:num>
  <w:num w:numId="50">
    <w:abstractNumId w:val="29"/>
  </w:num>
  <w:num w:numId="51">
    <w:abstractNumId w:val="23"/>
  </w:num>
  <w:num w:numId="52">
    <w:abstractNumId w:val="22"/>
  </w:num>
  <w:num w:numId="53">
    <w:abstractNumId w:val="6"/>
  </w:num>
  <w:num w:numId="54">
    <w:abstractNumId w:val="30"/>
  </w:num>
  <w:num w:numId="55">
    <w:abstractNumId w:val="7"/>
  </w:num>
  <w:num w:numId="56">
    <w:abstractNumId w:val="47"/>
  </w:num>
  <w:num w:numId="57">
    <w:abstractNumId w:val="61"/>
  </w:num>
  <w:num w:numId="58">
    <w:abstractNumId w:val="34"/>
  </w:num>
  <w:num w:numId="59">
    <w:abstractNumId w:val="67"/>
  </w:num>
  <w:num w:numId="60">
    <w:abstractNumId w:val="57"/>
  </w:num>
  <w:num w:numId="61">
    <w:abstractNumId w:val="26"/>
  </w:num>
  <w:num w:numId="62">
    <w:abstractNumId w:val="45"/>
  </w:num>
  <w:num w:numId="63">
    <w:abstractNumId w:val="36"/>
  </w:num>
  <w:num w:numId="64">
    <w:abstractNumId w:val="18"/>
  </w:num>
  <w:num w:numId="65">
    <w:abstractNumId w:val="12"/>
  </w:num>
  <w:num w:numId="66">
    <w:abstractNumId w:val="1"/>
  </w:num>
  <w:num w:numId="67">
    <w:abstractNumId w:val="43"/>
  </w:num>
  <w:num w:numId="68">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3C2"/>
    <w:rsid w:val="000015B4"/>
    <w:rsid w:val="0000248E"/>
    <w:rsid w:val="00004498"/>
    <w:rsid w:val="00006492"/>
    <w:rsid w:val="000069E0"/>
    <w:rsid w:val="000075D4"/>
    <w:rsid w:val="000103E3"/>
    <w:rsid w:val="00010DB8"/>
    <w:rsid w:val="000112D7"/>
    <w:rsid w:val="00013E2B"/>
    <w:rsid w:val="000140C2"/>
    <w:rsid w:val="00015153"/>
    <w:rsid w:val="0001568F"/>
    <w:rsid w:val="00017B54"/>
    <w:rsid w:val="000221EE"/>
    <w:rsid w:val="00027516"/>
    <w:rsid w:val="000314ED"/>
    <w:rsid w:val="000316E3"/>
    <w:rsid w:val="0003212A"/>
    <w:rsid w:val="0003219E"/>
    <w:rsid w:val="000324D9"/>
    <w:rsid w:val="00033155"/>
    <w:rsid w:val="00033679"/>
    <w:rsid w:val="00035855"/>
    <w:rsid w:val="00035F68"/>
    <w:rsid w:val="00037685"/>
    <w:rsid w:val="00041186"/>
    <w:rsid w:val="000431C5"/>
    <w:rsid w:val="00046DDE"/>
    <w:rsid w:val="00050680"/>
    <w:rsid w:val="00051350"/>
    <w:rsid w:val="00051DB6"/>
    <w:rsid w:val="0005240E"/>
    <w:rsid w:val="00054096"/>
    <w:rsid w:val="000541CC"/>
    <w:rsid w:val="000561D3"/>
    <w:rsid w:val="00061D6C"/>
    <w:rsid w:val="00063E88"/>
    <w:rsid w:val="000657E9"/>
    <w:rsid w:val="00066A3C"/>
    <w:rsid w:val="00070A1F"/>
    <w:rsid w:val="00073907"/>
    <w:rsid w:val="00075C23"/>
    <w:rsid w:val="00076370"/>
    <w:rsid w:val="00076DF2"/>
    <w:rsid w:val="000772F0"/>
    <w:rsid w:val="0007782F"/>
    <w:rsid w:val="00077C48"/>
    <w:rsid w:val="00080167"/>
    <w:rsid w:val="00080946"/>
    <w:rsid w:val="000809E2"/>
    <w:rsid w:val="00083565"/>
    <w:rsid w:val="00086B18"/>
    <w:rsid w:val="00092312"/>
    <w:rsid w:val="0009352E"/>
    <w:rsid w:val="00093B46"/>
    <w:rsid w:val="00094871"/>
    <w:rsid w:val="000A0396"/>
    <w:rsid w:val="000A1256"/>
    <w:rsid w:val="000A1641"/>
    <w:rsid w:val="000A459A"/>
    <w:rsid w:val="000A4D4D"/>
    <w:rsid w:val="000A53DE"/>
    <w:rsid w:val="000B0548"/>
    <w:rsid w:val="000B1529"/>
    <w:rsid w:val="000B2591"/>
    <w:rsid w:val="000B2D9A"/>
    <w:rsid w:val="000B36CE"/>
    <w:rsid w:val="000B4740"/>
    <w:rsid w:val="000B5C8B"/>
    <w:rsid w:val="000B6698"/>
    <w:rsid w:val="000B6A9F"/>
    <w:rsid w:val="000B6E45"/>
    <w:rsid w:val="000B74F8"/>
    <w:rsid w:val="000C1B0F"/>
    <w:rsid w:val="000C4BDE"/>
    <w:rsid w:val="000C5637"/>
    <w:rsid w:val="000C56EE"/>
    <w:rsid w:val="000C67C0"/>
    <w:rsid w:val="000C7614"/>
    <w:rsid w:val="000D2746"/>
    <w:rsid w:val="000D57F7"/>
    <w:rsid w:val="000D580C"/>
    <w:rsid w:val="000E14A8"/>
    <w:rsid w:val="000E21E9"/>
    <w:rsid w:val="000E3EBE"/>
    <w:rsid w:val="000E43D4"/>
    <w:rsid w:val="000E48EC"/>
    <w:rsid w:val="000E4F79"/>
    <w:rsid w:val="000E5A8C"/>
    <w:rsid w:val="000F0358"/>
    <w:rsid w:val="000F1D0F"/>
    <w:rsid w:val="000F495E"/>
    <w:rsid w:val="00102B59"/>
    <w:rsid w:val="00102C6A"/>
    <w:rsid w:val="0010546B"/>
    <w:rsid w:val="00105601"/>
    <w:rsid w:val="00115E12"/>
    <w:rsid w:val="001170F6"/>
    <w:rsid w:val="00117A04"/>
    <w:rsid w:val="00120E34"/>
    <w:rsid w:val="00122A3A"/>
    <w:rsid w:val="00123889"/>
    <w:rsid w:val="00125C41"/>
    <w:rsid w:val="00125FE1"/>
    <w:rsid w:val="00130597"/>
    <w:rsid w:val="00137FFC"/>
    <w:rsid w:val="00142AAC"/>
    <w:rsid w:val="001430AA"/>
    <w:rsid w:val="00143C72"/>
    <w:rsid w:val="001511C0"/>
    <w:rsid w:val="0015323D"/>
    <w:rsid w:val="001533CC"/>
    <w:rsid w:val="00156451"/>
    <w:rsid w:val="00161976"/>
    <w:rsid w:val="00163A8D"/>
    <w:rsid w:val="00163DA9"/>
    <w:rsid w:val="001640F1"/>
    <w:rsid w:val="0017085B"/>
    <w:rsid w:val="00170CD9"/>
    <w:rsid w:val="00171553"/>
    <w:rsid w:val="001736D1"/>
    <w:rsid w:val="001807C9"/>
    <w:rsid w:val="00180C89"/>
    <w:rsid w:val="001817DC"/>
    <w:rsid w:val="001826B9"/>
    <w:rsid w:val="00183910"/>
    <w:rsid w:val="00183D75"/>
    <w:rsid w:val="0018404F"/>
    <w:rsid w:val="00184219"/>
    <w:rsid w:val="00184CA2"/>
    <w:rsid w:val="00185069"/>
    <w:rsid w:val="001852CA"/>
    <w:rsid w:val="00185A2A"/>
    <w:rsid w:val="00185B1C"/>
    <w:rsid w:val="00186C19"/>
    <w:rsid w:val="00190646"/>
    <w:rsid w:val="00192097"/>
    <w:rsid w:val="0019485E"/>
    <w:rsid w:val="00194A61"/>
    <w:rsid w:val="00194AFF"/>
    <w:rsid w:val="00196B77"/>
    <w:rsid w:val="00196E31"/>
    <w:rsid w:val="00197AC3"/>
    <w:rsid w:val="001A017C"/>
    <w:rsid w:val="001A2045"/>
    <w:rsid w:val="001A25C3"/>
    <w:rsid w:val="001A7CCD"/>
    <w:rsid w:val="001B1A3D"/>
    <w:rsid w:val="001B680E"/>
    <w:rsid w:val="001C0496"/>
    <w:rsid w:val="001C1F79"/>
    <w:rsid w:val="001C290F"/>
    <w:rsid w:val="001C483F"/>
    <w:rsid w:val="001D0210"/>
    <w:rsid w:val="001D1C53"/>
    <w:rsid w:val="001D3293"/>
    <w:rsid w:val="001D349C"/>
    <w:rsid w:val="001D366E"/>
    <w:rsid w:val="001D5466"/>
    <w:rsid w:val="001D5503"/>
    <w:rsid w:val="001D7ACB"/>
    <w:rsid w:val="001E4B2E"/>
    <w:rsid w:val="001E6016"/>
    <w:rsid w:val="001E6423"/>
    <w:rsid w:val="001E6C77"/>
    <w:rsid w:val="001E70B3"/>
    <w:rsid w:val="001E75ED"/>
    <w:rsid w:val="001F034D"/>
    <w:rsid w:val="001F3439"/>
    <w:rsid w:val="001F3900"/>
    <w:rsid w:val="001F3BE8"/>
    <w:rsid w:val="001F75AF"/>
    <w:rsid w:val="001F78F1"/>
    <w:rsid w:val="002007D8"/>
    <w:rsid w:val="0020152A"/>
    <w:rsid w:val="00201960"/>
    <w:rsid w:val="00204024"/>
    <w:rsid w:val="00206645"/>
    <w:rsid w:val="0021120E"/>
    <w:rsid w:val="00212003"/>
    <w:rsid w:val="002136A6"/>
    <w:rsid w:val="00213C57"/>
    <w:rsid w:val="00214ED3"/>
    <w:rsid w:val="00216FD6"/>
    <w:rsid w:val="00217749"/>
    <w:rsid w:val="00221227"/>
    <w:rsid w:val="00222F73"/>
    <w:rsid w:val="0022397D"/>
    <w:rsid w:val="00227BB3"/>
    <w:rsid w:val="00227F8E"/>
    <w:rsid w:val="00230615"/>
    <w:rsid w:val="002312B4"/>
    <w:rsid w:val="00231FAE"/>
    <w:rsid w:val="002331A9"/>
    <w:rsid w:val="00233979"/>
    <w:rsid w:val="00234727"/>
    <w:rsid w:val="002372D7"/>
    <w:rsid w:val="002403DC"/>
    <w:rsid w:val="00240426"/>
    <w:rsid w:val="002417FA"/>
    <w:rsid w:val="002419F3"/>
    <w:rsid w:val="0024250D"/>
    <w:rsid w:val="00243D36"/>
    <w:rsid w:val="0024495E"/>
    <w:rsid w:val="002454FD"/>
    <w:rsid w:val="002471EA"/>
    <w:rsid w:val="00251C28"/>
    <w:rsid w:val="002524DC"/>
    <w:rsid w:val="002529F4"/>
    <w:rsid w:val="0025301A"/>
    <w:rsid w:val="00254AD4"/>
    <w:rsid w:val="00255185"/>
    <w:rsid w:val="0025582E"/>
    <w:rsid w:val="00256560"/>
    <w:rsid w:val="00261AE6"/>
    <w:rsid w:val="00261CD0"/>
    <w:rsid w:val="00266831"/>
    <w:rsid w:val="00267890"/>
    <w:rsid w:val="00267C2F"/>
    <w:rsid w:val="00267F76"/>
    <w:rsid w:val="0027351D"/>
    <w:rsid w:val="002736EF"/>
    <w:rsid w:val="00273AFF"/>
    <w:rsid w:val="00274C4B"/>
    <w:rsid w:val="002764BE"/>
    <w:rsid w:val="0027654B"/>
    <w:rsid w:val="00276CF8"/>
    <w:rsid w:val="00280519"/>
    <w:rsid w:val="002808F6"/>
    <w:rsid w:val="00285A05"/>
    <w:rsid w:val="00286BD1"/>
    <w:rsid w:val="002873CD"/>
    <w:rsid w:val="00287DC6"/>
    <w:rsid w:val="00290583"/>
    <w:rsid w:val="002905EF"/>
    <w:rsid w:val="00292524"/>
    <w:rsid w:val="002927C2"/>
    <w:rsid w:val="00293122"/>
    <w:rsid w:val="002939A8"/>
    <w:rsid w:val="00293AE0"/>
    <w:rsid w:val="00296681"/>
    <w:rsid w:val="00296947"/>
    <w:rsid w:val="00297503"/>
    <w:rsid w:val="002A01A7"/>
    <w:rsid w:val="002A062F"/>
    <w:rsid w:val="002A2E09"/>
    <w:rsid w:val="002A3056"/>
    <w:rsid w:val="002A50A6"/>
    <w:rsid w:val="002A5A91"/>
    <w:rsid w:val="002A5AA0"/>
    <w:rsid w:val="002A674C"/>
    <w:rsid w:val="002B0E24"/>
    <w:rsid w:val="002B1E54"/>
    <w:rsid w:val="002B26C6"/>
    <w:rsid w:val="002B461F"/>
    <w:rsid w:val="002B5EA3"/>
    <w:rsid w:val="002B6F75"/>
    <w:rsid w:val="002B7448"/>
    <w:rsid w:val="002B7A6C"/>
    <w:rsid w:val="002C07F2"/>
    <w:rsid w:val="002C0947"/>
    <w:rsid w:val="002C0C81"/>
    <w:rsid w:val="002C0D72"/>
    <w:rsid w:val="002C1470"/>
    <w:rsid w:val="002C2583"/>
    <w:rsid w:val="002C2730"/>
    <w:rsid w:val="002C30FA"/>
    <w:rsid w:val="002C32C7"/>
    <w:rsid w:val="002C414A"/>
    <w:rsid w:val="002C4D6F"/>
    <w:rsid w:val="002C5F55"/>
    <w:rsid w:val="002D1DDD"/>
    <w:rsid w:val="002D300B"/>
    <w:rsid w:val="002D3841"/>
    <w:rsid w:val="002D4BC9"/>
    <w:rsid w:val="002D63C2"/>
    <w:rsid w:val="002E0275"/>
    <w:rsid w:val="002E2C2D"/>
    <w:rsid w:val="002E2D60"/>
    <w:rsid w:val="002E5264"/>
    <w:rsid w:val="002E5C14"/>
    <w:rsid w:val="002E77B4"/>
    <w:rsid w:val="002E79D5"/>
    <w:rsid w:val="002F0C23"/>
    <w:rsid w:val="002F103E"/>
    <w:rsid w:val="002F2106"/>
    <w:rsid w:val="002F3CF1"/>
    <w:rsid w:val="002F79E9"/>
    <w:rsid w:val="0030050D"/>
    <w:rsid w:val="003030EA"/>
    <w:rsid w:val="003051E4"/>
    <w:rsid w:val="003052BE"/>
    <w:rsid w:val="003058F6"/>
    <w:rsid w:val="00306588"/>
    <w:rsid w:val="00306A34"/>
    <w:rsid w:val="00311222"/>
    <w:rsid w:val="0031185B"/>
    <w:rsid w:val="00312F26"/>
    <w:rsid w:val="0031330B"/>
    <w:rsid w:val="00315FE8"/>
    <w:rsid w:val="00316127"/>
    <w:rsid w:val="00316880"/>
    <w:rsid w:val="00316E61"/>
    <w:rsid w:val="003176DE"/>
    <w:rsid w:val="00320437"/>
    <w:rsid w:val="00321ABA"/>
    <w:rsid w:val="00322C2B"/>
    <w:rsid w:val="00322C2D"/>
    <w:rsid w:val="00323162"/>
    <w:rsid w:val="00324AF1"/>
    <w:rsid w:val="003267E1"/>
    <w:rsid w:val="00326CFE"/>
    <w:rsid w:val="003303DC"/>
    <w:rsid w:val="00330423"/>
    <w:rsid w:val="003315D7"/>
    <w:rsid w:val="003322AC"/>
    <w:rsid w:val="00334552"/>
    <w:rsid w:val="00335B96"/>
    <w:rsid w:val="00337ED6"/>
    <w:rsid w:val="00340907"/>
    <w:rsid w:val="0034135D"/>
    <w:rsid w:val="00342B8A"/>
    <w:rsid w:val="00345C84"/>
    <w:rsid w:val="00346239"/>
    <w:rsid w:val="003464C0"/>
    <w:rsid w:val="00350868"/>
    <w:rsid w:val="003539F1"/>
    <w:rsid w:val="00353CEA"/>
    <w:rsid w:val="00354B33"/>
    <w:rsid w:val="00356757"/>
    <w:rsid w:val="00356790"/>
    <w:rsid w:val="0035723D"/>
    <w:rsid w:val="00357C39"/>
    <w:rsid w:val="00357EFA"/>
    <w:rsid w:val="00361B0E"/>
    <w:rsid w:val="003621A3"/>
    <w:rsid w:val="00363119"/>
    <w:rsid w:val="00365C8E"/>
    <w:rsid w:val="00366B59"/>
    <w:rsid w:val="00367E13"/>
    <w:rsid w:val="0037054B"/>
    <w:rsid w:val="00370DA5"/>
    <w:rsid w:val="00370E9D"/>
    <w:rsid w:val="00371067"/>
    <w:rsid w:val="00372A78"/>
    <w:rsid w:val="003768F3"/>
    <w:rsid w:val="00376D88"/>
    <w:rsid w:val="003772DB"/>
    <w:rsid w:val="00382FEC"/>
    <w:rsid w:val="0038309A"/>
    <w:rsid w:val="0038356B"/>
    <w:rsid w:val="00383FC2"/>
    <w:rsid w:val="0038622E"/>
    <w:rsid w:val="00386D75"/>
    <w:rsid w:val="003877E5"/>
    <w:rsid w:val="0039073E"/>
    <w:rsid w:val="00391432"/>
    <w:rsid w:val="003916B6"/>
    <w:rsid w:val="003958A4"/>
    <w:rsid w:val="00397A41"/>
    <w:rsid w:val="003A0518"/>
    <w:rsid w:val="003A0892"/>
    <w:rsid w:val="003A20C9"/>
    <w:rsid w:val="003A24D3"/>
    <w:rsid w:val="003A2EAC"/>
    <w:rsid w:val="003A3708"/>
    <w:rsid w:val="003A42CD"/>
    <w:rsid w:val="003A644C"/>
    <w:rsid w:val="003A79BE"/>
    <w:rsid w:val="003B0931"/>
    <w:rsid w:val="003B0C9C"/>
    <w:rsid w:val="003B0CBC"/>
    <w:rsid w:val="003B261E"/>
    <w:rsid w:val="003B2B2A"/>
    <w:rsid w:val="003B301D"/>
    <w:rsid w:val="003B53AA"/>
    <w:rsid w:val="003B6730"/>
    <w:rsid w:val="003C0B6E"/>
    <w:rsid w:val="003C308A"/>
    <w:rsid w:val="003C3D5A"/>
    <w:rsid w:val="003C4A4F"/>
    <w:rsid w:val="003C5417"/>
    <w:rsid w:val="003D06FD"/>
    <w:rsid w:val="003D1870"/>
    <w:rsid w:val="003D38C4"/>
    <w:rsid w:val="003D6F27"/>
    <w:rsid w:val="003D73B9"/>
    <w:rsid w:val="003D77E8"/>
    <w:rsid w:val="003E1293"/>
    <w:rsid w:val="003E16F5"/>
    <w:rsid w:val="003E23F4"/>
    <w:rsid w:val="003E4E05"/>
    <w:rsid w:val="003E71E6"/>
    <w:rsid w:val="003E7F2C"/>
    <w:rsid w:val="003F22C6"/>
    <w:rsid w:val="003F349C"/>
    <w:rsid w:val="003F351B"/>
    <w:rsid w:val="003F463C"/>
    <w:rsid w:val="003F463D"/>
    <w:rsid w:val="003F539D"/>
    <w:rsid w:val="003F5F34"/>
    <w:rsid w:val="003F7572"/>
    <w:rsid w:val="0040062E"/>
    <w:rsid w:val="00400A06"/>
    <w:rsid w:val="00400CF3"/>
    <w:rsid w:val="004032BD"/>
    <w:rsid w:val="00403456"/>
    <w:rsid w:val="00404621"/>
    <w:rsid w:val="004052C6"/>
    <w:rsid w:val="00406DB4"/>
    <w:rsid w:val="00407AE0"/>
    <w:rsid w:val="004100C9"/>
    <w:rsid w:val="00412E4F"/>
    <w:rsid w:val="004154B9"/>
    <w:rsid w:val="00415ED8"/>
    <w:rsid w:val="004169CE"/>
    <w:rsid w:val="00416C2A"/>
    <w:rsid w:val="00416FEB"/>
    <w:rsid w:val="00417D3E"/>
    <w:rsid w:val="00417E0D"/>
    <w:rsid w:val="0042217B"/>
    <w:rsid w:val="00422618"/>
    <w:rsid w:val="004252A9"/>
    <w:rsid w:val="00425CAF"/>
    <w:rsid w:val="0042766D"/>
    <w:rsid w:val="0042780A"/>
    <w:rsid w:val="004314BA"/>
    <w:rsid w:val="00431E70"/>
    <w:rsid w:val="004345F3"/>
    <w:rsid w:val="00435A47"/>
    <w:rsid w:val="00436652"/>
    <w:rsid w:val="0043783F"/>
    <w:rsid w:val="00441D4F"/>
    <w:rsid w:val="0044211E"/>
    <w:rsid w:val="00442289"/>
    <w:rsid w:val="004428F7"/>
    <w:rsid w:val="00442A45"/>
    <w:rsid w:val="00444F54"/>
    <w:rsid w:val="00445821"/>
    <w:rsid w:val="00445993"/>
    <w:rsid w:val="004469BF"/>
    <w:rsid w:val="0045120C"/>
    <w:rsid w:val="00451DE8"/>
    <w:rsid w:val="0045494F"/>
    <w:rsid w:val="004638F5"/>
    <w:rsid w:val="00464447"/>
    <w:rsid w:val="00467D10"/>
    <w:rsid w:val="004707AD"/>
    <w:rsid w:val="00470EA9"/>
    <w:rsid w:val="00471810"/>
    <w:rsid w:val="00472B59"/>
    <w:rsid w:val="00472F5A"/>
    <w:rsid w:val="004740A8"/>
    <w:rsid w:val="004742B5"/>
    <w:rsid w:val="00474FDD"/>
    <w:rsid w:val="004753C0"/>
    <w:rsid w:val="00475AC7"/>
    <w:rsid w:val="00480386"/>
    <w:rsid w:val="0048110E"/>
    <w:rsid w:val="004816F7"/>
    <w:rsid w:val="00481FDD"/>
    <w:rsid w:val="00482147"/>
    <w:rsid w:val="0048383D"/>
    <w:rsid w:val="0048433D"/>
    <w:rsid w:val="004846E5"/>
    <w:rsid w:val="00485A0E"/>
    <w:rsid w:val="004861D7"/>
    <w:rsid w:val="0048650D"/>
    <w:rsid w:val="004904E8"/>
    <w:rsid w:val="00490DB9"/>
    <w:rsid w:val="004924B2"/>
    <w:rsid w:val="0049727A"/>
    <w:rsid w:val="0049766D"/>
    <w:rsid w:val="004A1B00"/>
    <w:rsid w:val="004A33DD"/>
    <w:rsid w:val="004B039F"/>
    <w:rsid w:val="004B212C"/>
    <w:rsid w:val="004B2153"/>
    <w:rsid w:val="004B4CE9"/>
    <w:rsid w:val="004B5FA7"/>
    <w:rsid w:val="004B6305"/>
    <w:rsid w:val="004B7296"/>
    <w:rsid w:val="004B739B"/>
    <w:rsid w:val="004C18D6"/>
    <w:rsid w:val="004C3CF2"/>
    <w:rsid w:val="004C422F"/>
    <w:rsid w:val="004C4CEB"/>
    <w:rsid w:val="004C5856"/>
    <w:rsid w:val="004C5984"/>
    <w:rsid w:val="004C5C00"/>
    <w:rsid w:val="004C66E9"/>
    <w:rsid w:val="004D0482"/>
    <w:rsid w:val="004D0969"/>
    <w:rsid w:val="004D15A7"/>
    <w:rsid w:val="004D361C"/>
    <w:rsid w:val="004D6476"/>
    <w:rsid w:val="004D6D6E"/>
    <w:rsid w:val="004D752A"/>
    <w:rsid w:val="004E10EB"/>
    <w:rsid w:val="004E173E"/>
    <w:rsid w:val="004E19D3"/>
    <w:rsid w:val="004E2253"/>
    <w:rsid w:val="004E25AB"/>
    <w:rsid w:val="004E3C90"/>
    <w:rsid w:val="004E4ABF"/>
    <w:rsid w:val="004E5946"/>
    <w:rsid w:val="004E6B17"/>
    <w:rsid w:val="004F1EC7"/>
    <w:rsid w:val="004F608C"/>
    <w:rsid w:val="004F6E0C"/>
    <w:rsid w:val="004F748C"/>
    <w:rsid w:val="00501402"/>
    <w:rsid w:val="00501880"/>
    <w:rsid w:val="005026F6"/>
    <w:rsid w:val="0050399D"/>
    <w:rsid w:val="00504899"/>
    <w:rsid w:val="00505DE1"/>
    <w:rsid w:val="005062DC"/>
    <w:rsid w:val="0051076D"/>
    <w:rsid w:val="00510FFC"/>
    <w:rsid w:val="0051143E"/>
    <w:rsid w:val="005127C7"/>
    <w:rsid w:val="0051289D"/>
    <w:rsid w:val="00512CFC"/>
    <w:rsid w:val="005136FA"/>
    <w:rsid w:val="0051389D"/>
    <w:rsid w:val="00514CD3"/>
    <w:rsid w:val="00514EA3"/>
    <w:rsid w:val="00520CF7"/>
    <w:rsid w:val="005214F1"/>
    <w:rsid w:val="00521A9D"/>
    <w:rsid w:val="005231C3"/>
    <w:rsid w:val="00525599"/>
    <w:rsid w:val="00525976"/>
    <w:rsid w:val="00525AA7"/>
    <w:rsid w:val="0053179E"/>
    <w:rsid w:val="005363D4"/>
    <w:rsid w:val="0053715B"/>
    <w:rsid w:val="00540159"/>
    <w:rsid w:val="00541EF8"/>
    <w:rsid w:val="00542015"/>
    <w:rsid w:val="00543C76"/>
    <w:rsid w:val="00544019"/>
    <w:rsid w:val="00544EA6"/>
    <w:rsid w:val="005467DE"/>
    <w:rsid w:val="005475C7"/>
    <w:rsid w:val="00547A9B"/>
    <w:rsid w:val="00550465"/>
    <w:rsid w:val="00550571"/>
    <w:rsid w:val="005531BF"/>
    <w:rsid w:val="0055410F"/>
    <w:rsid w:val="00555D0C"/>
    <w:rsid w:val="00561EE6"/>
    <w:rsid w:val="0056254F"/>
    <w:rsid w:val="00562E3C"/>
    <w:rsid w:val="00563EF4"/>
    <w:rsid w:val="00566645"/>
    <w:rsid w:val="0056738C"/>
    <w:rsid w:val="00570358"/>
    <w:rsid w:val="00570B2E"/>
    <w:rsid w:val="0057157C"/>
    <w:rsid w:val="00572230"/>
    <w:rsid w:val="00573A48"/>
    <w:rsid w:val="00574F08"/>
    <w:rsid w:val="0058090E"/>
    <w:rsid w:val="00580B64"/>
    <w:rsid w:val="00582130"/>
    <w:rsid w:val="005822BA"/>
    <w:rsid w:val="00583E1B"/>
    <w:rsid w:val="00584828"/>
    <w:rsid w:val="00586CC8"/>
    <w:rsid w:val="005908CD"/>
    <w:rsid w:val="0059154A"/>
    <w:rsid w:val="00592DC4"/>
    <w:rsid w:val="00593332"/>
    <w:rsid w:val="005939F9"/>
    <w:rsid w:val="0059407D"/>
    <w:rsid w:val="00594E00"/>
    <w:rsid w:val="00597B43"/>
    <w:rsid w:val="00597BE7"/>
    <w:rsid w:val="005A1E27"/>
    <w:rsid w:val="005A26EC"/>
    <w:rsid w:val="005A3E98"/>
    <w:rsid w:val="005A6E9B"/>
    <w:rsid w:val="005A7451"/>
    <w:rsid w:val="005B0ECF"/>
    <w:rsid w:val="005B2823"/>
    <w:rsid w:val="005B3679"/>
    <w:rsid w:val="005B605A"/>
    <w:rsid w:val="005C2264"/>
    <w:rsid w:val="005C2C6E"/>
    <w:rsid w:val="005C7851"/>
    <w:rsid w:val="005D2302"/>
    <w:rsid w:val="005D4C9B"/>
    <w:rsid w:val="005D5BC5"/>
    <w:rsid w:val="005D5C4D"/>
    <w:rsid w:val="005D7EA9"/>
    <w:rsid w:val="005E146A"/>
    <w:rsid w:val="005E1B6F"/>
    <w:rsid w:val="005E2A85"/>
    <w:rsid w:val="005F0886"/>
    <w:rsid w:val="005F0AA8"/>
    <w:rsid w:val="005F0FE5"/>
    <w:rsid w:val="005F2379"/>
    <w:rsid w:val="005F244B"/>
    <w:rsid w:val="005F3255"/>
    <w:rsid w:val="005F45DC"/>
    <w:rsid w:val="005F481D"/>
    <w:rsid w:val="005F5331"/>
    <w:rsid w:val="005F6912"/>
    <w:rsid w:val="005F6BF5"/>
    <w:rsid w:val="00600F29"/>
    <w:rsid w:val="00604764"/>
    <w:rsid w:val="00605334"/>
    <w:rsid w:val="006077B3"/>
    <w:rsid w:val="0061052B"/>
    <w:rsid w:val="00612201"/>
    <w:rsid w:val="0061311F"/>
    <w:rsid w:val="00613602"/>
    <w:rsid w:val="0061364A"/>
    <w:rsid w:val="00613F3D"/>
    <w:rsid w:val="006151D1"/>
    <w:rsid w:val="00616B56"/>
    <w:rsid w:val="00617BF8"/>
    <w:rsid w:val="00620145"/>
    <w:rsid w:val="0062018E"/>
    <w:rsid w:val="006202B4"/>
    <w:rsid w:val="00623E5E"/>
    <w:rsid w:val="00624102"/>
    <w:rsid w:val="00625F67"/>
    <w:rsid w:val="00625FE2"/>
    <w:rsid w:val="006269AC"/>
    <w:rsid w:val="00627E25"/>
    <w:rsid w:val="00631857"/>
    <w:rsid w:val="00632957"/>
    <w:rsid w:val="00632F8C"/>
    <w:rsid w:val="006331D7"/>
    <w:rsid w:val="006343A7"/>
    <w:rsid w:val="00634967"/>
    <w:rsid w:val="00635EB2"/>
    <w:rsid w:val="006360AA"/>
    <w:rsid w:val="00642842"/>
    <w:rsid w:val="00643E45"/>
    <w:rsid w:val="00646B0A"/>
    <w:rsid w:val="00647E9B"/>
    <w:rsid w:val="00647F23"/>
    <w:rsid w:val="00651D9C"/>
    <w:rsid w:val="00651E9B"/>
    <w:rsid w:val="00652035"/>
    <w:rsid w:val="006538DA"/>
    <w:rsid w:val="00657A79"/>
    <w:rsid w:val="00661D7E"/>
    <w:rsid w:val="00667DDE"/>
    <w:rsid w:val="00671D6B"/>
    <w:rsid w:val="00671DAE"/>
    <w:rsid w:val="00672318"/>
    <w:rsid w:val="00674E1F"/>
    <w:rsid w:val="00674E98"/>
    <w:rsid w:val="00675B0C"/>
    <w:rsid w:val="00680174"/>
    <w:rsid w:val="00680B32"/>
    <w:rsid w:val="00680EB5"/>
    <w:rsid w:val="00681118"/>
    <w:rsid w:val="00682216"/>
    <w:rsid w:val="006868C3"/>
    <w:rsid w:val="0068730E"/>
    <w:rsid w:val="006878EA"/>
    <w:rsid w:val="006900D8"/>
    <w:rsid w:val="00692213"/>
    <w:rsid w:val="00692E2D"/>
    <w:rsid w:val="006934B3"/>
    <w:rsid w:val="00693C7F"/>
    <w:rsid w:val="0069472A"/>
    <w:rsid w:val="006A1B30"/>
    <w:rsid w:val="006A1D2C"/>
    <w:rsid w:val="006A527F"/>
    <w:rsid w:val="006A5F71"/>
    <w:rsid w:val="006A782F"/>
    <w:rsid w:val="006B1C9A"/>
    <w:rsid w:val="006B222F"/>
    <w:rsid w:val="006B47B9"/>
    <w:rsid w:val="006B634F"/>
    <w:rsid w:val="006B7B10"/>
    <w:rsid w:val="006D193F"/>
    <w:rsid w:val="006D2468"/>
    <w:rsid w:val="006D285F"/>
    <w:rsid w:val="006D3850"/>
    <w:rsid w:val="006D5315"/>
    <w:rsid w:val="006D5BDA"/>
    <w:rsid w:val="006D60EE"/>
    <w:rsid w:val="006D7294"/>
    <w:rsid w:val="006D7A3E"/>
    <w:rsid w:val="006E064D"/>
    <w:rsid w:val="006E43B6"/>
    <w:rsid w:val="006E48F4"/>
    <w:rsid w:val="006E58AC"/>
    <w:rsid w:val="006E73F9"/>
    <w:rsid w:val="006E7FB6"/>
    <w:rsid w:val="006F0EB1"/>
    <w:rsid w:val="006F24E6"/>
    <w:rsid w:val="006F30B2"/>
    <w:rsid w:val="006F3421"/>
    <w:rsid w:val="006F343D"/>
    <w:rsid w:val="006F37E3"/>
    <w:rsid w:val="006F7078"/>
    <w:rsid w:val="00700787"/>
    <w:rsid w:val="00700BBE"/>
    <w:rsid w:val="00701271"/>
    <w:rsid w:val="007012F8"/>
    <w:rsid w:val="00702E0F"/>
    <w:rsid w:val="007033A7"/>
    <w:rsid w:val="00705378"/>
    <w:rsid w:val="00705C5A"/>
    <w:rsid w:val="007061C0"/>
    <w:rsid w:val="00706971"/>
    <w:rsid w:val="007070FF"/>
    <w:rsid w:val="00707E6E"/>
    <w:rsid w:val="007101AB"/>
    <w:rsid w:val="0071040C"/>
    <w:rsid w:val="00712EDB"/>
    <w:rsid w:val="007141FC"/>
    <w:rsid w:val="00714303"/>
    <w:rsid w:val="00714833"/>
    <w:rsid w:val="00715535"/>
    <w:rsid w:val="00716252"/>
    <w:rsid w:val="0072510D"/>
    <w:rsid w:val="00725BCB"/>
    <w:rsid w:val="00733C52"/>
    <w:rsid w:val="007355F4"/>
    <w:rsid w:val="00736224"/>
    <w:rsid w:val="007366C5"/>
    <w:rsid w:val="00736F60"/>
    <w:rsid w:val="00740E05"/>
    <w:rsid w:val="00741F51"/>
    <w:rsid w:val="00743B8B"/>
    <w:rsid w:val="007444C9"/>
    <w:rsid w:val="007445A5"/>
    <w:rsid w:val="00744B9C"/>
    <w:rsid w:val="007467F1"/>
    <w:rsid w:val="00747A4B"/>
    <w:rsid w:val="00750E99"/>
    <w:rsid w:val="0075235A"/>
    <w:rsid w:val="0075390A"/>
    <w:rsid w:val="00754802"/>
    <w:rsid w:val="00756A08"/>
    <w:rsid w:val="00760CBF"/>
    <w:rsid w:val="00761E77"/>
    <w:rsid w:val="007630BA"/>
    <w:rsid w:val="007640A0"/>
    <w:rsid w:val="00764956"/>
    <w:rsid w:val="00765493"/>
    <w:rsid w:val="00766EED"/>
    <w:rsid w:val="00767E0A"/>
    <w:rsid w:val="00770510"/>
    <w:rsid w:val="007716B4"/>
    <w:rsid w:val="00771F78"/>
    <w:rsid w:val="00772C53"/>
    <w:rsid w:val="0077360E"/>
    <w:rsid w:val="00775553"/>
    <w:rsid w:val="00775778"/>
    <w:rsid w:val="007816AD"/>
    <w:rsid w:val="00781FCA"/>
    <w:rsid w:val="00784996"/>
    <w:rsid w:val="007869B6"/>
    <w:rsid w:val="00787014"/>
    <w:rsid w:val="007906C9"/>
    <w:rsid w:val="00790DE9"/>
    <w:rsid w:val="00790FFD"/>
    <w:rsid w:val="0079125E"/>
    <w:rsid w:val="00792534"/>
    <w:rsid w:val="00792B80"/>
    <w:rsid w:val="007938AE"/>
    <w:rsid w:val="00794005"/>
    <w:rsid w:val="0079493D"/>
    <w:rsid w:val="0079628D"/>
    <w:rsid w:val="00796A62"/>
    <w:rsid w:val="00796FB1"/>
    <w:rsid w:val="007A0333"/>
    <w:rsid w:val="007A0BD8"/>
    <w:rsid w:val="007A19BA"/>
    <w:rsid w:val="007A2A59"/>
    <w:rsid w:val="007A2C40"/>
    <w:rsid w:val="007A34D4"/>
    <w:rsid w:val="007A39C5"/>
    <w:rsid w:val="007A55AE"/>
    <w:rsid w:val="007A5DEE"/>
    <w:rsid w:val="007A5F6B"/>
    <w:rsid w:val="007A66FE"/>
    <w:rsid w:val="007A6781"/>
    <w:rsid w:val="007B3B74"/>
    <w:rsid w:val="007B4F51"/>
    <w:rsid w:val="007C12BF"/>
    <w:rsid w:val="007C194B"/>
    <w:rsid w:val="007C1E5F"/>
    <w:rsid w:val="007C52D2"/>
    <w:rsid w:val="007C5DBC"/>
    <w:rsid w:val="007C7DD8"/>
    <w:rsid w:val="007D0B75"/>
    <w:rsid w:val="007D2F76"/>
    <w:rsid w:val="007D3DFB"/>
    <w:rsid w:val="007D648B"/>
    <w:rsid w:val="007D7886"/>
    <w:rsid w:val="007E0129"/>
    <w:rsid w:val="007E0408"/>
    <w:rsid w:val="007E1198"/>
    <w:rsid w:val="007E1507"/>
    <w:rsid w:val="007E2122"/>
    <w:rsid w:val="007E3B02"/>
    <w:rsid w:val="007E41DA"/>
    <w:rsid w:val="007E490C"/>
    <w:rsid w:val="007E6B70"/>
    <w:rsid w:val="007F1272"/>
    <w:rsid w:val="007F16F6"/>
    <w:rsid w:val="007F3532"/>
    <w:rsid w:val="007F3693"/>
    <w:rsid w:val="007F3940"/>
    <w:rsid w:val="007F4F79"/>
    <w:rsid w:val="007F7413"/>
    <w:rsid w:val="007F76CD"/>
    <w:rsid w:val="00800464"/>
    <w:rsid w:val="00801625"/>
    <w:rsid w:val="0080443E"/>
    <w:rsid w:val="0080452B"/>
    <w:rsid w:val="00804AA3"/>
    <w:rsid w:val="00804B48"/>
    <w:rsid w:val="00805544"/>
    <w:rsid w:val="0080576E"/>
    <w:rsid w:val="008057D3"/>
    <w:rsid w:val="008067CF"/>
    <w:rsid w:val="00806BA9"/>
    <w:rsid w:val="00810068"/>
    <w:rsid w:val="00811B70"/>
    <w:rsid w:val="00813859"/>
    <w:rsid w:val="0081428C"/>
    <w:rsid w:val="00815D9B"/>
    <w:rsid w:val="00817AF9"/>
    <w:rsid w:val="00821AC6"/>
    <w:rsid w:val="00822552"/>
    <w:rsid w:val="00822682"/>
    <w:rsid w:val="00824473"/>
    <w:rsid w:val="008258C9"/>
    <w:rsid w:val="00826D26"/>
    <w:rsid w:val="00831633"/>
    <w:rsid w:val="00831A7F"/>
    <w:rsid w:val="00832FF1"/>
    <w:rsid w:val="008332B7"/>
    <w:rsid w:val="00834EF7"/>
    <w:rsid w:val="008351F8"/>
    <w:rsid w:val="00835B25"/>
    <w:rsid w:val="00837297"/>
    <w:rsid w:val="008376FD"/>
    <w:rsid w:val="00840D9F"/>
    <w:rsid w:val="008412DC"/>
    <w:rsid w:val="00841E70"/>
    <w:rsid w:val="0084336F"/>
    <w:rsid w:val="008436BB"/>
    <w:rsid w:val="00844497"/>
    <w:rsid w:val="00847116"/>
    <w:rsid w:val="00847359"/>
    <w:rsid w:val="0084748F"/>
    <w:rsid w:val="00847D44"/>
    <w:rsid w:val="00850535"/>
    <w:rsid w:val="008514D8"/>
    <w:rsid w:val="008515D9"/>
    <w:rsid w:val="008531F5"/>
    <w:rsid w:val="0085369E"/>
    <w:rsid w:val="00854138"/>
    <w:rsid w:val="0085478D"/>
    <w:rsid w:val="00855CAA"/>
    <w:rsid w:val="00855F5D"/>
    <w:rsid w:val="00860642"/>
    <w:rsid w:val="00860D99"/>
    <w:rsid w:val="008614D0"/>
    <w:rsid w:val="00862467"/>
    <w:rsid w:val="008627ED"/>
    <w:rsid w:val="00863CCE"/>
    <w:rsid w:val="008662EB"/>
    <w:rsid w:val="00867838"/>
    <w:rsid w:val="00867AC8"/>
    <w:rsid w:val="00867CB4"/>
    <w:rsid w:val="008708D6"/>
    <w:rsid w:val="00871973"/>
    <w:rsid w:val="00871B95"/>
    <w:rsid w:val="0087267E"/>
    <w:rsid w:val="008731D4"/>
    <w:rsid w:val="00875727"/>
    <w:rsid w:val="0087650F"/>
    <w:rsid w:val="0087670D"/>
    <w:rsid w:val="00880AB8"/>
    <w:rsid w:val="00880EAF"/>
    <w:rsid w:val="00883F21"/>
    <w:rsid w:val="008843AF"/>
    <w:rsid w:val="0088516D"/>
    <w:rsid w:val="00886396"/>
    <w:rsid w:val="008878B1"/>
    <w:rsid w:val="008904CF"/>
    <w:rsid w:val="008907C3"/>
    <w:rsid w:val="00890F74"/>
    <w:rsid w:val="00893CBB"/>
    <w:rsid w:val="00897CB5"/>
    <w:rsid w:val="008A292C"/>
    <w:rsid w:val="008A3E39"/>
    <w:rsid w:val="008A6B99"/>
    <w:rsid w:val="008B52E3"/>
    <w:rsid w:val="008B59B1"/>
    <w:rsid w:val="008C03DD"/>
    <w:rsid w:val="008C05D4"/>
    <w:rsid w:val="008C06B8"/>
    <w:rsid w:val="008C272D"/>
    <w:rsid w:val="008C5426"/>
    <w:rsid w:val="008C5D00"/>
    <w:rsid w:val="008C7A00"/>
    <w:rsid w:val="008D01D9"/>
    <w:rsid w:val="008D20B7"/>
    <w:rsid w:val="008D28A9"/>
    <w:rsid w:val="008D2C3E"/>
    <w:rsid w:val="008D2DA5"/>
    <w:rsid w:val="008D34A8"/>
    <w:rsid w:val="008D39E5"/>
    <w:rsid w:val="008D3D8D"/>
    <w:rsid w:val="008D468D"/>
    <w:rsid w:val="008D4E3D"/>
    <w:rsid w:val="008D516A"/>
    <w:rsid w:val="008D5576"/>
    <w:rsid w:val="008D5641"/>
    <w:rsid w:val="008D578D"/>
    <w:rsid w:val="008D595E"/>
    <w:rsid w:val="008D7E66"/>
    <w:rsid w:val="008E1175"/>
    <w:rsid w:val="008E289D"/>
    <w:rsid w:val="008E2C52"/>
    <w:rsid w:val="008E4E84"/>
    <w:rsid w:val="008E565E"/>
    <w:rsid w:val="008E7602"/>
    <w:rsid w:val="008F209E"/>
    <w:rsid w:val="008F2688"/>
    <w:rsid w:val="008F3ACC"/>
    <w:rsid w:val="008F71D4"/>
    <w:rsid w:val="008F7A39"/>
    <w:rsid w:val="0090063B"/>
    <w:rsid w:val="00901793"/>
    <w:rsid w:val="00901F13"/>
    <w:rsid w:val="009023C8"/>
    <w:rsid w:val="0090300B"/>
    <w:rsid w:val="00903E3E"/>
    <w:rsid w:val="00907866"/>
    <w:rsid w:val="00907B0A"/>
    <w:rsid w:val="0091099C"/>
    <w:rsid w:val="00914954"/>
    <w:rsid w:val="00914987"/>
    <w:rsid w:val="009149EB"/>
    <w:rsid w:val="00915500"/>
    <w:rsid w:val="00917E99"/>
    <w:rsid w:val="0092291D"/>
    <w:rsid w:val="009261F6"/>
    <w:rsid w:val="00926ED7"/>
    <w:rsid w:val="0092734B"/>
    <w:rsid w:val="009302AC"/>
    <w:rsid w:val="009309F9"/>
    <w:rsid w:val="009369FC"/>
    <w:rsid w:val="00940A78"/>
    <w:rsid w:val="009424DE"/>
    <w:rsid w:val="00942E15"/>
    <w:rsid w:val="009448C6"/>
    <w:rsid w:val="00946B6A"/>
    <w:rsid w:val="009509E4"/>
    <w:rsid w:val="00950A73"/>
    <w:rsid w:val="00950F6F"/>
    <w:rsid w:val="00951DDE"/>
    <w:rsid w:val="00952B01"/>
    <w:rsid w:val="009544D8"/>
    <w:rsid w:val="00954562"/>
    <w:rsid w:val="00954D9D"/>
    <w:rsid w:val="00955911"/>
    <w:rsid w:val="0095769D"/>
    <w:rsid w:val="009610E8"/>
    <w:rsid w:val="00963BCB"/>
    <w:rsid w:val="009652EC"/>
    <w:rsid w:val="009677E9"/>
    <w:rsid w:val="009678D6"/>
    <w:rsid w:val="00972EAC"/>
    <w:rsid w:val="009732F8"/>
    <w:rsid w:val="00973890"/>
    <w:rsid w:val="00973E75"/>
    <w:rsid w:val="009760D7"/>
    <w:rsid w:val="009760D8"/>
    <w:rsid w:val="009760F1"/>
    <w:rsid w:val="00976EBA"/>
    <w:rsid w:val="00977264"/>
    <w:rsid w:val="00977E85"/>
    <w:rsid w:val="00980728"/>
    <w:rsid w:val="009838E2"/>
    <w:rsid w:val="0098441E"/>
    <w:rsid w:val="009845EE"/>
    <w:rsid w:val="00984F88"/>
    <w:rsid w:val="00985D35"/>
    <w:rsid w:val="009860EE"/>
    <w:rsid w:val="009869F3"/>
    <w:rsid w:val="00986BB6"/>
    <w:rsid w:val="00986D21"/>
    <w:rsid w:val="00990C7C"/>
    <w:rsid w:val="009911D0"/>
    <w:rsid w:val="0099299D"/>
    <w:rsid w:val="00995ED0"/>
    <w:rsid w:val="0099634C"/>
    <w:rsid w:val="00996BE1"/>
    <w:rsid w:val="009A0541"/>
    <w:rsid w:val="009A085B"/>
    <w:rsid w:val="009A0D31"/>
    <w:rsid w:val="009A1000"/>
    <w:rsid w:val="009A119E"/>
    <w:rsid w:val="009A14D1"/>
    <w:rsid w:val="009A2B11"/>
    <w:rsid w:val="009A49E4"/>
    <w:rsid w:val="009A7270"/>
    <w:rsid w:val="009B1C6F"/>
    <w:rsid w:val="009B3F81"/>
    <w:rsid w:val="009B4244"/>
    <w:rsid w:val="009B4E20"/>
    <w:rsid w:val="009B52B8"/>
    <w:rsid w:val="009B6B6A"/>
    <w:rsid w:val="009B6B6D"/>
    <w:rsid w:val="009B6E8A"/>
    <w:rsid w:val="009C0CF3"/>
    <w:rsid w:val="009C772A"/>
    <w:rsid w:val="009D016C"/>
    <w:rsid w:val="009D01AD"/>
    <w:rsid w:val="009D03EE"/>
    <w:rsid w:val="009D2E94"/>
    <w:rsid w:val="009D6963"/>
    <w:rsid w:val="009D6DFC"/>
    <w:rsid w:val="009D6EA3"/>
    <w:rsid w:val="009D71CB"/>
    <w:rsid w:val="009D75B2"/>
    <w:rsid w:val="009E1143"/>
    <w:rsid w:val="009E25E0"/>
    <w:rsid w:val="009E3730"/>
    <w:rsid w:val="009E4260"/>
    <w:rsid w:val="009E480F"/>
    <w:rsid w:val="009E4D8B"/>
    <w:rsid w:val="009E5172"/>
    <w:rsid w:val="009F0489"/>
    <w:rsid w:val="009F1675"/>
    <w:rsid w:val="009F1A01"/>
    <w:rsid w:val="009F2316"/>
    <w:rsid w:val="009F37D4"/>
    <w:rsid w:val="009F4350"/>
    <w:rsid w:val="009F66EF"/>
    <w:rsid w:val="009F7C06"/>
    <w:rsid w:val="00A00097"/>
    <w:rsid w:val="00A017BA"/>
    <w:rsid w:val="00A01C21"/>
    <w:rsid w:val="00A03DBB"/>
    <w:rsid w:val="00A04127"/>
    <w:rsid w:val="00A06318"/>
    <w:rsid w:val="00A0674E"/>
    <w:rsid w:val="00A067E7"/>
    <w:rsid w:val="00A07A7C"/>
    <w:rsid w:val="00A10C1B"/>
    <w:rsid w:val="00A11D76"/>
    <w:rsid w:val="00A12BC7"/>
    <w:rsid w:val="00A14843"/>
    <w:rsid w:val="00A14CC0"/>
    <w:rsid w:val="00A15E00"/>
    <w:rsid w:val="00A164F6"/>
    <w:rsid w:val="00A206DB"/>
    <w:rsid w:val="00A21BFE"/>
    <w:rsid w:val="00A21E64"/>
    <w:rsid w:val="00A233DB"/>
    <w:rsid w:val="00A2363B"/>
    <w:rsid w:val="00A237DB"/>
    <w:rsid w:val="00A26F2D"/>
    <w:rsid w:val="00A26FF4"/>
    <w:rsid w:val="00A2784A"/>
    <w:rsid w:val="00A3057C"/>
    <w:rsid w:val="00A340DD"/>
    <w:rsid w:val="00A340E4"/>
    <w:rsid w:val="00A365F4"/>
    <w:rsid w:val="00A402DC"/>
    <w:rsid w:val="00A40B25"/>
    <w:rsid w:val="00A422B7"/>
    <w:rsid w:val="00A42548"/>
    <w:rsid w:val="00A42861"/>
    <w:rsid w:val="00A43A95"/>
    <w:rsid w:val="00A45A19"/>
    <w:rsid w:val="00A45B3B"/>
    <w:rsid w:val="00A4739F"/>
    <w:rsid w:val="00A50E08"/>
    <w:rsid w:val="00A528F9"/>
    <w:rsid w:val="00A54E65"/>
    <w:rsid w:val="00A55284"/>
    <w:rsid w:val="00A5547A"/>
    <w:rsid w:val="00A55B16"/>
    <w:rsid w:val="00A55EA5"/>
    <w:rsid w:val="00A570F6"/>
    <w:rsid w:val="00A573C6"/>
    <w:rsid w:val="00A61C7D"/>
    <w:rsid w:val="00A64B22"/>
    <w:rsid w:val="00A66032"/>
    <w:rsid w:val="00A6739D"/>
    <w:rsid w:val="00A70668"/>
    <w:rsid w:val="00A71FCD"/>
    <w:rsid w:val="00A73D2E"/>
    <w:rsid w:val="00A7664E"/>
    <w:rsid w:val="00A7708B"/>
    <w:rsid w:val="00A81ED2"/>
    <w:rsid w:val="00A8351D"/>
    <w:rsid w:val="00A836FB"/>
    <w:rsid w:val="00A85AB6"/>
    <w:rsid w:val="00A87997"/>
    <w:rsid w:val="00A91A2F"/>
    <w:rsid w:val="00A93983"/>
    <w:rsid w:val="00A96E48"/>
    <w:rsid w:val="00A971C2"/>
    <w:rsid w:val="00AA3F52"/>
    <w:rsid w:val="00AA6478"/>
    <w:rsid w:val="00AA7505"/>
    <w:rsid w:val="00AB2AFA"/>
    <w:rsid w:val="00AB32F7"/>
    <w:rsid w:val="00AB45D5"/>
    <w:rsid w:val="00AB7CD0"/>
    <w:rsid w:val="00AC2B8C"/>
    <w:rsid w:val="00AC5E89"/>
    <w:rsid w:val="00AC71AD"/>
    <w:rsid w:val="00AD0549"/>
    <w:rsid w:val="00AD10B2"/>
    <w:rsid w:val="00AD343A"/>
    <w:rsid w:val="00AD6CC8"/>
    <w:rsid w:val="00AD6FB9"/>
    <w:rsid w:val="00AD751B"/>
    <w:rsid w:val="00AE1553"/>
    <w:rsid w:val="00AE1AFD"/>
    <w:rsid w:val="00AE2027"/>
    <w:rsid w:val="00AE2412"/>
    <w:rsid w:val="00AE3D1F"/>
    <w:rsid w:val="00AE4638"/>
    <w:rsid w:val="00AE72EC"/>
    <w:rsid w:val="00AE7727"/>
    <w:rsid w:val="00AF027E"/>
    <w:rsid w:val="00AF09A0"/>
    <w:rsid w:val="00AF1D48"/>
    <w:rsid w:val="00AF279F"/>
    <w:rsid w:val="00AF4359"/>
    <w:rsid w:val="00AF5ED0"/>
    <w:rsid w:val="00AF7F89"/>
    <w:rsid w:val="00B0025F"/>
    <w:rsid w:val="00B00BE1"/>
    <w:rsid w:val="00B01813"/>
    <w:rsid w:val="00B05736"/>
    <w:rsid w:val="00B059CC"/>
    <w:rsid w:val="00B06739"/>
    <w:rsid w:val="00B06793"/>
    <w:rsid w:val="00B10031"/>
    <w:rsid w:val="00B12CB2"/>
    <w:rsid w:val="00B13C3A"/>
    <w:rsid w:val="00B151AF"/>
    <w:rsid w:val="00B2072C"/>
    <w:rsid w:val="00B212AE"/>
    <w:rsid w:val="00B22339"/>
    <w:rsid w:val="00B2239D"/>
    <w:rsid w:val="00B230F9"/>
    <w:rsid w:val="00B2313D"/>
    <w:rsid w:val="00B23928"/>
    <w:rsid w:val="00B2686D"/>
    <w:rsid w:val="00B26B56"/>
    <w:rsid w:val="00B26F26"/>
    <w:rsid w:val="00B30250"/>
    <w:rsid w:val="00B317E8"/>
    <w:rsid w:val="00B31B1D"/>
    <w:rsid w:val="00B3351E"/>
    <w:rsid w:val="00B3352F"/>
    <w:rsid w:val="00B36A5B"/>
    <w:rsid w:val="00B37B3E"/>
    <w:rsid w:val="00B43E49"/>
    <w:rsid w:val="00B44792"/>
    <w:rsid w:val="00B4519B"/>
    <w:rsid w:val="00B45872"/>
    <w:rsid w:val="00B4699B"/>
    <w:rsid w:val="00B477F8"/>
    <w:rsid w:val="00B51F2B"/>
    <w:rsid w:val="00B552CD"/>
    <w:rsid w:val="00B5630D"/>
    <w:rsid w:val="00B601E3"/>
    <w:rsid w:val="00B61BB3"/>
    <w:rsid w:val="00B65B5A"/>
    <w:rsid w:val="00B7374E"/>
    <w:rsid w:val="00B756A9"/>
    <w:rsid w:val="00B75910"/>
    <w:rsid w:val="00B75B7F"/>
    <w:rsid w:val="00B77371"/>
    <w:rsid w:val="00B8094A"/>
    <w:rsid w:val="00B8130A"/>
    <w:rsid w:val="00B85452"/>
    <w:rsid w:val="00B86852"/>
    <w:rsid w:val="00B913B7"/>
    <w:rsid w:val="00B92313"/>
    <w:rsid w:val="00B97F90"/>
    <w:rsid w:val="00BA05F4"/>
    <w:rsid w:val="00BA2D71"/>
    <w:rsid w:val="00BA4679"/>
    <w:rsid w:val="00BA5454"/>
    <w:rsid w:val="00BA6D75"/>
    <w:rsid w:val="00BB1238"/>
    <w:rsid w:val="00BB1DC2"/>
    <w:rsid w:val="00BB27BD"/>
    <w:rsid w:val="00BB3BAE"/>
    <w:rsid w:val="00BB4495"/>
    <w:rsid w:val="00BC0341"/>
    <w:rsid w:val="00BC141B"/>
    <w:rsid w:val="00BC156D"/>
    <w:rsid w:val="00BC28E8"/>
    <w:rsid w:val="00BC2A90"/>
    <w:rsid w:val="00BC3271"/>
    <w:rsid w:val="00BC4490"/>
    <w:rsid w:val="00BC6328"/>
    <w:rsid w:val="00BD011A"/>
    <w:rsid w:val="00BD0BC3"/>
    <w:rsid w:val="00BD232F"/>
    <w:rsid w:val="00BD2789"/>
    <w:rsid w:val="00BD61B3"/>
    <w:rsid w:val="00BD7746"/>
    <w:rsid w:val="00BE0117"/>
    <w:rsid w:val="00BE02A2"/>
    <w:rsid w:val="00BE08D4"/>
    <w:rsid w:val="00BE2222"/>
    <w:rsid w:val="00BE3524"/>
    <w:rsid w:val="00BE7411"/>
    <w:rsid w:val="00BE7B6B"/>
    <w:rsid w:val="00BE7D10"/>
    <w:rsid w:val="00BF1B48"/>
    <w:rsid w:val="00BF37FE"/>
    <w:rsid w:val="00BF3A62"/>
    <w:rsid w:val="00BF404A"/>
    <w:rsid w:val="00BF5FC0"/>
    <w:rsid w:val="00BF6681"/>
    <w:rsid w:val="00C003C3"/>
    <w:rsid w:val="00C0369C"/>
    <w:rsid w:val="00C04841"/>
    <w:rsid w:val="00C06BFA"/>
    <w:rsid w:val="00C07BAC"/>
    <w:rsid w:val="00C11F55"/>
    <w:rsid w:val="00C1230B"/>
    <w:rsid w:val="00C123C2"/>
    <w:rsid w:val="00C15A74"/>
    <w:rsid w:val="00C15CEB"/>
    <w:rsid w:val="00C1648C"/>
    <w:rsid w:val="00C21C3A"/>
    <w:rsid w:val="00C21E29"/>
    <w:rsid w:val="00C224AA"/>
    <w:rsid w:val="00C233EA"/>
    <w:rsid w:val="00C23E2D"/>
    <w:rsid w:val="00C23E33"/>
    <w:rsid w:val="00C24095"/>
    <w:rsid w:val="00C248C8"/>
    <w:rsid w:val="00C259AF"/>
    <w:rsid w:val="00C31213"/>
    <w:rsid w:val="00C3143D"/>
    <w:rsid w:val="00C357AD"/>
    <w:rsid w:val="00C37581"/>
    <w:rsid w:val="00C37EFE"/>
    <w:rsid w:val="00C40192"/>
    <w:rsid w:val="00C406E6"/>
    <w:rsid w:val="00C40705"/>
    <w:rsid w:val="00C42AC0"/>
    <w:rsid w:val="00C514C9"/>
    <w:rsid w:val="00C51CFB"/>
    <w:rsid w:val="00C52D3B"/>
    <w:rsid w:val="00C52F7C"/>
    <w:rsid w:val="00C5386A"/>
    <w:rsid w:val="00C53B27"/>
    <w:rsid w:val="00C54973"/>
    <w:rsid w:val="00C552BF"/>
    <w:rsid w:val="00C56E20"/>
    <w:rsid w:val="00C6076B"/>
    <w:rsid w:val="00C61AE7"/>
    <w:rsid w:val="00C651C1"/>
    <w:rsid w:val="00C66DA8"/>
    <w:rsid w:val="00C67BA1"/>
    <w:rsid w:val="00C711AD"/>
    <w:rsid w:val="00C722C8"/>
    <w:rsid w:val="00C73585"/>
    <w:rsid w:val="00C73B00"/>
    <w:rsid w:val="00C758D3"/>
    <w:rsid w:val="00C7644F"/>
    <w:rsid w:val="00C76E8F"/>
    <w:rsid w:val="00C77BB5"/>
    <w:rsid w:val="00C8094D"/>
    <w:rsid w:val="00C81E17"/>
    <w:rsid w:val="00C832F0"/>
    <w:rsid w:val="00C84AC7"/>
    <w:rsid w:val="00C8658D"/>
    <w:rsid w:val="00C86654"/>
    <w:rsid w:val="00C87194"/>
    <w:rsid w:val="00C8779B"/>
    <w:rsid w:val="00C91B16"/>
    <w:rsid w:val="00C91C9D"/>
    <w:rsid w:val="00C925AC"/>
    <w:rsid w:val="00C92D3A"/>
    <w:rsid w:val="00C92DEB"/>
    <w:rsid w:val="00C94839"/>
    <w:rsid w:val="00C951ED"/>
    <w:rsid w:val="00C962F8"/>
    <w:rsid w:val="00CA0B58"/>
    <w:rsid w:val="00CA37FE"/>
    <w:rsid w:val="00CA3ACE"/>
    <w:rsid w:val="00CA5210"/>
    <w:rsid w:val="00CA5DFB"/>
    <w:rsid w:val="00CA65DB"/>
    <w:rsid w:val="00CA6653"/>
    <w:rsid w:val="00CA737C"/>
    <w:rsid w:val="00CB0E59"/>
    <w:rsid w:val="00CB18A9"/>
    <w:rsid w:val="00CB3174"/>
    <w:rsid w:val="00CB3547"/>
    <w:rsid w:val="00CB45AB"/>
    <w:rsid w:val="00CB45BB"/>
    <w:rsid w:val="00CB4D84"/>
    <w:rsid w:val="00CB76DA"/>
    <w:rsid w:val="00CC41EC"/>
    <w:rsid w:val="00CC43C6"/>
    <w:rsid w:val="00CC4B0C"/>
    <w:rsid w:val="00CD1E41"/>
    <w:rsid w:val="00CD3C67"/>
    <w:rsid w:val="00CD4004"/>
    <w:rsid w:val="00CD6CBA"/>
    <w:rsid w:val="00CD74A5"/>
    <w:rsid w:val="00CD7A74"/>
    <w:rsid w:val="00CD7DC4"/>
    <w:rsid w:val="00CE03B4"/>
    <w:rsid w:val="00CE3208"/>
    <w:rsid w:val="00CE5F62"/>
    <w:rsid w:val="00CE767C"/>
    <w:rsid w:val="00CF3F38"/>
    <w:rsid w:val="00CF6DDE"/>
    <w:rsid w:val="00D03A22"/>
    <w:rsid w:val="00D11F9A"/>
    <w:rsid w:val="00D124DD"/>
    <w:rsid w:val="00D12EC9"/>
    <w:rsid w:val="00D12FC5"/>
    <w:rsid w:val="00D154A2"/>
    <w:rsid w:val="00D21044"/>
    <w:rsid w:val="00D22237"/>
    <w:rsid w:val="00D24EAD"/>
    <w:rsid w:val="00D24F05"/>
    <w:rsid w:val="00D25621"/>
    <w:rsid w:val="00D25920"/>
    <w:rsid w:val="00D25A19"/>
    <w:rsid w:val="00D26245"/>
    <w:rsid w:val="00D27726"/>
    <w:rsid w:val="00D302FC"/>
    <w:rsid w:val="00D31BCF"/>
    <w:rsid w:val="00D321C6"/>
    <w:rsid w:val="00D34DFA"/>
    <w:rsid w:val="00D35ABC"/>
    <w:rsid w:val="00D36859"/>
    <w:rsid w:val="00D36A17"/>
    <w:rsid w:val="00D36CC3"/>
    <w:rsid w:val="00D379C6"/>
    <w:rsid w:val="00D40D39"/>
    <w:rsid w:val="00D41021"/>
    <w:rsid w:val="00D41590"/>
    <w:rsid w:val="00D417A1"/>
    <w:rsid w:val="00D42BCD"/>
    <w:rsid w:val="00D44C97"/>
    <w:rsid w:val="00D51721"/>
    <w:rsid w:val="00D51BFE"/>
    <w:rsid w:val="00D54CDE"/>
    <w:rsid w:val="00D5674F"/>
    <w:rsid w:val="00D615F4"/>
    <w:rsid w:val="00D6167B"/>
    <w:rsid w:val="00D625CE"/>
    <w:rsid w:val="00D634A1"/>
    <w:rsid w:val="00D635A6"/>
    <w:rsid w:val="00D65350"/>
    <w:rsid w:val="00D65BB7"/>
    <w:rsid w:val="00D65E38"/>
    <w:rsid w:val="00D717E7"/>
    <w:rsid w:val="00D71EC9"/>
    <w:rsid w:val="00D72EF1"/>
    <w:rsid w:val="00D74F8C"/>
    <w:rsid w:val="00D8113F"/>
    <w:rsid w:val="00D84900"/>
    <w:rsid w:val="00D857C8"/>
    <w:rsid w:val="00D85B38"/>
    <w:rsid w:val="00D85D8B"/>
    <w:rsid w:val="00D875EF"/>
    <w:rsid w:val="00D928B7"/>
    <w:rsid w:val="00D9654B"/>
    <w:rsid w:val="00D96818"/>
    <w:rsid w:val="00D97727"/>
    <w:rsid w:val="00DA1AC9"/>
    <w:rsid w:val="00DA5656"/>
    <w:rsid w:val="00DA5CD3"/>
    <w:rsid w:val="00DA63D3"/>
    <w:rsid w:val="00DB3DCC"/>
    <w:rsid w:val="00DB4F3F"/>
    <w:rsid w:val="00DB5469"/>
    <w:rsid w:val="00DB56AC"/>
    <w:rsid w:val="00DB5E28"/>
    <w:rsid w:val="00DB7910"/>
    <w:rsid w:val="00DC09A0"/>
    <w:rsid w:val="00DC23D3"/>
    <w:rsid w:val="00DC2D0B"/>
    <w:rsid w:val="00DC32D6"/>
    <w:rsid w:val="00DC5041"/>
    <w:rsid w:val="00DC69AA"/>
    <w:rsid w:val="00DD1687"/>
    <w:rsid w:val="00DD2738"/>
    <w:rsid w:val="00DD6368"/>
    <w:rsid w:val="00DD6A5A"/>
    <w:rsid w:val="00DD77F3"/>
    <w:rsid w:val="00DE165B"/>
    <w:rsid w:val="00DE39A1"/>
    <w:rsid w:val="00DE4333"/>
    <w:rsid w:val="00DE69DE"/>
    <w:rsid w:val="00DE6D68"/>
    <w:rsid w:val="00DF2FB2"/>
    <w:rsid w:val="00DF3BBD"/>
    <w:rsid w:val="00DF4179"/>
    <w:rsid w:val="00DF4973"/>
    <w:rsid w:val="00DF5795"/>
    <w:rsid w:val="00DF5869"/>
    <w:rsid w:val="00DF6486"/>
    <w:rsid w:val="00E01C1A"/>
    <w:rsid w:val="00E01C41"/>
    <w:rsid w:val="00E02A04"/>
    <w:rsid w:val="00E048D2"/>
    <w:rsid w:val="00E04EAA"/>
    <w:rsid w:val="00E051F6"/>
    <w:rsid w:val="00E052B1"/>
    <w:rsid w:val="00E0608E"/>
    <w:rsid w:val="00E065F5"/>
    <w:rsid w:val="00E06682"/>
    <w:rsid w:val="00E1296B"/>
    <w:rsid w:val="00E15540"/>
    <w:rsid w:val="00E177F9"/>
    <w:rsid w:val="00E17BAF"/>
    <w:rsid w:val="00E2059C"/>
    <w:rsid w:val="00E2147E"/>
    <w:rsid w:val="00E217E0"/>
    <w:rsid w:val="00E2311B"/>
    <w:rsid w:val="00E23C43"/>
    <w:rsid w:val="00E24851"/>
    <w:rsid w:val="00E268A8"/>
    <w:rsid w:val="00E27567"/>
    <w:rsid w:val="00E307A9"/>
    <w:rsid w:val="00E31514"/>
    <w:rsid w:val="00E3171F"/>
    <w:rsid w:val="00E31833"/>
    <w:rsid w:val="00E33048"/>
    <w:rsid w:val="00E33052"/>
    <w:rsid w:val="00E336B8"/>
    <w:rsid w:val="00E3455E"/>
    <w:rsid w:val="00E35115"/>
    <w:rsid w:val="00E35426"/>
    <w:rsid w:val="00E417FB"/>
    <w:rsid w:val="00E423C0"/>
    <w:rsid w:val="00E4345C"/>
    <w:rsid w:val="00E4407E"/>
    <w:rsid w:val="00E4471A"/>
    <w:rsid w:val="00E46A37"/>
    <w:rsid w:val="00E47848"/>
    <w:rsid w:val="00E47AD0"/>
    <w:rsid w:val="00E51335"/>
    <w:rsid w:val="00E51E4E"/>
    <w:rsid w:val="00E532C0"/>
    <w:rsid w:val="00E53562"/>
    <w:rsid w:val="00E53DFD"/>
    <w:rsid w:val="00E60145"/>
    <w:rsid w:val="00E61DB9"/>
    <w:rsid w:val="00E62999"/>
    <w:rsid w:val="00E62A09"/>
    <w:rsid w:val="00E63681"/>
    <w:rsid w:val="00E650EC"/>
    <w:rsid w:val="00E66AD9"/>
    <w:rsid w:val="00E67486"/>
    <w:rsid w:val="00E73270"/>
    <w:rsid w:val="00E732D7"/>
    <w:rsid w:val="00E7395C"/>
    <w:rsid w:val="00E75B4D"/>
    <w:rsid w:val="00E76681"/>
    <w:rsid w:val="00E76D0B"/>
    <w:rsid w:val="00E77299"/>
    <w:rsid w:val="00E802A3"/>
    <w:rsid w:val="00E810B4"/>
    <w:rsid w:val="00E85966"/>
    <w:rsid w:val="00E87444"/>
    <w:rsid w:val="00E90250"/>
    <w:rsid w:val="00E906A3"/>
    <w:rsid w:val="00E90DEC"/>
    <w:rsid w:val="00E9245E"/>
    <w:rsid w:val="00E93065"/>
    <w:rsid w:val="00E93426"/>
    <w:rsid w:val="00E97322"/>
    <w:rsid w:val="00E97F25"/>
    <w:rsid w:val="00EA023B"/>
    <w:rsid w:val="00EA1F02"/>
    <w:rsid w:val="00EA2A51"/>
    <w:rsid w:val="00EA2C75"/>
    <w:rsid w:val="00EA3856"/>
    <w:rsid w:val="00EA4306"/>
    <w:rsid w:val="00EA55F5"/>
    <w:rsid w:val="00EA63E7"/>
    <w:rsid w:val="00EA7B61"/>
    <w:rsid w:val="00EB3B34"/>
    <w:rsid w:val="00EB3CAA"/>
    <w:rsid w:val="00EB4F11"/>
    <w:rsid w:val="00EB7314"/>
    <w:rsid w:val="00EB76F3"/>
    <w:rsid w:val="00EC4377"/>
    <w:rsid w:val="00EC4652"/>
    <w:rsid w:val="00EC4A74"/>
    <w:rsid w:val="00ED241C"/>
    <w:rsid w:val="00ED2603"/>
    <w:rsid w:val="00ED3530"/>
    <w:rsid w:val="00ED3D2D"/>
    <w:rsid w:val="00ED64F0"/>
    <w:rsid w:val="00EE09D3"/>
    <w:rsid w:val="00EE0A4C"/>
    <w:rsid w:val="00EE0A53"/>
    <w:rsid w:val="00EE2C62"/>
    <w:rsid w:val="00EE3726"/>
    <w:rsid w:val="00EE5228"/>
    <w:rsid w:val="00EE6706"/>
    <w:rsid w:val="00EE7D19"/>
    <w:rsid w:val="00EF0FD0"/>
    <w:rsid w:val="00EF2261"/>
    <w:rsid w:val="00EF3A1F"/>
    <w:rsid w:val="00EF5315"/>
    <w:rsid w:val="00F017C9"/>
    <w:rsid w:val="00F03B8F"/>
    <w:rsid w:val="00F04046"/>
    <w:rsid w:val="00F0593A"/>
    <w:rsid w:val="00F05DF0"/>
    <w:rsid w:val="00F100E2"/>
    <w:rsid w:val="00F11915"/>
    <w:rsid w:val="00F127AA"/>
    <w:rsid w:val="00F13EBB"/>
    <w:rsid w:val="00F1403A"/>
    <w:rsid w:val="00F1478A"/>
    <w:rsid w:val="00F15792"/>
    <w:rsid w:val="00F212A8"/>
    <w:rsid w:val="00F2222B"/>
    <w:rsid w:val="00F230EB"/>
    <w:rsid w:val="00F23D3B"/>
    <w:rsid w:val="00F302C4"/>
    <w:rsid w:val="00F3058D"/>
    <w:rsid w:val="00F30738"/>
    <w:rsid w:val="00F3237B"/>
    <w:rsid w:val="00F33931"/>
    <w:rsid w:val="00F34B4D"/>
    <w:rsid w:val="00F34FA4"/>
    <w:rsid w:val="00F36206"/>
    <w:rsid w:val="00F4101A"/>
    <w:rsid w:val="00F41F62"/>
    <w:rsid w:val="00F424F9"/>
    <w:rsid w:val="00F42DF5"/>
    <w:rsid w:val="00F44F2E"/>
    <w:rsid w:val="00F4616B"/>
    <w:rsid w:val="00F5004E"/>
    <w:rsid w:val="00F502A2"/>
    <w:rsid w:val="00F51042"/>
    <w:rsid w:val="00F51E95"/>
    <w:rsid w:val="00F53520"/>
    <w:rsid w:val="00F55310"/>
    <w:rsid w:val="00F553C2"/>
    <w:rsid w:val="00F56924"/>
    <w:rsid w:val="00F571EF"/>
    <w:rsid w:val="00F60480"/>
    <w:rsid w:val="00F60B11"/>
    <w:rsid w:val="00F6110A"/>
    <w:rsid w:val="00F61488"/>
    <w:rsid w:val="00F62183"/>
    <w:rsid w:val="00F625D1"/>
    <w:rsid w:val="00F669C0"/>
    <w:rsid w:val="00F7047F"/>
    <w:rsid w:val="00F70955"/>
    <w:rsid w:val="00F70A6E"/>
    <w:rsid w:val="00F71D37"/>
    <w:rsid w:val="00F73800"/>
    <w:rsid w:val="00F74141"/>
    <w:rsid w:val="00F75639"/>
    <w:rsid w:val="00F76E11"/>
    <w:rsid w:val="00F81A4D"/>
    <w:rsid w:val="00F84D98"/>
    <w:rsid w:val="00F876D6"/>
    <w:rsid w:val="00F87D74"/>
    <w:rsid w:val="00F9057C"/>
    <w:rsid w:val="00F92F21"/>
    <w:rsid w:val="00F94A0D"/>
    <w:rsid w:val="00F96A7F"/>
    <w:rsid w:val="00F96BAF"/>
    <w:rsid w:val="00F977E2"/>
    <w:rsid w:val="00F97CA5"/>
    <w:rsid w:val="00FA012D"/>
    <w:rsid w:val="00FA1B79"/>
    <w:rsid w:val="00FA227D"/>
    <w:rsid w:val="00FA2971"/>
    <w:rsid w:val="00FB0DAD"/>
    <w:rsid w:val="00FB350F"/>
    <w:rsid w:val="00FB38ED"/>
    <w:rsid w:val="00FB3991"/>
    <w:rsid w:val="00FB40EF"/>
    <w:rsid w:val="00FB42E1"/>
    <w:rsid w:val="00FB44CD"/>
    <w:rsid w:val="00FC0D26"/>
    <w:rsid w:val="00FC1EBD"/>
    <w:rsid w:val="00FC2109"/>
    <w:rsid w:val="00FC2351"/>
    <w:rsid w:val="00FC3D45"/>
    <w:rsid w:val="00FC47A6"/>
    <w:rsid w:val="00FC615C"/>
    <w:rsid w:val="00FC78C3"/>
    <w:rsid w:val="00FD0A2C"/>
    <w:rsid w:val="00FD1D30"/>
    <w:rsid w:val="00FD2170"/>
    <w:rsid w:val="00FD3942"/>
    <w:rsid w:val="00FD4680"/>
    <w:rsid w:val="00FD65B6"/>
    <w:rsid w:val="00FD7B1D"/>
    <w:rsid w:val="00FE1215"/>
    <w:rsid w:val="00FE189F"/>
    <w:rsid w:val="00FE4935"/>
    <w:rsid w:val="00FE4AFA"/>
    <w:rsid w:val="00FE582C"/>
    <w:rsid w:val="00FE696D"/>
    <w:rsid w:val="00FF0E53"/>
    <w:rsid w:val="00FF140E"/>
    <w:rsid w:val="00FF24EB"/>
    <w:rsid w:val="00FF282F"/>
    <w:rsid w:val="00FF2D5F"/>
    <w:rsid w:val="00FF6E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EF89A"/>
  <w15:docId w15:val="{FBB71A28-C957-4656-9B85-15BB7901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cs-CZ" w:eastAsia="zh-CN"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B45AB"/>
    <w:pPr>
      <w:spacing w:after="0" w:line="360" w:lineRule="auto"/>
      <w:jc w:val="both"/>
    </w:pPr>
    <w:rPr>
      <w:rFonts w:ascii="Times New Roman" w:hAnsi="Times New Roman" w:cs="Times New Roman"/>
      <w:sz w:val="24"/>
    </w:rPr>
  </w:style>
  <w:style w:type="paragraph" w:styleId="Nadpis1">
    <w:name w:val="heading 1"/>
    <w:basedOn w:val="Nadpis5"/>
    <w:next w:val="Normln"/>
    <w:link w:val="Nadpis1Char"/>
    <w:autoRedefine/>
    <w:qFormat/>
    <w:rsid w:val="00FB0DAD"/>
    <w:pPr>
      <w:keepNext w:val="0"/>
      <w:keepLines w:val="0"/>
      <w:numPr>
        <w:ilvl w:val="0"/>
      </w:numPr>
      <w:spacing w:before="120" w:after="120"/>
      <w:outlineLvl w:val="0"/>
    </w:pPr>
    <w:rPr>
      <w:rFonts w:ascii="Times New Roman" w:eastAsia="Calibri" w:hAnsi="Times New Roman" w:cstheme="minorBidi"/>
      <w:b/>
      <w:caps/>
      <w:color w:val="7030A0"/>
      <w:sz w:val="26"/>
      <w:szCs w:val="24"/>
    </w:rPr>
  </w:style>
  <w:style w:type="paragraph" w:styleId="Nadpis2">
    <w:name w:val="heading 2"/>
    <w:basedOn w:val="Normln"/>
    <w:next w:val="Normln"/>
    <w:link w:val="Nadpis2Char"/>
    <w:autoRedefine/>
    <w:uiPriority w:val="9"/>
    <w:qFormat/>
    <w:rsid w:val="00A15E00"/>
    <w:pPr>
      <w:keepNext/>
      <w:numPr>
        <w:ilvl w:val="1"/>
        <w:numId w:val="3"/>
      </w:numPr>
      <w:spacing w:before="120" w:after="120"/>
      <w:outlineLvl w:val="1"/>
    </w:pPr>
    <w:rPr>
      <w:b/>
      <w:bCs/>
      <w:iCs/>
      <w:szCs w:val="28"/>
    </w:rPr>
  </w:style>
  <w:style w:type="paragraph" w:styleId="Nadpis3">
    <w:name w:val="heading 3"/>
    <w:basedOn w:val="Normln"/>
    <w:next w:val="Normln"/>
    <w:link w:val="Nadpis3Char"/>
    <w:uiPriority w:val="9"/>
    <w:unhideWhenUsed/>
    <w:qFormat/>
    <w:rsid w:val="00C123C2"/>
    <w:pPr>
      <w:keepNext/>
      <w:keepLines/>
      <w:numPr>
        <w:ilvl w:val="2"/>
        <w:numId w:val="3"/>
      </w:numPr>
      <w:spacing w:before="200"/>
      <w:outlineLvl w:val="2"/>
    </w:pPr>
    <w:rPr>
      <w:rFonts w:eastAsiaTheme="majorEastAsia" w:cs="Mangal"/>
      <w:b/>
      <w:bCs/>
    </w:rPr>
  </w:style>
  <w:style w:type="paragraph" w:styleId="Nadpis4">
    <w:name w:val="heading 4"/>
    <w:basedOn w:val="Normln"/>
    <w:next w:val="Normln"/>
    <w:link w:val="Nadpis4Char"/>
    <w:uiPriority w:val="9"/>
    <w:semiHidden/>
    <w:unhideWhenUsed/>
    <w:qFormat/>
    <w:rsid w:val="00C123C2"/>
    <w:pPr>
      <w:keepNext/>
      <w:keepLines/>
      <w:numPr>
        <w:ilvl w:val="3"/>
        <w:numId w:val="3"/>
      </w:numPr>
      <w:spacing w:before="200"/>
      <w:outlineLvl w:val="3"/>
    </w:pPr>
    <w:rPr>
      <w:rFonts w:asciiTheme="majorHAnsi" w:eastAsiaTheme="majorEastAsia" w:hAnsiTheme="majorHAnsi" w:cs="Mangal"/>
      <w:b/>
      <w:bCs/>
      <w:i/>
      <w:iCs/>
      <w:color w:val="4F81BD" w:themeColor="accent1"/>
    </w:rPr>
  </w:style>
  <w:style w:type="paragraph" w:styleId="Nadpis5">
    <w:name w:val="heading 5"/>
    <w:basedOn w:val="Normln"/>
    <w:next w:val="Normln"/>
    <w:link w:val="Nadpis5Char"/>
    <w:uiPriority w:val="9"/>
    <w:unhideWhenUsed/>
    <w:qFormat/>
    <w:rsid w:val="00940A78"/>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C123C2"/>
    <w:pPr>
      <w:keepNext/>
      <w:keepLines/>
      <w:numPr>
        <w:ilvl w:val="5"/>
        <w:numId w:val="3"/>
      </w:numPr>
      <w:spacing w:before="200"/>
      <w:outlineLvl w:val="5"/>
    </w:pPr>
    <w:rPr>
      <w:rFonts w:asciiTheme="majorHAnsi" w:eastAsiaTheme="majorEastAsia" w:hAnsiTheme="majorHAnsi" w:cs="Mangal"/>
      <w:i/>
      <w:iCs/>
      <w:color w:val="243F60" w:themeColor="accent1" w:themeShade="7F"/>
    </w:rPr>
  </w:style>
  <w:style w:type="paragraph" w:styleId="Nadpis7">
    <w:name w:val="heading 7"/>
    <w:basedOn w:val="Normln"/>
    <w:next w:val="Normln"/>
    <w:link w:val="Nadpis7Char"/>
    <w:uiPriority w:val="9"/>
    <w:semiHidden/>
    <w:unhideWhenUsed/>
    <w:qFormat/>
    <w:rsid w:val="00C123C2"/>
    <w:pPr>
      <w:keepNext/>
      <w:keepLines/>
      <w:numPr>
        <w:ilvl w:val="6"/>
        <w:numId w:val="3"/>
      </w:numPr>
      <w:spacing w:before="200"/>
      <w:outlineLvl w:val="6"/>
    </w:pPr>
    <w:rPr>
      <w:rFonts w:asciiTheme="majorHAnsi" w:eastAsiaTheme="majorEastAsia" w:hAnsiTheme="majorHAnsi" w:cs="Mangal"/>
      <w:i/>
      <w:iCs/>
      <w:color w:val="404040" w:themeColor="text1" w:themeTint="BF"/>
    </w:rPr>
  </w:style>
  <w:style w:type="paragraph" w:styleId="Nadpis8">
    <w:name w:val="heading 8"/>
    <w:basedOn w:val="Normln"/>
    <w:next w:val="Normln"/>
    <w:link w:val="Nadpis8Char"/>
    <w:uiPriority w:val="9"/>
    <w:semiHidden/>
    <w:unhideWhenUsed/>
    <w:qFormat/>
    <w:rsid w:val="00C123C2"/>
    <w:pPr>
      <w:keepNext/>
      <w:keepLines/>
      <w:numPr>
        <w:ilvl w:val="7"/>
        <w:numId w:val="3"/>
      </w:numPr>
      <w:spacing w:before="200"/>
      <w:outlineLvl w:val="7"/>
    </w:pPr>
    <w:rPr>
      <w:rFonts w:asciiTheme="majorHAnsi" w:eastAsiaTheme="majorEastAsia" w:hAnsiTheme="majorHAnsi" w:cs="Mangal"/>
      <w:color w:val="404040" w:themeColor="text1" w:themeTint="BF"/>
      <w:sz w:val="20"/>
      <w:szCs w:val="18"/>
    </w:rPr>
  </w:style>
  <w:style w:type="paragraph" w:styleId="Nadpis9">
    <w:name w:val="heading 9"/>
    <w:basedOn w:val="Normln"/>
    <w:next w:val="Normln"/>
    <w:link w:val="Nadpis9Char"/>
    <w:uiPriority w:val="9"/>
    <w:semiHidden/>
    <w:unhideWhenUsed/>
    <w:qFormat/>
    <w:rsid w:val="00C123C2"/>
    <w:pPr>
      <w:keepNext/>
      <w:keepLines/>
      <w:numPr>
        <w:ilvl w:val="8"/>
        <w:numId w:val="3"/>
      </w:numPr>
      <w:spacing w:before="200"/>
      <w:outlineLvl w:val="8"/>
    </w:pPr>
    <w:rPr>
      <w:rFonts w:asciiTheme="majorHAnsi" w:eastAsiaTheme="majorEastAsia" w:hAnsiTheme="majorHAnsi" w:cs="Mangal"/>
      <w:i/>
      <w:iCs/>
      <w:color w:val="404040" w:themeColor="text1" w:themeTint="BF"/>
      <w:sz w:val="20"/>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basedOn w:val="Standardnpsmoodstavce"/>
    <w:link w:val="Nadpis5"/>
    <w:uiPriority w:val="9"/>
    <w:rsid w:val="00940A78"/>
    <w:rPr>
      <w:rFonts w:asciiTheme="majorHAnsi" w:eastAsiaTheme="majorEastAsia" w:hAnsiTheme="majorHAnsi" w:cstheme="majorBidi"/>
      <w:color w:val="243F60" w:themeColor="accent1" w:themeShade="7F"/>
      <w:sz w:val="24"/>
    </w:rPr>
  </w:style>
  <w:style w:type="character" w:customStyle="1" w:styleId="Nadpis1Char">
    <w:name w:val="Nadpis 1 Char"/>
    <w:basedOn w:val="Standardnpsmoodstavce"/>
    <w:link w:val="Nadpis1"/>
    <w:rsid w:val="00FB0DAD"/>
    <w:rPr>
      <w:rFonts w:ascii="Times New Roman" w:hAnsi="Times New Roman"/>
      <w:b/>
      <w:caps/>
      <w:color w:val="7030A0"/>
      <w:sz w:val="26"/>
      <w:szCs w:val="24"/>
    </w:rPr>
  </w:style>
  <w:style w:type="character" w:customStyle="1" w:styleId="Nadpis2Char">
    <w:name w:val="Nadpis 2 Char"/>
    <w:link w:val="Nadpis2"/>
    <w:uiPriority w:val="9"/>
    <w:rsid w:val="00A15E00"/>
    <w:rPr>
      <w:rFonts w:ascii="Times New Roman" w:hAnsi="Times New Roman" w:cs="Times New Roman"/>
      <w:b/>
      <w:bCs/>
      <w:iCs/>
      <w:sz w:val="24"/>
      <w:szCs w:val="28"/>
    </w:rPr>
  </w:style>
  <w:style w:type="character" w:customStyle="1" w:styleId="Nadpis3Char">
    <w:name w:val="Nadpis 3 Char"/>
    <w:basedOn w:val="Standardnpsmoodstavce"/>
    <w:link w:val="Nadpis3"/>
    <w:uiPriority w:val="9"/>
    <w:rsid w:val="00C123C2"/>
    <w:rPr>
      <w:rFonts w:ascii="Times New Roman" w:eastAsiaTheme="majorEastAsia" w:hAnsi="Times New Roman" w:cs="Mangal"/>
      <w:b/>
      <w:bCs/>
      <w:sz w:val="24"/>
    </w:rPr>
  </w:style>
  <w:style w:type="character" w:customStyle="1" w:styleId="Nadpis4Char">
    <w:name w:val="Nadpis 4 Char"/>
    <w:basedOn w:val="Standardnpsmoodstavce"/>
    <w:link w:val="Nadpis4"/>
    <w:uiPriority w:val="9"/>
    <w:semiHidden/>
    <w:rsid w:val="00C123C2"/>
    <w:rPr>
      <w:rFonts w:asciiTheme="majorHAnsi" w:eastAsiaTheme="majorEastAsia" w:hAnsiTheme="majorHAnsi" w:cs="Mangal"/>
      <w:b/>
      <w:bCs/>
      <w:i/>
      <w:iCs/>
      <w:color w:val="4F81BD" w:themeColor="accent1"/>
      <w:sz w:val="24"/>
    </w:rPr>
  </w:style>
  <w:style w:type="character" w:customStyle="1" w:styleId="Nadpis6Char">
    <w:name w:val="Nadpis 6 Char"/>
    <w:basedOn w:val="Standardnpsmoodstavce"/>
    <w:link w:val="Nadpis6"/>
    <w:uiPriority w:val="9"/>
    <w:semiHidden/>
    <w:rsid w:val="00C123C2"/>
    <w:rPr>
      <w:rFonts w:asciiTheme="majorHAnsi" w:eastAsiaTheme="majorEastAsia" w:hAnsiTheme="majorHAnsi" w:cs="Mangal"/>
      <w:i/>
      <w:iCs/>
      <w:color w:val="243F60" w:themeColor="accent1" w:themeShade="7F"/>
      <w:sz w:val="24"/>
    </w:rPr>
  </w:style>
  <w:style w:type="character" w:customStyle="1" w:styleId="Nadpis7Char">
    <w:name w:val="Nadpis 7 Char"/>
    <w:basedOn w:val="Standardnpsmoodstavce"/>
    <w:link w:val="Nadpis7"/>
    <w:uiPriority w:val="9"/>
    <w:semiHidden/>
    <w:rsid w:val="00C123C2"/>
    <w:rPr>
      <w:rFonts w:asciiTheme="majorHAnsi" w:eastAsiaTheme="majorEastAsia" w:hAnsiTheme="majorHAnsi" w:cs="Mangal"/>
      <w:i/>
      <w:iCs/>
      <w:color w:val="404040" w:themeColor="text1" w:themeTint="BF"/>
      <w:sz w:val="24"/>
    </w:rPr>
  </w:style>
  <w:style w:type="character" w:customStyle="1" w:styleId="Nadpis8Char">
    <w:name w:val="Nadpis 8 Char"/>
    <w:basedOn w:val="Standardnpsmoodstavce"/>
    <w:link w:val="Nadpis8"/>
    <w:uiPriority w:val="9"/>
    <w:semiHidden/>
    <w:rsid w:val="00C123C2"/>
    <w:rPr>
      <w:rFonts w:asciiTheme="majorHAnsi" w:eastAsiaTheme="majorEastAsia" w:hAnsiTheme="majorHAnsi" w:cs="Mangal"/>
      <w:color w:val="404040" w:themeColor="text1" w:themeTint="BF"/>
      <w:sz w:val="20"/>
      <w:szCs w:val="18"/>
    </w:rPr>
  </w:style>
  <w:style w:type="character" w:customStyle="1" w:styleId="Nadpis9Char">
    <w:name w:val="Nadpis 9 Char"/>
    <w:basedOn w:val="Standardnpsmoodstavce"/>
    <w:link w:val="Nadpis9"/>
    <w:uiPriority w:val="9"/>
    <w:semiHidden/>
    <w:rsid w:val="00C123C2"/>
    <w:rPr>
      <w:rFonts w:asciiTheme="majorHAnsi" w:eastAsiaTheme="majorEastAsia" w:hAnsiTheme="majorHAnsi" w:cs="Mangal"/>
      <w:i/>
      <w:iCs/>
      <w:color w:val="404040" w:themeColor="text1" w:themeTint="BF"/>
      <w:sz w:val="20"/>
      <w:szCs w:val="18"/>
    </w:rPr>
  </w:style>
  <w:style w:type="character" w:customStyle="1" w:styleId="BezmezerChar">
    <w:name w:val="Bez mezer Char"/>
    <w:basedOn w:val="Standardnpsmoodstavce"/>
    <w:link w:val="Bezmezer"/>
    <w:uiPriority w:val="1"/>
    <w:locked/>
    <w:rsid w:val="00063E88"/>
    <w:rPr>
      <w:rFonts w:ascii="Times New Roman" w:eastAsiaTheme="minorEastAsia" w:hAnsi="Times New Roman" w:cs="Times New Roman"/>
      <w:lang w:eastAsia="cs-CZ"/>
    </w:rPr>
  </w:style>
  <w:style w:type="paragraph" w:styleId="Bezmezer">
    <w:name w:val="No Spacing"/>
    <w:link w:val="BezmezerChar"/>
    <w:uiPriority w:val="1"/>
    <w:qFormat/>
    <w:rsid w:val="00063E88"/>
    <w:pPr>
      <w:spacing w:after="0" w:line="240" w:lineRule="auto"/>
    </w:pPr>
    <w:rPr>
      <w:rFonts w:ascii="Times New Roman" w:eastAsiaTheme="minorEastAsia" w:hAnsi="Times New Roman" w:cs="Times New Roman"/>
      <w:lang w:eastAsia="cs-CZ"/>
    </w:rPr>
  </w:style>
  <w:style w:type="table" w:styleId="Mkatabulky">
    <w:name w:val="Table Grid"/>
    <w:basedOn w:val="Normlntabulka"/>
    <w:rsid w:val="00063E88"/>
    <w:pPr>
      <w:spacing w:after="0" w:line="240" w:lineRule="auto"/>
    </w:pPr>
    <w:rPr>
      <w:rFonts w:eastAsiaTheme="minorHAnsi"/>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otextuChar">
    <w:name w:val="Tělo textu Char"/>
    <w:basedOn w:val="Standardnpsmoodstavce"/>
    <w:link w:val="Tlotextu"/>
    <w:locked/>
    <w:rsid w:val="00063E88"/>
    <w:rPr>
      <w:rFonts w:ascii="Times New Roman" w:hAnsi="Times New Roman" w:cs="Times New Roman"/>
      <w:sz w:val="24"/>
    </w:rPr>
  </w:style>
  <w:style w:type="paragraph" w:customStyle="1" w:styleId="Tlotextu">
    <w:name w:val="Tělo textu"/>
    <w:basedOn w:val="Normln"/>
    <w:link w:val="TlotextuChar"/>
    <w:qFormat/>
    <w:rsid w:val="00063E88"/>
    <w:pPr>
      <w:spacing w:before="240" w:after="240"/>
      <w:ind w:firstLine="284"/>
    </w:pPr>
  </w:style>
  <w:style w:type="paragraph" w:customStyle="1" w:styleId="parOdrazky01">
    <w:name w:val="parOdrazky01"/>
    <w:basedOn w:val="Tlotextu"/>
    <w:uiPriority w:val="6"/>
    <w:qFormat/>
    <w:rsid w:val="00063E88"/>
    <w:pPr>
      <w:numPr>
        <w:numId w:val="1"/>
      </w:numPr>
      <w:tabs>
        <w:tab w:val="num" w:pos="360"/>
      </w:tabs>
      <w:ind w:left="641" w:hanging="357"/>
      <w:contextualSpacing/>
    </w:pPr>
  </w:style>
  <w:style w:type="character" w:customStyle="1" w:styleId="parNadpisSeznamuChar">
    <w:name w:val="parNadpisSeznamu Char"/>
    <w:basedOn w:val="TlotextuChar"/>
    <w:link w:val="parNadpisSeznamu"/>
    <w:uiPriority w:val="5"/>
    <w:locked/>
    <w:rsid w:val="00063E88"/>
    <w:rPr>
      <w:rFonts w:ascii="Times New Roman" w:hAnsi="Times New Roman" w:cs="Times New Roman"/>
      <w:sz w:val="24"/>
    </w:rPr>
  </w:style>
  <w:style w:type="paragraph" w:customStyle="1" w:styleId="parNadpisSeznamu">
    <w:name w:val="parNadpisSeznamu"/>
    <w:basedOn w:val="Tlotextu"/>
    <w:next w:val="Tlotextu"/>
    <w:link w:val="parNadpisSeznamuChar"/>
    <w:uiPriority w:val="5"/>
    <w:qFormat/>
    <w:rsid w:val="00063E88"/>
    <w:pPr>
      <w:keepNext/>
      <w:keepLines/>
      <w:spacing w:before="360"/>
    </w:pPr>
  </w:style>
  <w:style w:type="paragraph" w:styleId="Zhlav">
    <w:name w:val="header"/>
    <w:basedOn w:val="Normln"/>
    <w:link w:val="ZhlavChar"/>
    <w:uiPriority w:val="99"/>
    <w:unhideWhenUsed/>
    <w:rsid w:val="00C42AC0"/>
    <w:pPr>
      <w:tabs>
        <w:tab w:val="center" w:pos="4536"/>
        <w:tab w:val="right" w:pos="9072"/>
      </w:tabs>
    </w:pPr>
    <w:rPr>
      <w:rFonts w:cs="Mangal"/>
    </w:rPr>
  </w:style>
  <w:style w:type="character" w:customStyle="1" w:styleId="ZhlavChar">
    <w:name w:val="Záhlaví Char"/>
    <w:basedOn w:val="Standardnpsmoodstavce"/>
    <w:link w:val="Zhlav"/>
    <w:uiPriority w:val="99"/>
    <w:rsid w:val="00C42AC0"/>
    <w:rPr>
      <w:rFonts w:ascii="Times New Roman" w:hAnsi="Times New Roman" w:cs="Mangal"/>
      <w:sz w:val="24"/>
    </w:rPr>
  </w:style>
  <w:style w:type="paragraph" w:styleId="Zpat">
    <w:name w:val="footer"/>
    <w:basedOn w:val="Normln"/>
    <w:link w:val="ZpatChar"/>
    <w:uiPriority w:val="99"/>
    <w:unhideWhenUsed/>
    <w:rsid w:val="00C42AC0"/>
    <w:pPr>
      <w:tabs>
        <w:tab w:val="center" w:pos="4536"/>
        <w:tab w:val="right" w:pos="9072"/>
      </w:tabs>
    </w:pPr>
    <w:rPr>
      <w:rFonts w:cs="Mangal"/>
    </w:rPr>
  </w:style>
  <w:style w:type="character" w:customStyle="1" w:styleId="ZpatChar">
    <w:name w:val="Zápatí Char"/>
    <w:basedOn w:val="Standardnpsmoodstavce"/>
    <w:link w:val="Zpat"/>
    <w:uiPriority w:val="99"/>
    <w:rsid w:val="00C42AC0"/>
    <w:rPr>
      <w:rFonts w:ascii="Times New Roman" w:hAnsi="Times New Roman" w:cs="Mangal"/>
      <w:sz w:val="24"/>
    </w:rPr>
  </w:style>
  <w:style w:type="paragraph" w:styleId="Nzev">
    <w:name w:val="Title"/>
    <w:basedOn w:val="Normln"/>
    <w:next w:val="Normln"/>
    <w:link w:val="NzevChar"/>
    <w:uiPriority w:val="10"/>
    <w:qFormat/>
    <w:rsid w:val="00C42AC0"/>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NzevChar">
    <w:name w:val="Název Char"/>
    <w:basedOn w:val="Standardnpsmoodstavce"/>
    <w:link w:val="Nzev"/>
    <w:uiPriority w:val="10"/>
    <w:rsid w:val="00C42AC0"/>
    <w:rPr>
      <w:rFonts w:asciiTheme="majorHAnsi" w:eastAsiaTheme="majorEastAsia" w:hAnsiTheme="majorHAnsi" w:cs="Mangal"/>
      <w:color w:val="17365D" w:themeColor="text2" w:themeShade="BF"/>
      <w:spacing w:val="5"/>
      <w:kern w:val="28"/>
      <w:sz w:val="52"/>
      <w:szCs w:val="47"/>
    </w:rPr>
  </w:style>
  <w:style w:type="paragraph" w:styleId="Textbubliny">
    <w:name w:val="Balloon Text"/>
    <w:basedOn w:val="Normln"/>
    <w:link w:val="TextbublinyChar"/>
    <w:uiPriority w:val="99"/>
    <w:semiHidden/>
    <w:unhideWhenUsed/>
    <w:rsid w:val="00C42AC0"/>
    <w:rPr>
      <w:rFonts w:ascii="Tahoma" w:hAnsi="Tahoma" w:cs="Mangal"/>
      <w:sz w:val="16"/>
      <w:szCs w:val="14"/>
    </w:rPr>
  </w:style>
  <w:style w:type="character" w:customStyle="1" w:styleId="TextbublinyChar">
    <w:name w:val="Text bubliny Char"/>
    <w:basedOn w:val="Standardnpsmoodstavce"/>
    <w:link w:val="Textbubliny"/>
    <w:uiPriority w:val="99"/>
    <w:semiHidden/>
    <w:rsid w:val="00C42AC0"/>
    <w:rPr>
      <w:rFonts w:ascii="Tahoma" w:hAnsi="Tahoma" w:cs="Mangal"/>
      <w:sz w:val="16"/>
      <w:szCs w:val="14"/>
    </w:rPr>
  </w:style>
  <w:style w:type="paragraph" w:styleId="Nadpisobsahu">
    <w:name w:val="TOC Heading"/>
    <w:basedOn w:val="Nadpis1"/>
    <w:next w:val="Normln"/>
    <w:uiPriority w:val="39"/>
    <w:unhideWhenUsed/>
    <w:qFormat/>
    <w:rsid w:val="00CA6653"/>
    <w:pPr>
      <w:keepNext/>
      <w:keepLines/>
      <w:numPr>
        <w:numId w:val="0"/>
      </w:numPr>
      <w:spacing w:before="480" w:after="0"/>
      <w:jc w:val="left"/>
      <w:outlineLvl w:val="9"/>
    </w:pPr>
    <w:rPr>
      <w:rFonts w:asciiTheme="majorHAnsi" w:eastAsiaTheme="majorEastAsia" w:hAnsiTheme="majorHAnsi" w:cstheme="majorBidi"/>
      <w:bCs/>
      <w:caps w:val="0"/>
      <w:color w:val="365F91" w:themeColor="accent1" w:themeShade="BF"/>
      <w:sz w:val="28"/>
      <w:szCs w:val="28"/>
      <w:lang w:eastAsia="cs-CZ" w:bidi="ar-SA"/>
    </w:rPr>
  </w:style>
  <w:style w:type="paragraph" w:styleId="Obsah1">
    <w:name w:val="toc 1"/>
    <w:basedOn w:val="Normln"/>
    <w:next w:val="Normln"/>
    <w:autoRedefine/>
    <w:uiPriority w:val="39"/>
    <w:unhideWhenUsed/>
    <w:rsid w:val="00CA6653"/>
    <w:pPr>
      <w:spacing w:after="100"/>
    </w:pPr>
    <w:rPr>
      <w:rFonts w:cs="Mangal"/>
    </w:rPr>
  </w:style>
  <w:style w:type="paragraph" w:styleId="Obsah2">
    <w:name w:val="toc 2"/>
    <w:basedOn w:val="Normln"/>
    <w:next w:val="Normln"/>
    <w:autoRedefine/>
    <w:uiPriority w:val="39"/>
    <w:unhideWhenUsed/>
    <w:rsid w:val="00CA6653"/>
    <w:pPr>
      <w:spacing w:after="100"/>
      <w:ind w:left="240"/>
    </w:pPr>
    <w:rPr>
      <w:rFonts w:cs="Mangal"/>
    </w:rPr>
  </w:style>
  <w:style w:type="character" w:styleId="Hypertextovodkaz">
    <w:name w:val="Hyperlink"/>
    <w:basedOn w:val="Standardnpsmoodstavce"/>
    <w:uiPriority w:val="99"/>
    <w:unhideWhenUsed/>
    <w:rsid w:val="00CA6653"/>
    <w:rPr>
      <w:color w:val="0000FF" w:themeColor="hyperlink"/>
      <w:u w:val="single"/>
    </w:rPr>
  </w:style>
  <w:style w:type="paragraph" w:styleId="Obsah3">
    <w:name w:val="toc 3"/>
    <w:basedOn w:val="Normln"/>
    <w:next w:val="Normln"/>
    <w:autoRedefine/>
    <w:uiPriority w:val="39"/>
    <w:unhideWhenUsed/>
    <w:rsid w:val="00952B01"/>
    <w:pPr>
      <w:spacing w:after="100"/>
      <w:ind w:left="440"/>
      <w:jc w:val="left"/>
    </w:pPr>
    <w:rPr>
      <w:rFonts w:asciiTheme="minorHAnsi" w:eastAsiaTheme="minorEastAsia" w:hAnsiTheme="minorHAnsi" w:cstheme="minorBidi"/>
      <w:sz w:val="22"/>
      <w:lang w:eastAsia="cs-CZ" w:bidi="ar-SA"/>
    </w:rPr>
  </w:style>
  <w:style w:type="paragraph" w:styleId="Obsah4">
    <w:name w:val="toc 4"/>
    <w:basedOn w:val="Normln"/>
    <w:next w:val="Normln"/>
    <w:autoRedefine/>
    <w:uiPriority w:val="39"/>
    <w:unhideWhenUsed/>
    <w:rsid w:val="00952B01"/>
    <w:pPr>
      <w:spacing w:after="100"/>
      <w:ind w:left="660"/>
      <w:jc w:val="left"/>
    </w:pPr>
    <w:rPr>
      <w:rFonts w:asciiTheme="minorHAnsi" w:eastAsiaTheme="minorEastAsia" w:hAnsiTheme="minorHAnsi" w:cstheme="minorBidi"/>
      <w:sz w:val="22"/>
      <w:lang w:eastAsia="cs-CZ" w:bidi="ar-SA"/>
    </w:rPr>
  </w:style>
  <w:style w:type="paragraph" w:styleId="Obsah5">
    <w:name w:val="toc 5"/>
    <w:basedOn w:val="Normln"/>
    <w:next w:val="Normln"/>
    <w:autoRedefine/>
    <w:uiPriority w:val="39"/>
    <w:unhideWhenUsed/>
    <w:rsid w:val="00952B01"/>
    <w:pPr>
      <w:spacing w:after="100"/>
      <w:ind w:left="880"/>
      <w:jc w:val="left"/>
    </w:pPr>
    <w:rPr>
      <w:rFonts w:asciiTheme="minorHAnsi" w:eastAsiaTheme="minorEastAsia" w:hAnsiTheme="minorHAnsi" w:cstheme="minorBidi"/>
      <w:sz w:val="22"/>
      <w:lang w:eastAsia="cs-CZ" w:bidi="ar-SA"/>
    </w:rPr>
  </w:style>
  <w:style w:type="paragraph" w:styleId="Obsah6">
    <w:name w:val="toc 6"/>
    <w:basedOn w:val="Normln"/>
    <w:next w:val="Normln"/>
    <w:autoRedefine/>
    <w:uiPriority w:val="39"/>
    <w:unhideWhenUsed/>
    <w:rsid w:val="00952B01"/>
    <w:pPr>
      <w:spacing w:after="100"/>
      <w:ind w:left="1100"/>
      <w:jc w:val="left"/>
    </w:pPr>
    <w:rPr>
      <w:rFonts w:asciiTheme="minorHAnsi" w:eastAsiaTheme="minorEastAsia" w:hAnsiTheme="minorHAnsi" w:cstheme="minorBidi"/>
      <w:sz w:val="22"/>
      <w:lang w:eastAsia="cs-CZ" w:bidi="ar-SA"/>
    </w:rPr>
  </w:style>
  <w:style w:type="paragraph" w:styleId="Obsah7">
    <w:name w:val="toc 7"/>
    <w:basedOn w:val="Normln"/>
    <w:next w:val="Normln"/>
    <w:autoRedefine/>
    <w:uiPriority w:val="39"/>
    <w:unhideWhenUsed/>
    <w:rsid w:val="00952B01"/>
    <w:pPr>
      <w:spacing w:after="100"/>
      <w:ind w:left="1320"/>
      <w:jc w:val="left"/>
    </w:pPr>
    <w:rPr>
      <w:rFonts w:asciiTheme="minorHAnsi" w:eastAsiaTheme="minorEastAsia" w:hAnsiTheme="minorHAnsi" w:cstheme="minorBidi"/>
      <w:sz w:val="22"/>
      <w:lang w:eastAsia="cs-CZ" w:bidi="ar-SA"/>
    </w:rPr>
  </w:style>
  <w:style w:type="paragraph" w:styleId="Obsah8">
    <w:name w:val="toc 8"/>
    <w:basedOn w:val="Normln"/>
    <w:next w:val="Normln"/>
    <w:autoRedefine/>
    <w:uiPriority w:val="39"/>
    <w:unhideWhenUsed/>
    <w:rsid w:val="00952B01"/>
    <w:pPr>
      <w:spacing w:after="100"/>
      <w:ind w:left="1540"/>
      <w:jc w:val="left"/>
    </w:pPr>
    <w:rPr>
      <w:rFonts w:asciiTheme="minorHAnsi" w:eastAsiaTheme="minorEastAsia" w:hAnsiTheme="minorHAnsi" w:cstheme="minorBidi"/>
      <w:sz w:val="22"/>
      <w:lang w:eastAsia="cs-CZ" w:bidi="ar-SA"/>
    </w:rPr>
  </w:style>
  <w:style w:type="paragraph" w:styleId="Obsah9">
    <w:name w:val="toc 9"/>
    <w:basedOn w:val="Normln"/>
    <w:next w:val="Normln"/>
    <w:autoRedefine/>
    <w:uiPriority w:val="39"/>
    <w:unhideWhenUsed/>
    <w:rsid w:val="00952B01"/>
    <w:pPr>
      <w:spacing w:after="100"/>
      <w:ind w:left="1760"/>
      <w:jc w:val="left"/>
    </w:pPr>
    <w:rPr>
      <w:rFonts w:asciiTheme="minorHAnsi" w:eastAsiaTheme="minorEastAsia" w:hAnsiTheme="minorHAnsi" w:cstheme="minorBidi"/>
      <w:sz w:val="22"/>
      <w:lang w:eastAsia="cs-CZ" w:bidi="ar-SA"/>
    </w:rPr>
  </w:style>
  <w:style w:type="paragraph" w:styleId="Odstavecseseznamem">
    <w:name w:val="List Paragraph"/>
    <w:basedOn w:val="Normln"/>
    <w:uiPriority w:val="34"/>
    <w:qFormat/>
    <w:rsid w:val="00F424F9"/>
    <w:pPr>
      <w:ind w:left="720"/>
      <w:contextualSpacing/>
    </w:pPr>
    <w:rPr>
      <w:rFonts w:cs="Mangal"/>
    </w:rPr>
  </w:style>
  <w:style w:type="paragraph" w:customStyle="1" w:styleId="Vysvtlivkyktabulkm">
    <w:name w:val="Vysvětlivky k tabulkám"/>
    <w:basedOn w:val="Normln"/>
    <w:next w:val="Normln"/>
    <w:qFormat/>
    <w:rsid w:val="00847D44"/>
    <w:pPr>
      <w:spacing w:before="120"/>
    </w:pPr>
    <w:rPr>
      <w:rFonts w:ascii="Arial" w:hAnsi="Arial"/>
      <w:color w:val="000000"/>
      <w:sz w:val="16"/>
      <w:lang w:eastAsia="en-US" w:bidi="ar-SA"/>
    </w:rPr>
  </w:style>
  <w:style w:type="paragraph" w:customStyle="1" w:styleId="Nzavtabulky">
    <w:name w:val="Názav tabulky"/>
    <w:basedOn w:val="Normln"/>
    <w:next w:val="Normln"/>
    <w:qFormat/>
    <w:rsid w:val="00847D44"/>
    <w:pPr>
      <w:keepNext/>
      <w:tabs>
        <w:tab w:val="left" w:pos="1531"/>
      </w:tabs>
      <w:spacing w:before="140" w:after="60"/>
      <w:ind w:left="1531" w:hanging="1531"/>
      <w:jc w:val="left"/>
    </w:pPr>
    <w:rPr>
      <w:rFonts w:ascii="Arial" w:hAnsi="Arial"/>
      <w:b/>
      <w:color w:val="000000"/>
      <w:sz w:val="22"/>
      <w:lang w:eastAsia="en-US" w:bidi="ar-SA"/>
    </w:rPr>
  </w:style>
  <w:style w:type="paragraph" w:styleId="Normlnweb">
    <w:name w:val="Normal (Web)"/>
    <w:basedOn w:val="Normln"/>
    <w:uiPriority w:val="99"/>
    <w:unhideWhenUsed/>
    <w:rsid w:val="00286BD1"/>
    <w:pPr>
      <w:spacing w:before="100" w:beforeAutospacing="1" w:after="100" w:afterAutospacing="1"/>
      <w:jc w:val="left"/>
    </w:pPr>
    <w:rPr>
      <w:rFonts w:eastAsia="Times New Roman"/>
      <w:szCs w:val="24"/>
      <w:lang w:eastAsia="cs-CZ" w:bidi="ar-SA"/>
    </w:rPr>
  </w:style>
  <w:style w:type="character" w:customStyle="1" w:styleId="dwitem">
    <w:name w:val="dw_item"/>
    <w:basedOn w:val="Standardnpsmoodstavce"/>
    <w:rsid w:val="00286BD1"/>
  </w:style>
  <w:style w:type="character" w:styleId="Sledovanodkaz">
    <w:name w:val="FollowedHyperlink"/>
    <w:basedOn w:val="Standardnpsmoodstavce"/>
    <w:uiPriority w:val="99"/>
    <w:semiHidden/>
    <w:unhideWhenUsed/>
    <w:rsid w:val="00775778"/>
    <w:rPr>
      <w:color w:val="800080" w:themeColor="followedHyperlink"/>
      <w:u w:val="single"/>
    </w:rPr>
  </w:style>
  <w:style w:type="character" w:styleId="Siln">
    <w:name w:val="Strong"/>
    <w:basedOn w:val="Standardnpsmoodstavce"/>
    <w:uiPriority w:val="22"/>
    <w:qFormat/>
    <w:rsid w:val="00DE39A1"/>
    <w:rPr>
      <w:b/>
      <w:bCs/>
    </w:rPr>
  </w:style>
  <w:style w:type="character" w:customStyle="1" w:styleId="ESFodstavecChar">
    <w:name w:val="ESF odstavec Char"/>
    <w:link w:val="ESFodstavec"/>
    <w:locked/>
    <w:rsid w:val="00212003"/>
    <w:rPr>
      <w:rFonts w:ascii="Calibri" w:hAnsi="Calibri" w:cs="Calibri"/>
      <w:sz w:val="24"/>
      <w:szCs w:val="24"/>
    </w:rPr>
  </w:style>
  <w:style w:type="paragraph" w:customStyle="1" w:styleId="ESFodstavec">
    <w:name w:val="ESF odstavec"/>
    <w:basedOn w:val="Normln"/>
    <w:link w:val="ESFodstavecChar"/>
    <w:rsid w:val="00212003"/>
    <w:pPr>
      <w:spacing w:after="240"/>
    </w:pPr>
    <w:rPr>
      <w:rFonts w:ascii="Calibri" w:hAnsi="Calibri" w:cs="Calibri"/>
      <w:szCs w:val="24"/>
    </w:rPr>
  </w:style>
  <w:style w:type="paragraph" w:customStyle="1" w:styleId="odrazky">
    <w:name w:val="odrazky"/>
    <w:basedOn w:val="Normln"/>
    <w:qFormat/>
    <w:rsid w:val="00F41F62"/>
    <w:pPr>
      <w:ind w:left="360" w:hanging="360"/>
      <w:contextualSpacing/>
    </w:pPr>
  </w:style>
  <w:style w:type="character" w:customStyle="1" w:styleId="bignumber">
    <w:name w:val="bignumber"/>
    <w:basedOn w:val="Standardnpsmoodstavce"/>
    <w:rsid w:val="007F3693"/>
  </w:style>
  <w:style w:type="paragraph" w:customStyle="1" w:styleId="ja-typo-box">
    <w:name w:val="ja-typo-box"/>
    <w:basedOn w:val="Normln"/>
    <w:rsid w:val="007F3693"/>
    <w:pPr>
      <w:spacing w:before="100" w:beforeAutospacing="1" w:after="100" w:afterAutospacing="1" w:line="240" w:lineRule="auto"/>
      <w:jc w:val="left"/>
    </w:pPr>
    <w:rPr>
      <w:rFonts w:eastAsia="Times New Roman"/>
      <w:szCs w:val="24"/>
      <w:lang w:eastAsia="cs-CZ" w:bidi="ar-SA"/>
    </w:rPr>
  </w:style>
  <w:style w:type="character" w:styleId="AkronymHTML">
    <w:name w:val="HTML Acronym"/>
    <w:basedOn w:val="Standardnpsmoodstavce"/>
    <w:uiPriority w:val="99"/>
    <w:semiHidden/>
    <w:unhideWhenUsed/>
    <w:rsid w:val="004052C6"/>
  </w:style>
  <w:style w:type="paragraph" w:customStyle="1" w:styleId="normlka">
    <w:name w:val="normálka"/>
    <w:basedOn w:val="Normln"/>
    <w:qFormat/>
    <w:rsid w:val="00B22339"/>
    <w:pPr>
      <w:jc w:val="left"/>
    </w:pPr>
    <w:rPr>
      <w:rFonts w:eastAsiaTheme="minorHAnsi" w:cstheme="minorBidi"/>
      <w:lang w:eastAsia="en-US" w:bidi="ar-SA"/>
    </w:rPr>
  </w:style>
  <w:style w:type="paragraph" w:customStyle="1" w:styleId="Sova">
    <w:name w:val="Sova"/>
    <w:basedOn w:val="Normln"/>
    <w:uiPriority w:val="99"/>
    <w:rsid w:val="00444F54"/>
    <w:pPr>
      <w:numPr>
        <w:numId w:val="2"/>
      </w:numPr>
      <w:spacing w:line="240" w:lineRule="auto"/>
    </w:pPr>
    <w:rPr>
      <w:rFonts w:eastAsia="Times New Roman"/>
      <w:sz w:val="20"/>
      <w:szCs w:val="20"/>
      <w:lang w:eastAsia="cs-CZ" w:bidi="ar-SA"/>
    </w:rPr>
  </w:style>
  <w:style w:type="character" w:styleId="Znakapoznpodarou">
    <w:name w:val="footnote reference"/>
    <w:basedOn w:val="Standardnpsmoodstavce"/>
    <w:uiPriority w:val="99"/>
    <w:rsid w:val="00880EAF"/>
    <w:rPr>
      <w:vertAlign w:val="superscript"/>
    </w:rPr>
  </w:style>
  <w:style w:type="paragraph" w:styleId="Textpoznpodarou">
    <w:name w:val="footnote text"/>
    <w:aliases w:val="Char Char Char Char1,Char Char Char Char Char,Char Char Char Char2,Char Char Char1,Char Char Char Char,Footnote Text Char,Char Char, Char Char Char, Char Char Char Char,Char Char Char, Char Char,Char Char Char Char Char Char Char"/>
    <w:basedOn w:val="Normln"/>
    <w:link w:val="TextpoznpodarouChar"/>
    <w:uiPriority w:val="99"/>
    <w:unhideWhenUsed/>
    <w:rsid w:val="00880EAF"/>
    <w:pPr>
      <w:spacing w:line="240" w:lineRule="auto"/>
    </w:pPr>
    <w:rPr>
      <w:rFonts w:cs="Mangal"/>
      <w:sz w:val="20"/>
      <w:szCs w:val="18"/>
    </w:rPr>
  </w:style>
  <w:style w:type="character" w:customStyle="1" w:styleId="TextpoznpodarouChar">
    <w:name w:val="Text pozn. pod čarou Char"/>
    <w:aliases w:val="Char Char Char Char1 Char,Char Char Char Char Char Char,Char Char Char Char2 Char,Char Char Char1 Char,Char Char Char Char Char1,Footnote Text Char Char,Char Char Char2, Char Char Char Char1, Char Char Char Char Char"/>
    <w:basedOn w:val="Standardnpsmoodstavce"/>
    <w:link w:val="Textpoznpodarou"/>
    <w:uiPriority w:val="99"/>
    <w:rsid w:val="00880EAF"/>
    <w:rPr>
      <w:rFonts w:ascii="Times New Roman" w:hAnsi="Times New Roman" w:cs="Mangal"/>
      <w:sz w:val="20"/>
      <w:szCs w:val="18"/>
    </w:rPr>
  </w:style>
  <w:style w:type="paragraph" w:styleId="Zkladntext">
    <w:name w:val="Body Text"/>
    <w:basedOn w:val="Normln"/>
    <w:link w:val="ZkladntextChar"/>
    <w:uiPriority w:val="99"/>
    <w:rsid w:val="00A01C21"/>
    <w:pPr>
      <w:spacing w:after="120" w:line="240" w:lineRule="auto"/>
      <w:jc w:val="left"/>
    </w:pPr>
    <w:rPr>
      <w:szCs w:val="20"/>
      <w:lang w:eastAsia="cs-CZ" w:bidi="ar-SA"/>
    </w:rPr>
  </w:style>
  <w:style w:type="character" w:customStyle="1" w:styleId="ZkladntextChar">
    <w:name w:val="Základní text Char"/>
    <w:basedOn w:val="Standardnpsmoodstavce"/>
    <w:link w:val="Zkladntext"/>
    <w:uiPriority w:val="99"/>
    <w:rsid w:val="00A01C21"/>
    <w:rPr>
      <w:rFonts w:ascii="Times New Roman" w:hAnsi="Times New Roman" w:cs="Times New Roman"/>
      <w:sz w:val="24"/>
      <w:szCs w:val="20"/>
      <w:lang w:eastAsia="cs-CZ" w:bidi="ar-SA"/>
    </w:rPr>
  </w:style>
  <w:style w:type="paragraph" w:customStyle="1" w:styleId="zsada">
    <w:name w:val="zásada"/>
    <w:basedOn w:val="Normln"/>
    <w:uiPriority w:val="99"/>
    <w:rsid w:val="0043783F"/>
    <w:pPr>
      <w:numPr>
        <w:numId w:val="4"/>
      </w:numPr>
      <w:spacing w:after="120" w:line="240" w:lineRule="auto"/>
    </w:pPr>
    <w:rPr>
      <w:rFonts w:ascii="Arial" w:hAnsi="Arial" w:cs="Arial"/>
      <w:lang w:eastAsia="cs-CZ" w:bidi="ar-SA"/>
    </w:rPr>
  </w:style>
  <w:style w:type="paragraph" w:customStyle="1" w:styleId="Default">
    <w:name w:val="Default"/>
    <w:rsid w:val="0043783F"/>
    <w:pPr>
      <w:autoSpaceDE w:val="0"/>
      <w:autoSpaceDN w:val="0"/>
      <w:adjustRightInd w:val="0"/>
      <w:spacing w:after="0" w:line="240" w:lineRule="auto"/>
    </w:pPr>
    <w:rPr>
      <w:rFonts w:ascii="Calibri" w:hAnsi="Calibri" w:cs="Calibri"/>
      <w:color w:val="000000"/>
      <w:sz w:val="24"/>
      <w:szCs w:val="24"/>
      <w:lang w:eastAsia="cs-CZ" w:bidi="ar-SA"/>
    </w:rPr>
  </w:style>
  <w:style w:type="paragraph" w:styleId="Zkladntextodsazen3">
    <w:name w:val="Body Text Indent 3"/>
    <w:basedOn w:val="Normln"/>
    <w:link w:val="Zkladntextodsazen3Char"/>
    <w:uiPriority w:val="99"/>
    <w:semiHidden/>
    <w:unhideWhenUsed/>
    <w:rsid w:val="00612201"/>
    <w:pPr>
      <w:spacing w:after="120"/>
      <w:ind w:left="283"/>
    </w:pPr>
    <w:rPr>
      <w:rFonts w:cs="Mangal"/>
      <w:sz w:val="16"/>
      <w:szCs w:val="14"/>
    </w:rPr>
  </w:style>
  <w:style w:type="character" w:customStyle="1" w:styleId="Zkladntextodsazen3Char">
    <w:name w:val="Základní text odsazený 3 Char"/>
    <w:basedOn w:val="Standardnpsmoodstavce"/>
    <w:link w:val="Zkladntextodsazen3"/>
    <w:uiPriority w:val="99"/>
    <w:semiHidden/>
    <w:rsid w:val="00612201"/>
    <w:rPr>
      <w:rFonts w:ascii="Times New Roman" w:hAnsi="Times New Roman" w:cs="Mangal"/>
      <w:sz w:val="16"/>
      <w:szCs w:val="14"/>
    </w:rPr>
  </w:style>
  <w:style w:type="table" w:customStyle="1" w:styleId="Mkatabulky1">
    <w:name w:val="Mřížka tabulky1"/>
    <w:basedOn w:val="Normlntabulka"/>
    <w:next w:val="Mkatabulky"/>
    <w:uiPriority w:val="59"/>
    <w:rsid w:val="00D36CC3"/>
    <w:pPr>
      <w:spacing w:after="0" w:line="240" w:lineRule="auto"/>
    </w:pPr>
    <w:rPr>
      <w:rFonts w:ascii="Calibri" w:hAnsi="Calibri" w:cs="Times New Roman"/>
      <w:sz w:val="20"/>
      <w:szCs w:val="20"/>
      <w:lang w:eastAsia="cs-CZ"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znamreferenc">
    <w:name w:val="Seznam referencí"/>
    <w:basedOn w:val="Normln"/>
    <w:uiPriority w:val="8"/>
    <w:qFormat/>
    <w:rsid w:val="00B0025F"/>
    <w:pPr>
      <w:numPr>
        <w:numId w:val="5"/>
      </w:numPr>
      <w:spacing w:after="120" w:line="240" w:lineRule="auto"/>
    </w:pPr>
    <w:rPr>
      <w:lang w:bidi="ar-SA"/>
    </w:rPr>
  </w:style>
  <w:style w:type="table" w:customStyle="1" w:styleId="Mkatabulky2">
    <w:name w:val="Mřížka tabulky2"/>
    <w:basedOn w:val="Normlntabulka"/>
    <w:next w:val="Mkatabulky"/>
    <w:uiPriority w:val="39"/>
    <w:rsid w:val="00B0025F"/>
    <w:pPr>
      <w:spacing w:after="0" w:line="240" w:lineRule="auto"/>
      <w:jc w:val="both"/>
    </w:pPr>
    <w:rPr>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rsid w:val="00A6739D"/>
    <w:pPr>
      <w:spacing w:after="0" w:line="240" w:lineRule="auto"/>
    </w:pPr>
    <w:rPr>
      <w:rFonts w:ascii="Times New Roman" w:eastAsia="Times New Roman" w:hAnsi="Times New Roman" w:cs="Times New Roman"/>
      <w:sz w:val="20"/>
      <w:szCs w:val="20"/>
      <w:lang w:eastAsia="cs-CZ"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DA63D3"/>
    <w:rPr>
      <w:color w:val="605E5C"/>
      <w:shd w:val="clear" w:color="auto" w:fill="E1DFDD"/>
    </w:rPr>
  </w:style>
  <w:style w:type="paragraph" w:customStyle="1" w:styleId="cislovani">
    <w:name w:val="cislovani"/>
    <w:basedOn w:val="odrazky"/>
    <w:qFormat/>
    <w:rsid w:val="00DA63D3"/>
    <w:pPr>
      <w:numPr>
        <w:numId w:val="6"/>
      </w:numPr>
      <w:spacing w:line="276" w:lineRule="auto"/>
      <w:ind w:left="1077"/>
      <w:contextualSpacing w:val="0"/>
    </w:pPr>
    <w:rPr>
      <w:rFonts w:eastAsia="Times New Roman"/>
      <w:noProof/>
      <w:szCs w:val="20"/>
      <w:lang w:eastAsia="cs-CZ" w:bidi="ar-SA"/>
    </w:rPr>
  </w:style>
  <w:style w:type="paragraph" w:customStyle="1" w:styleId="vyukadis">
    <w:name w:val="vyukadis"/>
    <w:basedOn w:val="Normln"/>
    <w:qFormat/>
    <w:rsid w:val="00DA63D3"/>
    <w:pPr>
      <w:spacing w:before="120" w:after="120" w:line="276" w:lineRule="auto"/>
    </w:pPr>
    <w:rPr>
      <w:rFonts w:eastAsia="Times New Roman"/>
      <w:szCs w:val="20"/>
      <w:lang w:eastAsia="cs-CZ" w:bidi="ar-SA"/>
    </w:rPr>
  </w:style>
  <w:style w:type="paragraph" w:customStyle="1" w:styleId="cileks">
    <w:name w:val="cile_ks"/>
    <w:basedOn w:val="vyukadis"/>
    <w:qFormat/>
    <w:rsid w:val="00DA63D3"/>
    <w:pPr>
      <w:spacing w:before="240" w:after="240"/>
    </w:pPr>
    <w:rPr>
      <w:b/>
    </w:rPr>
  </w:style>
  <w:style w:type="character" w:customStyle="1" w:styleId="apple-converted-space">
    <w:name w:val="apple-converted-space"/>
    <w:basedOn w:val="Standardnpsmoodstavce"/>
    <w:rsid w:val="00501880"/>
  </w:style>
  <w:style w:type="paragraph" w:customStyle="1" w:styleId="Normln1">
    <w:name w:val="Normální1"/>
    <w:basedOn w:val="Normln"/>
    <w:rsid w:val="00501880"/>
    <w:pPr>
      <w:spacing w:before="100" w:beforeAutospacing="1" w:after="100" w:afterAutospacing="1" w:line="240" w:lineRule="auto"/>
      <w:jc w:val="left"/>
    </w:pPr>
    <w:rPr>
      <w:rFonts w:eastAsia="Times New Roman"/>
      <w:szCs w:val="24"/>
      <w:lang w:eastAsia="cs-CZ" w:bidi="ar-SA"/>
    </w:rPr>
  </w:style>
  <w:style w:type="character" w:customStyle="1" w:styleId="at2">
    <w:name w:val="a__t2"/>
    <w:basedOn w:val="Standardnpsmoodstavce"/>
    <w:rsid w:val="00501880"/>
  </w:style>
  <w:style w:type="paragraph" w:customStyle="1" w:styleId="atext20bodyp7">
    <w:name w:val="a_text_20_body_p7"/>
    <w:basedOn w:val="Normln"/>
    <w:rsid w:val="00501880"/>
    <w:pPr>
      <w:spacing w:before="100" w:beforeAutospacing="1" w:after="100" w:afterAutospacing="1" w:line="240" w:lineRule="auto"/>
      <w:jc w:val="left"/>
    </w:pPr>
    <w:rPr>
      <w:rFonts w:eastAsia="Times New Roman"/>
      <w:szCs w:val="24"/>
      <w:lang w:eastAsia="cs-CZ" w:bidi="ar-SA"/>
    </w:rPr>
  </w:style>
  <w:style w:type="paragraph" w:customStyle="1" w:styleId="atiret201p19">
    <w:name w:val="a_tiret_20_1_p19"/>
    <w:basedOn w:val="Normln"/>
    <w:rsid w:val="00501880"/>
    <w:pPr>
      <w:spacing w:before="100" w:beforeAutospacing="1" w:after="100" w:afterAutospacing="1" w:line="240" w:lineRule="auto"/>
      <w:jc w:val="left"/>
    </w:pPr>
    <w:rPr>
      <w:rFonts w:eastAsia="Times New Roman"/>
      <w:szCs w:val="24"/>
      <w:lang w:eastAsia="cs-CZ" w:bidi="ar-SA"/>
    </w:rPr>
  </w:style>
  <w:style w:type="character" w:customStyle="1" w:styleId="at3">
    <w:name w:val="a__t3"/>
    <w:basedOn w:val="Standardnpsmoodstavce"/>
    <w:rsid w:val="00501880"/>
  </w:style>
  <w:style w:type="character" w:customStyle="1" w:styleId="at4">
    <w:name w:val="a__t4"/>
    <w:basedOn w:val="Standardnpsmoodstavce"/>
    <w:rsid w:val="00501880"/>
  </w:style>
  <w:style w:type="paragraph" w:customStyle="1" w:styleId="atiret201p23">
    <w:name w:val="a_tiret_20_1_p23"/>
    <w:basedOn w:val="Normln"/>
    <w:rsid w:val="00501880"/>
    <w:pPr>
      <w:spacing w:before="100" w:beforeAutospacing="1" w:after="100" w:afterAutospacing="1" w:line="240" w:lineRule="auto"/>
      <w:jc w:val="left"/>
    </w:pPr>
    <w:rPr>
      <w:rFonts w:eastAsia="Times New Roman"/>
      <w:szCs w:val="24"/>
      <w:lang w:eastAsia="cs-CZ" w:bidi="ar-SA"/>
    </w:rPr>
  </w:style>
  <w:style w:type="character" w:customStyle="1" w:styleId="at1">
    <w:name w:val="a__t1"/>
    <w:basedOn w:val="Standardnpsmoodstavce"/>
    <w:rsid w:val="008D5576"/>
  </w:style>
  <w:style w:type="paragraph" w:customStyle="1" w:styleId="astandardsous-titre201">
    <w:name w:val="a_standard_sous-titre_20_1"/>
    <w:basedOn w:val="Normln"/>
    <w:rsid w:val="008D5576"/>
    <w:pPr>
      <w:spacing w:before="100" w:beforeAutospacing="1" w:after="100" w:afterAutospacing="1" w:line="240" w:lineRule="auto"/>
      <w:jc w:val="left"/>
    </w:pPr>
    <w:rPr>
      <w:rFonts w:eastAsia="Times New Roman"/>
      <w:szCs w:val="24"/>
      <w:lang w:eastAsia="cs-CZ" w:bidi="ar-SA"/>
    </w:rPr>
  </w:style>
  <w:style w:type="paragraph" w:customStyle="1" w:styleId="astandard3520normal">
    <w:name w:val="a_standard__35__20_normal"/>
    <w:basedOn w:val="Normln"/>
    <w:rsid w:val="008D5576"/>
    <w:pPr>
      <w:spacing w:before="100" w:beforeAutospacing="1" w:after="100" w:afterAutospacing="1" w:line="240" w:lineRule="auto"/>
      <w:jc w:val="left"/>
    </w:pPr>
    <w:rPr>
      <w:rFonts w:eastAsia="Times New Roman"/>
      <w:szCs w:val="24"/>
      <w:lang w:eastAsia="cs-CZ" w:bidi="ar-SA"/>
    </w:rPr>
  </w:style>
  <w:style w:type="paragraph" w:customStyle="1" w:styleId="a3520normalp3">
    <w:name w:val="a__35__20_normal_p3"/>
    <w:basedOn w:val="Normln"/>
    <w:rsid w:val="008D5576"/>
    <w:pPr>
      <w:spacing w:before="100" w:beforeAutospacing="1" w:after="100" w:afterAutospacing="1" w:line="240" w:lineRule="auto"/>
      <w:jc w:val="left"/>
    </w:pPr>
    <w:rPr>
      <w:rFonts w:eastAsia="Times New Roman"/>
      <w:szCs w:val="24"/>
      <w:lang w:eastAsia="cs-CZ" w:bidi="ar-SA"/>
    </w:rPr>
  </w:style>
  <w:style w:type="paragraph" w:customStyle="1" w:styleId="doc-ti">
    <w:name w:val="doc-ti"/>
    <w:basedOn w:val="Normln"/>
    <w:rsid w:val="008D5576"/>
    <w:pPr>
      <w:spacing w:before="100" w:beforeAutospacing="1" w:after="100" w:afterAutospacing="1" w:line="240" w:lineRule="auto"/>
      <w:jc w:val="left"/>
    </w:pPr>
    <w:rPr>
      <w:rFonts w:eastAsia="Times New Roman"/>
      <w:szCs w:val="24"/>
      <w:lang w:eastAsia="cs-CZ" w:bidi="ar-SA"/>
    </w:rPr>
  </w:style>
  <w:style w:type="character" w:customStyle="1" w:styleId="description">
    <w:name w:val="description"/>
    <w:basedOn w:val="Standardnpsmoodstavce"/>
    <w:rsid w:val="008D5576"/>
  </w:style>
  <w:style w:type="paragraph" w:customStyle="1" w:styleId="Pa23">
    <w:name w:val="Pa23"/>
    <w:basedOn w:val="Default"/>
    <w:next w:val="Default"/>
    <w:uiPriority w:val="99"/>
    <w:rsid w:val="008D5576"/>
    <w:pPr>
      <w:spacing w:line="191" w:lineRule="atLeast"/>
    </w:pPr>
    <w:rPr>
      <w:rFonts w:ascii="EC Square Sans Pro Medium" w:eastAsiaTheme="minorHAnsi" w:hAnsi="EC Square Sans Pro Medium" w:cstheme="minorBidi"/>
      <w:color w:val="auto"/>
      <w:lang w:eastAsia="en-US"/>
    </w:rPr>
  </w:style>
  <w:style w:type="paragraph" w:customStyle="1" w:styleId="Pa6">
    <w:name w:val="Pa6"/>
    <w:basedOn w:val="Default"/>
    <w:next w:val="Default"/>
    <w:uiPriority w:val="99"/>
    <w:rsid w:val="008D5576"/>
    <w:pPr>
      <w:spacing w:line="241" w:lineRule="atLeast"/>
    </w:pPr>
    <w:rPr>
      <w:rFonts w:ascii="EC Square Sans Pro Light" w:eastAsiaTheme="minorHAnsi" w:hAnsi="EC Square Sans Pro Light" w:cstheme="minorBidi"/>
      <w:color w:val="auto"/>
      <w:lang w:eastAsia="en-US"/>
    </w:rPr>
  </w:style>
  <w:style w:type="character" w:customStyle="1" w:styleId="A6">
    <w:name w:val="A6"/>
    <w:uiPriority w:val="99"/>
    <w:rsid w:val="008D5576"/>
    <w:rPr>
      <w:rFonts w:cs="EC Square Sans Pro Light"/>
      <w:color w:val="000000"/>
      <w:sz w:val="16"/>
      <w:szCs w:val="16"/>
    </w:rPr>
  </w:style>
  <w:style w:type="character" w:customStyle="1" w:styleId="nolink">
    <w:name w:val="nolink"/>
    <w:basedOn w:val="Standardnpsmoodstavce"/>
    <w:rsid w:val="008D5576"/>
  </w:style>
  <w:style w:type="paragraph" w:customStyle="1" w:styleId="uzl">
    <w:name w:val="uzl"/>
    <w:basedOn w:val="Nadpis1"/>
    <w:qFormat/>
    <w:rsid w:val="00CB76DA"/>
    <w:pPr>
      <w:keepNext/>
      <w:keepLines/>
      <w:numPr>
        <w:numId w:val="0"/>
      </w:numPr>
      <w:spacing w:before="0" w:line="276" w:lineRule="auto"/>
      <w:jc w:val="left"/>
    </w:pPr>
    <w:rPr>
      <w:rFonts w:eastAsiaTheme="majorEastAsia" w:cstheme="majorBidi"/>
      <w:bCs/>
      <w:caps w:val="0"/>
      <w:noProof/>
      <w:color w:val="auto"/>
      <w:sz w:val="32"/>
      <w:szCs w:val="28"/>
      <w:lang w:eastAsia="cs-CZ" w:bidi="ar-SA"/>
    </w:rPr>
  </w:style>
  <w:style w:type="character" w:customStyle="1" w:styleId="h1a">
    <w:name w:val="h1a"/>
    <w:basedOn w:val="Standardnpsmoodstavce"/>
    <w:rsid w:val="000C5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1323">
      <w:bodyDiv w:val="1"/>
      <w:marLeft w:val="0"/>
      <w:marRight w:val="0"/>
      <w:marTop w:val="0"/>
      <w:marBottom w:val="0"/>
      <w:divBdr>
        <w:top w:val="none" w:sz="0" w:space="0" w:color="auto"/>
        <w:left w:val="none" w:sz="0" w:space="0" w:color="auto"/>
        <w:bottom w:val="none" w:sz="0" w:space="0" w:color="auto"/>
        <w:right w:val="none" w:sz="0" w:space="0" w:color="auto"/>
      </w:divBdr>
    </w:div>
    <w:div w:id="12148235">
      <w:bodyDiv w:val="1"/>
      <w:marLeft w:val="0"/>
      <w:marRight w:val="0"/>
      <w:marTop w:val="0"/>
      <w:marBottom w:val="0"/>
      <w:divBdr>
        <w:top w:val="none" w:sz="0" w:space="0" w:color="auto"/>
        <w:left w:val="none" w:sz="0" w:space="0" w:color="auto"/>
        <w:bottom w:val="none" w:sz="0" w:space="0" w:color="auto"/>
        <w:right w:val="none" w:sz="0" w:space="0" w:color="auto"/>
      </w:divBdr>
      <w:divsChild>
        <w:div w:id="1768650474">
          <w:marLeft w:val="0"/>
          <w:marRight w:val="0"/>
          <w:marTop w:val="0"/>
          <w:marBottom w:val="0"/>
          <w:divBdr>
            <w:top w:val="none" w:sz="0" w:space="0" w:color="auto"/>
            <w:left w:val="none" w:sz="0" w:space="0" w:color="auto"/>
            <w:bottom w:val="none" w:sz="0" w:space="0" w:color="auto"/>
            <w:right w:val="none" w:sz="0" w:space="0" w:color="auto"/>
          </w:divBdr>
        </w:div>
        <w:div w:id="157815679">
          <w:marLeft w:val="0"/>
          <w:marRight w:val="0"/>
          <w:marTop w:val="0"/>
          <w:marBottom w:val="0"/>
          <w:divBdr>
            <w:top w:val="none" w:sz="0" w:space="0" w:color="auto"/>
            <w:left w:val="none" w:sz="0" w:space="0" w:color="auto"/>
            <w:bottom w:val="none" w:sz="0" w:space="0" w:color="auto"/>
            <w:right w:val="none" w:sz="0" w:space="0" w:color="auto"/>
          </w:divBdr>
        </w:div>
        <w:div w:id="263852120">
          <w:marLeft w:val="0"/>
          <w:marRight w:val="0"/>
          <w:marTop w:val="0"/>
          <w:marBottom w:val="0"/>
          <w:divBdr>
            <w:top w:val="none" w:sz="0" w:space="0" w:color="auto"/>
            <w:left w:val="none" w:sz="0" w:space="0" w:color="auto"/>
            <w:bottom w:val="none" w:sz="0" w:space="0" w:color="auto"/>
            <w:right w:val="none" w:sz="0" w:space="0" w:color="auto"/>
          </w:divBdr>
        </w:div>
        <w:div w:id="430321440">
          <w:marLeft w:val="0"/>
          <w:marRight w:val="0"/>
          <w:marTop w:val="0"/>
          <w:marBottom w:val="0"/>
          <w:divBdr>
            <w:top w:val="none" w:sz="0" w:space="0" w:color="auto"/>
            <w:left w:val="none" w:sz="0" w:space="0" w:color="auto"/>
            <w:bottom w:val="none" w:sz="0" w:space="0" w:color="auto"/>
            <w:right w:val="none" w:sz="0" w:space="0" w:color="auto"/>
          </w:divBdr>
        </w:div>
        <w:div w:id="8340828">
          <w:marLeft w:val="0"/>
          <w:marRight w:val="0"/>
          <w:marTop w:val="0"/>
          <w:marBottom w:val="0"/>
          <w:divBdr>
            <w:top w:val="none" w:sz="0" w:space="0" w:color="auto"/>
            <w:left w:val="none" w:sz="0" w:space="0" w:color="auto"/>
            <w:bottom w:val="none" w:sz="0" w:space="0" w:color="auto"/>
            <w:right w:val="none" w:sz="0" w:space="0" w:color="auto"/>
          </w:divBdr>
        </w:div>
        <w:div w:id="56713443">
          <w:marLeft w:val="0"/>
          <w:marRight w:val="0"/>
          <w:marTop w:val="0"/>
          <w:marBottom w:val="0"/>
          <w:divBdr>
            <w:top w:val="none" w:sz="0" w:space="0" w:color="auto"/>
            <w:left w:val="none" w:sz="0" w:space="0" w:color="auto"/>
            <w:bottom w:val="none" w:sz="0" w:space="0" w:color="auto"/>
            <w:right w:val="none" w:sz="0" w:space="0" w:color="auto"/>
          </w:divBdr>
        </w:div>
        <w:div w:id="22634410">
          <w:marLeft w:val="0"/>
          <w:marRight w:val="0"/>
          <w:marTop w:val="0"/>
          <w:marBottom w:val="0"/>
          <w:divBdr>
            <w:top w:val="none" w:sz="0" w:space="0" w:color="auto"/>
            <w:left w:val="none" w:sz="0" w:space="0" w:color="auto"/>
            <w:bottom w:val="none" w:sz="0" w:space="0" w:color="auto"/>
            <w:right w:val="none" w:sz="0" w:space="0" w:color="auto"/>
          </w:divBdr>
        </w:div>
        <w:div w:id="459617278">
          <w:marLeft w:val="0"/>
          <w:marRight w:val="0"/>
          <w:marTop w:val="0"/>
          <w:marBottom w:val="0"/>
          <w:divBdr>
            <w:top w:val="none" w:sz="0" w:space="0" w:color="auto"/>
            <w:left w:val="none" w:sz="0" w:space="0" w:color="auto"/>
            <w:bottom w:val="none" w:sz="0" w:space="0" w:color="auto"/>
            <w:right w:val="none" w:sz="0" w:space="0" w:color="auto"/>
          </w:divBdr>
        </w:div>
        <w:div w:id="797992518">
          <w:marLeft w:val="0"/>
          <w:marRight w:val="0"/>
          <w:marTop w:val="0"/>
          <w:marBottom w:val="0"/>
          <w:divBdr>
            <w:top w:val="none" w:sz="0" w:space="0" w:color="auto"/>
            <w:left w:val="none" w:sz="0" w:space="0" w:color="auto"/>
            <w:bottom w:val="none" w:sz="0" w:space="0" w:color="auto"/>
            <w:right w:val="none" w:sz="0" w:space="0" w:color="auto"/>
          </w:divBdr>
        </w:div>
        <w:div w:id="581835230">
          <w:marLeft w:val="0"/>
          <w:marRight w:val="0"/>
          <w:marTop w:val="0"/>
          <w:marBottom w:val="0"/>
          <w:divBdr>
            <w:top w:val="none" w:sz="0" w:space="0" w:color="auto"/>
            <w:left w:val="none" w:sz="0" w:space="0" w:color="auto"/>
            <w:bottom w:val="none" w:sz="0" w:space="0" w:color="auto"/>
            <w:right w:val="none" w:sz="0" w:space="0" w:color="auto"/>
          </w:divBdr>
        </w:div>
        <w:div w:id="1693460938">
          <w:marLeft w:val="0"/>
          <w:marRight w:val="0"/>
          <w:marTop w:val="0"/>
          <w:marBottom w:val="0"/>
          <w:divBdr>
            <w:top w:val="none" w:sz="0" w:space="0" w:color="auto"/>
            <w:left w:val="none" w:sz="0" w:space="0" w:color="auto"/>
            <w:bottom w:val="none" w:sz="0" w:space="0" w:color="auto"/>
            <w:right w:val="none" w:sz="0" w:space="0" w:color="auto"/>
          </w:divBdr>
        </w:div>
        <w:div w:id="1222671746">
          <w:marLeft w:val="0"/>
          <w:marRight w:val="0"/>
          <w:marTop w:val="0"/>
          <w:marBottom w:val="0"/>
          <w:divBdr>
            <w:top w:val="none" w:sz="0" w:space="0" w:color="auto"/>
            <w:left w:val="none" w:sz="0" w:space="0" w:color="auto"/>
            <w:bottom w:val="none" w:sz="0" w:space="0" w:color="auto"/>
            <w:right w:val="none" w:sz="0" w:space="0" w:color="auto"/>
          </w:divBdr>
        </w:div>
      </w:divsChild>
    </w:div>
    <w:div w:id="27681186">
      <w:bodyDiv w:val="1"/>
      <w:marLeft w:val="0"/>
      <w:marRight w:val="0"/>
      <w:marTop w:val="0"/>
      <w:marBottom w:val="0"/>
      <w:divBdr>
        <w:top w:val="none" w:sz="0" w:space="0" w:color="auto"/>
        <w:left w:val="none" w:sz="0" w:space="0" w:color="auto"/>
        <w:bottom w:val="none" w:sz="0" w:space="0" w:color="auto"/>
        <w:right w:val="none" w:sz="0" w:space="0" w:color="auto"/>
      </w:divBdr>
    </w:div>
    <w:div w:id="32776367">
      <w:bodyDiv w:val="1"/>
      <w:marLeft w:val="0"/>
      <w:marRight w:val="0"/>
      <w:marTop w:val="0"/>
      <w:marBottom w:val="0"/>
      <w:divBdr>
        <w:top w:val="none" w:sz="0" w:space="0" w:color="auto"/>
        <w:left w:val="none" w:sz="0" w:space="0" w:color="auto"/>
        <w:bottom w:val="none" w:sz="0" w:space="0" w:color="auto"/>
        <w:right w:val="none" w:sz="0" w:space="0" w:color="auto"/>
      </w:divBdr>
    </w:div>
    <w:div w:id="42870992">
      <w:bodyDiv w:val="1"/>
      <w:marLeft w:val="0"/>
      <w:marRight w:val="0"/>
      <w:marTop w:val="0"/>
      <w:marBottom w:val="0"/>
      <w:divBdr>
        <w:top w:val="none" w:sz="0" w:space="0" w:color="auto"/>
        <w:left w:val="none" w:sz="0" w:space="0" w:color="auto"/>
        <w:bottom w:val="none" w:sz="0" w:space="0" w:color="auto"/>
        <w:right w:val="none" w:sz="0" w:space="0" w:color="auto"/>
      </w:divBdr>
      <w:divsChild>
        <w:div w:id="1093280647">
          <w:marLeft w:val="0"/>
          <w:marRight w:val="0"/>
          <w:marTop w:val="0"/>
          <w:marBottom w:val="0"/>
          <w:divBdr>
            <w:top w:val="none" w:sz="0" w:space="0" w:color="auto"/>
            <w:left w:val="none" w:sz="0" w:space="0" w:color="auto"/>
            <w:bottom w:val="none" w:sz="0" w:space="0" w:color="auto"/>
            <w:right w:val="none" w:sz="0" w:space="0" w:color="auto"/>
          </w:divBdr>
        </w:div>
        <w:div w:id="80418479">
          <w:marLeft w:val="0"/>
          <w:marRight w:val="0"/>
          <w:marTop w:val="0"/>
          <w:marBottom w:val="0"/>
          <w:divBdr>
            <w:top w:val="none" w:sz="0" w:space="0" w:color="auto"/>
            <w:left w:val="none" w:sz="0" w:space="0" w:color="auto"/>
            <w:bottom w:val="none" w:sz="0" w:space="0" w:color="auto"/>
            <w:right w:val="none" w:sz="0" w:space="0" w:color="auto"/>
          </w:divBdr>
        </w:div>
        <w:div w:id="1047221684">
          <w:marLeft w:val="0"/>
          <w:marRight w:val="0"/>
          <w:marTop w:val="0"/>
          <w:marBottom w:val="0"/>
          <w:divBdr>
            <w:top w:val="none" w:sz="0" w:space="0" w:color="auto"/>
            <w:left w:val="none" w:sz="0" w:space="0" w:color="auto"/>
            <w:bottom w:val="none" w:sz="0" w:space="0" w:color="auto"/>
            <w:right w:val="none" w:sz="0" w:space="0" w:color="auto"/>
          </w:divBdr>
        </w:div>
      </w:divsChild>
    </w:div>
    <w:div w:id="43987452">
      <w:bodyDiv w:val="1"/>
      <w:marLeft w:val="0"/>
      <w:marRight w:val="0"/>
      <w:marTop w:val="0"/>
      <w:marBottom w:val="0"/>
      <w:divBdr>
        <w:top w:val="none" w:sz="0" w:space="0" w:color="auto"/>
        <w:left w:val="none" w:sz="0" w:space="0" w:color="auto"/>
        <w:bottom w:val="none" w:sz="0" w:space="0" w:color="auto"/>
        <w:right w:val="none" w:sz="0" w:space="0" w:color="auto"/>
      </w:divBdr>
    </w:div>
    <w:div w:id="53894846">
      <w:bodyDiv w:val="1"/>
      <w:marLeft w:val="0"/>
      <w:marRight w:val="0"/>
      <w:marTop w:val="0"/>
      <w:marBottom w:val="0"/>
      <w:divBdr>
        <w:top w:val="none" w:sz="0" w:space="0" w:color="auto"/>
        <w:left w:val="none" w:sz="0" w:space="0" w:color="auto"/>
        <w:bottom w:val="none" w:sz="0" w:space="0" w:color="auto"/>
        <w:right w:val="none" w:sz="0" w:space="0" w:color="auto"/>
      </w:divBdr>
    </w:div>
    <w:div w:id="71589248">
      <w:bodyDiv w:val="1"/>
      <w:marLeft w:val="0"/>
      <w:marRight w:val="0"/>
      <w:marTop w:val="0"/>
      <w:marBottom w:val="0"/>
      <w:divBdr>
        <w:top w:val="none" w:sz="0" w:space="0" w:color="auto"/>
        <w:left w:val="none" w:sz="0" w:space="0" w:color="auto"/>
        <w:bottom w:val="none" w:sz="0" w:space="0" w:color="auto"/>
        <w:right w:val="none" w:sz="0" w:space="0" w:color="auto"/>
      </w:divBdr>
    </w:div>
    <w:div w:id="74015658">
      <w:bodyDiv w:val="1"/>
      <w:marLeft w:val="0"/>
      <w:marRight w:val="0"/>
      <w:marTop w:val="0"/>
      <w:marBottom w:val="0"/>
      <w:divBdr>
        <w:top w:val="none" w:sz="0" w:space="0" w:color="auto"/>
        <w:left w:val="none" w:sz="0" w:space="0" w:color="auto"/>
        <w:bottom w:val="none" w:sz="0" w:space="0" w:color="auto"/>
        <w:right w:val="none" w:sz="0" w:space="0" w:color="auto"/>
      </w:divBdr>
      <w:divsChild>
        <w:div w:id="1683625011">
          <w:marLeft w:val="0"/>
          <w:marRight w:val="0"/>
          <w:marTop w:val="0"/>
          <w:marBottom w:val="0"/>
          <w:divBdr>
            <w:top w:val="none" w:sz="0" w:space="0" w:color="auto"/>
            <w:left w:val="none" w:sz="0" w:space="0" w:color="auto"/>
            <w:bottom w:val="none" w:sz="0" w:space="0" w:color="auto"/>
            <w:right w:val="none" w:sz="0" w:space="0" w:color="auto"/>
          </w:divBdr>
        </w:div>
        <w:div w:id="1809857589">
          <w:marLeft w:val="0"/>
          <w:marRight w:val="0"/>
          <w:marTop w:val="0"/>
          <w:marBottom w:val="0"/>
          <w:divBdr>
            <w:top w:val="none" w:sz="0" w:space="0" w:color="auto"/>
            <w:left w:val="none" w:sz="0" w:space="0" w:color="auto"/>
            <w:bottom w:val="none" w:sz="0" w:space="0" w:color="auto"/>
            <w:right w:val="none" w:sz="0" w:space="0" w:color="auto"/>
          </w:divBdr>
        </w:div>
        <w:div w:id="1727758015">
          <w:marLeft w:val="0"/>
          <w:marRight w:val="0"/>
          <w:marTop w:val="0"/>
          <w:marBottom w:val="0"/>
          <w:divBdr>
            <w:top w:val="none" w:sz="0" w:space="0" w:color="auto"/>
            <w:left w:val="none" w:sz="0" w:space="0" w:color="auto"/>
            <w:bottom w:val="none" w:sz="0" w:space="0" w:color="auto"/>
            <w:right w:val="none" w:sz="0" w:space="0" w:color="auto"/>
          </w:divBdr>
        </w:div>
        <w:div w:id="493768293">
          <w:marLeft w:val="0"/>
          <w:marRight w:val="0"/>
          <w:marTop w:val="0"/>
          <w:marBottom w:val="0"/>
          <w:divBdr>
            <w:top w:val="none" w:sz="0" w:space="0" w:color="auto"/>
            <w:left w:val="none" w:sz="0" w:space="0" w:color="auto"/>
            <w:bottom w:val="none" w:sz="0" w:space="0" w:color="auto"/>
            <w:right w:val="none" w:sz="0" w:space="0" w:color="auto"/>
          </w:divBdr>
        </w:div>
        <w:div w:id="452939748">
          <w:marLeft w:val="0"/>
          <w:marRight w:val="0"/>
          <w:marTop w:val="0"/>
          <w:marBottom w:val="0"/>
          <w:divBdr>
            <w:top w:val="none" w:sz="0" w:space="0" w:color="auto"/>
            <w:left w:val="none" w:sz="0" w:space="0" w:color="auto"/>
            <w:bottom w:val="none" w:sz="0" w:space="0" w:color="auto"/>
            <w:right w:val="none" w:sz="0" w:space="0" w:color="auto"/>
          </w:divBdr>
        </w:div>
        <w:div w:id="2037928377">
          <w:marLeft w:val="0"/>
          <w:marRight w:val="0"/>
          <w:marTop w:val="0"/>
          <w:marBottom w:val="0"/>
          <w:divBdr>
            <w:top w:val="none" w:sz="0" w:space="0" w:color="auto"/>
            <w:left w:val="none" w:sz="0" w:space="0" w:color="auto"/>
            <w:bottom w:val="none" w:sz="0" w:space="0" w:color="auto"/>
            <w:right w:val="none" w:sz="0" w:space="0" w:color="auto"/>
          </w:divBdr>
        </w:div>
        <w:div w:id="908032869">
          <w:marLeft w:val="0"/>
          <w:marRight w:val="0"/>
          <w:marTop w:val="0"/>
          <w:marBottom w:val="0"/>
          <w:divBdr>
            <w:top w:val="none" w:sz="0" w:space="0" w:color="auto"/>
            <w:left w:val="none" w:sz="0" w:space="0" w:color="auto"/>
            <w:bottom w:val="none" w:sz="0" w:space="0" w:color="auto"/>
            <w:right w:val="none" w:sz="0" w:space="0" w:color="auto"/>
          </w:divBdr>
        </w:div>
      </w:divsChild>
    </w:div>
    <w:div w:id="77949557">
      <w:bodyDiv w:val="1"/>
      <w:marLeft w:val="0"/>
      <w:marRight w:val="0"/>
      <w:marTop w:val="0"/>
      <w:marBottom w:val="0"/>
      <w:divBdr>
        <w:top w:val="none" w:sz="0" w:space="0" w:color="auto"/>
        <w:left w:val="none" w:sz="0" w:space="0" w:color="auto"/>
        <w:bottom w:val="none" w:sz="0" w:space="0" w:color="auto"/>
        <w:right w:val="none" w:sz="0" w:space="0" w:color="auto"/>
      </w:divBdr>
    </w:div>
    <w:div w:id="78069111">
      <w:bodyDiv w:val="1"/>
      <w:marLeft w:val="0"/>
      <w:marRight w:val="0"/>
      <w:marTop w:val="0"/>
      <w:marBottom w:val="0"/>
      <w:divBdr>
        <w:top w:val="none" w:sz="0" w:space="0" w:color="auto"/>
        <w:left w:val="none" w:sz="0" w:space="0" w:color="auto"/>
        <w:bottom w:val="none" w:sz="0" w:space="0" w:color="auto"/>
        <w:right w:val="none" w:sz="0" w:space="0" w:color="auto"/>
      </w:divBdr>
      <w:divsChild>
        <w:div w:id="1117409004">
          <w:marLeft w:val="0"/>
          <w:marRight w:val="0"/>
          <w:marTop w:val="0"/>
          <w:marBottom w:val="0"/>
          <w:divBdr>
            <w:top w:val="none" w:sz="0" w:space="0" w:color="auto"/>
            <w:left w:val="none" w:sz="0" w:space="0" w:color="auto"/>
            <w:bottom w:val="none" w:sz="0" w:space="0" w:color="auto"/>
            <w:right w:val="none" w:sz="0" w:space="0" w:color="auto"/>
          </w:divBdr>
        </w:div>
        <w:div w:id="1465654713">
          <w:marLeft w:val="0"/>
          <w:marRight w:val="0"/>
          <w:marTop w:val="0"/>
          <w:marBottom w:val="0"/>
          <w:divBdr>
            <w:top w:val="none" w:sz="0" w:space="0" w:color="auto"/>
            <w:left w:val="none" w:sz="0" w:space="0" w:color="auto"/>
            <w:bottom w:val="none" w:sz="0" w:space="0" w:color="auto"/>
            <w:right w:val="none" w:sz="0" w:space="0" w:color="auto"/>
          </w:divBdr>
        </w:div>
        <w:div w:id="1286041024">
          <w:marLeft w:val="0"/>
          <w:marRight w:val="0"/>
          <w:marTop w:val="0"/>
          <w:marBottom w:val="0"/>
          <w:divBdr>
            <w:top w:val="none" w:sz="0" w:space="0" w:color="auto"/>
            <w:left w:val="none" w:sz="0" w:space="0" w:color="auto"/>
            <w:bottom w:val="none" w:sz="0" w:space="0" w:color="auto"/>
            <w:right w:val="none" w:sz="0" w:space="0" w:color="auto"/>
          </w:divBdr>
        </w:div>
      </w:divsChild>
    </w:div>
    <w:div w:id="83576782">
      <w:bodyDiv w:val="1"/>
      <w:marLeft w:val="0"/>
      <w:marRight w:val="0"/>
      <w:marTop w:val="0"/>
      <w:marBottom w:val="0"/>
      <w:divBdr>
        <w:top w:val="none" w:sz="0" w:space="0" w:color="auto"/>
        <w:left w:val="none" w:sz="0" w:space="0" w:color="auto"/>
        <w:bottom w:val="none" w:sz="0" w:space="0" w:color="auto"/>
        <w:right w:val="none" w:sz="0" w:space="0" w:color="auto"/>
      </w:divBdr>
    </w:div>
    <w:div w:id="88820192">
      <w:bodyDiv w:val="1"/>
      <w:marLeft w:val="0"/>
      <w:marRight w:val="0"/>
      <w:marTop w:val="0"/>
      <w:marBottom w:val="0"/>
      <w:divBdr>
        <w:top w:val="none" w:sz="0" w:space="0" w:color="auto"/>
        <w:left w:val="none" w:sz="0" w:space="0" w:color="auto"/>
        <w:bottom w:val="none" w:sz="0" w:space="0" w:color="auto"/>
        <w:right w:val="none" w:sz="0" w:space="0" w:color="auto"/>
      </w:divBdr>
    </w:div>
    <w:div w:id="100683795">
      <w:bodyDiv w:val="1"/>
      <w:marLeft w:val="0"/>
      <w:marRight w:val="0"/>
      <w:marTop w:val="0"/>
      <w:marBottom w:val="0"/>
      <w:divBdr>
        <w:top w:val="none" w:sz="0" w:space="0" w:color="auto"/>
        <w:left w:val="none" w:sz="0" w:space="0" w:color="auto"/>
        <w:bottom w:val="none" w:sz="0" w:space="0" w:color="auto"/>
        <w:right w:val="none" w:sz="0" w:space="0" w:color="auto"/>
      </w:divBdr>
    </w:div>
    <w:div w:id="115763194">
      <w:bodyDiv w:val="1"/>
      <w:marLeft w:val="0"/>
      <w:marRight w:val="0"/>
      <w:marTop w:val="0"/>
      <w:marBottom w:val="0"/>
      <w:divBdr>
        <w:top w:val="none" w:sz="0" w:space="0" w:color="auto"/>
        <w:left w:val="none" w:sz="0" w:space="0" w:color="auto"/>
        <w:bottom w:val="none" w:sz="0" w:space="0" w:color="auto"/>
        <w:right w:val="none" w:sz="0" w:space="0" w:color="auto"/>
      </w:divBdr>
    </w:div>
    <w:div w:id="116606775">
      <w:bodyDiv w:val="1"/>
      <w:marLeft w:val="0"/>
      <w:marRight w:val="0"/>
      <w:marTop w:val="0"/>
      <w:marBottom w:val="0"/>
      <w:divBdr>
        <w:top w:val="none" w:sz="0" w:space="0" w:color="auto"/>
        <w:left w:val="none" w:sz="0" w:space="0" w:color="auto"/>
        <w:bottom w:val="none" w:sz="0" w:space="0" w:color="auto"/>
        <w:right w:val="none" w:sz="0" w:space="0" w:color="auto"/>
      </w:divBdr>
    </w:div>
    <w:div w:id="123276575">
      <w:bodyDiv w:val="1"/>
      <w:marLeft w:val="0"/>
      <w:marRight w:val="0"/>
      <w:marTop w:val="0"/>
      <w:marBottom w:val="0"/>
      <w:divBdr>
        <w:top w:val="none" w:sz="0" w:space="0" w:color="auto"/>
        <w:left w:val="none" w:sz="0" w:space="0" w:color="auto"/>
        <w:bottom w:val="none" w:sz="0" w:space="0" w:color="auto"/>
        <w:right w:val="none" w:sz="0" w:space="0" w:color="auto"/>
      </w:divBdr>
    </w:div>
    <w:div w:id="130635371">
      <w:bodyDiv w:val="1"/>
      <w:marLeft w:val="0"/>
      <w:marRight w:val="0"/>
      <w:marTop w:val="0"/>
      <w:marBottom w:val="0"/>
      <w:divBdr>
        <w:top w:val="none" w:sz="0" w:space="0" w:color="auto"/>
        <w:left w:val="none" w:sz="0" w:space="0" w:color="auto"/>
        <w:bottom w:val="none" w:sz="0" w:space="0" w:color="auto"/>
        <w:right w:val="none" w:sz="0" w:space="0" w:color="auto"/>
      </w:divBdr>
    </w:div>
    <w:div w:id="139657532">
      <w:bodyDiv w:val="1"/>
      <w:marLeft w:val="0"/>
      <w:marRight w:val="0"/>
      <w:marTop w:val="0"/>
      <w:marBottom w:val="0"/>
      <w:divBdr>
        <w:top w:val="none" w:sz="0" w:space="0" w:color="auto"/>
        <w:left w:val="none" w:sz="0" w:space="0" w:color="auto"/>
        <w:bottom w:val="none" w:sz="0" w:space="0" w:color="auto"/>
        <w:right w:val="none" w:sz="0" w:space="0" w:color="auto"/>
      </w:divBdr>
    </w:div>
    <w:div w:id="143282636">
      <w:bodyDiv w:val="1"/>
      <w:marLeft w:val="0"/>
      <w:marRight w:val="0"/>
      <w:marTop w:val="0"/>
      <w:marBottom w:val="0"/>
      <w:divBdr>
        <w:top w:val="none" w:sz="0" w:space="0" w:color="auto"/>
        <w:left w:val="none" w:sz="0" w:space="0" w:color="auto"/>
        <w:bottom w:val="none" w:sz="0" w:space="0" w:color="auto"/>
        <w:right w:val="none" w:sz="0" w:space="0" w:color="auto"/>
      </w:divBdr>
      <w:divsChild>
        <w:div w:id="259409672">
          <w:marLeft w:val="0"/>
          <w:marRight w:val="0"/>
          <w:marTop w:val="0"/>
          <w:marBottom w:val="0"/>
          <w:divBdr>
            <w:top w:val="none" w:sz="0" w:space="0" w:color="auto"/>
            <w:left w:val="none" w:sz="0" w:space="0" w:color="auto"/>
            <w:bottom w:val="none" w:sz="0" w:space="0" w:color="auto"/>
            <w:right w:val="none" w:sz="0" w:space="0" w:color="auto"/>
          </w:divBdr>
        </w:div>
        <w:div w:id="486364564">
          <w:marLeft w:val="0"/>
          <w:marRight w:val="0"/>
          <w:marTop w:val="0"/>
          <w:marBottom w:val="0"/>
          <w:divBdr>
            <w:top w:val="none" w:sz="0" w:space="0" w:color="auto"/>
            <w:left w:val="none" w:sz="0" w:space="0" w:color="auto"/>
            <w:bottom w:val="none" w:sz="0" w:space="0" w:color="auto"/>
            <w:right w:val="none" w:sz="0" w:space="0" w:color="auto"/>
          </w:divBdr>
        </w:div>
        <w:div w:id="693966662">
          <w:marLeft w:val="0"/>
          <w:marRight w:val="0"/>
          <w:marTop w:val="0"/>
          <w:marBottom w:val="0"/>
          <w:divBdr>
            <w:top w:val="none" w:sz="0" w:space="0" w:color="auto"/>
            <w:left w:val="none" w:sz="0" w:space="0" w:color="auto"/>
            <w:bottom w:val="none" w:sz="0" w:space="0" w:color="auto"/>
            <w:right w:val="none" w:sz="0" w:space="0" w:color="auto"/>
          </w:divBdr>
        </w:div>
        <w:div w:id="1972129869">
          <w:marLeft w:val="0"/>
          <w:marRight w:val="0"/>
          <w:marTop w:val="0"/>
          <w:marBottom w:val="0"/>
          <w:divBdr>
            <w:top w:val="none" w:sz="0" w:space="0" w:color="auto"/>
            <w:left w:val="none" w:sz="0" w:space="0" w:color="auto"/>
            <w:bottom w:val="none" w:sz="0" w:space="0" w:color="auto"/>
            <w:right w:val="none" w:sz="0" w:space="0" w:color="auto"/>
          </w:divBdr>
        </w:div>
        <w:div w:id="715355567">
          <w:marLeft w:val="0"/>
          <w:marRight w:val="0"/>
          <w:marTop w:val="0"/>
          <w:marBottom w:val="0"/>
          <w:divBdr>
            <w:top w:val="none" w:sz="0" w:space="0" w:color="auto"/>
            <w:left w:val="none" w:sz="0" w:space="0" w:color="auto"/>
            <w:bottom w:val="none" w:sz="0" w:space="0" w:color="auto"/>
            <w:right w:val="none" w:sz="0" w:space="0" w:color="auto"/>
          </w:divBdr>
        </w:div>
        <w:div w:id="1810395161">
          <w:marLeft w:val="0"/>
          <w:marRight w:val="0"/>
          <w:marTop w:val="0"/>
          <w:marBottom w:val="0"/>
          <w:divBdr>
            <w:top w:val="none" w:sz="0" w:space="0" w:color="auto"/>
            <w:left w:val="none" w:sz="0" w:space="0" w:color="auto"/>
            <w:bottom w:val="none" w:sz="0" w:space="0" w:color="auto"/>
            <w:right w:val="none" w:sz="0" w:space="0" w:color="auto"/>
          </w:divBdr>
        </w:div>
        <w:div w:id="521869669">
          <w:marLeft w:val="0"/>
          <w:marRight w:val="0"/>
          <w:marTop w:val="0"/>
          <w:marBottom w:val="0"/>
          <w:divBdr>
            <w:top w:val="none" w:sz="0" w:space="0" w:color="auto"/>
            <w:left w:val="none" w:sz="0" w:space="0" w:color="auto"/>
            <w:bottom w:val="none" w:sz="0" w:space="0" w:color="auto"/>
            <w:right w:val="none" w:sz="0" w:space="0" w:color="auto"/>
          </w:divBdr>
        </w:div>
        <w:div w:id="1295254616">
          <w:marLeft w:val="0"/>
          <w:marRight w:val="0"/>
          <w:marTop w:val="0"/>
          <w:marBottom w:val="0"/>
          <w:divBdr>
            <w:top w:val="none" w:sz="0" w:space="0" w:color="auto"/>
            <w:left w:val="none" w:sz="0" w:space="0" w:color="auto"/>
            <w:bottom w:val="none" w:sz="0" w:space="0" w:color="auto"/>
            <w:right w:val="none" w:sz="0" w:space="0" w:color="auto"/>
          </w:divBdr>
        </w:div>
        <w:div w:id="906961692">
          <w:marLeft w:val="0"/>
          <w:marRight w:val="0"/>
          <w:marTop w:val="0"/>
          <w:marBottom w:val="0"/>
          <w:divBdr>
            <w:top w:val="none" w:sz="0" w:space="0" w:color="auto"/>
            <w:left w:val="none" w:sz="0" w:space="0" w:color="auto"/>
            <w:bottom w:val="none" w:sz="0" w:space="0" w:color="auto"/>
            <w:right w:val="none" w:sz="0" w:space="0" w:color="auto"/>
          </w:divBdr>
        </w:div>
        <w:div w:id="234358888">
          <w:marLeft w:val="0"/>
          <w:marRight w:val="0"/>
          <w:marTop w:val="0"/>
          <w:marBottom w:val="0"/>
          <w:divBdr>
            <w:top w:val="none" w:sz="0" w:space="0" w:color="auto"/>
            <w:left w:val="none" w:sz="0" w:space="0" w:color="auto"/>
            <w:bottom w:val="none" w:sz="0" w:space="0" w:color="auto"/>
            <w:right w:val="none" w:sz="0" w:space="0" w:color="auto"/>
          </w:divBdr>
        </w:div>
        <w:div w:id="202837921">
          <w:marLeft w:val="0"/>
          <w:marRight w:val="0"/>
          <w:marTop w:val="0"/>
          <w:marBottom w:val="0"/>
          <w:divBdr>
            <w:top w:val="none" w:sz="0" w:space="0" w:color="auto"/>
            <w:left w:val="none" w:sz="0" w:space="0" w:color="auto"/>
            <w:bottom w:val="none" w:sz="0" w:space="0" w:color="auto"/>
            <w:right w:val="none" w:sz="0" w:space="0" w:color="auto"/>
          </w:divBdr>
        </w:div>
        <w:div w:id="597298176">
          <w:marLeft w:val="0"/>
          <w:marRight w:val="0"/>
          <w:marTop w:val="0"/>
          <w:marBottom w:val="0"/>
          <w:divBdr>
            <w:top w:val="none" w:sz="0" w:space="0" w:color="auto"/>
            <w:left w:val="none" w:sz="0" w:space="0" w:color="auto"/>
            <w:bottom w:val="none" w:sz="0" w:space="0" w:color="auto"/>
            <w:right w:val="none" w:sz="0" w:space="0" w:color="auto"/>
          </w:divBdr>
        </w:div>
        <w:div w:id="2039045269">
          <w:marLeft w:val="0"/>
          <w:marRight w:val="0"/>
          <w:marTop w:val="0"/>
          <w:marBottom w:val="0"/>
          <w:divBdr>
            <w:top w:val="none" w:sz="0" w:space="0" w:color="auto"/>
            <w:left w:val="none" w:sz="0" w:space="0" w:color="auto"/>
            <w:bottom w:val="none" w:sz="0" w:space="0" w:color="auto"/>
            <w:right w:val="none" w:sz="0" w:space="0" w:color="auto"/>
          </w:divBdr>
        </w:div>
        <w:div w:id="1472556618">
          <w:marLeft w:val="0"/>
          <w:marRight w:val="0"/>
          <w:marTop w:val="0"/>
          <w:marBottom w:val="0"/>
          <w:divBdr>
            <w:top w:val="none" w:sz="0" w:space="0" w:color="auto"/>
            <w:left w:val="none" w:sz="0" w:space="0" w:color="auto"/>
            <w:bottom w:val="none" w:sz="0" w:space="0" w:color="auto"/>
            <w:right w:val="none" w:sz="0" w:space="0" w:color="auto"/>
          </w:divBdr>
        </w:div>
        <w:div w:id="590816927">
          <w:marLeft w:val="0"/>
          <w:marRight w:val="0"/>
          <w:marTop w:val="0"/>
          <w:marBottom w:val="0"/>
          <w:divBdr>
            <w:top w:val="none" w:sz="0" w:space="0" w:color="auto"/>
            <w:left w:val="none" w:sz="0" w:space="0" w:color="auto"/>
            <w:bottom w:val="none" w:sz="0" w:space="0" w:color="auto"/>
            <w:right w:val="none" w:sz="0" w:space="0" w:color="auto"/>
          </w:divBdr>
        </w:div>
        <w:div w:id="1084033246">
          <w:marLeft w:val="0"/>
          <w:marRight w:val="0"/>
          <w:marTop w:val="0"/>
          <w:marBottom w:val="0"/>
          <w:divBdr>
            <w:top w:val="none" w:sz="0" w:space="0" w:color="auto"/>
            <w:left w:val="none" w:sz="0" w:space="0" w:color="auto"/>
            <w:bottom w:val="none" w:sz="0" w:space="0" w:color="auto"/>
            <w:right w:val="none" w:sz="0" w:space="0" w:color="auto"/>
          </w:divBdr>
        </w:div>
        <w:div w:id="623468628">
          <w:marLeft w:val="0"/>
          <w:marRight w:val="0"/>
          <w:marTop w:val="0"/>
          <w:marBottom w:val="0"/>
          <w:divBdr>
            <w:top w:val="none" w:sz="0" w:space="0" w:color="auto"/>
            <w:left w:val="none" w:sz="0" w:space="0" w:color="auto"/>
            <w:bottom w:val="none" w:sz="0" w:space="0" w:color="auto"/>
            <w:right w:val="none" w:sz="0" w:space="0" w:color="auto"/>
          </w:divBdr>
        </w:div>
        <w:div w:id="363331665">
          <w:marLeft w:val="0"/>
          <w:marRight w:val="0"/>
          <w:marTop w:val="0"/>
          <w:marBottom w:val="0"/>
          <w:divBdr>
            <w:top w:val="none" w:sz="0" w:space="0" w:color="auto"/>
            <w:left w:val="none" w:sz="0" w:space="0" w:color="auto"/>
            <w:bottom w:val="none" w:sz="0" w:space="0" w:color="auto"/>
            <w:right w:val="none" w:sz="0" w:space="0" w:color="auto"/>
          </w:divBdr>
        </w:div>
        <w:div w:id="774977345">
          <w:marLeft w:val="0"/>
          <w:marRight w:val="0"/>
          <w:marTop w:val="0"/>
          <w:marBottom w:val="0"/>
          <w:divBdr>
            <w:top w:val="none" w:sz="0" w:space="0" w:color="auto"/>
            <w:left w:val="none" w:sz="0" w:space="0" w:color="auto"/>
            <w:bottom w:val="none" w:sz="0" w:space="0" w:color="auto"/>
            <w:right w:val="none" w:sz="0" w:space="0" w:color="auto"/>
          </w:divBdr>
        </w:div>
        <w:div w:id="1091120785">
          <w:marLeft w:val="0"/>
          <w:marRight w:val="0"/>
          <w:marTop w:val="0"/>
          <w:marBottom w:val="0"/>
          <w:divBdr>
            <w:top w:val="none" w:sz="0" w:space="0" w:color="auto"/>
            <w:left w:val="none" w:sz="0" w:space="0" w:color="auto"/>
            <w:bottom w:val="none" w:sz="0" w:space="0" w:color="auto"/>
            <w:right w:val="none" w:sz="0" w:space="0" w:color="auto"/>
          </w:divBdr>
        </w:div>
        <w:div w:id="321393620">
          <w:marLeft w:val="0"/>
          <w:marRight w:val="0"/>
          <w:marTop w:val="0"/>
          <w:marBottom w:val="0"/>
          <w:divBdr>
            <w:top w:val="none" w:sz="0" w:space="0" w:color="auto"/>
            <w:left w:val="none" w:sz="0" w:space="0" w:color="auto"/>
            <w:bottom w:val="none" w:sz="0" w:space="0" w:color="auto"/>
            <w:right w:val="none" w:sz="0" w:space="0" w:color="auto"/>
          </w:divBdr>
        </w:div>
        <w:div w:id="728260185">
          <w:marLeft w:val="0"/>
          <w:marRight w:val="0"/>
          <w:marTop w:val="0"/>
          <w:marBottom w:val="0"/>
          <w:divBdr>
            <w:top w:val="none" w:sz="0" w:space="0" w:color="auto"/>
            <w:left w:val="none" w:sz="0" w:space="0" w:color="auto"/>
            <w:bottom w:val="none" w:sz="0" w:space="0" w:color="auto"/>
            <w:right w:val="none" w:sz="0" w:space="0" w:color="auto"/>
          </w:divBdr>
        </w:div>
        <w:div w:id="300691885">
          <w:marLeft w:val="0"/>
          <w:marRight w:val="0"/>
          <w:marTop w:val="0"/>
          <w:marBottom w:val="0"/>
          <w:divBdr>
            <w:top w:val="none" w:sz="0" w:space="0" w:color="auto"/>
            <w:left w:val="none" w:sz="0" w:space="0" w:color="auto"/>
            <w:bottom w:val="none" w:sz="0" w:space="0" w:color="auto"/>
            <w:right w:val="none" w:sz="0" w:space="0" w:color="auto"/>
          </w:divBdr>
        </w:div>
        <w:div w:id="1356343992">
          <w:marLeft w:val="0"/>
          <w:marRight w:val="0"/>
          <w:marTop w:val="0"/>
          <w:marBottom w:val="0"/>
          <w:divBdr>
            <w:top w:val="none" w:sz="0" w:space="0" w:color="auto"/>
            <w:left w:val="none" w:sz="0" w:space="0" w:color="auto"/>
            <w:bottom w:val="none" w:sz="0" w:space="0" w:color="auto"/>
            <w:right w:val="none" w:sz="0" w:space="0" w:color="auto"/>
          </w:divBdr>
        </w:div>
        <w:div w:id="2087876724">
          <w:marLeft w:val="0"/>
          <w:marRight w:val="0"/>
          <w:marTop w:val="0"/>
          <w:marBottom w:val="0"/>
          <w:divBdr>
            <w:top w:val="none" w:sz="0" w:space="0" w:color="auto"/>
            <w:left w:val="none" w:sz="0" w:space="0" w:color="auto"/>
            <w:bottom w:val="none" w:sz="0" w:space="0" w:color="auto"/>
            <w:right w:val="none" w:sz="0" w:space="0" w:color="auto"/>
          </w:divBdr>
        </w:div>
        <w:div w:id="784080410">
          <w:marLeft w:val="0"/>
          <w:marRight w:val="0"/>
          <w:marTop w:val="0"/>
          <w:marBottom w:val="0"/>
          <w:divBdr>
            <w:top w:val="none" w:sz="0" w:space="0" w:color="auto"/>
            <w:left w:val="none" w:sz="0" w:space="0" w:color="auto"/>
            <w:bottom w:val="none" w:sz="0" w:space="0" w:color="auto"/>
            <w:right w:val="none" w:sz="0" w:space="0" w:color="auto"/>
          </w:divBdr>
        </w:div>
        <w:div w:id="1627001863">
          <w:marLeft w:val="0"/>
          <w:marRight w:val="0"/>
          <w:marTop w:val="0"/>
          <w:marBottom w:val="0"/>
          <w:divBdr>
            <w:top w:val="none" w:sz="0" w:space="0" w:color="auto"/>
            <w:left w:val="none" w:sz="0" w:space="0" w:color="auto"/>
            <w:bottom w:val="none" w:sz="0" w:space="0" w:color="auto"/>
            <w:right w:val="none" w:sz="0" w:space="0" w:color="auto"/>
          </w:divBdr>
        </w:div>
        <w:div w:id="1825974823">
          <w:marLeft w:val="0"/>
          <w:marRight w:val="0"/>
          <w:marTop w:val="0"/>
          <w:marBottom w:val="0"/>
          <w:divBdr>
            <w:top w:val="none" w:sz="0" w:space="0" w:color="auto"/>
            <w:left w:val="none" w:sz="0" w:space="0" w:color="auto"/>
            <w:bottom w:val="none" w:sz="0" w:space="0" w:color="auto"/>
            <w:right w:val="none" w:sz="0" w:space="0" w:color="auto"/>
          </w:divBdr>
        </w:div>
        <w:div w:id="687411865">
          <w:marLeft w:val="0"/>
          <w:marRight w:val="0"/>
          <w:marTop w:val="0"/>
          <w:marBottom w:val="0"/>
          <w:divBdr>
            <w:top w:val="none" w:sz="0" w:space="0" w:color="auto"/>
            <w:left w:val="none" w:sz="0" w:space="0" w:color="auto"/>
            <w:bottom w:val="none" w:sz="0" w:space="0" w:color="auto"/>
            <w:right w:val="none" w:sz="0" w:space="0" w:color="auto"/>
          </w:divBdr>
        </w:div>
        <w:div w:id="125592344">
          <w:marLeft w:val="0"/>
          <w:marRight w:val="0"/>
          <w:marTop w:val="0"/>
          <w:marBottom w:val="0"/>
          <w:divBdr>
            <w:top w:val="none" w:sz="0" w:space="0" w:color="auto"/>
            <w:left w:val="none" w:sz="0" w:space="0" w:color="auto"/>
            <w:bottom w:val="none" w:sz="0" w:space="0" w:color="auto"/>
            <w:right w:val="none" w:sz="0" w:space="0" w:color="auto"/>
          </w:divBdr>
        </w:div>
        <w:div w:id="752317127">
          <w:marLeft w:val="0"/>
          <w:marRight w:val="0"/>
          <w:marTop w:val="0"/>
          <w:marBottom w:val="0"/>
          <w:divBdr>
            <w:top w:val="none" w:sz="0" w:space="0" w:color="auto"/>
            <w:left w:val="none" w:sz="0" w:space="0" w:color="auto"/>
            <w:bottom w:val="none" w:sz="0" w:space="0" w:color="auto"/>
            <w:right w:val="none" w:sz="0" w:space="0" w:color="auto"/>
          </w:divBdr>
        </w:div>
        <w:div w:id="1615094968">
          <w:marLeft w:val="0"/>
          <w:marRight w:val="0"/>
          <w:marTop w:val="0"/>
          <w:marBottom w:val="0"/>
          <w:divBdr>
            <w:top w:val="none" w:sz="0" w:space="0" w:color="auto"/>
            <w:left w:val="none" w:sz="0" w:space="0" w:color="auto"/>
            <w:bottom w:val="none" w:sz="0" w:space="0" w:color="auto"/>
            <w:right w:val="none" w:sz="0" w:space="0" w:color="auto"/>
          </w:divBdr>
        </w:div>
        <w:div w:id="435250248">
          <w:marLeft w:val="0"/>
          <w:marRight w:val="0"/>
          <w:marTop w:val="0"/>
          <w:marBottom w:val="0"/>
          <w:divBdr>
            <w:top w:val="none" w:sz="0" w:space="0" w:color="auto"/>
            <w:left w:val="none" w:sz="0" w:space="0" w:color="auto"/>
            <w:bottom w:val="none" w:sz="0" w:space="0" w:color="auto"/>
            <w:right w:val="none" w:sz="0" w:space="0" w:color="auto"/>
          </w:divBdr>
        </w:div>
        <w:div w:id="1114402126">
          <w:marLeft w:val="0"/>
          <w:marRight w:val="0"/>
          <w:marTop w:val="0"/>
          <w:marBottom w:val="0"/>
          <w:divBdr>
            <w:top w:val="none" w:sz="0" w:space="0" w:color="auto"/>
            <w:left w:val="none" w:sz="0" w:space="0" w:color="auto"/>
            <w:bottom w:val="none" w:sz="0" w:space="0" w:color="auto"/>
            <w:right w:val="none" w:sz="0" w:space="0" w:color="auto"/>
          </w:divBdr>
        </w:div>
        <w:div w:id="31882585">
          <w:marLeft w:val="0"/>
          <w:marRight w:val="0"/>
          <w:marTop w:val="0"/>
          <w:marBottom w:val="0"/>
          <w:divBdr>
            <w:top w:val="none" w:sz="0" w:space="0" w:color="auto"/>
            <w:left w:val="none" w:sz="0" w:space="0" w:color="auto"/>
            <w:bottom w:val="none" w:sz="0" w:space="0" w:color="auto"/>
            <w:right w:val="none" w:sz="0" w:space="0" w:color="auto"/>
          </w:divBdr>
        </w:div>
        <w:div w:id="1821996100">
          <w:marLeft w:val="0"/>
          <w:marRight w:val="0"/>
          <w:marTop w:val="0"/>
          <w:marBottom w:val="0"/>
          <w:divBdr>
            <w:top w:val="none" w:sz="0" w:space="0" w:color="auto"/>
            <w:left w:val="none" w:sz="0" w:space="0" w:color="auto"/>
            <w:bottom w:val="none" w:sz="0" w:space="0" w:color="auto"/>
            <w:right w:val="none" w:sz="0" w:space="0" w:color="auto"/>
          </w:divBdr>
        </w:div>
        <w:div w:id="2111849244">
          <w:marLeft w:val="0"/>
          <w:marRight w:val="0"/>
          <w:marTop w:val="0"/>
          <w:marBottom w:val="0"/>
          <w:divBdr>
            <w:top w:val="none" w:sz="0" w:space="0" w:color="auto"/>
            <w:left w:val="none" w:sz="0" w:space="0" w:color="auto"/>
            <w:bottom w:val="none" w:sz="0" w:space="0" w:color="auto"/>
            <w:right w:val="none" w:sz="0" w:space="0" w:color="auto"/>
          </w:divBdr>
        </w:div>
        <w:div w:id="340474763">
          <w:marLeft w:val="0"/>
          <w:marRight w:val="0"/>
          <w:marTop w:val="0"/>
          <w:marBottom w:val="0"/>
          <w:divBdr>
            <w:top w:val="none" w:sz="0" w:space="0" w:color="auto"/>
            <w:left w:val="none" w:sz="0" w:space="0" w:color="auto"/>
            <w:bottom w:val="none" w:sz="0" w:space="0" w:color="auto"/>
            <w:right w:val="none" w:sz="0" w:space="0" w:color="auto"/>
          </w:divBdr>
        </w:div>
        <w:div w:id="1789541244">
          <w:marLeft w:val="0"/>
          <w:marRight w:val="0"/>
          <w:marTop w:val="0"/>
          <w:marBottom w:val="0"/>
          <w:divBdr>
            <w:top w:val="none" w:sz="0" w:space="0" w:color="auto"/>
            <w:left w:val="none" w:sz="0" w:space="0" w:color="auto"/>
            <w:bottom w:val="none" w:sz="0" w:space="0" w:color="auto"/>
            <w:right w:val="none" w:sz="0" w:space="0" w:color="auto"/>
          </w:divBdr>
        </w:div>
        <w:div w:id="634528670">
          <w:marLeft w:val="0"/>
          <w:marRight w:val="0"/>
          <w:marTop w:val="0"/>
          <w:marBottom w:val="0"/>
          <w:divBdr>
            <w:top w:val="none" w:sz="0" w:space="0" w:color="auto"/>
            <w:left w:val="none" w:sz="0" w:space="0" w:color="auto"/>
            <w:bottom w:val="none" w:sz="0" w:space="0" w:color="auto"/>
            <w:right w:val="none" w:sz="0" w:space="0" w:color="auto"/>
          </w:divBdr>
        </w:div>
        <w:div w:id="1988705786">
          <w:marLeft w:val="0"/>
          <w:marRight w:val="0"/>
          <w:marTop w:val="0"/>
          <w:marBottom w:val="0"/>
          <w:divBdr>
            <w:top w:val="none" w:sz="0" w:space="0" w:color="auto"/>
            <w:left w:val="none" w:sz="0" w:space="0" w:color="auto"/>
            <w:bottom w:val="none" w:sz="0" w:space="0" w:color="auto"/>
            <w:right w:val="none" w:sz="0" w:space="0" w:color="auto"/>
          </w:divBdr>
        </w:div>
        <w:div w:id="1201747396">
          <w:marLeft w:val="0"/>
          <w:marRight w:val="0"/>
          <w:marTop w:val="0"/>
          <w:marBottom w:val="0"/>
          <w:divBdr>
            <w:top w:val="none" w:sz="0" w:space="0" w:color="auto"/>
            <w:left w:val="none" w:sz="0" w:space="0" w:color="auto"/>
            <w:bottom w:val="none" w:sz="0" w:space="0" w:color="auto"/>
            <w:right w:val="none" w:sz="0" w:space="0" w:color="auto"/>
          </w:divBdr>
        </w:div>
        <w:div w:id="921641668">
          <w:marLeft w:val="0"/>
          <w:marRight w:val="0"/>
          <w:marTop w:val="0"/>
          <w:marBottom w:val="0"/>
          <w:divBdr>
            <w:top w:val="none" w:sz="0" w:space="0" w:color="auto"/>
            <w:left w:val="none" w:sz="0" w:space="0" w:color="auto"/>
            <w:bottom w:val="none" w:sz="0" w:space="0" w:color="auto"/>
            <w:right w:val="none" w:sz="0" w:space="0" w:color="auto"/>
          </w:divBdr>
        </w:div>
        <w:div w:id="1216504741">
          <w:marLeft w:val="0"/>
          <w:marRight w:val="0"/>
          <w:marTop w:val="0"/>
          <w:marBottom w:val="0"/>
          <w:divBdr>
            <w:top w:val="none" w:sz="0" w:space="0" w:color="auto"/>
            <w:left w:val="none" w:sz="0" w:space="0" w:color="auto"/>
            <w:bottom w:val="none" w:sz="0" w:space="0" w:color="auto"/>
            <w:right w:val="none" w:sz="0" w:space="0" w:color="auto"/>
          </w:divBdr>
        </w:div>
        <w:div w:id="1274633974">
          <w:marLeft w:val="0"/>
          <w:marRight w:val="0"/>
          <w:marTop w:val="0"/>
          <w:marBottom w:val="0"/>
          <w:divBdr>
            <w:top w:val="none" w:sz="0" w:space="0" w:color="auto"/>
            <w:left w:val="none" w:sz="0" w:space="0" w:color="auto"/>
            <w:bottom w:val="none" w:sz="0" w:space="0" w:color="auto"/>
            <w:right w:val="none" w:sz="0" w:space="0" w:color="auto"/>
          </w:divBdr>
        </w:div>
        <w:div w:id="917597838">
          <w:marLeft w:val="0"/>
          <w:marRight w:val="0"/>
          <w:marTop w:val="0"/>
          <w:marBottom w:val="0"/>
          <w:divBdr>
            <w:top w:val="none" w:sz="0" w:space="0" w:color="auto"/>
            <w:left w:val="none" w:sz="0" w:space="0" w:color="auto"/>
            <w:bottom w:val="none" w:sz="0" w:space="0" w:color="auto"/>
            <w:right w:val="none" w:sz="0" w:space="0" w:color="auto"/>
          </w:divBdr>
        </w:div>
        <w:div w:id="1908033568">
          <w:marLeft w:val="0"/>
          <w:marRight w:val="0"/>
          <w:marTop w:val="0"/>
          <w:marBottom w:val="0"/>
          <w:divBdr>
            <w:top w:val="none" w:sz="0" w:space="0" w:color="auto"/>
            <w:left w:val="none" w:sz="0" w:space="0" w:color="auto"/>
            <w:bottom w:val="none" w:sz="0" w:space="0" w:color="auto"/>
            <w:right w:val="none" w:sz="0" w:space="0" w:color="auto"/>
          </w:divBdr>
        </w:div>
        <w:div w:id="177500668">
          <w:marLeft w:val="0"/>
          <w:marRight w:val="0"/>
          <w:marTop w:val="0"/>
          <w:marBottom w:val="0"/>
          <w:divBdr>
            <w:top w:val="none" w:sz="0" w:space="0" w:color="auto"/>
            <w:left w:val="none" w:sz="0" w:space="0" w:color="auto"/>
            <w:bottom w:val="none" w:sz="0" w:space="0" w:color="auto"/>
            <w:right w:val="none" w:sz="0" w:space="0" w:color="auto"/>
          </w:divBdr>
        </w:div>
        <w:div w:id="1875575783">
          <w:marLeft w:val="0"/>
          <w:marRight w:val="0"/>
          <w:marTop w:val="0"/>
          <w:marBottom w:val="0"/>
          <w:divBdr>
            <w:top w:val="none" w:sz="0" w:space="0" w:color="auto"/>
            <w:left w:val="none" w:sz="0" w:space="0" w:color="auto"/>
            <w:bottom w:val="none" w:sz="0" w:space="0" w:color="auto"/>
            <w:right w:val="none" w:sz="0" w:space="0" w:color="auto"/>
          </w:divBdr>
        </w:div>
        <w:div w:id="1341473489">
          <w:marLeft w:val="0"/>
          <w:marRight w:val="0"/>
          <w:marTop w:val="0"/>
          <w:marBottom w:val="0"/>
          <w:divBdr>
            <w:top w:val="none" w:sz="0" w:space="0" w:color="auto"/>
            <w:left w:val="none" w:sz="0" w:space="0" w:color="auto"/>
            <w:bottom w:val="none" w:sz="0" w:space="0" w:color="auto"/>
            <w:right w:val="none" w:sz="0" w:space="0" w:color="auto"/>
          </w:divBdr>
        </w:div>
        <w:div w:id="1735395450">
          <w:marLeft w:val="0"/>
          <w:marRight w:val="0"/>
          <w:marTop w:val="0"/>
          <w:marBottom w:val="0"/>
          <w:divBdr>
            <w:top w:val="none" w:sz="0" w:space="0" w:color="auto"/>
            <w:left w:val="none" w:sz="0" w:space="0" w:color="auto"/>
            <w:bottom w:val="none" w:sz="0" w:space="0" w:color="auto"/>
            <w:right w:val="none" w:sz="0" w:space="0" w:color="auto"/>
          </w:divBdr>
        </w:div>
        <w:div w:id="683897656">
          <w:marLeft w:val="0"/>
          <w:marRight w:val="0"/>
          <w:marTop w:val="0"/>
          <w:marBottom w:val="0"/>
          <w:divBdr>
            <w:top w:val="none" w:sz="0" w:space="0" w:color="auto"/>
            <w:left w:val="none" w:sz="0" w:space="0" w:color="auto"/>
            <w:bottom w:val="none" w:sz="0" w:space="0" w:color="auto"/>
            <w:right w:val="none" w:sz="0" w:space="0" w:color="auto"/>
          </w:divBdr>
        </w:div>
        <w:div w:id="1426656351">
          <w:marLeft w:val="0"/>
          <w:marRight w:val="0"/>
          <w:marTop w:val="0"/>
          <w:marBottom w:val="0"/>
          <w:divBdr>
            <w:top w:val="none" w:sz="0" w:space="0" w:color="auto"/>
            <w:left w:val="none" w:sz="0" w:space="0" w:color="auto"/>
            <w:bottom w:val="none" w:sz="0" w:space="0" w:color="auto"/>
            <w:right w:val="none" w:sz="0" w:space="0" w:color="auto"/>
          </w:divBdr>
        </w:div>
        <w:div w:id="450561493">
          <w:marLeft w:val="0"/>
          <w:marRight w:val="0"/>
          <w:marTop w:val="0"/>
          <w:marBottom w:val="0"/>
          <w:divBdr>
            <w:top w:val="none" w:sz="0" w:space="0" w:color="auto"/>
            <w:left w:val="none" w:sz="0" w:space="0" w:color="auto"/>
            <w:bottom w:val="none" w:sz="0" w:space="0" w:color="auto"/>
            <w:right w:val="none" w:sz="0" w:space="0" w:color="auto"/>
          </w:divBdr>
        </w:div>
        <w:div w:id="915671107">
          <w:marLeft w:val="0"/>
          <w:marRight w:val="0"/>
          <w:marTop w:val="0"/>
          <w:marBottom w:val="0"/>
          <w:divBdr>
            <w:top w:val="none" w:sz="0" w:space="0" w:color="auto"/>
            <w:left w:val="none" w:sz="0" w:space="0" w:color="auto"/>
            <w:bottom w:val="none" w:sz="0" w:space="0" w:color="auto"/>
            <w:right w:val="none" w:sz="0" w:space="0" w:color="auto"/>
          </w:divBdr>
        </w:div>
        <w:div w:id="130556981">
          <w:marLeft w:val="0"/>
          <w:marRight w:val="0"/>
          <w:marTop w:val="0"/>
          <w:marBottom w:val="0"/>
          <w:divBdr>
            <w:top w:val="none" w:sz="0" w:space="0" w:color="auto"/>
            <w:left w:val="none" w:sz="0" w:space="0" w:color="auto"/>
            <w:bottom w:val="none" w:sz="0" w:space="0" w:color="auto"/>
            <w:right w:val="none" w:sz="0" w:space="0" w:color="auto"/>
          </w:divBdr>
        </w:div>
        <w:div w:id="393744557">
          <w:marLeft w:val="0"/>
          <w:marRight w:val="0"/>
          <w:marTop w:val="0"/>
          <w:marBottom w:val="0"/>
          <w:divBdr>
            <w:top w:val="none" w:sz="0" w:space="0" w:color="auto"/>
            <w:left w:val="none" w:sz="0" w:space="0" w:color="auto"/>
            <w:bottom w:val="none" w:sz="0" w:space="0" w:color="auto"/>
            <w:right w:val="none" w:sz="0" w:space="0" w:color="auto"/>
          </w:divBdr>
        </w:div>
        <w:div w:id="1502426862">
          <w:marLeft w:val="0"/>
          <w:marRight w:val="0"/>
          <w:marTop w:val="0"/>
          <w:marBottom w:val="0"/>
          <w:divBdr>
            <w:top w:val="none" w:sz="0" w:space="0" w:color="auto"/>
            <w:left w:val="none" w:sz="0" w:space="0" w:color="auto"/>
            <w:bottom w:val="none" w:sz="0" w:space="0" w:color="auto"/>
            <w:right w:val="none" w:sz="0" w:space="0" w:color="auto"/>
          </w:divBdr>
        </w:div>
        <w:div w:id="1796675983">
          <w:marLeft w:val="0"/>
          <w:marRight w:val="0"/>
          <w:marTop w:val="0"/>
          <w:marBottom w:val="0"/>
          <w:divBdr>
            <w:top w:val="none" w:sz="0" w:space="0" w:color="auto"/>
            <w:left w:val="none" w:sz="0" w:space="0" w:color="auto"/>
            <w:bottom w:val="none" w:sz="0" w:space="0" w:color="auto"/>
            <w:right w:val="none" w:sz="0" w:space="0" w:color="auto"/>
          </w:divBdr>
        </w:div>
        <w:div w:id="37124470">
          <w:marLeft w:val="0"/>
          <w:marRight w:val="0"/>
          <w:marTop w:val="0"/>
          <w:marBottom w:val="0"/>
          <w:divBdr>
            <w:top w:val="none" w:sz="0" w:space="0" w:color="auto"/>
            <w:left w:val="none" w:sz="0" w:space="0" w:color="auto"/>
            <w:bottom w:val="none" w:sz="0" w:space="0" w:color="auto"/>
            <w:right w:val="none" w:sz="0" w:space="0" w:color="auto"/>
          </w:divBdr>
        </w:div>
        <w:div w:id="1388844465">
          <w:marLeft w:val="0"/>
          <w:marRight w:val="0"/>
          <w:marTop w:val="0"/>
          <w:marBottom w:val="0"/>
          <w:divBdr>
            <w:top w:val="none" w:sz="0" w:space="0" w:color="auto"/>
            <w:left w:val="none" w:sz="0" w:space="0" w:color="auto"/>
            <w:bottom w:val="none" w:sz="0" w:space="0" w:color="auto"/>
            <w:right w:val="none" w:sz="0" w:space="0" w:color="auto"/>
          </w:divBdr>
        </w:div>
        <w:div w:id="1111708971">
          <w:marLeft w:val="0"/>
          <w:marRight w:val="0"/>
          <w:marTop w:val="0"/>
          <w:marBottom w:val="0"/>
          <w:divBdr>
            <w:top w:val="none" w:sz="0" w:space="0" w:color="auto"/>
            <w:left w:val="none" w:sz="0" w:space="0" w:color="auto"/>
            <w:bottom w:val="none" w:sz="0" w:space="0" w:color="auto"/>
            <w:right w:val="none" w:sz="0" w:space="0" w:color="auto"/>
          </w:divBdr>
        </w:div>
        <w:div w:id="2011256256">
          <w:marLeft w:val="0"/>
          <w:marRight w:val="0"/>
          <w:marTop w:val="0"/>
          <w:marBottom w:val="0"/>
          <w:divBdr>
            <w:top w:val="none" w:sz="0" w:space="0" w:color="auto"/>
            <w:left w:val="none" w:sz="0" w:space="0" w:color="auto"/>
            <w:bottom w:val="none" w:sz="0" w:space="0" w:color="auto"/>
            <w:right w:val="none" w:sz="0" w:space="0" w:color="auto"/>
          </w:divBdr>
        </w:div>
        <w:div w:id="1409301543">
          <w:marLeft w:val="0"/>
          <w:marRight w:val="0"/>
          <w:marTop w:val="0"/>
          <w:marBottom w:val="0"/>
          <w:divBdr>
            <w:top w:val="none" w:sz="0" w:space="0" w:color="auto"/>
            <w:left w:val="none" w:sz="0" w:space="0" w:color="auto"/>
            <w:bottom w:val="none" w:sz="0" w:space="0" w:color="auto"/>
            <w:right w:val="none" w:sz="0" w:space="0" w:color="auto"/>
          </w:divBdr>
        </w:div>
        <w:div w:id="829831946">
          <w:marLeft w:val="0"/>
          <w:marRight w:val="0"/>
          <w:marTop w:val="0"/>
          <w:marBottom w:val="0"/>
          <w:divBdr>
            <w:top w:val="none" w:sz="0" w:space="0" w:color="auto"/>
            <w:left w:val="none" w:sz="0" w:space="0" w:color="auto"/>
            <w:bottom w:val="none" w:sz="0" w:space="0" w:color="auto"/>
            <w:right w:val="none" w:sz="0" w:space="0" w:color="auto"/>
          </w:divBdr>
        </w:div>
        <w:div w:id="447701314">
          <w:marLeft w:val="0"/>
          <w:marRight w:val="0"/>
          <w:marTop w:val="0"/>
          <w:marBottom w:val="0"/>
          <w:divBdr>
            <w:top w:val="none" w:sz="0" w:space="0" w:color="auto"/>
            <w:left w:val="none" w:sz="0" w:space="0" w:color="auto"/>
            <w:bottom w:val="none" w:sz="0" w:space="0" w:color="auto"/>
            <w:right w:val="none" w:sz="0" w:space="0" w:color="auto"/>
          </w:divBdr>
        </w:div>
        <w:div w:id="1092631101">
          <w:marLeft w:val="0"/>
          <w:marRight w:val="0"/>
          <w:marTop w:val="0"/>
          <w:marBottom w:val="0"/>
          <w:divBdr>
            <w:top w:val="none" w:sz="0" w:space="0" w:color="auto"/>
            <w:left w:val="none" w:sz="0" w:space="0" w:color="auto"/>
            <w:bottom w:val="none" w:sz="0" w:space="0" w:color="auto"/>
            <w:right w:val="none" w:sz="0" w:space="0" w:color="auto"/>
          </w:divBdr>
        </w:div>
        <w:div w:id="1191411526">
          <w:marLeft w:val="0"/>
          <w:marRight w:val="0"/>
          <w:marTop w:val="0"/>
          <w:marBottom w:val="0"/>
          <w:divBdr>
            <w:top w:val="none" w:sz="0" w:space="0" w:color="auto"/>
            <w:left w:val="none" w:sz="0" w:space="0" w:color="auto"/>
            <w:bottom w:val="none" w:sz="0" w:space="0" w:color="auto"/>
            <w:right w:val="none" w:sz="0" w:space="0" w:color="auto"/>
          </w:divBdr>
        </w:div>
        <w:div w:id="1140079089">
          <w:marLeft w:val="0"/>
          <w:marRight w:val="0"/>
          <w:marTop w:val="0"/>
          <w:marBottom w:val="0"/>
          <w:divBdr>
            <w:top w:val="none" w:sz="0" w:space="0" w:color="auto"/>
            <w:left w:val="none" w:sz="0" w:space="0" w:color="auto"/>
            <w:bottom w:val="none" w:sz="0" w:space="0" w:color="auto"/>
            <w:right w:val="none" w:sz="0" w:space="0" w:color="auto"/>
          </w:divBdr>
        </w:div>
        <w:div w:id="1802455976">
          <w:marLeft w:val="0"/>
          <w:marRight w:val="0"/>
          <w:marTop w:val="0"/>
          <w:marBottom w:val="0"/>
          <w:divBdr>
            <w:top w:val="none" w:sz="0" w:space="0" w:color="auto"/>
            <w:left w:val="none" w:sz="0" w:space="0" w:color="auto"/>
            <w:bottom w:val="none" w:sz="0" w:space="0" w:color="auto"/>
            <w:right w:val="none" w:sz="0" w:space="0" w:color="auto"/>
          </w:divBdr>
        </w:div>
      </w:divsChild>
    </w:div>
    <w:div w:id="143817999">
      <w:bodyDiv w:val="1"/>
      <w:marLeft w:val="0"/>
      <w:marRight w:val="0"/>
      <w:marTop w:val="0"/>
      <w:marBottom w:val="0"/>
      <w:divBdr>
        <w:top w:val="none" w:sz="0" w:space="0" w:color="auto"/>
        <w:left w:val="none" w:sz="0" w:space="0" w:color="auto"/>
        <w:bottom w:val="none" w:sz="0" w:space="0" w:color="auto"/>
        <w:right w:val="none" w:sz="0" w:space="0" w:color="auto"/>
      </w:divBdr>
    </w:div>
    <w:div w:id="151023713">
      <w:bodyDiv w:val="1"/>
      <w:marLeft w:val="0"/>
      <w:marRight w:val="0"/>
      <w:marTop w:val="0"/>
      <w:marBottom w:val="0"/>
      <w:divBdr>
        <w:top w:val="none" w:sz="0" w:space="0" w:color="auto"/>
        <w:left w:val="none" w:sz="0" w:space="0" w:color="auto"/>
        <w:bottom w:val="none" w:sz="0" w:space="0" w:color="auto"/>
        <w:right w:val="none" w:sz="0" w:space="0" w:color="auto"/>
      </w:divBdr>
    </w:div>
    <w:div w:id="153226428">
      <w:bodyDiv w:val="1"/>
      <w:marLeft w:val="0"/>
      <w:marRight w:val="0"/>
      <w:marTop w:val="0"/>
      <w:marBottom w:val="0"/>
      <w:divBdr>
        <w:top w:val="none" w:sz="0" w:space="0" w:color="auto"/>
        <w:left w:val="none" w:sz="0" w:space="0" w:color="auto"/>
        <w:bottom w:val="none" w:sz="0" w:space="0" w:color="auto"/>
        <w:right w:val="none" w:sz="0" w:space="0" w:color="auto"/>
      </w:divBdr>
    </w:div>
    <w:div w:id="159584905">
      <w:bodyDiv w:val="1"/>
      <w:marLeft w:val="0"/>
      <w:marRight w:val="0"/>
      <w:marTop w:val="0"/>
      <w:marBottom w:val="0"/>
      <w:divBdr>
        <w:top w:val="none" w:sz="0" w:space="0" w:color="auto"/>
        <w:left w:val="none" w:sz="0" w:space="0" w:color="auto"/>
        <w:bottom w:val="none" w:sz="0" w:space="0" w:color="auto"/>
        <w:right w:val="none" w:sz="0" w:space="0" w:color="auto"/>
      </w:divBdr>
      <w:divsChild>
        <w:div w:id="1802267562">
          <w:marLeft w:val="0"/>
          <w:marRight w:val="0"/>
          <w:marTop w:val="0"/>
          <w:marBottom w:val="0"/>
          <w:divBdr>
            <w:top w:val="none" w:sz="0" w:space="0" w:color="auto"/>
            <w:left w:val="none" w:sz="0" w:space="0" w:color="auto"/>
            <w:bottom w:val="none" w:sz="0" w:space="0" w:color="auto"/>
            <w:right w:val="none" w:sz="0" w:space="0" w:color="auto"/>
          </w:divBdr>
        </w:div>
        <w:div w:id="1863743455">
          <w:marLeft w:val="0"/>
          <w:marRight w:val="0"/>
          <w:marTop w:val="0"/>
          <w:marBottom w:val="0"/>
          <w:divBdr>
            <w:top w:val="none" w:sz="0" w:space="0" w:color="auto"/>
            <w:left w:val="none" w:sz="0" w:space="0" w:color="auto"/>
            <w:bottom w:val="none" w:sz="0" w:space="0" w:color="auto"/>
            <w:right w:val="none" w:sz="0" w:space="0" w:color="auto"/>
          </w:divBdr>
        </w:div>
        <w:div w:id="1290864001">
          <w:marLeft w:val="0"/>
          <w:marRight w:val="0"/>
          <w:marTop w:val="0"/>
          <w:marBottom w:val="0"/>
          <w:divBdr>
            <w:top w:val="none" w:sz="0" w:space="0" w:color="auto"/>
            <w:left w:val="none" w:sz="0" w:space="0" w:color="auto"/>
            <w:bottom w:val="none" w:sz="0" w:space="0" w:color="auto"/>
            <w:right w:val="none" w:sz="0" w:space="0" w:color="auto"/>
          </w:divBdr>
        </w:div>
        <w:div w:id="710156143">
          <w:marLeft w:val="0"/>
          <w:marRight w:val="0"/>
          <w:marTop w:val="0"/>
          <w:marBottom w:val="0"/>
          <w:divBdr>
            <w:top w:val="none" w:sz="0" w:space="0" w:color="auto"/>
            <w:left w:val="none" w:sz="0" w:space="0" w:color="auto"/>
            <w:bottom w:val="none" w:sz="0" w:space="0" w:color="auto"/>
            <w:right w:val="none" w:sz="0" w:space="0" w:color="auto"/>
          </w:divBdr>
        </w:div>
        <w:div w:id="147326847">
          <w:marLeft w:val="0"/>
          <w:marRight w:val="0"/>
          <w:marTop w:val="0"/>
          <w:marBottom w:val="0"/>
          <w:divBdr>
            <w:top w:val="none" w:sz="0" w:space="0" w:color="auto"/>
            <w:left w:val="none" w:sz="0" w:space="0" w:color="auto"/>
            <w:bottom w:val="none" w:sz="0" w:space="0" w:color="auto"/>
            <w:right w:val="none" w:sz="0" w:space="0" w:color="auto"/>
          </w:divBdr>
        </w:div>
        <w:div w:id="366638781">
          <w:marLeft w:val="0"/>
          <w:marRight w:val="0"/>
          <w:marTop w:val="0"/>
          <w:marBottom w:val="0"/>
          <w:divBdr>
            <w:top w:val="none" w:sz="0" w:space="0" w:color="auto"/>
            <w:left w:val="none" w:sz="0" w:space="0" w:color="auto"/>
            <w:bottom w:val="none" w:sz="0" w:space="0" w:color="auto"/>
            <w:right w:val="none" w:sz="0" w:space="0" w:color="auto"/>
          </w:divBdr>
        </w:div>
        <w:div w:id="1425689476">
          <w:marLeft w:val="0"/>
          <w:marRight w:val="0"/>
          <w:marTop w:val="0"/>
          <w:marBottom w:val="0"/>
          <w:divBdr>
            <w:top w:val="none" w:sz="0" w:space="0" w:color="auto"/>
            <w:left w:val="none" w:sz="0" w:space="0" w:color="auto"/>
            <w:bottom w:val="none" w:sz="0" w:space="0" w:color="auto"/>
            <w:right w:val="none" w:sz="0" w:space="0" w:color="auto"/>
          </w:divBdr>
        </w:div>
        <w:div w:id="739988810">
          <w:marLeft w:val="0"/>
          <w:marRight w:val="0"/>
          <w:marTop w:val="0"/>
          <w:marBottom w:val="0"/>
          <w:divBdr>
            <w:top w:val="none" w:sz="0" w:space="0" w:color="auto"/>
            <w:left w:val="none" w:sz="0" w:space="0" w:color="auto"/>
            <w:bottom w:val="none" w:sz="0" w:space="0" w:color="auto"/>
            <w:right w:val="none" w:sz="0" w:space="0" w:color="auto"/>
          </w:divBdr>
        </w:div>
        <w:div w:id="185794824">
          <w:marLeft w:val="0"/>
          <w:marRight w:val="0"/>
          <w:marTop w:val="0"/>
          <w:marBottom w:val="0"/>
          <w:divBdr>
            <w:top w:val="none" w:sz="0" w:space="0" w:color="auto"/>
            <w:left w:val="none" w:sz="0" w:space="0" w:color="auto"/>
            <w:bottom w:val="none" w:sz="0" w:space="0" w:color="auto"/>
            <w:right w:val="none" w:sz="0" w:space="0" w:color="auto"/>
          </w:divBdr>
        </w:div>
        <w:div w:id="274757384">
          <w:marLeft w:val="0"/>
          <w:marRight w:val="0"/>
          <w:marTop w:val="0"/>
          <w:marBottom w:val="0"/>
          <w:divBdr>
            <w:top w:val="none" w:sz="0" w:space="0" w:color="auto"/>
            <w:left w:val="none" w:sz="0" w:space="0" w:color="auto"/>
            <w:bottom w:val="none" w:sz="0" w:space="0" w:color="auto"/>
            <w:right w:val="none" w:sz="0" w:space="0" w:color="auto"/>
          </w:divBdr>
        </w:div>
        <w:div w:id="495609996">
          <w:marLeft w:val="0"/>
          <w:marRight w:val="0"/>
          <w:marTop w:val="0"/>
          <w:marBottom w:val="0"/>
          <w:divBdr>
            <w:top w:val="none" w:sz="0" w:space="0" w:color="auto"/>
            <w:left w:val="none" w:sz="0" w:space="0" w:color="auto"/>
            <w:bottom w:val="none" w:sz="0" w:space="0" w:color="auto"/>
            <w:right w:val="none" w:sz="0" w:space="0" w:color="auto"/>
          </w:divBdr>
        </w:div>
        <w:div w:id="2074235444">
          <w:marLeft w:val="0"/>
          <w:marRight w:val="0"/>
          <w:marTop w:val="0"/>
          <w:marBottom w:val="0"/>
          <w:divBdr>
            <w:top w:val="none" w:sz="0" w:space="0" w:color="auto"/>
            <w:left w:val="none" w:sz="0" w:space="0" w:color="auto"/>
            <w:bottom w:val="none" w:sz="0" w:space="0" w:color="auto"/>
            <w:right w:val="none" w:sz="0" w:space="0" w:color="auto"/>
          </w:divBdr>
        </w:div>
        <w:div w:id="773133005">
          <w:marLeft w:val="0"/>
          <w:marRight w:val="0"/>
          <w:marTop w:val="0"/>
          <w:marBottom w:val="0"/>
          <w:divBdr>
            <w:top w:val="none" w:sz="0" w:space="0" w:color="auto"/>
            <w:left w:val="none" w:sz="0" w:space="0" w:color="auto"/>
            <w:bottom w:val="none" w:sz="0" w:space="0" w:color="auto"/>
            <w:right w:val="none" w:sz="0" w:space="0" w:color="auto"/>
          </w:divBdr>
        </w:div>
        <w:div w:id="1518496787">
          <w:marLeft w:val="0"/>
          <w:marRight w:val="0"/>
          <w:marTop w:val="0"/>
          <w:marBottom w:val="0"/>
          <w:divBdr>
            <w:top w:val="none" w:sz="0" w:space="0" w:color="auto"/>
            <w:left w:val="none" w:sz="0" w:space="0" w:color="auto"/>
            <w:bottom w:val="none" w:sz="0" w:space="0" w:color="auto"/>
            <w:right w:val="none" w:sz="0" w:space="0" w:color="auto"/>
          </w:divBdr>
        </w:div>
        <w:div w:id="946541158">
          <w:marLeft w:val="0"/>
          <w:marRight w:val="0"/>
          <w:marTop w:val="0"/>
          <w:marBottom w:val="0"/>
          <w:divBdr>
            <w:top w:val="none" w:sz="0" w:space="0" w:color="auto"/>
            <w:left w:val="none" w:sz="0" w:space="0" w:color="auto"/>
            <w:bottom w:val="none" w:sz="0" w:space="0" w:color="auto"/>
            <w:right w:val="none" w:sz="0" w:space="0" w:color="auto"/>
          </w:divBdr>
        </w:div>
        <w:div w:id="1763604213">
          <w:marLeft w:val="0"/>
          <w:marRight w:val="0"/>
          <w:marTop w:val="0"/>
          <w:marBottom w:val="0"/>
          <w:divBdr>
            <w:top w:val="none" w:sz="0" w:space="0" w:color="auto"/>
            <w:left w:val="none" w:sz="0" w:space="0" w:color="auto"/>
            <w:bottom w:val="none" w:sz="0" w:space="0" w:color="auto"/>
            <w:right w:val="none" w:sz="0" w:space="0" w:color="auto"/>
          </w:divBdr>
        </w:div>
        <w:div w:id="1330055754">
          <w:marLeft w:val="0"/>
          <w:marRight w:val="0"/>
          <w:marTop w:val="0"/>
          <w:marBottom w:val="0"/>
          <w:divBdr>
            <w:top w:val="none" w:sz="0" w:space="0" w:color="auto"/>
            <w:left w:val="none" w:sz="0" w:space="0" w:color="auto"/>
            <w:bottom w:val="none" w:sz="0" w:space="0" w:color="auto"/>
            <w:right w:val="none" w:sz="0" w:space="0" w:color="auto"/>
          </w:divBdr>
        </w:div>
        <w:div w:id="1412965095">
          <w:marLeft w:val="0"/>
          <w:marRight w:val="0"/>
          <w:marTop w:val="0"/>
          <w:marBottom w:val="0"/>
          <w:divBdr>
            <w:top w:val="none" w:sz="0" w:space="0" w:color="auto"/>
            <w:left w:val="none" w:sz="0" w:space="0" w:color="auto"/>
            <w:bottom w:val="none" w:sz="0" w:space="0" w:color="auto"/>
            <w:right w:val="none" w:sz="0" w:space="0" w:color="auto"/>
          </w:divBdr>
        </w:div>
        <w:div w:id="2029789914">
          <w:marLeft w:val="0"/>
          <w:marRight w:val="0"/>
          <w:marTop w:val="0"/>
          <w:marBottom w:val="0"/>
          <w:divBdr>
            <w:top w:val="none" w:sz="0" w:space="0" w:color="auto"/>
            <w:left w:val="none" w:sz="0" w:space="0" w:color="auto"/>
            <w:bottom w:val="none" w:sz="0" w:space="0" w:color="auto"/>
            <w:right w:val="none" w:sz="0" w:space="0" w:color="auto"/>
          </w:divBdr>
        </w:div>
        <w:div w:id="423654023">
          <w:marLeft w:val="0"/>
          <w:marRight w:val="0"/>
          <w:marTop w:val="0"/>
          <w:marBottom w:val="0"/>
          <w:divBdr>
            <w:top w:val="none" w:sz="0" w:space="0" w:color="auto"/>
            <w:left w:val="none" w:sz="0" w:space="0" w:color="auto"/>
            <w:bottom w:val="none" w:sz="0" w:space="0" w:color="auto"/>
            <w:right w:val="none" w:sz="0" w:space="0" w:color="auto"/>
          </w:divBdr>
        </w:div>
        <w:div w:id="1349214111">
          <w:marLeft w:val="0"/>
          <w:marRight w:val="0"/>
          <w:marTop w:val="0"/>
          <w:marBottom w:val="0"/>
          <w:divBdr>
            <w:top w:val="none" w:sz="0" w:space="0" w:color="auto"/>
            <w:left w:val="none" w:sz="0" w:space="0" w:color="auto"/>
            <w:bottom w:val="none" w:sz="0" w:space="0" w:color="auto"/>
            <w:right w:val="none" w:sz="0" w:space="0" w:color="auto"/>
          </w:divBdr>
        </w:div>
        <w:div w:id="1885368274">
          <w:marLeft w:val="0"/>
          <w:marRight w:val="0"/>
          <w:marTop w:val="0"/>
          <w:marBottom w:val="0"/>
          <w:divBdr>
            <w:top w:val="none" w:sz="0" w:space="0" w:color="auto"/>
            <w:left w:val="none" w:sz="0" w:space="0" w:color="auto"/>
            <w:bottom w:val="none" w:sz="0" w:space="0" w:color="auto"/>
            <w:right w:val="none" w:sz="0" w:space="0" w:color="auto"/>
          </w:divBdr>
        </w:div>
        <w:div w:id="1838879646">
          <w:marLeft w:val="0"/>
          <w:marRight w:val="0"/>
          <w:marTop w:val="0"/>
          <w:marBottom w:val="0"/>
          <w:divBdr>
            <w:top w:val="none" w:sz="0" w:space="0" w:color="auto"/>
            <w:left w:val="none" w:sz="0" w:space="0" w:color="auto"/>
            <w:bottom w:val="none" w:sz="0" w:space="0" w:color="auto"/>
            <w:right w:val="none" w:sz="0" w:space="0" w:color="auto"/>
          </w:divBdr>
        </w:div>
        <w:div w:id="529412241">
          <w:marLeft w:val="0"/>
          <w:marRight w:val="0"/>
          <w:marTop w:val="0"/>
          <w:marBottom w:val="0"/>
          <w:divBdr>
            <w:top w:val="none" w:sz="0" w:space="0" w:color="auto"/>
            <w:left w:val="none" w:sz="0" w:space="0" w:color="auto"/>
            <w:bottom w:val="none" w:sz="0" w:space="0" w:color="auto"/>
            <w:right w:val="none" w:sz="0" w:space="0" w:color="auto"/>
          </w:divBdr>
        </w:div>
        <w:div w:id="1295915673">
          <w:marLeft w:val="0"/>
          <w:marRight w:val="0"/>
          <w:marTop w:val="0"/>
          <w:marBottom w:val="0"/>
          <w:divBdr>
            <w:top w:val="none" w:sz="0" w:space="0" w:color="auto"/>
            <w:left w:val="none" w:sz="0" w:space="0" w:color="auto"/>
            <w:bottom w:val="none" w:sz="0" w:space="0" w:color="auto"/>
            <w:right w:val="none" w:sz="0" w:space="0" w:color="auto"/>
          </w:divBdr>
        </w:div>
        <w:div w:id="1959143588">
          <w:marLeft w:val="0"/>
          <w:marRight w:val="0"/>
          <w:marTop w:val="0"/>
          <w:marBottom w:val="0"/>
          <w:divBdr>
            <w:top w:val="none" w:sz="0" w:space="0" w:color="auto"/>
            <w:left w:val="none" w:sz="0" w:space="0" w:color="auto"/>
            <w:bottom w:val="none" w:sz="0" w:space="0" w:color="auto"/>
            <w:right w:val="none" w:sz="0" w:space="0" w:color="auto"/>
          </w:divBdr>
        </w:div>
        <w:div w:id="486440908">
          <w:marLeft w:val="0"/>
          <w:marRight w:val="0"/>
          <w:marTop w:val="0"/>
          <w:marBottom w:val="0"/>
          <w:divBdr>
            <w:top w:val="none" w:sz="0" w:space="0" w:color="auto"/>
            <w:left w:val="none" w:sz="0" w:space="0" w:color="auto"/>
            <w:bottom w:val="none" w:sz="0" w:space="0" w:color="auto"/>
            <w:right w:val="none" w:sz="0" w:space="0" w:color="auto"/>
          </w:divBdr>
        </w:div>
        <w:div w:id="1826968741">
          <w:marLeft w:val="0"/>
          <w:marRight w:val="0"/>
          <w:marTop w:val="0"/>
          <w:marBottom w:val="0"/>
          <w:divBdr>
            <w:top w:val="none" w:sz="0" w:space="0" w:color="auto"/>
            <w:left w:val="none" w:sz="0" w:space="0" w:color="auto"/>
            <w:bottom w:val="none" w:sz="0" w:space="0" w:color="auto"/>
            <w:right w:val="none" w:sz="0" w:space="0" w:color="auto"/>
          </w:divBdr>
        </w:div>
        <w:div w:id="1617757687">
          <w:marLeft w:val="0"/>
          <w:marRight w:val="0"/>
          <w:marTop w:val="0"/>
          <w:marBottom w:val="0"/>
          <w:divBdr>
            <w:top w:val="none" w:sz="0" w:space="0" w:color="auto"/>
            <w:left w:val="none" w:sz="0" w:space="0" w:color="auto"/>
            <w:bottom w:val="none" w:sz="0" w:space="0" w:color="auto"/>
            <w:right w:val="none" w:sz="0" w:space="0" w:color="auto"/>
          </w:divBdr>
        </w:div>
        <w:div w:id="1646861494">
          <w:marLeft w:val="0"/>
          <w:marRight w:val="0"/>
          <w:marTop w:val="0"/>
          <w:marBottom w:val="0"/>
          <w:divBdr>
            <w:top w:val="none" w:sz="0" w:space="0" w:color="auto"/>
            <w:left w:val="none" w:sz="0" w:space="0" w:color="auto"/>
            <w:bottom w:val="none" w:sz="0" w:space="0" w:color="auto"/>
            <w:right w:val="none" w:sz="0" w:space="0" w:color="auto"/>
          </w:divBdr>
        </w:div>
      </w:divsChild>
    </w:div>
    <w:div w:id="163135075">
      <w:bodyDiv w:val="1"/>
      <w:marLeft w:val="0"/>
      <w:marRight w:val="0"/>
      <w:marTop w:val="0"/>
      <w:marBottom w:val="0"/>
      <w:divBdr>
        <w:top w:val="none" w:sz="0" w:space="0" w:color="auto"/>
        <w:left w:val="none" w:sz="0" w:space="0" w:color="auto"/>
        <w:bottom w:val="none" w:sz="0" w:space="0" w:color="auto"/>
        <w:right w:val="none" w:sz="0" w:space="0" w:color="auto"/>
      </w:divBdr>
      <w:divsChild>
        <w:div w:id="1951621125">
          <w:marLeft w:val="0"/>
          <w:marRight w:val="0"/>
          <w:marTop w:val="0"/>
          <w:marBottom w:val="0"/>
          <w:divBdr>
            <w:top w:val="none" w:sz="0" w:space="0" w:color="auto"/>
            <w:left w:val="none" w:sz="0" w:space="0" w:color="auto"/>
            <w:bottom w:val="none" w:sz="0" w:space="0" w:color="auto"/>
            <w:right w:val="none" w:sz="0" w:space="0" w:color="auto"/>
          </w:divBdr>
        </w:div>
        <w:div w:id="1464226559">
          <w:marLeft w:val="0"/>
          <w:marRight w:val="0"/>
          <w:marTop w:val="0"/>
          <w:marBottom w:val="0"/>
          <w:divBdr>
            <w:top w:val="none" w:sz="0" w:space="0" w:color="auto"/>
            <w:left w:val="none" w:sz="0" w:space="0" w:color="auto"/>
            <w:bottom w:val="none" w:sz="0" w:space="0" w:color="auto"/>
            <w:right w:val="none" w:sz="0" w:space="0" w:color="auto"/>
          </w:divBdr>
        </w:div>
        <w:div w:id="790783085">
          <w:marLeft w:val="0"/>
          <w:marRight w:val="0"/>
          <w:marTop w:val="0"/>
          <w:marBottom w:val="0"/>
          <w:divBdr>
            <w:top w:val="none" w:sz="0" w:space="0" w:color="auto"/>
            <w:left w:val="none" w:sz="0" w:space="0" w:color="auto"/>
            <w:bottom w:val="none" w:sz="0" w:space="0" w:color="auto"/>
            <w:right w:val="none" w:sz="0" w:space="0" w:color="auto"/>
          </w:divBdr>
        </w:div>
        <w:div w:id="1639070619">
          <w:marLeft w:val="0"/>
          <w:marRight w:val="0"/>
          <w:marTop w:val="0"/>
          <w:marBottom w:val="0"/>
          <w:divBdr>
            <w:top w:val="none" w:sz="0" w:space="0" w:color="auto"/>
            <w:left w:val="none" w:sz="0" w:space="0" w:color="auto"/>
            <w:bottom w:val="none" w:sz="0" w:space="0" w:color="auto"/>
            <w:right w:val="none" w:sz="0" w:space="0" w:color="auto"/>
          </w:divBdr>
        </w:div>
        <w:div w:id="1077437770">
          <w:marLeft w:val="0"/>
          <w:marRight w:val="0"/>
          <w:marTop w:val="0"/>
          <w:marBottom w:val="0"/>
          <w:divBdr>
            <w:top w:val="none" w:sz="0" w:space="0" w:color="auto"/>
            <w:left w:val="none" w:sz="0" w:space="0" w:color="auto"/>
            <w:bottom w:val="none" w:sz="0" w:space="0" w:color="auto"/>
            <w:right w:val="none" w:sz="0" w:space="0" w:color="auto"/>
          </w:divBdr>
        </w:div>
        <w:div w:id="1957714629">
          <w:marLeft w:val="0"/>
          <w:marRight w:val="0"/>
          <w:marTop w:val="0"/>
          <w:marBottom w:val="0"/>
          <w:divBdr>
            <w:top w:val="none" w:sz="0" w:space="0" w:color="auto"/>
            <w:left w:val="none" w:sz="0" w:space="0" w:color="auto"/>
            <w:bottom w:val="none" w:sz="0" w:space="0" w:color="auto"/>
            <w:right w:val="none" w:sz="0" w:space="0" w:color="auto"/>
          </w:divBdr>
        </w:div>
        <w:div w:id="1401830404">
          <w:marLeft w:val="0"/>
          <w:marRight w:val="0"/>
          <w:marTop w:val="0"/>
          <w:marBottom w:val="0"/>
          <w:divBdr>
            <w:top w:val="none" w:sz="0" w:space="0" w:color="auto"/>
            <w:left w:val="none" w:sz="0" w:space="0" w:color="auto"/>
            <w:bottom w:val="none" w:sz="0" w:space="0" w:color="auto"/>
            <w:right w:val="none" w:sz="0" w:space="0" w:color="auto"/>
          </w:divBdr>
        </w:div>
        <w:div w:id="1903249203">
          <w:marLeft w:val="0"/>
          <w:marRight w:val="0"/>
          <w:marTop w:val="0"/>
          <w:marBottom w:val="0"/>
          <w:divBdr>
            <w:top w:val="none" w:sz="0" w:space="0" w:color="auto"/>
            <w:left w:val="none" w:sz="0" w:space="0" w:color="auto"/>
            <w:bottom w:val="none" w:sz="0" w:space="0" w:color="auto"/>
            <w:right w:val="none" w:sz="0" w:space="0" w:color="auto"/>
          </w:divBdr>
        </w:div>
        <w:div w:id="265508302">
          <w:marLeft w:val="0"/>
          <w:marRight w:val="0"/>
          <w:marTop w:val="0"/>
          <w:marBottom w:val="0"/>
          <w:divBdr>
            <w:top w:val="none" w:sz="0" w:space="0" w:color="auto"/>
            <w:left w:val="none" w:sz="0" w:space="0" w:color="auto"/>
            <w:bottom w:val="none" w:sz="0" w:space="0" w:color="auto"/>
            <w:right w:val="none" w:sz="0" w:space="0" w:color="auto"/>
          </w:divBdr>
        </w:div>
        <w:div w:id="1365205266">
          <w:marLeft w:val="0"/>
          <w:marRight w:val="0"/>
          <w:marTop w:val="0"/>
          <w:marBottom w:val="0"/>
          <w:divBdr>
            <w:top w:val="none" w:sz="0" w:space="0" w:color="auto"/>
            <w:left w:val="none" w:sz="0" w:space="0" w:color="auto"/>
            <w:bottom w:val="none" w:sz="0" w:space="0" w:color="auto"/>
            <w:right w:val="none" w:sz="0" w:space="0" w:color="auto"/>
          </w:divBdr>
        </w:div>
        <w:div w:id="566916508">
          <w:marLeft w:val="0"/>
          <w:marRight w:val="0"/>
          <w:marTop w:val="0"/>
          <w:marBottom w:val="0"/>
          <w:divBdr>
            <w:top w:val="none" w:sz="0" w:space="0" w:color="auto"/>
            <w:left w:val="none" w:sz="0" w:space="0" w:color="auto"/>
            <w:bottom w:val="none" w:sz="0" w:space="0" w:color="auto"/>
            <w:right w:val="none" w:sz="0" w:space="0" w:color="auto"/>
          </w:divBdr>
        </w:div>
      </w:divsChild>
    </w:div>
    <w:div w:id="184951454">
      <w:bodyDiv w:val="1"/>
      <w:marLeft w:val="0"/>
      <w:marRight w:val="0"/>
      <w:marTop w:val="0"/>
      <w:marBottom w:val="0"/>
      <w:divBdr>
        <w:top w:val="none" w:sz="0" w:space="0" w:color="auto"/>
        <w:left w:val="none" w:sz="0" w:space="0" w:color="auto"/>
        <w:bottom w:val="none" w:sz="0" w:space="0" w:color="auto"/>
        <w:right w:val="none" w:sz="0" w:space="0" w:color="auto"/>
      </w:divBdr>
    </w:div>
    <w:div w:id="193464113">
      <w:bodyDiv w:val="1"/>
      <w:marLeft w:val="0"/>
      <w:marRight w:val="0"/>
      <w:marTop w:val="0"/>
      <w:marBottom w:val="0"/>
      <w:divBdr>
        <w:top w:val="none" w:sz="0" w:space="0" w:color="auto"/>
        <w:left w:val="none" w:sz="0" w:space="0" w:color="auto"/>
        <w:bottom w:val="none" w:sz="0" w:space="0" w:color="auto"/>
        <w:right w:val="none" w:sz="0" w:space="0" w:color="auto"/>
      </w:divBdr>
    </w:div>
    <w:div w:id="193809792">
      <w:bodyDiv w:val="1"/>
      <w:marLeft w:val="0"/>
      <w:marRight w:val="0"/>
      <w:marTop w:val="0"/>
      <w:marBottom w:val="0"/>
      <w:divBdr>
        <w:top w:val="none" w:sz="0" w:space="0" w:color="auto"/>
        <w:left w:val="none" w:sz="0" w:space="0" w:color="auto"/>
        <w:bottom w:val="none" w:sz="0" w:space="0" w:color="auto"/>
        <w:right w:val="none" w:sz="0" w:space="0" w:color="auto"/>
      </w:divBdr>
    </w:div>
    <w:div w:id="201863977">
      <w:bodyDiv w:val="1"/>
      <w:marLeft w:val="0"/>
      <w:marRight w:val="0"/>
      <w:marTop w:val="0"/>
      <w:marBottom w:val="0"/>
      <w:divBdr>
        <w:top w:val="none" w:sz="0" w:space="0" w:color="auto"/>
        <w:left w:val="none" w:sz="0" w:space="0" w:color="auto"/>
        <w:bottom w:val="none" w:sz="0" w:space="0" w:color="auto"/>
        <w:right w:val="none" w:sz="0" w:space="0" w:color="auto"/>
      </w:divBdr>
    </w:div>
    <w:div w:id="205915691">
      <w:bodyDiv w:val="1"/>
      <w:marLeft w:val="0"/>
      <w:marRight w:val="0"/>
      <w:marTop w:val="0"/>
      <w:marBottom w:val="0"/>
      <w:divBdr>
        <w:top w:val="none" w:sz="0" w:space="0" w:color="auto"/>
        <w:left w:val="none" w:sz="0" w:space="0" w:color="auto"/>
        <w:bottom w:val="none" w:sz="0" w:space="0" w:color="auto"/>
        <w:right w:val="none" w:sz="0" w:space="0" w:color="auto"/>
      </w:divBdr>
    </w:div>
    <w:div w:id="214197676">
      <w:bodyDiv w:val="1"/>
      <w:marLeft w:val="0"/>
      <w:marRight w:val="0"/>
      <w:marTop w:val="0"/>
      <w:marBottom w:val="0"/>
      <w:divBdr>
        <w:top w:val="none" w:sz="0" w:space="0" w:color="auto"/>
        <w:left w:val="none" w:sz="0" w:space="0" w:color="auto"/>
        <w:bottom w:val="none" w:sz="0" w:space="0" w:color="auto"/>
        <w:right w:val="none" w:sz="0" w:space="0" w:color="auto"/>
      </w:divBdr>
    </w:div>
    <w:div w:id="216403701">
      <w:bodyDiv w:val="1"/>
      <w:marLeft w:val="0"/>
      <w:marRight w:val="0"/>
      <w:marTop w:val="0"/>
      <w:marBottom w:val="0"/>
      <w:divBdr>
        <w:top w:val="none" w:sz="0" w:space="0" w:color="auto"/>
        <w:left w:val="none" w:sz="0" w:space="0" w:color="auto"/>
        <w:bottom w:val="none" w:sz="0" w:space="0" w:color="auto"/>
        <w:right w:val="none" w:sz="0" w:space="0" w:color="auto"/>
      </w:divBdr>
    </w:div>
    <w:div w:id="222758149">
      <w:bodyDiv w:val="1"/>
      <w:marLeft w:val="0"/>
      <w:marRight w:val="0"/>
      <w:marTop w:val="0"/>
      <w:marBottom w:val="0"/>
      <w:divBdr>
        <w:top w:val="none" w:sz="0" w:space="0" w:color="auto"/>
        <w:left w:val="none" w:sz="0" w:space="0" w:color="auto"/>
        <w:bottom w:val="none" w:sz="0" w:space="0" w:color="auto"/>
        <w:right w:val="none" w:sz="0" w:space="0" w:color="auto"/>
      </w:divBdr>
      <w:divsChild>
        <w:div w:id="1583947710">
          <w:marLeft w:val="0"/>
          <w:marRight w:val="0"/>
          <w:marTop w:val="0"/>
          <w:marBottom w:val="0"/>
          <w:divBdr>
            <w:top w:val="none" w:sz="0" w:space="0" w:color="auto"/>
            <w:left w:val="none" w:sz="0" w:space="0" w:color="auto"/>
            <w:bottom w:val="none" w:sz="0" w:space="0" w:color="auto"/>
            <w:right w:val="none" w:sz="0" w:space="0" w:color="auto"/>
          </w:divBdr>
        </w:div>
        <w:div w:id="1168864551">
          <w:marLeft w:val="0"/>
          <w:marRight w:val="0"/>
          <w:marTop w:val="0"/>
          <w:marBottom w:val="0"/>
          <w:divBdr>
            <w:top w:val="none" w:sz="0" w:space="0" w:color="auto"/>
            <w:left w:val="none" w:sz="0" w:space="0" w:color="auto"/>
            <w:bottom w:val="none" w:sz="0" w:space="0" w:color="auto"/>
            <w:right w:val="none" w:sz="0" w:space="0" w:color="auto"/>
          </w:divBdr>
        </w:div>
        <w:div w:id="2145542413">
          <w:marLeft w:val="0"/>
          <w:marRight w:val="0"/>
          <w:marTop w:val="0"/>
          <w:marBottom w:val="0"/>
          <w:divBdr>
            <w:top w:val="none" w:sz="0" w:space="0" w:color="auto"/>
            <w:left w:val="none" w:sz="0" w:space="0" w:color="auto"/>
            <w:bottom w:val="none" w:sz="0" w:space="0" w:color="auto"/>
            <w:right w:val="none" w:sz="0" w:space="0" w:color="auto"/>
          </w:divBdr>
        </w:div>
        <w:div w:id="1216701824">
          <w:marLeft w:val="0"/>
          <w:marRight w:val="0"/>
          <w:marTop w:val="0"/>
          <w:marBottom w:val="0"/>
          <w:divBdr>
            <w:top w:val="none" w:sz="0" w:space="0" w:color="auto"/>
            <w:left w:val="none" w:sz="0" w:space="0" w:color="auto"/>
            <w:bottom w:val="none" w:sz="0" w:space="0" w:color="auto"/>
            <w:right w:val="none" w:sz="0" w:space="0" w:color="auto"/>
          </w:divBdr>
        </w:div>
        <w:div w:id="176699093">
          <w:marLeft w:val="0"/>
          <w:marRight w:val="0"/>
          <w:marTop w:val="0"/>
          <w:marBottom w:val="0"/>
          <w:divBdr>
            <w:top w:val="none" w:sz="0" w:space="0" w:color="auto"/>
            <w:left w:val="none" w:sz="0" w:space="0" w:color="auto"/>
            <w:bottom w:val="none" w:sz="0" w:space="0" w:color="auto"/>
            <w:right w:val="none" w:sz="0" w:space="0" w:color="auto"/>
          </w:divBdr>
        </w:div>
        <w:div w:id="269707295">
          <w:marLeft w:val="0"/>
          <w:marRight w:val="0"/>
          <w:marTop w:val="0"/>
          <w:marBottom w:val="0"/>
          <w:divBdr>
            <w:top w:val="none" w:sz="0" w:space="0" w:color="auto"/>
            <w:left w:val="none" w:sz="0" w:space="0" w:color="auto"/>
            <w:bottom w:val="none" w:sz="0" w:space="0" w:color="auto"/>
            <w:right w:val="none" w:sz="0" w:space="0" w:color="auto"/>
          </w:divBdr>
        </w:div>
        <w:div w:id="73355842">
          <w:marLeft w:val="0"/>
          <w:marRight w:val="0"/>
          <w:marTop w:val="0"/>
          <w:marBottom w:val="0"/>
          <w:divBdr>
            <w:top w:val="none" w:sz="0" w:space="0" w:color="auto"/>
            <w:left w:val="none" w:sz="0" w:space="0" w:color="auto"/>
            <w:bottom w:val="none" w:sz="0" w:space="0" w:color="auto"/>
            <w:right w:val="none" w:sz="0" w:space="0" w:color="auto"/>
          </w:divBdr>
        </w:div>
        <w:div w:id="1444568304">
          <w:marLeft w:val="0"/>
          <w:marRight w:val="0"/>
          <w:marTop w:val="0"/>
          <w:marBottom w:val="0"/>
          <w:divBdr>
            <w:top w:val="none" w:sz="0" w:space="0" w:color="auto"/>
            <w:left w:val="none" w:sz="0" w:space="0" w:color="auto"/>
            <w:bottom w:val="none" w:sz="0" w:space="0" w:color="auto"/>
            <w:right w:val="none" w:sz="0" w:space="0" w:color="auto"/>
          </w:divBdr>
        </w:div>
        <w:div w:id="348144445">
          <w:marLeft w:val="0"/>
          <w:marRight w:val="0"/>
          <w:marTop w:val="0"/>
          <w:marBottom w:val="0"/>
          <w:divBdr>
            <w:top w:val="none" w:sz="0" w:space="0" w:color="auto"/>
            <w:left w:val="none" w:sz="0" w:space="0" w:color="auto"/>
            <w:bottom w:val="none" w:sz="0" w:space="0" w:color="auto"/>
            <w:right w:val="none" w:sz="0" w:space="0" w:color="auto"/>
          </w:divBdr>
        </w:div>
        <w:div w:id="586575258">
          <w:marLeft w:val="0"/>
          <w:marRight w:val="0"/>
          <w:marTop w:val="0"/>
          <w:marBottom w:val="0"/>
          <w:divBdr>
            <w:top w:val="none" w:sz="0" w:space="0" w:color="auto"/>
            <w:left w:val="none" w:sz="0" w:space="0" w:color="auto"/>
            <w:bottom w:val="none" w:sz="0" w:space="0" w:color="auto"/>
            <w:right w:val="none" w:sz="0" w:space="0" w:color="auto"/>
          </w:divBdr>
        </w:div>
        <w:div w:id="1523932275">
          <w:marLeft w:val="0"/>
          <w:marRight w:val="0"/>
          <w:marTop w:val="0"/>
          <w:marBottom w:val="0"/>
          <w:divBdr>
            <w:top w:val="none" w:sz="0" w:space="0" w:color="auto"/>
            <w:left w:val="none" w:sz="0" w:space="0" w:color="auto"/>
            <w:bottom w:val="none" w:sz="0" w:space="0" w:color="auto"/>
            <w:right w:val="none" w:sz="0" w:space="0" w:color="auto"/>
          </w:divBdr>
        </w:div>
        <w:div w:id="955908847">
          <w:marLeft w:val="0"/>
          <w:marRight w:val="0"/>
          <w:marTop w:val="0"/>
          <w:marBottom w:val="0"/>
          <w:divBdr>
            <w:top w:val="none" w:sz="0" w:space="0" w:color="auto"/>
            <w:left w:val="none" w:sz="0" w:space="0" w:color="auto"/>
            <w:bottom w:val="none" w:sz="0" w:space="0" w:color="auto"/>
            <w:right w:val="none" w:sz="0" w:space="0" w:color="auto"/>
          </w:divBdr>
        </w:div>
        <w:div w:id="37248775">
          <w:marLeft w:val="0"/>
          <w:marRight w:val="0"/>
          <w:marTop w:val="0"/>
          <w:marBottom w:val="0"/>
          <w:divBdr>
            <w:top w:val="none" w:sz="0" w:space="0" w:color="auto"/>
            <w:left w:val="none" w:sz="0" w:space="0" w:color="auto"/>
            <w:bottom w:val="none" w:sz="0" w:space="0" w:color="auto"/>
            <w:right w:val="none" w:sz="0" w:space="0" w:color="auto"/>
          </w:divBdr>
        </w:div>
        <w:div w:id="830409024">
          <w:marLeft w:val="0"/>
          <w:marRight w:val="0"/>
          <w:marTop w:val="0"/>
          <w:marBottom w:val="0"/>
          <w:divBdr>
            <w:top w:val="none" w:sz="0" w:space="0" w:color="auto"/>
            <w:left w:val="none" w:sz="0" w:space="0" w:color="auto"/>
            <w:bottom w:val="none" w:sz="0" w:space="0" w:color="auto"/>
            <w:right w:val="none" w:sz="0" w:space="0" w:color="auto"/>
          </w:divBdr>
        </w:div>
        <w:div w:id="1500730836">
          <w:marLeft w:val="0"/>
          <w:marRight w:val="0"/>
          <w:marTop w:val="0"/>
          <w:marBottom w:val="0"/>
          <w:divBdr>
            <w:top w:val="none" w:sz="0" w:space="0" w:color="auto"/>
            <w:left w:val="none" w:sz="0" w:space="0" w:color="auto"/>
            <w:bottom w:val="none" w:sz="0" w:space="0" w:color="auto"/>
            <w:right w:val="none" w:sz="0" w:space="0" w:color="auto"/>
          </w:divBdr>
        </w:div>
        <w:div w:id="1110583233">
          <w:marLeft w:val="0"/>
          <w:marRight w:val="0"/>
          <w:marTop w:val="0"/>
          <w:marBottom w:val="0"/>
          <w:divBdr>
            <w:top w:val="none" w:sz="0" w:space="0" w:color="auto"/>
            <w:left w:val="none" w:sz="0" w:space="0" w:color="auto"/>
            <w:bottom w:val="none" w:sz="0" w:space="0" w:color="auto"/>
            <w:right w:val="none" w:sz="0" w:space="0" w:color="auto"/>
          </w:divBdr>
        </w:div>
        <w:div w:id="761879811">
          <w:marLeft w:val="0"/>
          <w:marRight w:val="0"/>
          <w:marTop w:val="0"/>
          <w:marBottom w:val="0"/>
          <w:divBdr>
            <w:top w:val="none" w:sz="0" w:space="0" w:color="auto"/>
            <w:left w:val="none" w:sz="0" w:space="0" w:color="auto"/>
            <w:bottom w:val="none" w:sz="0" w:space="0" w:color="auto"/>
            <w:right w:val="none" w:sz="0" w:space="0" w:color="auto"/>
          </w:divBdr>
        </w:div>
        <w:div w:id="1386561392">
          <w:marLeft w:val="0"/>
          <w:marRight w:val="0"/>
          <w:marTop w:val="0"/>
          <w:marBottom w:val="0"/>
          <w:divBdr>
            <w:top w:val="none" w:sz="0" w:space="0" w:color="auto"/>
            <w:left w:val="none" w:sz="0" w:space="0" w:color="auto"/>
            <w:bottom w:val="none" w:sz="0" w:space="0" w:color="auto"/>
            <w:right w:val="none" w:sz="0" w:space="0" w:color="auto"/>
          </w:divBdr>
        </w:div>
        <w:div w:id="1362899431">
          <w:marLeft w:val="0"/>
          <w:marRight w:val="0"/>
          <w:marTop w:val="0"/>
          <w:marBottom w:val="0"/>
          <w:divBdr>
            <w:top w:val="none" w:sz="0" w:space="0" w:color="auto"/>
            <w:left w:val="none" w:sz="0" w:space="0" w:color="auto"/>
            <w:bottom w:val="none" w:sz="0" w:space="0" w:color="auto"/>
            <w:right w:val="none" w:sz="0" w:space="0" w:color="auto"/>
          </w:divBdr>
        </w:div>
        <w:div w:id="184711531">
          <w:marLeft w:val="0"/>
          <w:marRight w:val="0"/>
          <w:marTop w:val="0"/>
          <w:marBottom w:val="0"/>
          <w:divBdr>
            <w:top w:val="none" w:sz="0" w:space="0" w:color="auto"/>
            <w:left w:val="none" w:sz="0" w:space="0" w:color="auto"/>
            <w:bottom w:val="none" w:sz="0" w:space="0" w:color="auto"/>
            <w:right w:val="none" w:sz="0" w:space="0" w:color="auto"/>
          </w:divBdr>
        </w:div>
        <w:div w:id="572736025">
          <w:marLeft w:val="0"/>
          <w:marRight w:val="0"/>
          <w:marTop w:val="0"/>
          <w:marBottom w:val="0"/>
          <w:divBdr>
            <w:top w:val="none" w:sz="0" w:space="0" w:color="auto"/>
            <w:left w:val="none" w:sz="0" w:space="0" w:color="auto"/>
            <w:bottom w:val="none" w:sz="0" w:space="0" w:color="auto"/>
            <w:right w:val="none" w:sz="0" w:space="0" w:color="auto"/>
          </w:divBdr>
        </w:div>
        <w:div w:id="1472864926">
          <w:marLeft w:val="0"/>
          <w:marRight w:val="0"/>
          <w:marTop w:val="0"/>
          <w:marBottom w:val="0"/>
          <w:divBdr>
            <w:top w:val="none" w:sz="0" w:space="0" w:color="auto"/>
            <w:left w:val="none" w:sz="0" w:space="0" w:color="auto"/>
            <w:bottom w:val="none" w:sz="0" w:space="0" w:color="auto"/>
            <w:right w:val="none" w:sz="0" w:space="0" w:color="auto"/>
          </w:divBdr>
        </w:div>
        <w:div w:id="702365133">
          <w:marLeft w:val="0"/>
          <w:marRight w:val="0"/>
          <w:marTop w:val="0"/>
          <w:marBottom w:val="0"/>
          <w:divBdr>
            <w:top w:val="none" w:sz="0" w:space="0" w:color="auto"/>
            <w:left w:val="none" w:sz="0" w:space="0" w:color="auto"/>
            <w:bottom w:val="none" w:sz="0" w:space="0" w:color="auto"/>
            <w:right w:val="none" w:sz="0" w:space="0" w:color="auto"/>
          </w:divBdr>
        </w:div>
        <w:div w:id="2013875321">
          <w:marLeft w:val="0"/>
          <w:marRight w:val="0"/>
          <w:marTop w:val="0"/>
          <w:marBottom w:val="0"/>
          <w:divBdr>
            <w:top w:val="none" w:sz="0" w:space="0" w:color="auto"/>
            <w:left w:val="none" w:sz="0" w:space="0" w:color="auto"/>
            <w:bottom w:val="none" w:sz="0" w:space="0" w:color="auto"/>
            <w:right w:val="none" w:sz="0" w:space="0" w:color="auto"/>
          </w:divBdr>
        </w:div>
        <w:div w:id="1667131025">
          <w:marLeft w:val="0"/>
          <w:marRight w:val="0"/>
          <w:marTop w:val="0"/>
          <w:marBottom w:val="0"/>
          <w:divBdr>
            <w:top w:val="none" w:sz="0" w:space="0" w:color="auto"/>
            <w:left w:val="none" w:sz="0" w:space="0" w:color="auto"/>
            <w:bottom w:val="none" w:sz="0" w:space="0" w:color="auto"/>
            <w:right w:val="none" w:sz="0" w:space="0" w:color="auto"/>
          </w:divBdr>
        </w:div>
        <w:div w:id="1973824004">
          <w:marLeft w:val="0"/>
          <w:marRight w:val="0"/>
          <w:marTop w:val="0"/>
          <w:marBottom w:val="0"/>
          <w:divBdr>
            <w:top w:val="none" w:sz="0" w:space="0" w:color="auto"/>
            <w:left w:val="none" w:sz="0" w:space="0" w:color="auto"/>
            <w:bottom w:val="none" w:sz="0" w:space="0" w:color="auto"/>
            <w:right w:val="none" w:sz="0" w:space="0" w:color="auto"/>
          </w:divBdr>
        </w:div>
        <w:div w:id="1629117403">
          <w:marLeft w:val="0"/>
          <w:marRight w:val="0"/>
          <w:marTop w:val="0"/>
          <w:marBottom w:val="0"/>
          <w:divBdr>
            <w:top w:val="none" w:sz="0" w:space="0" w:color="auto"/>
            <w:left w:val="none" w:sz="0" w:space="0" w:color="auto"/>
            <w:bottom w:val="none" w:sz="0" w:space="0" w:color="auto"/>
            <w:right w:val="none" w:sz="0" w:space="0" w:color="auto"/>
          </w:divBdr>
        </w:div>
        <w:div w:id="232201894">
          <w:marLeft w:val="0"/>
          <w:marRight w:val="0"/>
          <w:marTop w:val="0"/>
          <w:marBottom w:val="0"/>
          <w:divBdr>
            <w:top w:val="none" w:sz="0" w:space="0" w:color="auto"/>
            <w:left w:val="none" w:sz="0" w:space="0" w:color="auto"/>
            <w:bottom w:val="none" w:sz="0" w:space="0" w:color="auto"/>
            <w:right w:val="none" w:sz="0" w:space="0" w:color="auto"/>
          </w:divBdr>
        </w:div>
        <w:div w:id="1511524945">
          <w:marLeft w:val="0"/>
          <w:marRight w:val="0"/>
          <w:marTop w:val="0"/>
          <w:marBottom w:val="0"/>
          <w:divBdr>
            <w:top w:val="none" w:sz="0" w:space="0" w:color="auto"/>
            <w:left w:val="none" w:sz="0" w:space="0" w:color="auto"/>
            <w:bottom w:val="none" w:sz="0" w:space="0" w:color="auto"/>
            <w:right w:val="none" w:sz="0" w:space="0" w:color="auto"/>
          </w:divBdr>
        </w:div>
        <w:div w:id="1357199054">
          <w:marLeft w:val="0"/>
          <w:marRight w:val="0"/>
          <w:marTop w:val="0"/>
          <w:marBottom w:val="0"/>
          <w:divBdr>
            <w:top w:val="none" w:sz="0" w:space="0" w:color="auto"/>
            <w:left w:val="none" w:sz="0" w:space="0" w:color="auto"/>
            <w:bottom w:val="none" w:sz="0" w:space="0" w:color="auto"/>
            <w:right w:val="none" w:sz="0" w:space="0" w:color="auto"/>
          </w:divBdr>
        </w:div>
      </w:divsChild>
    </w:div>
    <w:div w:id="225800941">
      <w:bodyDiv w:val="1"/>
      <w:marLeft w:val="0"/>
      <w:marRight w:val="0"/>
      <w:marTop w:val="0"/>
      <w:marBottom w:val="0"/>
      <w:divBdr>
        <w:top w:val="none" w:sz="0" w:space="0" w:color="auto"/>
        <w:left w:val="none" w:sz="0" w:space="0" w:color="auto"/>
        <w:bottom w:val="none" w:sz="0" w:space="0" w:color="auto"/>
        <w:right w:val="none" w:sz="0" w:space="0" w:color="auto"/>
      </w:divBdr>
      <w:divsChild>
        <w:div w:id="908492044">
          <w:marLeft w:val="0"/>
          <w:marRight w:val="0"/>
          <w:marTop w:val="0"/>
          <w:marBottom w:val="0"/>
          <w:divBdr>
            <w:top w:val="none" w:sz="0" w:space="0" w:color="auto"/>
            <w:left w:val="none" w:sz="0" w:space="0" w:color="auto"/>
            <w:bottom w:val="none" w:sz="0" w:space="0" w:color="auto"/>
            <w:right w:val="none" w:sz="0" w:space="0" w:color="auto"/>
          </w:divBdr>
        </w:div>
        <w:div w:id="1450733979">
          <w:marLeft w:val="0"/>
          <w:marRight w:val="0"/>
          <w:marTop w:val="0"/>
          <w:marBottom w:val="0"/>
          <w:divBdr>
            <w:top w:val="none" w:sz="0" w:space="0" w:color="auto"/>
            <w:left w:val="none" w:sz="0" w:space="0" w:color="auto"/>
            <w:bottom w:val="none" w:sz="0" w:space="0" w:color="auto"/>
            <w:right w:val="none" w:sz="0" w:space="0" w:color="auto"/>
          </w:divBdr>
        </w:div>
        <w:div w:id="12002066">
          <w:marLeft w:val="0"/>
          <w:marRight w:val="0"/>
          <w:marTop w:val="0"/>
          <w:marBottom w:val="0"/>
          <w:divBdr>
            <w:top w:val="none" w:sz="0" w:space="0" w:color="auto"/>
            <w:left w:val="none" w:sz="0" w:space="0" w:color="auto"/>
            <w:bottom w:val="none" w:sz="0" w:space="0" w:color="auto"/>
            <w:right w:val="none" w:sz="0" w:space="0" w:color="auto"/>
          </w:divBdr>
        </w:div>
        <w:div w:id="1767072495">
          <w:marLeft w:val="0"/>
          <w:marRight w:val="0"/>
          <w:marTop w:val="0"/>
          <w:marBottom w:val="0"/>
          <w:divBdr>
            <w:top w:val="none" w:sz="0" w:space="0" w:color="auto"/>
            <w:left w:val="none" w:sz="0" w:space="0" w:color="auto"/>
            <w:bottom w:val="none" w:sz="0" w:space="0" w:color="auto"/>
            <w:right w:val="none" w:sz="0" w:space="0" w:color="auto"/>
          </w:divBdr>
        </w:div>
      </w:divsChild>
    </w:div>
    <w:div w:id="248972765">
      <w:bodyDiv w:val="1"/>
      <w:marLeft w:val="0"/>
      <w:marRight w:val="0"/>
      <w:marTop w:val="0"/>
      <w:marBottom w:val="0"/>
      <w:divBdr>
        <w:top w:val="none" w:sz="0" w:space="0" w:color="auto"/>
        <w:left w:val="none" w:sz="0" w:space="0" w:color="auto"/>
        <w:bottom w:val="none" w:sz="0" w:space="0" w:color="auto"/>
        <w:right w:val="none" w:sz="0" w:space="0" w:color="auto"/>
      </w:divBdr>
      <w:divsChild>
        <w:div w:id="1035084231">
          <w:marLeft w:val="0"/>
          <w:marRight w:val="0"/>
          <w:marTop w:val="0"/>
          <w:marBottom w:val="0"/>
          <w:divBdr>
            <w:top w:val="none" w:sz="0" w:space="0" w:color="auto"/>
            <w:left w:val="none" w:sz="0" w:space="0" w:color="auto"/>
            <w:bottom w:val="none" w:sz="0" w:space="0" w:color="auto"/>
            <w:right w:val="none" w:sz="0" w:space="0" w:color="auto"/>
          </w:divBdr>
        </w:div>
        <w:div w:id="1831406877">
          <w:marLeft w:val="0"/>
          <w:marRight w:val="0"/>
          <w:marTop w:val="0"/>
          <w:marBottom w:val="0"/>
          <w:divBdr>
            <w:top w:val="none" w:sz="0" w:space="0" w:color="auto"/>
            <w:left w:val="none" w:sz="0" w:space="0" w:color="auto"/>
            <w:bottom w:val="none" w:sz="0" w:space="0" w:color="auto"/>
            <w:right w:val="none" w:sz="0" w:space="0" w:color="auto"/>
          </w:divBdr>
        </w:div>
        <w:div w:id="312485971">
          <w:marLeft w:val="0"/>
          <w:marRight w:val="0"/>
          <w:marTop w:val="0"/>
          <w:marBottom w:val="0"/>
          <w:divBdr>
            <w:top w:val="none" w:sz="0" w:space="0" w:color="auto"/>
            <w:left w:val="none" w:sz="0" w:space="0" w:color="auto"/>
            <w:bottom w:val="none" w:sz="0" w:space="0" w:color="auto"/>
            <w:right w:val="none" w:sz="0" w:space="0" w:color="auto"/>
          </w:divBdr>
        </w:div>
        <w:div w:id="2093888633">
          <w:marLeft w:val="0"/>
          <w:marRight w:val="0"/>
          <w:marTop w:val="0"/>
          <w:marBottom w:val="0"/>
          <w:divBdr>
            <w:top w:val="none" w:sz="0" w:space="0" w:color="auto"/>
            <w:left w:val="none" w:sz="0" w:space="0" w:color="auto"/>
            <w:bottom w:val="none" w:sz="0" w:space="0" w:color="auto"/>
            <w:right w:val="none" w:sz="0" w:space="0" w:color="auto"/>
          </w:divBdr>
        </w:div>
        <w:div w:id="794517347">
          <w:marLeft w:val="0"/>
          <w:marRight w:val="0"/>
          <w:marTop w:val="0"/>
          <w:marBottom w:val="0"/>
          <w:divBdr>
            <w:top w:val="none" w:sz="0" w:space="0" w:color="auto"/>
            <w:left w:val="none" w:sz="0" w:space="0" w:color="auto"/>
            <w:bottom w:val="none" w:sz="0" w:space="0" w:color="auto"/>
            <w:right w:val="none" w:sz="0" w:space="0" w:color="auto"/>
          </w:divBdr>
        </w:div>
        <w:div w:id="2036300773">
          <w:marLeft w:val="0"/>
          <w:marRight w:val="0"/>
          <w:marTop w:val="0"/>
          <w:marBottom w:val="0"/>
          <w:divBdr>
            <w:top w:val="none" w:sz="0" w:space="0" w:color="auto"/>
            <w:left w:val="none" w:sz="0" w:space="0" w:color="auto"/>
            <w:bottom w:val="none" w:sz="0" w:space="0" w:color="auto"/>
            <w:right w:val="none" w:sz="0" w:space="0" w:color="auto"/>
          </w:divBdr>
        </w:div>
        <w:div w:id="871305044">
          <w:marLeft w:val="0"/>
          <w:marRight w:val="0"/>
          <w:marTop w:val="0"/>
          <w:marBottom w:val="0"/>
          <w:divBdr>
            <w:top w:val="none" w:sz="0" w:space="0" w:color="auto"/>
            <w:left w:val="none" w:sz="0" w:space="0" w:color="auto"/>
            <w:bottom w:val="none" w:sz="0" w:space="0" w:color="auto"/>
            <w:right w:val="none" w:sz="0" w:space="0" w:color="auto"/>
          </w:divBdr>
        </w:div>
        <w:div w:id="334578806">
          <w:marLeft w:val="0"/>
          <w:marRight w:val="0"/>
          <w:marTop w:val="0"/>
          <w:marBottom w:val="0"/>
          <w:divBdr>
            <w:top w:val="none" w:sz="0" w:space="0" w:color="auto"/>
            <w:left w:val="none" w:sz="0" w:space="0" w:color="auto"/>
            <w:bottom w:val="none" w:sz="0" w:space="0" w:color="auto"/>
            <w:right w:val="none" w:sz="0" w:space="0" w:color="auto"/>
          </w:divBdr>
        </w:div>
        <w:div w:id="71660282">
          <w:marLeft w:val="0"/>
          <w:marRight w:val="0"/>
          <w:marTop w:val="0"/>
          <w:marBottom w:val="0"/>
          <w:divBdr>
            <w:top w:val="none" w:sz="0" w:space="0" w:color="auto"/>
            <w:left w:val="none" w:sz="0" w:space="0" w:color="auto"/>
            <w:bottom w:val="none" w:sz="0" w:space="0" w:color="auto"/>
            <w:right w:val="none" w:sz="0" w:space="0" w:color="auto"/>
          </w:divBdr>
        </w:div>
        <w:div w:id="375353391">
          <w:marLeft w:val="0"/>
          <w:marRight w:val="0"/>
          <w:marTop w:val="0"/>
          <w:marBottom w:val="0"/>
          <w:divBdr>
            <w:top w:val="none" w:sz="0" w:space="0" w:color="auto"/>
            <w:left w:val="none" w:sz="0" w:space="0" w:color="auto"/>
            <w:bottom w:val="none" w:sz="0" w:space="0" w:color="auto"/>
            <w:right w:val="none" w:sz="0" w:space="0" w:color="auto"/>
          </w:divBdr>
        </w:div>
        <w:div w:id="1533683726">
          <w:marLeft w:val="0"/>
          <w:marRight w:val="0"/>
          <w:marTop w:val="0"/>
          <w:marBottom w:val="0"/>
          <w:divBdr>
            <w:top w:val="none" w:sz="0" w:space="0" w:color="auto"/>
            <w:left w:val="none" w:sz="0" w:space="0" w:color="auto"/>
            <w:bottom w:val="none" w:sz="0" w:space="0" w:color="auto"/>
            <w:right w:val="none" w:sz="0" w:space="0" w:color="auto"/>
          </w:divBdr>
        </w:div>
        <w:div w:id="1010912757">
          <w:marLeft w:val="0"/>
          <w:marRight w:val="0"/>
          <w:marTop w:val="0"/>
          <w:marBottom w:val="0"/>
          <w:divBdr>
            <w:top w:val="none" w:sz="0" w:space="0" w:color="auto"/>
            <w:left w:val="none" w:sz="0" w:space="0" w:color="auto"/>
            <w:bottom w:val="none" w:sz="0" w:space="0" w:color="auto"/>
            <w:right w:val="none" w:sz="0" w:space="0" w:color="auto"/>
          </w:divBdr>
        </w:div>
        <w:div w:id="1484541676">
          <w:marLeft w:val="0"/>
          <w:marRight w:val="0"/>
          <w:marTop w:val="0"/>
          <w:marBottom w:val="0"/>
          <w:divBdr>
            <w:top w:val="none" w:sz="0" w:space="0" w:color="auto"/>
            <w:left w:val="none" w:sz="0" w:space="0" w:color="auto"/>
            <w:bottom w:val="none" w:sz="0" w:space="0" w:color="auto"/>
            <w:right w:val="none" w:sz="0" w:space="0" w:color="auto"/>
          </w:divBdr>
        </w:div>
        <w:div w:id="1334143220">
          <w:marLeft w:val="0"/>
          <w:marRight w:val="0"/>
          <w:marTop w:val="0"/>
          <w:marBottom w:val="0"/>
          <w:divBdr>
            <w:top w:val="none" w:sz="0" w:space="0" w:color="auto"/>
            <w:left w:val="none" w:sz="0" w:space="0" w:color="auto"/>
            <w:bottom w:val="none" w:sz="0" w:space="0" w:color="auto"/>
            <w:right w:val="none" w:sz="0" w:space="0" w:color="auto"/>
          </w:divBdr>
        </w:div>
        <w:div w:id="1937590296">
          <w:marLeft w:val="0"/>
          <w:marRight w:val="0"/>
          <w:marTop w:val="0"/>
          <w:marBottom w:val="0"/>
          <w:divBdr>
            <w:top w:val="none" w:sz="0" w:space="0" w:color="auto"/>
            <w:left w:val="none" w:sz="0" w:space="0" w:color="auto"/>
            <w:bottom w:val="none" w:sz="0" w:space="0" w:color="auto"/>
            <w:right w:val="none" w:sz="0" w:space="0" w:color="auto"/>
          </w:divBdr>
        </w:div>
        <w:div w:id="1585610373">
          <w:marLeft w:val="0"/>
          <w:marRight w:val="0"/>
          <w:marTop w:val="0"/>
          <w:marBottom w:val="0"/>
          <w:divBdr>
            <w:top w:val="none" w:sz="0" w:space="0" w:color="auto"/>
            <w:left w:val="none" w:sz="0" w:space="0" w:color="auto"/>
            <w:bottom w:val="none" w:sz="0" w:space="0" w:color="auto"/>
            <w:right w:val="none" w:sz="0" w:space="0" w:color="auto"/>
          </w:divBdr>
        </w:div>
        <w:div w:id="1949194644">
          <w:marLeft w:val="0"/>
          <w:marRight w:val="0"/>
          <w:marTop w:val="0"/>
          <w:marBottom w:val="0"/>
          <w:divBdr>
            <w:top w:val="none" w:sz="0" w:space="0" w:color="auto"/>
            <w:left w:val="none" w:sz="0" w:space="0" w:color="auto"/>
            <w:bottom w:val="none" w:sz="0" w:space="0" w:color="auto"/>
            <w:right w:val="none" w:sz="0" w:space="0" w:color="auto"/>
          </w:divBdr>
        </w:div>
        <w:div w:id="765416908">
          <w:marLeft w:val="0"/>
          <w:marRight w:val="0"/>
          <w:marTop w:val="0"/>
          <w:marBottom w:val="0"/>
          <w:divBdr>
            <w:top w:val="none" w:sz="0" w:space="0" w:color="auto"/>
            <w:left w:val="none" w:sz="0" w:space="0" w:color="auto"/>
            <w:bottom w:val="none" w:sz="0" w:space="0" w:color="auto"/>
            <w:right w:val="none" w:sz="0" w:space="0" w:color="auto"/>
          </w:divBdr>
        </w:div>
        <w:div w:id="627903722">
          <w:marLeft w:val="0"/>
          <w:marRight w:val="0"/>
          <w:marTop w:val="0"/>
          <w:marBottom w:val="0"/>
          <w:divBdr>
            <w:top w:val="none" w:sz="0" w:space="0" w:color="auto"/>
            <w:left w:val="none" w:sz="0" w:space="0" w:color="auto"/>
            <w:bottom w:val="none" w:sz="0" w:space="0" w:color="auto"/>
            <w:right w:val="none" w:sz="0" w:space="0" w:color="auto"/>
          </w:divBdr>
        </w:div>
        <w:div w:id="1888948015">
          <w:marLeft w:val="0"/>
          <w:marRight w:val="0"/>
          <w:marTop w:val="0"/>
          <w:marBottom w:val="0"/>
          <w:divBdr>
            <w:top w:val="none" w:sz="0" w:space="0" w:color="auto"/>
            <w:left w:val="none" w:sz="0" w:space="0" w:color="auto"/>
            <w:bottom w:val="none" w:sz="0" w:space="0" w:color="auto"/>
            <w:right w:val="none" w:sz="0" w:space="0" w:color="auto"/>
          </w:divBdr>
        </w:div>
        <w:div w:id="2122067607">
          <w:marLeft w:val="0"/>
          <w:marRight w:val="0"/>
          <w:marTop w:val="0"/>
          <w:marBottom w:val="0"/>
          <w:divBdr>
            <w:top w:val="none" w:sz="0" w:space="0" w:color="auto"/>
            <w:left w:val="none" w:sz="0" w:space="0" w:color="auto"/>
            <w:bottom w:val="none" w:sz="0" w:space="0" w:color="auto"/>
            <w:right w:val="none" w:sz="0" w:space="0" w:color="auto"/>
          </w:divBdr>
        </w:div>
        <w:div w:id="1659571148">
          <w:marLeft w:val="0"/>
          <w:marRight w:val="0"/>
          <w:marTop w:val="0"/>
          <w:marBottom w:val="0"/>
          <w:divBdr>
            <w:top w:val="none" w:sz="0" w:space="0" w:color="auto"/>
            <w:left w:val="none" w:sz="0" w:space="0" w:color="auto"/>
            <w:bottom w:val="none" w:sz="0" w:space="0" w:color="auto"/>
            <w:right w:val="none" w:sz="0" w:space="0" w:color="auto"/>
          </w:divBdr>
        </w:div>
        <w:div w:id="641345032">
          <w:marLeft w:val="0"/>
          <w:marRight w:val="0"/>
          <w:marTop w:val="0"/>
          <w:marBottom w:val="0"/>
          <w:divBdr>
            <w:top w:val="none" w:sz="0" w:space="0" w:color="auto"/>
            <w:left w:val="none" w:sz="0" w:space="0" w:color="auto"/>
            <w:bottom w:val="none" w:sz="0" w:space="0" w:color="auto"/>
            <w:right w:val="none" w:sz="0" w:space="0" w:color="auto"/>
          </w:divBdr>
        </w:div>
        <w:div w:id="220531067">
          <w:marLeft w:val="0"/>
          <w:marRight w:val="0"/>
          <w:marTop w:val="0"/>
          <w:marBottom w:val="0"/>
          <w:divBdr>
            <w:top w:val="none" w:sz="0" w:space="0" w:color="auto"/>
            <w:left w:val="none" w:sz="0" w:space="0" w:color="auto"/>
            <w:bottom w:val="none" w:sz="0" w:space="0" w:color="auto"/>
            <w:right w:val="none" w:sz="0" w:space="0" w:color="auto"/>
          </w:divBdr>
        </w:div>
        <w:div w:id="804851145">
          <w:marLeft w:val="0"/>
          <w:marRight w:val="0"/>
          <w:marTop w:val="0"/>
          <w:marBottom w:val="0"/>
          <w:divBdr>
            <w:top w:val="none" w:sz="0" w:space="0" w:color="auto"/>
            <w:left w:val="none" w:sz="0" w:space="0" w:color="auto"/>
            <w:bottom w:val="none" w:sz="0" w:space="0" w:color="auto"/>
            <w:right w:val="none" w:sz="0" w:space="0" w:color="auto"/>
          </w:divBdr>
        </w:div>
        <w:div w:id="1537082505">
          <w:marLeft w:val="0"/>
          <w:marRight w:val="0"/>
          <w:marTop w:val="0"/>
          <w:marBottom w:val="0"/>
          <w:divBdr>
            <w:top w:val="none" w:sz="0" w:space="0" w:color="auto"/>
            <w:left w:val="none" w:sz="0" w:space="0" w:color="auto"/>
            <w:bottom w:val="none" w:sz="0" w:space="0" w:color="auto"/>
            <w:right w:val="none" w:sz="0" w:space="0" w:color="auto"/>
          </w:divBdr>
        </w:div>
        <w:div w:id="35549185">
          <w:marLeft w:val="0"/>
          <w:marRight w:val="0"/>
          <w:marTop w:val="0"/>
          <w:marBottom w:val="0"/>
          <w:divBdr>
            <w:top w:val="none" w:sz="0" w:space="0" w:color="auto"/>
            <w:left w:val="none" w:sz="0" w:space="0" w:color="auto"/>
            <w:bottom w:val="none" w:sz="0" w:space="0" w:color="auto"/>
            <w:right w:val="none" w:sz="0" w:space="0" w:color="auto"/>
          </w:divBdr>
        </w:div>
        <w:div w:id="1822843315">
          <w:marLeft w:val="0"/>
          <w:marRight w:val="0"/>
          <w:marTop w:val="0"/>
          <w:marBottom w:val="0"/>
          <w:divBdr>
            <w:top w:val="none" w:sz="0" w:space="0" w:color="auto"/>
            <w:left w:val="none" w:sz="0" w:space="0" w:color="auto"/>
            <w:bottom w:val="none" w:sz="0" w:space="0" w:color="auto"/>
            <w:right w:val="none" w:sz="0" w:space="0" w:color="auto"/>
          </w:divBdr>
        </w:div>
        <w:div w:id="730421004">
          <w:marLeft w:val="0"/>
          <w:marRight w:val="0"/>
          <w:marTop w:val="0"/>
          <w:marBottom w:val="0"/>
          <w:divBdr>
            <w:top w:val="none" w:sz="0" w:space="0" w:color="auto"/>
            <w:left w:val="none" w:sz="0" w:space="0" w:color="auto"/>
            <w:bottom w:val="none" w:sz="0" w:space="0" w:color="auto"/>
            <w:right w:val="none" w:sz="0" w:space="0" w:color="auto"/>
          </w:divBdr>
        </w:div>
        <w:div w:id="18821121">
          <w:marLeft w:val="0"/>
          <w:marRight w:val="0"/>
          <w:marTop w:val="0"/>
          <w:marBottom w:val="0"/>
          <w:divBdr>
            <w:top w:val="none" w:sz="0" w:space="0" w:color="auto"/>
            <w:left w:val="none" w:sz="0" w:space="0" w:color="auto"/>
            <w:bottom w:val="none" w:sz="0" w:space="0" w:color="auto"/>
            <w:right w:val="none" w:sz="0" w:space="0" w:color="auto"/>
          </w:divBdr>
        </w:div>
        <w:div w:id="1054501081">
          <w:marLeft w:val="0"/>
          <w:marRight w:val="0"/>
          <w:marTop w:val="0"/>
          <w:marBottom w:val="0"/>
          <w:divBdr>
            <w:top w:val="none" w:sz="0" w:space="0" w:color="auto"/>
            <w:left w:val="none" w:sz="0" w:space="0" w:color="auto"/>
            <w:bottom w:val="none" w:sz="0" w:space="0" w:color="auto"/>
            <w:right w:val="none" w:sz="0" w:space="0" w:color="auto"/>
          </w:divBdr>
        </w:div>
        <w:div w:id="43988638">
          <w:marLeft w:val="0"/>
          <w:marRight w:val="0"/>
          <w:marTop w:val="0"/>
          <w:marBottom w:val="0"/>
          <w:divBdr>
            <w:top w:val="none" w:sz="0" w:space="0" w:color="auto"/>
            <w:left w:val="none" w:sz="0" w:space="0" w:color="auto"/>
            <w:bottom w:val="none" w:sz="0" w:space="0" w:color="auto"/>
            <w:right w:val="none" w:sz="0" w:space="0" w:color="auto"/>
          </w:divBdr>
        </w:div>
        <w:div w:id="1431661657">
          <w:marLeft w:val="0"/>
          <w:marRight w:val="0"/>
          <w:marTop w:val="0"/>
          <w:marBottom w:val="0"/>
          <w:divBdr>
            <w:top w:val="none" w:sz="0" w:space="0" w:color="auto"/>
            <w:left w:val="none" w:sz="0" w:space="0" w:color="auto"/>
            <w:bottom w:val="none" w:sz="0" w:space="0" w:color="auto"/>
            <w:right w:val="none" w:sz="0" w:space="0" w:color="auto"/>
          </w:divBdr>
        </w:div>
        <w:div w:id="1051534163">
          <w:marLeft w:val="0"/>
          <w:marRight w:val="0"/>
          <w:marTop w:val="0"/>
          <w:marBottom w:val="0"/>
          <w:divBdr>
            <w:top w:val="none" w:sz="0" w:space="0" w:color="auto"/>
            <w:left w:val="none" w:sz="0" w:space="0" w:color="auto"/>
            <w:bottom w:val="none" w:sz="0" w:space="0" w:color="auto"/>
            <w:right w:val="none" w:sz="0" w:space="0" w:color="auto"/>
          </w:divBdr>
        </w:div>
        <w:div w:id="655494078">
          <w:marLeft w:val="0"/>
          <w:marRight w:val="0"/>
          <w:marTop w:val="0"/>
          <w:marBottom w:val="0"/>
          <w:divBdr>
            <w:top w:val="none" w:sz="0" w:space="0" w:color="auto"/>
            <w:left w:val="none" w:sz="0" w:space="0" w:color="auto"/>
            <w:bottom w:val="none" w:sz="0" w:space="0" w:color="auto"/>
            <w:right w:val="none" w:sz="0" w:space="0" w:color="auto"/>
          </w:divBdr>
        </w:div>
      </w:divsChild>
    </w:div>
    <w:div w:id="263880241">
      <w:bodyDiv w:val="1"/>
      <w:marLeft w:val="0"/>
      <w:marRight w:val="0"/>
      <w:marTop w:val="0"/>
      <w:marBottom w:val="0"/>
      <w:divBdr>
        <w:top w:val="none" w:sz="0" w:space="0" w:color="auto"/>
        <w:left w:val="none" w:sz="0" w:space="0" w:color="auto"/>
        <w:bottom w:val="none" w:sz="0" w:space="0" w:color="auto"/>
        <w:right w:val="none" w:sz="0" w:space="0" w:color="auto"/>
      </w:divBdr>
    </w:div>
    <w:div w:id="273555608">
      <w:bodyDiv w:val="1"/>
      <w:marLeft w:val="0"/>
      <w:marRight w:val="0"/>
      <w:marTop w:val="0"/>
      <w:marBottom w:val="0"/>
      <w:divBdr>
        <w:top w:val="none" w:sz="0" w:space="0" w:color="auto"/>
        <w:left w:val="none" w:sz="0" w:space="0" w:color="auto"/>
        <w:bottom w:val="none" w:sz="0" w:space="0" w:color="auto"/>
        <w:right w:val="none" w:sz="0" w:space="0" w:color="auto"/>
      </w:divBdr>
    </w:div>
    <w:div w:id="273639977">
      <w:bodyDiv w:val="1"/>
      <w:marLeft w:val="0"/>
      <w:marRight w:val="0"/>
      <w:marTop w:val="0"/>
      <w:marBottom w:val="0"/>
      <w:divBdr>
        <w:top w:val="none" w:sz="0" w:space="0" w:color="auto"/>
        <w:left w:val="none" w:sz="0" w:space="0" w:color="auto"/>
        <w:bottom w:val="none" w:sz="0" w:space="0" w:color="auto"/>
        <w:right w:val="none" w:sz="0" w:space="0" w:color="auto"/>
      </w:divBdr>
    </w:div>
    <w:div w:id="280960965">
      <w:bodyDiv w:val="1"/>
      <w:marLeft w:val="0"/>
      <w:marRight w:val="0"/>
      <w:marTop w:val="0"/>
      <w:marBottom w:val="0"/>
      <w:divBdr>
        <w:top w:val="none" w:sz="0" w:space="0" w:color="auto"/>
        <w:left w:val="none" w:sz="0" w:space="0" w:color="auto"/>
        <w:bottom w:val="none" w:sz="0" w:space="0" w:color="auto"/>
        <w:right w:val="none" w:sz="0" w:space="0" w:color="auto"/>
      </w:divBdr>
    </w:div>
    <w:div w:id="281771268">
      <w:bodyDiv w:val="1"/>
      <w:marLeft w:val="0"/>
      <w:marRight w:val="0"/>
      <w:marTop w:val="0"/>
      <w:marBottom w:val="0"/>
      <w:divBdr>
        <w:top w:val="none" w:sz="0" w:space="0" w:color="auto"/>
        <w:left w:val="none" w:sz="0" w:space="0" w:color="auto"/>
        <w:bottom w:val="none" w:sz="0" w:space="0" w:color="auto"/>
        <w:right w:val="none" w:sz="0" w:space="0" w:color="auto"/>
      </w:divBdr>
    </w:div>
    <w:div w:id="287516715">
      <w:bodyDiv w:val="1"/>
      <w:marLeft w:val="0"/>
      <w:marRight w:val="0"/>
      <w:marTop w:val="0"/>
      <w:marBottom w:val="0"/>
      <w:divBdr>
        <w:top w:val="none" w:sz="0" w:space="0" w:color="auto"/>
        <w:left w:val="none" w:sz="0" w:space="0" w:color="auto"/>
        <w:bottom w:val="none" w:sz="0" w:space="0" w:color="auto"/>
        <w:right w:val="none" w:sz="0" w:space="0" w:color="auto"/>
      </w:divBdr>
      <w:divsChild>
        <w:div w:id="1107695378">
          <w:marLeft w:val="0"/>
          <w:marRight w:val="0"/>
          <w:marTop w:val="0"/>
          <w:marBottom w:val="0"/>
          <w:divBdr>
            <w:top w:val="none" w:sz="0" w:space="0" w:color="auto"/>
            <w:left w:val="none" w:sz="0" w:space="0" w:color="auto"/>
            <w:bottom w:val="none" w:sz="0" w:space="0" w:color="auto"/>
            <w:right w:val="none" w:sz="0" w:space="0" w:color="auto"/>
          </w:divBdr>
          <w:divsChild>
            <w:div w:id="939065549">
              <w:marLeft w:val="0"/>
              <w:marRight w:val="0"/>
              <w:marTop w:val="0"/>
              <w:marBottom w:val="0"/>
              <w:divBdr>
                <w:top w:val="none" w:sz="0" w:space="0" w:color="auto"/>
                <w:left w:val="none" w:sz="0" w:space="0" w:color="auto"/>
                <w:bottom w:val="none" w:sz="0" w:space="0" w:color="auto"/>
                <w:right w:val="none" w:sz="0" w:space="0" w:color="auto"/>
              </w:divBdr>
              <w:divsChild>
                <w:div w:id="986477220">
                  <w:marLeft w:val="0"/>
                  <w:marRight w:val="0"/>
                  <w:marTop w:val="0"/>
                  <w:marBottom w:val="0"/>
                  <w:divBdr>
                    <w:top w:val="none" w:sz="0" w:space="0" w:color="auto"/>
                    <w:left w:val="none" w:sz="0" w:space="0" w:color="auto"/>
                    <w:bottom w:val="none" w:sz="0" w:space="0" w:color="auto"/>
                    <w:right w:val="none" w:sz="0" w:space="0" w:color="auto"/>
                  </w:divBdr>
                  <w:divsChild>
                    <w:div w:id="1894803411">
                      <w:marLeft w:val="0"/>
                      <w:marRight w:val="0"/>
                      <w:marTop w:val="0"/>
                      <w:marBottom w:val="0"/>
                      <w:divBdr>
                        <w:top w:val="none" w:sz="0" w:space="0" w:color="auto"/>
                        <w:left w:val="none" w:sz="0" w:space="0" w:color="auto"/>
                        <w:bottom w:val="none" w:sz="0" w:space="0" w:color="auto"/>
                        <w:right w:val="none" w:sz="0" w:space="0" w:color="auto"/>
                      </w:divBdr>
                      <w:divsChild>
                        <w:div w:id="6126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78128">
          <w:marLeft w:val="0"/>
          <w:marRight w:val="0"/>
          <w:marTop w:val="0"/>
          <w:marBottom w:val="0"/>
          <w:divBdr>
            <w:top w:val="none" w:sz="0" w:space="0" w:color="auto"/>
            <w:left w:val="none" w:sz="0" w:space="0" w:color="auto"/>
            <w:bottom w:val="none" w:sz="0" w:space="0" w:color="auto"/>
            <w:right w:val="none" w:sz="0" w:space="0" w:color="auto"/>
          </w:divBdr>
          <w:divsChild>
            <w:div w:id="323431792">
              <w:marLeft w:val="0"/>
              <w:marRight w:val="0"/>
              <w:marTop w:val="0"/>
              <w:marBottom w:val="0"/>
              <w:divBdr>
                <w:top w:val="none" w:sz="0" w:space="0" w:color="auto"/>
                <w:left w:val="none" w:sz="0" w:space="0" w:color="auto"/>
                <w:bottom w:val="none" w:sz="0" w:space="0" w:color="auto"/>
                <w:right w:val="none" w:sz="0" w:space="0" w:color="auto"/>
              </w:divBdr>
            </w:div>
            <w:div w:id="730467260">
              <w:marLeft w:val="0"/>
              <w:marRight w:val="0"/>
              <w:marTop w:val="0"/>
              <w:marBottom w:val="0"/>
              <w:divBdr>
                <w:top w:val="none" w:sz="0" w:space="0" w:color="auto"/>
                <w:left w:val="none" w:sz="0" w:space="0" w:color="auto"/>
                <w:bottom w:val="none" w:sz="0" w:space="0" w:color="auto"/>
                <w:right w:val="none" w:sz="0" w:space="0" w:color="auto"/>
              </w:divBdr>
            </w:div>
            <w:div w:id="9040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65826">
      <w:bodyDiv w:val="1"/>
      <w:marLeft w:val="0"/>
      <w:marRight w:val="0"/>
      <w:marTop w:val="0"/>
      <w:marBottom w:val="0"/>
      <w:divBdr>
        <w:top w:val="none" w:sz="0" w:space="0" w:color="auto"/>
        <w:left w:val="none" w:sz="0" w:space="0" w:color="auto"/>
        <w:bottom w:val="none" w:sz="0" w:space="0" w:color="auto"/>
        <w:right w:val="none" w:sz="0" w:space="0" w:color="auto"/>
      </w:divBdr>
    </w:div>
    <w:div w:id="303320193">
      <w:bodyDiv w:val="1"/>
      <w:marLeft w:val="0"/>
      <w:marRight w:val="0"/>
      <w:marTop w:val="0"/>
      <w:marBottom w:val="0"/>
      <w:divBdr>
        <w:top w:val="none" w:sz="0" w:space="0" w:color="auto"/>
        <w:left w:val="none" w:sz="0" w:space="0" w:color="auto"/>
        <w:bottom w:val="none" w:sz="0" w:space="0" w:color="auto"/>
        <w:right w:val="none" w:sz="0" w:space="0" w:color="auto"/>
      </w:divBdr>
    </w:div>
    <w:div w:id="309672982">
      <w:bodyDiv w:val="1"/>
      <w:marLeft w:val="0"/>
      <w:marRight w:val="0"/>
      <w:marTop w:val="0"/>
      <w:marBottom w:val="0"/>
      <w:divBdr>
        <w:top w:val="none" w:sz="0" w:space="0" w:color="auto"/>
        <w:left w:val="none" w:sz="0" w:space="0" w:color="auto"/>
        <w:bottom w:val="none" w:sz="0" w:space="0" w:color="auto"/>
        <w:right w:val="none" w:sz="0" w:space="0" w:color="auto"/>
      </w:divBdr>
    </w:div>
    <w:div w:id="315260237">
      <w:bodyDiv w:val="1"/>
      <w:marLeft w:val="0"/>
      <w:marRight w:val="0"/>
      <w:marTop w:val="0"/>
      <w:marBottom w:val="0"/>
      <w:divBdr>
        <w:top w:val="none" w:sz="0" w:space="0" w:color="auto"/>
        <w:left w:val="none" w:sz="0" w:space="0" w:color="auto"/>
        <w:bottom w:val="none" w:sz="0" w:space="0" w:color="auto"/>
        <w:right w:val="none" w:sz="0" w:space="0" w:color="auto"/>
      </w:divBdr>
      <w:divsChild>
        <w:div w:id="149293566">
          <w:marLeft w:val="0"/>
          <w:marRight w:val="0"/>
          <w:marTop w:val="0"/>
          <w:marBottom w:val="0"/>
          <w:divBdr>
            <w:top w:val="none" w:sz="0" w:space="0" w:color="auto"/>
            <w:left w:val="none" w:sz="0" w:space="0" w:color="auto"/>
            <w:bottom w:val="none" w:sz="0" w:space="0" w:color="auto"/>
            <w:right w:val="none" w:sz="0" w:space="0" w:color="auto"/>
          </w:divBdr>
        </w:div>
        <w:div w:id="1599561360">
          <w:marLeft w:val="0"/>
          <w:marRight w:val="0"/>
          <w:marTop w:val="0"/>
          <w:marBottom w:val="0"/>
          <w:divBdr>
            <w:top w:val="none" w:sz="0" w:space="0" w:color="auto"/>
            <w:left w:val="none" w:sz="0" w:space="0" w:color="auto"/>
            <w:bottom w:val="none" w:sz="0" w:space="0" w:color="auto"/>
            <w:right w:val="none" w:sz="0" w:space="0" w:color="auto"/>
          </w:divBdr>
        </w:div>
        <w:div w:id="1525557328">
          <w:marLeft w:val="0"/>
          <w:marRight w:val="0"/>
          <w:marTop w:val="0"/>
          <w:marBottom w:val="0"/>
          <w:divBdr>
            <w:top w:val="none" w:sz="0" w:space="0" w:color="auto"/>
            <w:left w:val="none" w:sz="0" w:space="0" w:color="auto"/>
            <w:bottom w:val="none" w:sz="0" w:space="0" w:color="auto"/>
            <w:right w:val="none" w:sz="0" w:space="0" w:color="auto"/>
          </w:divBdr>
        </w:div>
        <w:div w:id="538055719">
          <w:marLeft w:val="0"/>
          <w:marRight w:val="0"/>
          <w:marTop w:val="0"/>
          <w:marBottom w:val="0"/>
          <w:divBdr>
            <w:top w:val="none" w:sz="0" w:space="0" w:color="auto"/>
            <w:left w:val="none" w:sz="0" w:space="0" w:color="auto"/>
            <w:bottom w:val="none" w:sz="0" w:space="0" w:color="auto"/>
            <w:right w:val="none" w:sz="0" w:space="0" w:color="auto"/>
          </w:divBdr>
        </w:div>
        <w:div w:id="758333540">
          <w:marLeft w:val="0"/>
          <w:marRight w:val="0"/>
          <w:marTop w:val="0"/>
          <w:marBottom w:val="0"/>
          <w:divBdr>
            <w:top w:val="none" w:sz="0" w:space="0" w:color="auto"/>
            <w:left w:val="none" w:sz="0" w:space="0" w:color="auto"/>
            <w:bottom w:val="none" w:sz="0" w:space="0" w:color="auto"/>
            <w:right w:val="none" w:sz="0" w:space="0" w:color="auto"/>
          </w:divBdr>
        </w:div>
        <w:div w:id="1224440267">
          <w:marLeft w:val="0"/>
          <w:marRight w:val="0"/>
          <w:marTop w:val="0"/>
          <w:marBottom w:val="0"/>
          <w:divBdr>
            <w:top w:val="none" w:sz="0" w:space="0" w:color="auto"/>
            <w:left w:val="none" w:sz="0" w:space="0" w:color="auto"/>
            <w:bottom w:val="none" w:sz="0" w:space="0" w:color="auto"/>
            <w:right w:val="none" w:sz="0" w:space="0" w:color="auto"/>
          </w:divBdr>
        </w:div>
        <w:div w:id="480773436">
          <w:marLeft w:val="0"/>
          <w:marRight w:val="0"/>
          <w:marTop w:val="0"/>
          <w:marBottom w:val="0"/>
          <w:divBdr>
            <w:top w:val="none" w:sz="0" w:space="0" w:color="auto"/>
            <w:left w:val="none" w:sz="0" w:space="0" w:color="auto"/>
            <w:bottom w:val="none" w:sz="0" w:space="0" w:color="auto"/>
            <w:right w:val="none" w:sz="0" w:space="0" w:color="auto"/>
          </w:divBdr>
        </w:div>
        <w:div w:id="1707291384">
          <w:marLeft w:val="0"/>
          <w:marRight w:val="0"/>
          <w:marTop w:val="0"/>
          <w:marBottom w:val="0"/>
          <w:divBdr>
            <w:top w:val="none" w:sz="0" w:space="0" w:color="auto"/>
            <w:left w:val="none" w:sz="0" w:space="0" w:color="auto"/>
            <w:bottom w:val="none" w:sz="0" w:space="0" w:color="auto"/>
            <w:right w:val="none" w:sz="0" w:space="0" w:color="auto"/>
          </w:divBdr>
        </w:div>
        <w:div w:id="1739742512">
          <w:marLeft w:val="0"/>
          <w:marRight w:val="0"/>
          <w:marTop w:val="0"/>
          <w:marBottom w:val="0"/>
          <w:divBdr>
            <w:top w:val="none" w:sz="0" w:space="0" w:color="auto"/>
            <w:left w:val="none" w:sz="0" w:space="0" w:color="auto"/>
            <w:bottom w:val="none" w:sz="0" w:space="0" w:color="auto"/>
            <w:right w:val="none" w:sz="0" w:space="0" w:color="auto"/>
          </w:divBdr>
        </w:div>
        <w:div w:id="231819990">
          <w:marLeft w:val="0"/>
          <w:marRight w:val="0"/>
          <w:marTop w:val="0"/>
          <w:marBottom w:val="0"/>
          <w:divBdr>
            <w:top w:val="none" w:sz="0" w:space="0" w:color="auto"/>
            <w:left w:val="none" w:sz="0" w:space="0" w:color="auto"/>
            <w:bottom w:val="none" w:sz="0" w:space="0" w:color="auto"/>
            <w:right w:val="none" w:sz="0" w:space="0" w:color="auto"/>
          </w:divBdr>
        </w:div>
        <w:div w:id="366831093">
          <w:marLeft w:val="0"/>
          <w:marRight w:val="0"/>
          <w:marTop w:val="0"/>
          <w:marBottom w:val="0"/>
          <w:divBdr>
            <w:top w:val="none" w:sz="0" w:space="0" w:color="auto"/>
            <w:left w:val="none" w:sz="0" w:space="0" w:color="auto"/>
            <w:bottom w:val="none" w:sz="0" w:space="0" w:color="auto"/>
            <w:right w:val="none" w:sz="0" w:space="0" w:color="auto"/>
          </w:divBdr>
        </w:div>
        <w:div w:id="156462277">
          <w:marLeft w:val="0"/>
          <w:marRight w:val="0"/>
          <w:marTop w:val="0"/>
          <w:marBottom w:val="0"/>
          <w:divBdr>
            <w:top w:val="none" w:sz="0" w:space="0" w:color="auto"/>
            <w:left w:val="none" w:sz="0" w:space="0" w:color="auto"/>
            <w:bottom w:val="none" w:sz="0" w:space="0" w:color="auto"/>
            <w:right w:val="none" w:sz="0" w:space="0" w:color="auto"/>
          </w:divBdr>
        </w:div>
        <w:div w:id="1541016734">
          <w:marLeft w:val="0"/>
          <w:marRight w:val="0"/>
          <w:marTop w:val="0"/>
          <w:marBottom w:val="0"/>
          <w:divBdr>
            <w:top w:val="none" w:sz="0" w:space="0" w:color="auto"/>
            <w:left w:val="none" w:sz="0" w:space="0" w:color="auto"/>
            <w:bottom w:val="none" w:sz="0" w:space="0" w:color="auto"/>
            <w:right w:val="none" w:sz="0" w:space="0" w:color="auto"/>
          </w:divBdr>
        </w:div>
        <w:div w:id="638412686">
          <w:marLeft w:val="0"/>
          <w:marRight w:val="0"/>
          <w:marTop w:val="0"/>
          <w:marBottom w:val="0"/>
          <w:divBdr>
            <w:top w:val="none" w:sz="0" w:space="0" w:color="auto"/>
            <w:left w:val="none" w:sz="0" w:space="0" w:color="auto"/>
            <w:bottom w:val="none" w:sz="0" w:space="0" w:color="auto"/>
            <w:right w:val="none" w:sz="0" w:space="0" w:color="auto"/>
          </w:divBdr>
        </w:div>
        <w:div w:id="1817139490">
          <w:marLeft w:val="0"/>
          <w:marRight w:val="0"/>
          <w:marTop w:val="0"/>
          <w:marBottom w:val="0"/>
          <w:divBdr>
            <w:top w:val="none" w:sz="0" w:space="0" w:color="auto"/>
            <w:left w:val="none" w:sz="0" w:space="0" w:color="auto"/>
            <w:bottom w:val="none" w:sz="0" w:space="0" w:color="auto"/>
            <w:right w:val="none" w:sz="0" w:space="0" w:color="auto"/>
          </w:divBdr>
        </w:div>
      </w:divsChild>
    </w:div>
    <w:div w:id="327758830">
      <w:bodyDiv w:val="1"/>
      <w:marLeft w:val="0"/>
      <w:marRight w:val="0"/>
      <w:marTop w:val="0"/>
      <w:marBottom w:val="0"/>
      <w:divBdr>
        <w:top w:val="none" w:sz="0" w:space="0" w:color="auto"/>
        <w:left w:val="none" w:sz="0" w:space="0" w:color="auto"/>
        <w:bottom w:val="none" w:sz="0" w:space="0" w:color="auto"/>
        <w:right w:val="none" w:sz="0" w:space="0" w:color="auto"/>
      </w:divBdr>
    </w:div>
    <w:div w:id="329022959">
      <w:bodyDiv w:val="1"/>
      <w:marLeft w:val="0"/>
      <w:marRight w:val="0"/>
      <w:marTop w:val="0"/>
      <w:marBottom w:val="0"/>
      <w:divBdr>
        <w:top w:val="none" w:sz="0" w:space="0" w:color="auto"/>
        <w:left w:val="none" w:sz="0" w:space="0" w:color="auto"/>
        <w:bottom w:val="none" w:sz="0" w:space="0" w:color="auto"/>
        <w:right w:val="none" w:sz="0" w:space="0" w:color="auto"/>
      </w:divBdr>
    </w:div>
    <w:div w:id="336812939">
      <w:bodyDiv w:val="1"/>
      <w:marLeft w:val="0"/>
      <w:marRight w:val="0"/>
      <w:marTop w:val="0"/>
      <w:marBottom w:val="0"/>
      <w:divBdr>
        <w:top w:val="none" w:sz="0" w:space="0" w:color="auto"/>
        <w:left w:val="none" w:sz="0" w:space="0" w:color="auto"/>
        <w:bottom w:val="none" w:sz="0" w:space="0" w:color="auto"/>
        <w:right w:val="none" w:sz="0" w:space="0" w:color="auto"/>
      </w:divBdr>
      <w:divsChild>
        <w:div w:id="1978295621">
          <w:marLeft w:val="0"/>
          <w:marRight w:val="0"/>
          <w:marTop w:val="0"/>
          <w:marBottom w:val="0"/>
          <w:divBdr>
            <w:top w:val="none" w:sz="0" w:space="0" w:color="auto"/>
            <w:left w:val="none" w:sz="0" w:space="0" w:color="auto"/>
            <w:bottom w:val="none" w:sz="0" w:space="0" w:color="auto"/>
            <w:right w:val="none" w:sz="0" w:space="0" w:color="auto"/>
          </w:divBdr>
        </w:div>
        <w:div w:id="876896366">
          <w:marLeft w:val="0"/>
          <w:marRight w:val="0"/>
          <w:marTop w:val="0"/>
          <w:marBottom w:val="0"/>
          <w:divBdr>
            <w:top w:val="none" w:sz="0" w:space="0" w:color="auto"/>
            <w:left w:val="none" w:sz="0" w:space="0" w:color="auto"/>
            <w:bottom w:val="none" w:sz="0" w:space="0" w:color="auto"/>
            <w:right w:val="none" w:sz="0" w:space="0" w:color="auto"/>
          </w:divBdr>
        </w:div>
        <w:div w:id="44523274">
          <w:marLeft w:val="0"/>
          <w:marRight w:val="0"/>
          <w:marTop w:val="0"/>
          <w:marBottom w:val="0"/>
          <w:divBdr>
            <w:top w:val="none" w:sz="0" w:space="0" w:color="auto"/>
            <w:left w:val="none" w:sz="0" w:space="0" w:color="auto"/>
            <w:bottom w:val="none" w:sz="0" w:space="0" w:color="auto"/>
            <w:right w:val="none" w:sz="0" w:space="0" w:color="auto"/>
          </w:divBdr>
        </w:div>
        <w:div w:id="335496514">
          <w:marLeft w:val="0"/>
          <w:marRight w:val="0"/>
          <w:marTop w:val="0"/>
          <w:marBottom w:val="0"/>
          <w:divBdr>
            <w:top w:val="none" w:sz="0" w:space="0" w:color="auto"/>
            <w:left w:val="none" w:sz="0" w:space="0" w:color="auto"/>
            <w:bottom w:val="none" w:sz="0" w:space="0" w:color="auto"/>
            <w:right w:val="none" w:sz="0" w:space="0" w:color="auto"/>
          </w:divBdr>
        </w:div>
      </w:divsChild>
    </w:div>
    <w:div w:id="342633643">
      <w:bodyDiv w:val="1"/>
      <w:marLeft w:val="0"/>
      <w:marRight w:val="0"/>
      <w:marTop w:val="0"/>
      <w:marBottom w:val="0"/>
      <w:divBdr>
        <w:top w:val="none" w:sz="0" w:space="0" w:color="auto"/>
        <w:left w:val="none" w:sz="0" w:space="0" w:color="auto"/>
        <w:bottom w:val="none" w:sz="0" w:space="0" w:color="auto"/>
        <w:right w:val="none" w:sz="0" w:space="0" w:color="auto"/>
      </w:divBdr>
    </w:div>
    <w:div w:id="353000134">
      <w:bodyDiv w:val="1"/>
      <w:marLeft w:val="0"/>
      <w:marRight w:val="0"/>
      <w:marTop w:val="0"/>
      <w:marBottom w:val="0"/>
      <w:divBdr>
        <w:top w:val="none" w:sz="0" w:space="0" w:color="auto"/>
        <w:left w:val="none" w:sz="0" w:space="0" w:color="auto"/>
        <w:bottom w:val="none" w:sz="0" w:space="0" w:color="auto"/>
        <w:right w:val="none" w:sz="0" w:space="0" w:color="auto"/>
      </w:divBdr>
    </w:div>
    <w:div w:id="359937610">
      <w:bodyDiv w:val="1"/>
      <w:marLeft w:val="0"/>
      <w:marRight w:val="0"/>
      <w:marTop w:val="0"/>
      <w:marBottom w:val="0"/>
      <w:divBdr>
        <w:top w:val="none" w:sz="0" w:space="0" w:color="auto"/>
        <w:left w:val="none" w:sz="0" w:space="0" w:color="auto"/>
        <w:bottom w:val="none" w:sz="0" w:space="0" w:color="auto"/>
        <w:right w:val="none" w:sz="0" w:space="0" w:color="auto"/>
      </w:divBdr>
    </w:div>
    <w:div w:id="365102355">
      <w:bodyDiv w:val="1"/>
      <w:marLeft w:val="0"/>
      <w:marRight w:val="0"/>
      <w:marTop w:val="0"/>
      <w:marBottom w:val="0"/>
      <w:divBdr>
        <w:top w:val="none" w:sz="0" w:space="0" w:color="auto"/>
        <w:left w:val="none" w:sz="0" w:space="0" w:color="auto"/>
        <w:bottom w:val="none" w:sz="0" w:space="0" w:color="auto"/>
        <w:right w:val="none" w:sz="0" w:space="0" w:color="auto"/>
      </w:divBdr>
    </w:div>
    <w:div w:id="374693220">
      <w:bodyDiv w:val="1"/>
      <w:marLeft w:val="0"/>
      <w:marRight w:val="0"/>
      <w:marTop w:val="0"/>
      <w:marBottom w:val="0"/>
      <w:divBdr>
        <w:top w:val="none" w:sz="0" w:space="0" w:color="auto"/>
        <w:left w:val="none" w:sz="0" w:space="0" w:color="auto"/>
        <w:bottom w:val="none" w:sz="0" w:space="0" w:color="auto"/>
        <w:right w:val="none" w:sz="0" w:space="0" w:color="auto"/>
      </w:divBdr>
    </w:div>
    <w:div w:id="385762162">
      <w:bodyDiv w:val="1"/>
      <w:marLeft w:val="0"/>
      <w:marRight w:val="0"/>
      <w:marTop w:val="0"/>
      <w:marBottom w:val="0"/>
      <w:divBdr>
        <w:top w:val="none" w:sz="0" w:space="0" w:color="auto"/>
        <w:left w:val="none" w:sz="0" w:space="0" w:color="auto"/>
        <w:bottom w:val="none" w:sz="0" w:space="0" w:color="auto"/>
        <w:right w:val="none" w:sz="0" w:space="0" w:color="auto"/>
      </w:divBdr>
    </w:div>
    <w:div w:id="386417631">
      <w:bodyDiv w:val="1"/>
      <w:marLeft w:val="0"/>
      <w:marRight w:val="0"/>
      <w:marTop w:val="0"/>
      <w:marBottom w:val="0"/>
      <w:divBdr>
        <w:top w:val="none" w:sz="0" w:space="0" w:color="auto"/>
        <w:left w:val="none" w:sz="0" w:space="0" w:color="auto"/>
        <w:bottom w:val="none" w:sz="0" w:space="0" w:color="auto"/>
        <w:right w:val="none" w:sz="0" w:space="0" w:color="auto"/>
      </w:divBdr>
    </w:div>
    <w:div w:id="397558460">
      <w:bodyDiv w:val="1"/>
      <w:marLeft w:val="0"/>
      <w:marRight w:val="0"/>
      <w:marTop w:val="0"/>
      <w:marBottom w:val="0"/>
      <w:divBdr>
        <w:top w:val="none" w:sz="0" w:space="0" w:color="auto"/>
        <w:left w:val="none" w:sz="0" w:space="0" w:color="auto"/>
        <w:bottom w:val="none" w:sz="0" w:space="0" w:color="auto"/>
        <w:right w:val="none" w:sz="0" w:space="0" w:color="auto"/>
      </w:divBdr>
    </w:div>
    <w:div w:id="400182772">
      <w:bodyDiv w:val="1"/>
      <w:marLeft w:val="0"/>
      <w:marRight w:val="0"/>
      <w:marTop w:val="0"/>
      <w:marBottom w:val="0"/>
      <w:divBdr>
        <w:top w:val="none" w:sz="0" w:space="0" w:color="auto"/>
        <w:left w:val="none" w:sz="0" w:space="0" w:color="auto"/>
        <w:bottom w:val="none" w:sz="0" w:space="0" w:color="auto"/>
        <w:right w:val="none" w:sz="0" w:space="0" w:color="auto"/>
      </w:divBdr>
    </w:div>
    <w:div w:id="400560925">
      <w:bodyDiv w:val="1"/>
      <w:marLeft w:val="0"/>
      <w:marRight w:val="0"/>
      <w:marTop w:val="0"/>
      <w:marBottom w:val="0"/>
      <w:divBdr>
        <w:top w:val="none" w:sz="0" w:space="0" w:color="auto"/>
        <w:left w:val="none" w:sz="0" w:space="0" w:color="auto"/>
        <w:bottom w:val="none" w:sz="0" w:space="0" w:color="auto"/>
        <w:right w:val="none" w:sz="0" w:space="0" w:color="auto"/>
      </w:divBdr>
    </w:div>
    <w:div w:id="403649930">
      <w:bodyDiv w:val="1"/>
      <w:marLeft w:val="0"/>
      <w:marRight w:val="0"/>
      <w:marTop w:val="0"/>
      <w:marBottom w:val="0"/>
      <w:divBdr>
        <w:top w:val="none" w:sz="0" w:space="0" w:color="auto"/>
        <w:left w:val="none" w:sz="0" w:space="0" w:color="auto"/>
        <w:bottom w:val="none" w:sz="0" w:space="0" w:color="auto"/>
        <w:right w:val="none" w:sz="0" w:space="0" w:color="auto"/>
      </w:divBdr>
    </w:div>
    <w:div w:id="403919335">
      <w:bodyDiv w:val="1"/>
      <w:marLeft w:val="0"/>
      <w:marRight w:val="0"/>
      <w:marTop w:val="0"/>
      <w:marBottom w:val="0"/>
      <w:divBdr>
        <w:top w:val="none" w:sz="0" w:space="0" w:color="auto"/>
        <w:left w:val="none" w:sz="0" w:space="0" w:color="auto"/>
        <w:bottom w:val="none" w:sz="0" w:space="0" w:color="auto"/>
        <w:right w:val="none" w:sz="0" w:space="0" w:color="auto"/>
      </w:divBdr>
      <w:divsChild>
        <w:div w:id="687413843">
          <w:marLeft w:val="0"/>
          <w:marRight w:val="0"/>
          <w:marTop w:val="0"/>
          <w:marBottom w:val="0"/>
          <w:divBdr>
            <w:top w:val="none" w:sz="0" w:space="0" w:color="auto"/>
            <w:left w:val="none" w:sz="0" w:space="0" w:color="auto"/>
            <w:bottom w:val="none" w:sz="0" w:space="0" w:color="auto"/>
            <w:right w:val="none" w:sz="0" w:space="0" w:color="auto"/>
          </w:divBdr>
        </w:div>
        <w:div w:id="2106656481">
          <w:marLeft w:val="0"/>
          <w:marRight w:val="0"/>
          <w:marTop w:val="0"/>
          <w:marBottom w:val="0"/>
          <w:divBdr>
            <w:top w:val="none" w:sz="0" w:space="0" w:color="auto"/>
            <w:left w:val="none" w:sz="0" w:space="0" w:color="auto"/>
            <w:bottom w:val="none" w:sz="0" w:space="0" w:color="auto"/>
            <w:right w:val="none" w:sz="0" w:space="0" w:color="auto"/>
          </w:divBdr>
        </w:div>
        <w:div w:id="2144031236">
          <w:marLeft w:val="0"/>
          <w:marRight w:val="0"/>
          <w:marTop w:val="0"/>
          <w:marBottom w:val="0"/>
          <w:divBdr>
            <w:top w:val="none" w:sz="0" w:space="0" w:color="auto"/>
            <w:left w:val="none" w:sz="0" w:space="0" w:color="auto"/>
            <w:bottom w:val="none" w:sz="0" w:space="0" w:color="auto"/>
            <w:right w:val="none" w:sz="0" w:space="0" w:color="auto"/>
          </w:divBdr>
        </w:div>
        <w:div w:id="1917787271">
          <w:marLeft w:val="0"/>
          <w:marRight w:val="0"/>
          <w:marTop w:val="0"/>
          <w:marBottom w:val="0"/>
          <w:divBdr>
            <w:top w:val="none" w:sz="0" w:space="0" w:color="auto"/>
            <w:left w:val="none" w:sz="0" w:space="0" w:color="auto"/>
            <w:bottom w:val="none" w:sz="0" w:space="0" w:color="auto"/>
            <w:right w:val="none" w:sz="0" w:space="0" w:color="auto"/>
          </w:divBdr>
        </w:div>
        <w:div w:id="2025469996">
          <w:marLeft w:val="0"/>
          <w:marRight w:val="0"/>
          <w:marTop w:val="0"/>
          <w:marBottom w:val="0"/>
          <w:divBdr>
            <w:top w:val="none" w:sz="0" w:space="0" w:color="auto"/>
            <w:left w:val="none" w:sz="0" w:space="0" w:color="auto"/>
            <w:bottom w:val="none" w:sz="0" w:space="0" w:color="auto"/>
            <w:right w:val="none" w:sz="0" w:space="0" w:color="auto"/>
          </w:divBdr>
        </w:div>
        <w:div w:id="256058389">
          <w:marLeft w:val="0"/>
          <w:marRight w:val="0"/>
          <w:marTop w:val="0"/>
          <w:marBottom w:val="0"/>
          <w:divBdr>
            <w:top w:val="none" w:sz="0" w:space="0" w:color="auto"/>
            <w:left w:val="none" w:sz="0" w:space="0" w:color="auto"/>
            <w:bottom w:val="none" w:sz="0" w:space="0" w:color="auto"/>
            <w:right w:val="none" w:sz="0" w:space="0" w:color="auto"/>
          </w:divBdr>
        </w:div>
        <w:div w:id="1137454618">
          <w:marLeft w:val="0"/>
          <w:marRight w:val="0"/>
          <w:marTop w:val="0"/>
          <w:marBottom w:val="0"/>
          <w:divBdr>
            <w:top w:val="none" w:sz="0" w:space="0" w:color="auto"/>
            <w:left w:val="none" w:sz="0" w:space="0" w:color="auto"/>
            <w:bottom w:val="none" w:sz="0" w:space="0" w:color="auto"/>
            <w:right w:val="none" w:sz="0" w:space="0" w:color="auto"/>
          </w:divBdr>
        </w:div>
        <w:div w:id="1060783487">
          <w:marLeft w:val="0"/>
          <w:marRight w:val="0"/>
          <w:marTop w:val="0"/>
          <w:marBottom w:val="0"/>
          <w:divBdr>
            <w:top w:val="none" w:sz="0" w:space="0" w:color="auto"/>
            <w:left w:val="none" w:sz="0" w:space="0" w:color="auto"/>
            <w:bottom w:val="none" w:sz="0" w:space="0" w:color="auto"/>
            <w:right w:val="none" w:sz="0" w:space="0" w:color="auto"/>
          </w:divBdr>
        </w:div>
        <w:div w:id="1201555382">
          <w:marLeft w:val="0"/>
          <w:marRight w:val="0"/>
          <w:marTop w:val="0"/>
          <w:marBottom w:val="0"/>
          <w:divBdr>
            <w:top w:val="none" w:sz="0" w:space="0" w:color="auto"/>
            <w:left w:val="none" w:sz="0" w:space="0" w:color="auto"/>
            <w:bottom w:val="none" w:sz="0" w:space="0" w:color="auto"/>
            <w:right w:val="none" w:sz="0" w:space="0" w:color="auto"/>
          </w:divBdr>
        </w:div>
        <w:div w:id="1005398150">
          <w:marLeft w:val="0"/>
          <w:marRight w:val="0"/>
          <w:marTop w:val="0"/>
          <w:marBottom w:val="0"/>
          <w:divBdr>
            <w:top w:val="none" w:sz="0" w:space="0" w:color="auto"/>
            <w:left w:val="none" w:sz="0" w:space="0" w:color="auto"/>
            <w:bottom w:val="none" w:sz="0" w:space="0" w:color="auto"/>
            <w:right w:val="none" w:sz="0" w:space="0" w:color="auto"/>
          </w:divBdr>
        </w:div>
        <w:div w:id="781264824">
          <w:marLeft w:val="0"/>
          <w:marRight w:val="0"/>
          <w:marTop w:val="0"/>
          <w:marBottom w:val="0"/>
          <w:divBdr>
            <w:top w:val="none" w:sz="0" w:space="0" w:color="auto"/>
            <w:left w:val="none" w:sz="0" w:space="0" w:color="auto"/>
            <w:bottom w:val="none" w:sz="0" w:space="0" w:color="auto"/>
            <w:right w:val="none" w:sz="0" w:space="0" w:color="auto"/>
          </w:divBdr>
        </w:div>
        <w:div w:id="1677029301">
          <w:marLeft w:val="0"/>
          <w:marRight w:val="0"/>
          <w:marTop w:val="0"/>
          <w:marBottom w:val="0"/>
          <w:divBdr>
            <w:top w:val="none" w:sz="0" w:space="0" w:color="auto"/>
            <w:left w:val="none" w:sz="0" w:space="0" w:color="auto"/>
            <w:bottom w:val="none" w:sz="0" w:space="0" w:color="auto"/>
            <w:right w:val="none" w:sz="0" w:space="0" w:color="auto"/>
          </w:divBdr>
        </w:div>
        <w:div w:id="460148492">
          <w:marLeft w:val="0"/>
          <w:marRight w:val="0"/>
          <w:marTop w:val="0"/>
          <w:marBottom w:val="0"/>
          <w:divBdr>
            <w:top w:val="none" w:sz="0" w:space="0" w:color="auto"/>
            <w:left w:val="none" w:sz="0" w:space="0" w:color="auto"/>
            <w:bottom w:val="none" w:sz="0" w:space="0" w:color="auto"/>
            <w:right w:val="none" w:sz="0" w:space="0" w:color="auto"/>
          </w:divBdr>
        </w:div>
        <w:div w:id="201594306">
          <w:marLeft w:val="0"/>
          <w:marRight w:val="0"/>
          <w:marTop w:val="0"/>
          <w:marBottom w:val="0"/>
          <w:divBdr>
            <w:top w:val="none" w:sz="0" w:space="0" w:color="auto"/>
            <w:left w:val="none" w:sz="0" w:space="0" w:color="auto"/>
            <w:bottom w:val="none" w:sz="0" w:space="0" w:color="auto"/>
            <w:right w:val="none" w:sz="0" w:space="0" w:color="auto"/>
          </w:divBdr>
        </w:div>
        <w:div w:id="1345866684">
          <w:marLeft w:val="0"/>
          <w:marRight w:val="0"/>
          <w:marTop w:val="0"/>
          <w:marBottom w:val="0"/>
          <w:divBdr>
            <w:top w:val="none" w:sz="0" w:space="0" w:color="auto"/>
            <w:left w:val="none" w:sz="0" w:space="0" w:color="auto"/>
            <w:bottom w:val="none" w:sz="0" w:space="0" w:color="auto"/>
            <w:right w:val="none" w:sz="0" w:space="0" w:color="auto"/>
          </w:divBdr>
        </w:div>
        <w:div w:id="2039767988">
          <w:marLeft w:val="0"/>
          <w:marRight w:val="0"/>
          <w:marTop w:val="0"/>
          <w:marBottom w:val="0"/>
          <w:divBdr>
            <w:top w:val="none" w:sz="0" w:space="0" w:color="auto"/>
            <w:left w:val="none" w:sz="0" w:space="0" w:color="auto"/>
            <w:bottom w:val="none" w:sz="0" w:space="0" w:color="auto"/>
            <w:right w:val="none" w:sz="0" w:space="0" w:color="auto"/>
          </w:divBdr>
        </w:div>
        <w:div w:id="231821137">
          <w:marLeft w:val="0"/>
          <w:marRight w:val="0"/>
          <w:marTop w:val="0"/>
          <w:marBottom w:val="0"/>
          <w:divBdr>
            <w:top w:val="none" w:sz="0" w:space="0" w:color="auto"/>
            <w:left w:val="none" w:sz="0" w:space="0" w:color="auto"/>
            <w:bottom w:val="none" w:sz="0" w:space="0" w:color="auto"/>
            <w:right w:val="none" w:sz="0" w:space="0" w:color="auto"/>
          </w:divBdr>
        </w:div>
        <w:div w:id="1805780391">
          <w:marLeft w:val="0"/>
          <w:marRight w:val="0"/>
          <w:marTop w:val="0"/>
          <w:marBottom w:val="0"/>
          <w:divBdr>
            <w:top w:val="none" w:sz="0" w:space="0" w:color="auto"/>
            <w:left w:val="none" w:sz="0" w:space="0" w:color="auto"/>
            <w:bottom w:val="none" w:sz="0" w:space="0" w:color="auto"/>
            <w:right w:val="none" w:sz="0" w:space="0" w:color="auto"/>
          </w:divBdr>
        </w:div>
        <w:div w:id="1833715260">
          <w:marLeft w:val="0"/>
          <w:marRight w:val="0"/>
          <w:marTop w:val="0"/>
          <w:marBottom w:val="0"/>
          <w:divBdr>
            <w:top w:val="none" w:sz="0" w:space="0" w:color="auto"/>
            <w:left w:val="none" w:sz="0" w:space="0" w:color="auto"/>
            <w:bottom w:val="none" w:sz="0" w:space="0" w:color="auto"/>
            <w:right w:val="none" w:sz="0" w:space="0" w:color="auto"/>
          </w:divBdr>
        </w:div>
        <w:div w:id="242883090">
          <w:marLeft w:val="0"/>
          <w:marRight w:val="0"/>
          <w:marTop w:val="0"/>
          <w:marBottom w:val="0"/>
          <w:divBdr>
            <w:top w:val="none" w:sz="0" w:space="0" w:color="auto"/>
            <w:left w:val="none" w:sz="0" w:space="0" w:color="auto"/>
            <w:bottom w:val="none" w:sz="0" w:space="0" w:color="auto"/>
            <w:right w:val="none" w:sz="0" w:space="0" w:color="auto"/>
          </w:divBdr>
        </w:div>
        <w:div w:id="1081559269">
          <w:marLeft w:val="0"/>
          <w:marRight w:val="0"/>
          <w:marTop w:val="0"/>
          <w:marBottom w:val="0"/>
          <w:divBdr>
            <w:top w:val="none" w:sz="0" w:space="0" w:color="auto"/>
            <w:left w:val="none" w:sz="0" w:space="0" w:color="auto"/>
            <w:bottom w:val="none" w:sz="0" w:space="0" w:color="auto"/>
            <w:right w:val="none" w:sz="0" w:space="0" w:color="auto"/>
          </w:divBdr>
        </w:div>
        <w:div w:id="585768027">
          <w:marLeft w:val="0"/>
          <w:marRight w:val="0"/>
          <w:marTop w:val="0"/>
          <w:marBottom w:val="0"/>
          <w:divBdr>
            <w:top w:val="none" w:sz="0" w:space="0" w:color="auto"/>
            <w:left w:val="none" w:sz="0" w:space="0" w:color="auto"/>
            <w:bottom w:val="none" w:sz="0" w:space="0" w:color="auto"/>
            <w:right w:val="none" w:sz="0" w:space="0" w:color="auto"/>
          </w:divBdr>
        </w:div>
        <w:div w:id="1793864492">
          <w:marLeft w:val="0"/>
          <w:marRight w:val="0"/>
          <w:marTop w:val="0"/>
          <w:marBottom w:val="0"/>
          <w:divBdr>
            <w:top w:val="none" w:sz="0" w:space="0" w:color="auto"/>
            <w:left w:val="none" w:sz="0" w:space="0" w:color="auto"/>
            <w:bottom w:val="none" w:sz="0" w:space="0" w:color="auto"/>
            <w:right w:val="none" w:sz="0" w:space="0" w:color="auto"/>
          </w:divBdr>
        </w:div>
        <w:div w:id="1017972917">
          <w:marLeft w:val="0"/>
          <w:marRight w:val="0"/>
          <w:marTop w:val="0"/>
          <w:marBottom w:val="0"/>
          <w:divBdr>
            <w:top w:val="none" w:sz="0" w:space="0" w:color="auto"/>
            <w:left w:val="none" w:sz="0" w:space="0" w:color="auto"/>
            <w:bottom w:val="none" w:sz="0" w:space="0" w:color="auto"/>
            <w:right w:val="none" w:sz="0" w:space="0" w:color="auto"/>
          </w:divBdr>
        </w:div>
        <w:div w:id="78215673">
          <w:marLeft w:val="0"/>
          <w:marRight w:val="0"/>
          <w:marTop w:val="0"/>
          <w:marBottom w:val="0"/>
          <w:divBdr>
            <w:top w:val="none" w:sz="0" w:space="0" w:color="auto"/>
            <w:left w:val="none" w:sz="0" w:space="0" w:color="auto"/>
            <w:bottom w:val="none" w:sz="0" w:space="0" w:color="auto"/>
            <w:right w:val="none" w:sz="0" w:space="0" w:color="auto"/>
          </w:divBdr>
        </w:div>
        <w:div w:id="1979602579">
          <w:marLeft w:val="0"/>
          <w:marRight w:val="0"/>
          <w:marTop w:val="0"/>
          <w:marBottom w:val="0"/>
          <w:divBdr>
            <w:top w:val="none" w:sz="0" w:space="0" w:color="auto"/>
            <w:left w:val="none" w:sz="0" w:space="0" w:color="auto"/>
            <w:bottom w:val="none" w:sz="0" w:space="0" w:color="auto"/>
            <w:right w:val="none" w:sz="0" w:space="0" w:color="auto"/>
          </w:divBdr>
        </w:div>
        <w:div w:id="1610503525">
          <w:marLeft w:val="0"/>
          <w:marRight w:val="0"/>
          <w:marTop w:val="0"/>
          <w:marBottom w:val="0"/>
          <w:divBdr>
            <w:top w:val="none" w:sz="0" w:space="0" w:color="auto"/>
            <w:left w:val="none" w:sz="0" w:space="0" w:color="auto"/>
            <w:bottom w:val="none" w:sz="0" w:space="0" w:color="auto"/>
            <w:right w:val="none" w:sz="0" w:space="0" w:color="auto"/>
          </w:divBdr>
        </w:div>
        <w:div w:id="369378493">
          <w:marLeft w:val="0"/>
          <w:marRight w:val="0"/>
          <w:marTop w:val="0"/>
          <w:marBottom w:val="0"/>
          <w:divBdr>
            <w:top w:val="none" w:sz="0" w:space="0" w:color="auto"/>
            <w:left w:val="none" w:sz="0" w:space="0" w:color="auto"/>
            <w:bottom w:val="none" w:sz="0" w:space="0" w:color="auto"/>
            <w:right w:val="none" w:sz="0" w:space="0" w:color="auto"/>
          </w:divBdr>
        </w:div>
        <w:div w:id="350648296">
          <w:marLeft w:val="0"/>
          <w:marRight w:val="0"/>
          <w:marTop w:val="0"/>
          <w:marBottom w:val="0"/>
          <w:divBdr>
            <w:top w:val="none" w:sz="0" w:space="0" w:color="auto"/>
            <w:left w:val="none" w:sz="0" w:space="0" w:color="auto"/>
            <w:bottom w:val="none" w:sz="0" w:space="0" w:color="auto"/>
            <w:right w:val="none" w:sz="0" w:space="0" w:color="auto"/>
          </w:divBdr>
        </w:div>
        <w:div w:id="524946957">
          <w:marLeft w:val="0"/>
          <w:marRight w:val="0"/>
          <w:marTop w:val="0"/>
          <w:marBottom w:val="0"/>
          <w:divBdr>
            <w:top w:val="none" w:sz="0" w:space="0" w:color="auto"/>
            <w:left w:val="none" w:sz="0" w:space="0" w:color="auto"/>
            <w:bottom w:val="none" w:sz="0" w:space="0" w:color="auto"/>
            <w:right w:val="none" w:sz="0" w:space="0" w:color="auto"/>
          </w:divBdr>
        </w:div>
      </w:divsChild>
    </w:div>
    <w:div w:id="413432769">
      <w:bodyDiv w:val="1"/>
      <w:marLeft w:val="0"/>
      <w:marRight w:val="0"/>
      <w:marTop w:val="0"/>
      <w:marBottom w:val="0"/>
      <w:divBdr>
        <w:top w:val="none" w:sz="0" w:space="0" w:color="auto"/>
        <w:left w:val="none" w:sz="0" w:space="0" w:color="auto"/>
        <w:bottom w:val="none" w:sz="0" w:space="0" w:color="auto"/>
        <w:right w:val="none" w:sz="0" w:space="0" w:color="auto"/>
      </w:divBdr>
    </w:div>
    <w:div w:id="425659782">
      <w:bodyDiv w:val="1"/>
      <w:marLeft w:val="0"/>
      <w:marRight w:val="0"/>
      <w:marTop w:val="0"/>
      <w:marBottom w:val="0"/>
      <w:divBdr>
        <w:top w:val="none" w:sz="0" w:space="0" w:color="auto"/>
        <w:left w:val="none" w:sz="0" w:space="0" w:color="auto"/>
        <w:bottom w:val="none" w:sz="0" w:space="0" w:color="auto"/>
        <w:right w:val="none" w:sz="0" w:space="0" w:color="auto"/>
      </w:divBdr>
    </w:div>
    <w:div w:id="444159688">
      <w:bodyDiv w:val="1"/>
      <w:marLeft w:val="0"/>
      <w:marRight w:val="0"/>
      <w:marTop w:val="0"/>
      <w:marBottom w:val="0"/>
      <w:divBdr>
        <w:top w:val="none" w:sz="0" w:space="0" w:color="auto"/>
        <w:left w:val="none" w:sz="0" w:space="0" w:color="auto"/>
        <w:bottom w:val="none" w:sz="0" w:space="0" w:color="auto"/>
        <w:right w:val="none" w:sz="0" w:space="0" w:color="auto"/>
      </w:divBdr>
    </w:div>
    <w:div w:id="446125918">
      <w:bodyDiv w:val="1"/>
      <w:marLeft w:val="0"/>
      <w:marRight w:val="0"/>
      <w:marTop w:val="0"/>
      <w:marBottom w:val="0"/>
      <w:divBdr>
        <w:top w:val="none" w:sz="0" w:space="0" w:color="auto"/>
        <w:left w:val="none" w:sz="0" w:space="0" w:color="auto"/>
        <w:bottom w:val="none" w:sz="0" w:space="0" w:color="auto"/>
        <w:right w:val="none" w:sz="0" w:space="0" w:color="auto"/>
      </w:divBdr>
    </w:div>
    <w:div w:id="452290443">
      <w:bodyDiv w:val="1"/>
      <w:marLeft w:val="0"/>
      <w:marRight w:val="0"/>
      <w:marTop w:val="0"/>
      <w:marBottom w:val="0"/>
      <w:divBdr>
        <w:top w:val="none" w:sz="0" w:space="0" w:color="auto"/>
        <w:left w:val="none" w:sz="0" w:space="0" w:color="auto"/>
        <w:bottom w:val="none" w:sz="0" w:space="0" w:color="auto"/>
        <w:right w:val="none" w:sz="0" w:space="0" w:color="auto"/>
      </w:divBdr>
    </w:div>
    <w:div w:id="459111998">
      <w:bodyDiv w:val="1"/>
      <w:marLeft w:val="0"/>
      <w:marRight w:val="0"/>
      <w:marTop w:val="0"/>
      <w:marBottom w:val="0"/>
      <w:divBdr>
        <w:top w:val="none" w:sz="0" w:space="0" w:color="auto"/>
        <w:left w:val="none" w:sz="0" w:space="0" w:color="auto"/>
        <w:bottom w:val="none" w:sz="0" w:space="0" w:color="auto"/>
        <w:right w:val="none" w:sz="0" w:space="0" w:color="auto"/>
      </w:divBdr>
    </w:div>
    <w:div w:id="470707851">
      <w:bodyDiv w:val="1"/>
      <w:marLeft w:val="0"/>
      <w:marRight w:val="0"/>
      <w:marTop w:val="0"/>
      <w:marBottom w:val="0"/>
      <w:divBdr>
        <w:top w:val="none" w:sz="0" w:space="0" w:color="auto"/>
        <w:left w:val="none" w:sz="0" w:space="0" w:color="auto"/>
        <w:bottom w:val="none" w:sz="0" w:space="0" w:color="auto"/>
        <w:right w:val="none" w:sz="0" w:space="0" w:color="auto"/>
      </w:divBdr>
    </w:div>
    <w:div w:id="472601866">
      <w:bodyDiv w:val="1"/>
      <w:marLeft w:val="0"/>
      <w:marRight w:val="0"/>
      <w:marTop w:val="0"/>
      <w:marBottom w:val="0"/>
      <w:divBdr>
        <w:top w:val="none" w:sz="0" w:space="0" w:color="auto"/>
        <w:left w:val="none" w:sz="0" w:space="0" w:color="auto"/>
        <w:bottom w:val="none" w:sz="0" w:space="0" w:color="auto"/>
        <w:right w:val="none" w:sz="0" w:space="0" w:color="auto"/>
      </w:divBdr>
    </w:div>
    <w:div w:id="479731431">
      <w:bodyDiv w:val="1"/>
      <w:marLeft w:val="0"/>
      <w:marRight w:val="0"/>
      <w:marTop w:val="0"/>
      <w:marBottom w:val="0"/>
      <w:divBdr>
        <w:top w:val="none" w:sz="0" w:space="0" w:color="auto"/>
        <w:left w:val="none" w:sz="0" w:space="0" w:color="auto"/>
        <w:bottom w:val="none" w:sz="0" w:space="0" w:color="auto"/>
        <w:right w:val="none" w:sz="0" w:space="0" w:color="auto"/>
      </w:divBdr>
    </w:div>
    <w:div w:id="481972882">
      <w:bodyDiv w:val="1"/>
      <w:marLeft w:val="0"/>
      <w:marRight w:val="0"/>
      <w:marTop w:val="0"/>
      <w:marBottom w:val="0"/>
      <w:divBdr>
        <w:top w:val="none" w:sz="0" w:space="0" w:color="auto"/>
        <w:left w:val="none" w:sz="0" w:space="0" w:color="auto"/>
        <w:bottom w:val="none" w:sz="0" w:space="0" w:color="auto"/>
        <w:right w:val="none" w:sz="0" w:space="0" w:color="auto"/>
      </w:divBdr>
      <w:divsChild>
        <w:div w:id="1576552459">
          <w:marLeft w:val="0"/>
          <w:marRight w:val="0"/>
          <w:marTop w:val="0"/>
          <w:marBottom w:val="0"/>
          <w:divBdr>
            <w:top w:val="none" w:sz="0" w:space="0" w:color="auto"/>
            <w:left w:val="none" w:sz="0" w:space="0" w:color="auto"/>
            <w:bottom w:val="none" w:sz="0" w:space="0" w:color="auto"/>
            <w:right w:val="none" w:sz="0" w:space="0" w:color="auto"/>
          </w:divBdr>
        </w:div>
        <w:div w:id="1714697149">
          <w:marLeft w:val="0"/>
          <w:marRight w:val="0"/>
          <w:marTop w:val="0"/>
          <w:marBottom w:val="0"/>
          <w:divBdr>
            <w:top w:val="none" w:sz="0" w:space="0" w:color="auto"/>
            <w:left w:val="none" w:sz="0" w:space="0" w:color="auto"/>
            <w:bottom w:val="none" w:sz="0" w:space="0" w:color="auto"/>
            <w:right w:val="none" w:sz="0" w:space="0" w:color="auto"/>
          </w:divBdr>
        </w:div>
        <w:div w:id="1969117354">
          <w:marLeft w:val="0"/>
          <w:marRight w:val="0"/>
          <w:marTop w:val="0"/>
          <w:marBottom w:val="0"/>
          <w:divBdr>
            <w:top w:val="none" w:sz="0" w:space="0" w:color="auto"/>
            <w:left w:val="none" w:sz="0" w:space="0" w:color="auto"/>
            <w:bottom w:val="none" w:sz="0" w:space="0" w:color="auto"/>
            <w:right w:val="none" w:sz="0" w:space="0" w:color="auto"/>
          </w:divBdr>
        </w:div>
      </w:divsChild>
    </w:div>
    <w:div w:id="486895606">
      <w:bodyDiv w:val="1"/>
      <w:marLeft w:val="0"/>
      <w:marRight w:val="0"/>
      <w:marTop w:val="0"/>
      <w:marBottom w:val="0"/>
      <w:divBdr>
        <w:top w:val="none" w:sz="0" w:space="0" w:color="auto"/>
        <w:left w:val="none" w:sz="0" w:space="0" w:color="auto"/>
        <w:bottom w:val="none" w:sz="0" w:space="0" w:color="auto"/>
        <w:right w:val="none" w:sz="0" w:space="0" w:color="auto"/>
      </w:divBdr>
    </w:div>
    <w:div w:id="489519993">
      <w:bodyDiv w:val="1"/>
      <w:marLeft w:val="0"/>
      <w:marRight w:val="0"/>
      <w:marTop w:val="0"/>
      <w:marBottom w:val="0"/>
      <w:divBdr>
        <w:top w:val="none" w:sz="0" w:space="0" w:color="auto"/>
        <w:left w:val="none" w:sz="0" w:space="0" w:color="auto"/>
        <w:bottom w:val="none" w:sz="0" w:space="0" w:color="auto"/>
        <w:right w:val="none" w:sz="0" w:space="0" w:color="auto"/>
      </w:divBdr>
    </w:div>
    <w:div w:id="490028720">
      <w:bodyDiv w:val="1"/>
      <w:marLeft w:val="0"/>
      <w:marRight w:val="0"/>
      <w:marTop w:val="0"/>
      <w:marBottom w:val="0"/>
      <w:divBdr>
        <w:top w:val="none" w:sz="0" w:space="0" w:color="auto"/>
        <w:left w:val="none" w:sz="0" w:space="0" w:color="auto"/>
        <w:bottom w:val="none" w:sz="0" w:space="0" w:color="auto"/>
        <w:right w:val="none" w:sz="0" w:space="0" w:color="auto"/>
      </w:divBdr>
    </w:div>
    <w:div w:id="494762267">
      <w:bodyDiv w:val="1"/>
      <w:marLeft w:val="0"/>
      <w:marRight w:val="0"/>
      <w:marTop w:val="0"/>
      <w:marBottom w:val="0"/>
      <w:divBdr>
        <w:top w:val="none" w:sz="0" w:space="0" w:color="auto"/>
        <w:left w:val="none" w:sz="0" w:space="0" w:color="auto"/>
        <w:bottom w:val="none" w:sz="0" w:space="0" w:color="auto"/>
        <w:right w:val="none" w:sz="0" w:space="0" w:color="auto"/>
      </w:divBdr>
    </w:div>
    <w:div w:id="501120645">
      <w:bodyDiv w:val="1"/>
      <w:marLeft w:val="0"/>
      <w:marRight w:val="0"/>
      <w:marTop w:val="0"/>
      <w:marBottom w:val="0"/>
      <w:divBdr>
        <w:top w:val="none" w:sz="0" w:space="0" w:color="auto"/>
        <w:left w:val="none" w:sz="0" w:space="0" w:color="auto"/>
        <w:bottom w:val="none" w:sz="0" w:space="0" w:color="auto"/>
        <w:right w:val="none" w:sz="0" w:space="0" w:color="auto"/>
      </w:divBdr>
    </w:div>
    <w:div w:id="502353635">
      <w:bodyDiv w:val="1"/>
      <w:marLeft w:val="0"/>
      <w:marRight w:val="0"/>
      <w:marTop w:val="0"/>
      <w:marBottom w:val="0"/>
      <w:divBdr>
        <w:top w:val="none" w:sz="0" w:space="0" w:color="auto"/>
        <w:left w:val="none" w:sz="0" w:space="0" w:color="auto"/>
        <w:bottom w:val="none" w:sz="0" w:space="0" w:color="auto"/>
        <w:right w:val="none" w:sz="0" w:space="0" w:color="auto"/>
      </w:divBdr>
      <w:divsChild>
        <w:div w:id="1809084605">
          <w:marLeft w:val="0"/>
          <w:marRight w:val="0"/>
          <w:marTop w:val="0"/>
          <w:marBottom w:val="0"/>
          <w:divBdr>
            <w:top w:val="none" w:sz="0" w:space="0" w:color="auto"/>
            <w:left w:val="none" w:sz="0" w:space="0" w:color="auto"/>
            <w:bottom w:val="none" w:sz="0" w:space="0" w:color="auto"/>
            <w:right w:val="none" w:sz="0" w:space="0" w:color="auto"/>
          </w:divBdr>
          <w:divsChild>
            <w:div w:id="871067988">
              <w:marLeft w:val="0"/>
              <w:marRight w:val="0"/>
              <w:marTop w:val="0"/>
              <w:marBottom w:val="0"/>
              <w:divBdr>
                <w:top w:val="none" w:sz="0" w:space="0" w:color="auto"/>
                <w:left w:val="none" w:sz="0" w:space="0" w:color="auto"/>
                <w:bottom w:val="none" w:sz="0" w:space="0" w:color="auto"/>
                <w:right w:val="none" w:sz="0" w:space="0" w:color="auto"/>
              </w:divBdr>
            </w:div>
            <w:div w:id="1046561642">
              <w:marLeft w:val="0"/>
              <w:marRight w:val="0"/>
              <w:marTop w:val="0"/>
              <w:marBottom w:val="0"/>
              <w:divBdr>
                <w:top w:val="none" w:sz="0" w:space="0" w:color="auto"/>
                <w:left w:val="none" w:sz="0" w:space="0" w:color="auto"/>
                <w:bottom w:val="none" w:sz="0" w:space="0" w:color="auto"/>
                <w:right w:val="none" w:sz="0" w:space="0" w:color="auto"/>
              </w:divBdr>
            </w:div>
            <w:div w:id="1148673342">
              <w:marLeft w:val="0"/>
              <w:marRight w:val="0"/>
              <w:marTop w:val="0"/>
              <w:marBottom w:val="0"/>
              <w:divBdr>
                <w:top w:val="none" w:sz="0" w:space="0" w:color="auto"/>
                <w:left w:val="none" w:sz="0" w:space="0" w:color="auto"/>
                <w:bottom w:val="none" w:sz="0" w:space="0" w:color="auto"/>
                <w:right w:val="none" w:sz="0" w:space="0" w:color="auto"/>
              </w:divBdr>
            </w:div>
            <w:div w:id="1119758983">
              <w:marLeft w:val="0"/>
              <w:marRight w:val="0"/>
              <w:marTop w:val="0"/>
              <w:marBottom w:val="0"/>
              <w:divBdr>
                <w:top w:val="none" w:sz="0" w:space="0" w:color="auto"/>
                <w:left w:val="none" w:sz="0" w:space="0" w:color="auto"/>
                <w:bottom w:val="none" w:sz="0" w:space="0" w:color="auto"/>
                <w:right w:val="none" w:sz="0" w:space="0" w:color="auto"/>
              </w:divBdr>
            </w:div>
            <w:div w:id="496844009">
              <w:marLeft w:val="0"/>
              <w:marRight w:val="0"/>
              <w:marTop w:val="0"/>
              <w:marBottom w:val="0"/>
              <w:divBdr>
                <w:top w:val="none" w:sz="0" w:space="0" w:color="auto"/>
                <w:left w:val="none" w:sz="0" w:space="0" w:color="auto"/>
                <w:bottom w:val="none" w:sz="0" w:space="0" w:color="auto"/>
                <w:right w:val="none" w:sz="0" w:space="0" w:color="auto"/>
              </w:divBdr>
            </w:div>
            <w:div w:id="1276984217">
              <w:marLeft w:val="0"/>
              <w:marRight w:val="0"/>
              <w:marTop w:val="0"/>
              <w:marBottom w:val="0"/>
              <w:divBdr>
                <w:top w:val="none" w:sz="0" w:space="0" w:color="auto"/>
                <w:left w:val="none" w:sz="0" w:space="0" w:color="auto"/>
                <w:bottom w:val="none" w:sz="0" w:space="0" w:color="auto"/>
                <w:right w:val="none" w:sz="0" w:space="0" w:color="auto"/>
              </w:divBdr>
            </w:div>
            <w:div w:id="1817256963">
              <w:marLeft w:val="0"/>
              <w:marRight w:val="0"/>
              <w:marTop w:val="0"/>
              <w:marBottom w:val="0"/>
              <w:divBdr>
                <w:top w:val="none" w:sz="0" w:space="0" w:color="auto"/>
                <w:left w:val="none" w:sz="0" w:space="0" w:color="auto"/>
                <w:bottom w:val="none" w:sz="0" w:space="0" w:color="auto"/>
                <w:right w:val="none" w:sz="0" w:space="0" w:color="auto"/>
              </w:divBdr>
            </w:div>
            <w:div w:id="140080830">
              <w:marLeft w:val="0"/>
              <w:marRight w:val="0"/>
              <w:marTop w:val="0"/>
              <w:marBottom w:val="0"/>
              <w:divBdr>
                <w:top w:val="none" w:sz="0" w:space="0" w:color="auto"/>
                <w:left w:val="none" w:sz="0" w:space="0" w:color="auto"/>
                <w:bottom w:val="none" w:sz="0" w:space="0" w:color="auto"/>
                <w:right w:val="none" w:sz="0" w:space="0" w:color="auto"/>
              </w:divBdr>
            </w:div>
            <w:div w:id="1938905526">
              <w:marLeft w:val="0"/>
              <w:marRight w:val="0"/>
              <w:marTop w:val="0"/>
              <w:marBottom w:val="0"/>
              <w:divBdr>
                <w:top w:val="none" w:sz="0" w:space="0" w:color="auto"/>
                <w:left w:val="none" w:sz="0" w:space="0" w:color="auto"/>
                <w:bottom w:val="none" w:sz="0" w:space="0" w:color="auto"/>
                <w:right w:val="none" w:sz="0" w:space="0" w:color="auto"/>
              </w:divBdr>
            </w:div>
            <w:div w:id="1094862641">
              <w:marLeft w:val="0"/>
              <w:marRight w:val="0"/>
              <w:marTop w:val="0"/>
              <w:marBottom w:val="0"/>
              <w:divBdr>
                <w:top w:val="none" w:sz="0" w:space="0" w:color="auto"/>
                <w:left w:val="none" w:sz="0" w:space="0" w:color="auto"/>
                <w:bottom w:val="none" w:sz="0" w:space="0" w:color="auto"/>
                <w:right w:val="none" w:sz="0" w:space="0" w:color="auto"/>
              </w:divBdr>
            </w:div>
            <w:div w:id="1243683989">
              <w:marLeft w:val="0"/>
              <w:marRight w:val="0"/>
              <w:marTop w:val="0"/>
              <w:marBottom w:val="0"/>
              <w:divBdr>
                <w:top w:val="none" w:sz="0" w:space="0" w:color="auto"/>
                <w:left w:val="none" w:sz="0" w:space="0" w:color="auto"/>
                <w:bottom w:val="none" w:sz="0" w:space="0" w:color="auto"/>
                <w:right w:val="none" w:sz="0" w:space="0" w:color="auto"/>
              </w:divBdr>
            </w:div>
            <w:div w:id="2127579985">
              <w:marLeft w:val="0"/>
              <w:marRight w:val="0"/>
              <w:marTop w:val="0"/>
              <w:marBottom w:val="0"/>
              <w:divBdr>
                <w:top w:val="none" w:sz="0" w:space="0" w:color="auto"/>
                <w:left w:val="none" w:sz="0" w:space="0" w:color="auto"/>
                <w:bottom w:val="none" w:sz="0" w:space="0" w:color="auto"/>
                <w:right w:val="none" w:sz="0" w:space="0" w:color="auto"/>
              </w:divBdr>
            </w:div>
            <w:div w:id="99107045">
              <w:marLeft w:val="0"/>
              <w:marRight w:val="0"/>
              <w:marTop w:val="0"/>
              <w:marBottom w:val="0"/>
              <w:divBdr>
                <w:top w:val="none" w:sz="0" w:space="0" w:color="auto"/>
                <w:left w:val="none" w:sz="0" w:space="0" w:color="auto"/>
                <w:bottom w:val="none" w:sz="0" w:space="0" w:color="auto"/>
                <w:right w:val="none" w:sz="0" w:space="0" w:color="auto"/>
              </w:divBdr>
            </w:div>
            <w:div w:id="851528951">
              <w:marLeft w:val="0"/>
              <w:marRight w:val="0"/>
              <w:marTop w:val="0"/>
              <w:marBottom w:val="0"/>
              <w:divBdr>
                <w:top w:val="none" w:sz="0" w:space="0" w:color="auto"/>
                <w:left w:val="none" w:sz="0" w:space="0" w:color="auto"/>
                <w:bottom w:val="none" w:sz="0" w:space="0" w:color="auto"/>
                <w:right w:val="none" w:sz="0" w:space="0" w:color="auto"/>
              </w:divBdr>
            </w:div>
            <w:div w:id="907543362">
              <w:marLeft w:val="0"/>
              <w:marRight w:val="0"/>
              <w:marTop w:val="0"/>
              <w:marBottom w:val="0"/>
              <w:divBdr>
                <w:top w:val="none" w:sz="0" w:space="0" w:color="auto"/>
                <w:left w:val="none" w:sz="0" w:space="0" w:color="auto"/>
                <w:bottom w:val="none" w:sz="0" w:space="0" w:color="auto"/>
                <w:right w:val="none" w:sz="0" w:space="0" w:color="auto"/>
              </w:divBdr>
            </w:div>
            <w:div w:id="1925414581">
              <w:marLeft w:val="0"/>
              <w:marRight w:val="0"/>
              <w:marTop w:val="0"/>
              <w:marBottom w:val="0"/>
              <w:divBdr>
                <w:top w:val="none" w:sz="0" w:space="0" w:color="auto"/>
                <w:left w:val="none" w:sz="0" w:space="0" w:color="auto"/>
                <w:bottom w:val="none" w:sz="0" w:space="0" w:color="auto"/>
                <w:right w:val="none" w:sz="0" w:space="0" w:color="auto"/>
              </w:divBdr>
            </w:div>
            <w:div w:id="163057442">
              <w:marLeft w:val="0"/>
              <w:marRight w:val="0"/>
              <w:marTop w:val="0"/>
              <w:marBottom w:val="0"/>
              <w:divBdr>
                <w:top w:val="none" w:sz="0" w:space="0" w:color="auto"/>
                <w:left w:val="none" w:sz="0" w:space="0" w:color="auto"/>
                <w:bottom w:val="none" w:sz="0" w:space="0" w:color="auto"/>
                <w:right w:val="none" w:sz="0" w:space="0" w:color="auto"/>
              </w:divBdr>
            </w:div>
            <w:div w:id="239756248">
              <w:marLeft w:val="0"/>
              <w:marRight w:val="0"/>
              <w:marTop w:val="0"/>
              <w:marBottom w:val="0"/>
              <w:divBdr>
                <w:top w:val="none" w:sz="0" w:space="0" w:color="auto"/>
                <w:left w:val="none" w:sz="0" w:space="0" w:color="auto"/>
                <w:bottom w:val="none" w:sz="0" w:space="0" w:color="auto"/>
                <w:right w:val="none" w:sz="0" w:space="0" w:color="auto"/>
              </w:divBdr>
            </w:div>
            <w:div w:id="1759793110">
              <w:marLeft w:val="0"/>
              <w:marRight w:val="0"/>
              <w:marTop w:val="0"/>
              <w:marBottom w:val="0"/>
              <w:divBdr>
                <w:top w:val="none" w:sz="0" w:space="0" w:color="auto"/>
                <w:left w:val="none" w:sz="0" w:space="0" w:color="auto"/>
                <w:bottom w:val="none" w:sz="0" w:space="0" w:color="auto"/>
                <w:right w:val="none" w:sz="0" w:space="0" w:color="auto"/>
              </w:divBdr>
            </w:div>
            <w:div w:id="1696693999">
              <w:marLeft w:val="0"/>
              <w:marRight w:val="0"/>
              <w:marTop w:val="0"/>
              <w:marBottom w:val="0"/>
              <w:divBdr>
                <w:top w:val="none" w:sz="0" w:space="0" w:color="auto"/>
                <w:left w:val="none" w:sz="0" w:space="0" w:color="auto"/>
                <w:bottom w:val="none" w:sz="0" w:space="0" w:color="auto"/>
                <w:right w:val="none" w:sz="0" w:space="0" w:color="auto"/>
              </w:divBdr>
            </w:div>
            <w:div w:id="1067528965">
              <w:marLeft w:val="0"/>
              <w:marRight w:val="0"/>
              <w:marTop w:val="0"/>
              <w:marBottom w:val="0"/>
              <w:divBdr>
                <w:top w:val="none" w:sz="0" w:space="0" w:color="auto"/>
                <w:left w:val="none" w:sz="0" w:space="0" w:color="auto"/>
                <w:bottom w:val="none" w:sz="0" w:space="0" w:color="auto"/>
                <w:right w:val="none" w:sz="0" w:space="0" w:color="auto"/>
              </w:divBdr>
            </w:div>
            <w:div w:id="1376080441">
              <w:marLeft w:val="0"/>
              <w:marRight w:val="0"/>
              <w:marTop w:val="0"/>
              <w:marBottom w:val="0"/>
              <w:divBdr>
                <w:top w:val="none" w:sz="0" w:space="0" w:color="auto"/>
                <w:left w:val="none" w:sz="0" w:space="0" w:color="auto"/>
                <w:bottom w:val="none" w:sz="0" w:space="0" w:color="auto"/>
                <w:right w:val="none" w:sz="0" w:space="0" w:color="auto"/>
              </w:divBdr>
            </w:div>
            <w:div w:id="1752850793">
              <w:marLeft w:val="0"/>
              <w:marRight w:val="0"/>
              <w:marTop w:val="0"/>
              <w:marBottom w:val="0"/>
              <w:divBdr>
                <w:top w:val="none" w:sz="0" w:space="0" w:color="auto"/>
                <w:left w:val="none" w:sz="0" w:space="0" w:color="auto"/>
                <w:bottom w:val="none" w:sz="0" w:space="0" w:color="auto"/>
                <w:right w:val="none" w:sz="0" w:space="0" w:color="auto"/>
              </w:divBdr>
            </w:div>
            <w:div w:id="378631124">
              <w:marLeft w:val="0"/>
              <w:marRight w:val="0"/>
              <w:marTop w:val="0"/>
              <w:marBottom w:val="0"/>
              <w:divBdr>
                <w:top w:val="none" w:sz="0" w:space="0" w:color="auto"/>
                <w:left w:val="none" w:sz="0" w:space="0" w:color="auto"/>
                <w:bottom w:val="none" w:sz="0" w:space="0" w:color="auto"/>
                <w:right w:val="none" w:sz="0" w:space="0" w:color="auto"/>
              </w:divBdr>
            </w:div>
            <w:div w:id="1211653320">
              <w:marLeft w:val="0"/>
              <w:marRight w:val="0"/>
              <w:marTop w:val="0"/>
              <w:marBottom w:val="0"/>
              <w:divBdr>
                <w:top w:val="none" w:sz="0" w:space="0" w:color="auto"/>
                <w:left w:val="none" w:sz="0" w:space="0" w:color="auto"/>
                <w:bottom w:val="none" w:sz="0" w:space="0" w:color="auto"/>
                <w:right w:val="none" w:sz="0" w:space="0" w:color="auto"/>
              </w:divBdr>
            </w:div>
            <w:div w:id="2022655899">
              <w:marLeft w:val="0"/>
              <w:marRight w:val="0"/>
              <w:marTop w:val="0"/>
              <w:marBottom w:val="0"/>
              <w:divBdr>
                <w:top w:val="none" w:sz="0" w:space="0" w:color="auto"/>
                <w:left w:val="none" w:sz="0" w:space="0" w:color="auto"/>
                <w:bottom w:val="none" w:sz="0" w:space="0" w:color="auto"/>
                <w:right w:val="none" w:sz="0" w:space="0" w:color="auto"/>
              </w:divBdr>
            </w:div>
            <w:div w:id="750352473">
              <w:marLeft w:val="0"/>
              <w:marRight w:val="0"/>
              <w:marTop w:val="0"/>
              <w:marBottom w:val="0"/>
              <w:divBdr>
                <w:top w:val="none" w:sz="0" w:space="0" w:color="auto"/>
                <w:left w:val="none" w:sz="0" w:space="0" w:color="auto"/>
                <w:bottom w:val="none" w:sz="0" w:space="0" w:color="auto"/>
                <w:right w:val="none" w:sz="0" w:space="0" w:color="auto"/>
              </w:divBdr>
            </w:div>
            <w:div w:id="501048800">
              <w:marLeft w:val="0"/>
              <w:marRight w:val="0"/>
              <w:marTop w:val="0"/>
              <w:marBottom w:val="0"/>
              <w:divBdr>
                <w:top w:val="none" w:sz="0" w:space="0" w:color="auto"/>
                <w:left w:val="none" w:sz="0" w:space="0" w:color="auto"/>
                <w:bottom w:val="none" w:sz="0" w:space="0" w:color="auto"/>
                <w:right w:val="none" w:sz="0" w:space="0" w:color="auto"/>
              </w:divBdr>
            </w:div>
            <w:div w:id="1484202260">
              <w:marLeft w:val="0"/>
              <w:marRight w:val="0"/>
              <w:marTop w:val="0"/>
              <w:marBottom w:val="0"/>
              <w:divBdr>
                <w:top w:val="none" w:sz="0" w:space="0" w:color="auto"/>
                <w:left w:val="none" w:sz="0" w:space="0" w:color="auto"/>
                <w:bottom w:val="none" w:sz="0" w:space="0" w:color="auto"/>
                <w:right w:val="none" w:sz="0" w:space="0" w:color="auto"/>
              </w:divBdr>
            </w:div>
            <w:div w:id="35080983">
              <w:marLeft w:val="0"/>
              <w:marRight w:val="0"/>
              <w:marTop w:val="0"/>
              <w:marBottom w:val="0"/>
              <w:divBdr>
                <w:top w:val="none" w:sz="0" w:space="0" w:color="auto"/>
                <w:left w:val="none" w:sz="0" w:space="0" w:color="auto"/>
                <w:bottom w:val="none" w:sz="0" w:space="0" w:color="auto"/>
                <w:right w:val="none" w:sz="0" w:space="0" w:color="auto"/>
              </w:divBdr>
            </w:div>
            <w:div w:id="1044211513">
              <w:marLeft w:val="0"/>
              <w:marRight w:val="0"/>
              <w:marTop w:val="0"/>
              <w:marBottom w:val="0"/>
              <w:divBdr>
                <w:top w:val="none" w:sz="0" w:space="0" w:color="auto"/>
                <w:left w:val="none" w:sz="0" w:space="0" w:color="auto"/>
                <w:bottom w:val="none" w:sz="0" w:space="0" w:color="auto"/>
                <w:right w:val="none" w:sz="0" w:space="0" w:color="auto"/>
              </w:divBdr>
            </w:div>
            <w:div w:id="430781373">
              <w:marLeft w:val="0"/>
              <w:marRight w:val="0"/>
              <w:marTop w:val="0"/>
              <w:marBottom w:val="0"/>
              <w:divBdr>
                <w:top w:val="none" w:sz="0" w:space="0" w:color="auto"/>
                <w:left w:val="none" w:sz="0" w:space="0" w:color="auto"/>
                <w:bottom w:val="none" w:sz="0" w:space="0" w:color="auto"/>
                <w:right w:val="none" w:sz="0" w:space="0" w:color="auto"/>
              </w:divBdr>
            </w:div>
            <w:div w:id="1885943949">
              <w:marLeft w:val="0"/>
              <w:marRight w:val="0"/>
              <w:marTop w:val="0"/>
              <w:marBottom w:val="0"/>
              <w:divBdr>
                <w:top w:val="none" w:sz="0" w:space="0" w:color="auto"/>
                <w:left w:val="none" w:sz="0" w:space="0" w:color="auto"/>
                <w:bottom w:val="none" w:sz="0" w:space="0" w:color="auto"/>
                <w:right w:val="none" w:sz="0" w:space="0" w:color="auto"/>
              </w:divBdr>
            </w:div>
            <w:div w:id="477303529">
              <w:marLeft w:val="0"/>
              <w:marRight w:val="0"/>
              <w:marTop w:val="0"/>
              <w:marBottom w:val="0"/>
              <w:divBdr>
                <w:top w:val="none" w:sz="0" w:space="0" w:color="auto"/>
                <w:left w:val="none" w:sz="0" w:space="0" w:color="auto"/>
                <w:bottom w:val="none" w:sz="0" w:space="0" w:color="auto"/>
                <w:right w:val="none" w:sz="0" w:space="0" w:color="auto"/>
              </w:divBdr>
            </w:div>
            <w:div w:id="25983653">
              <w:marLeft w:val="0"/>
              <w:marRight w:val="0"/>
              <w:marTop w:val="0"/>
              <w:marBottom w:val="0"/>
              <w:divBdr>
                <w:top w:val="none" w:sz="0" w:space="0" w:color="auto"/>
                <w:left w:val="none" w:sz="0" w:space="0" w:color="auto"/>
                <w:bottom w:val="none" w:sz="0" w:space="0" w:color="auto"/>
                <w:right w:val="none" w:sz="0" w:space="0" w:color="auto"/>
              </w:divBdr>
            </w:div>
            <w:div w:id="1181746589">
              <w:marLeft w:val="0"/>
              <w:marRight w:val="0"/>
              <w:marTop w:val="0"/>
              <w:marBottom w:val="0"/>
              <w:divBdr>
                <w:top w:val="none" w:sz="0" w:space="0" w:color="auto"/>
                <w:left w:val="none" w:sz="0" w:space="0" w:color="auto"/>
                <w:bottom w:val="none" w:sz="0" w:space="0" w:color="auto"/>
                <w:right w:val="none" w:sz="0" w:space="0" w:color="auto"/>
              </w:divBdr>
            </w:div>
            <w:div w:id="1809468025">
              <w:marLeft w:val="0"/>
              <w:marRight w:val="0"/>
              <w:marTop w:val="0"/>
              <w:marBottom w:val="0"/>
              <w:divBdr>
                <w:top w:val="none" w:sz="0" w:space="0" w:color="auto"/>
                <w:left w:val="none" w:sz="0" w:space="0" w:color="auto"/>
                <w:bottom w:val="none" w:sz="0" w:space="0" w:color="auto"/>
                <w:right w:val="none" w:sz="0" w:space="0" w:color="auto"/>
              </w:divBdr>
            </w:div>
            <w:div w:id="749473276">
              <w:marLeft w:val="0"/>
              <w:marRight w:val="0"/>
              <w:marTop w:val="0"/>
              <w:marBottom w:val="0"/>
              <w:divBdr>
                <w:top w:val="none" w:sz="0" w:space="0" w:color="auto"/>
                <w:left w:val="none" w:sz="0" w:space="0" w:color="auto"/>
                <w:bottom w:val="none" w:sz="0" w:space="0" w:color="auto"/>
                <w:right w:val="none" w:sz="0" w:space="0" w:color="auto"/>
              </w:divBdr>
            </w:div>
            <w:div w:id="10762304">
              <w:marLeft w:val="0"/>
              <w:marRight w:val="0"/>
              <w:marTop w:val="0"/>
              <w:marBottom w:val="0"/>
              <w:divBdr>
                <w:top w:val="none" w:sz="0" w:space="0" w:color="auto"/>
                <w:left w:val="none" w:sz="0" w:space="0" w:color="auto"/>
                <w:bottom w:val="none" w:sz="0" w:space="0" w:color="auto"/>
                <w:right w:val="none" w:sz="0" w:space="0" w:color="auto"/>
              </w:divBdr>
            </w:div>
            <w:div w:id="240062131">
              <w:marLeft w:val="0"/>
              <w:marRight w:val="0"/>
              <w:marTop w:val="0"/>
              <w:marBottom w:val="0"/>
              <w:divBdr>
                <w:top w:val="none" w:sz="0" w:space="0" w:color="auto"/>
                <w:left w:val="none" w:sz="0" w:space="0" w:color="auto"/>
                <w:bottom w:val="none" w:sz="0" w:space="0" w:color="auto"/>
                <w:right w:val="none" w:sz="0" w:space="0" w:color="auto"/>
              </w:divBdr>
            </w:div>
            <w:div w:id="1877234041">
              <w:marLeft w:val="0"/>
              <w:marRight w:val="0"/>
              <w:marTop w:val="0"/>
              <w:marBottom w:val="0"/>
              <w:divBdr>
                <w:top w:val="none" w:sz="0" w:space="0" w:color="auto"/>
                <w:left w:val="none" w:sz="0" w:space="0" w:color="auto"/>
                <w:bottom w:val="none" w:sz="0" w:space="0" w:color="auto"/>
                <w:right w:val="none" w:sz="0" w:space="0" w:color="auto"/>
              </w:divBdr>
            </w:div>
            <w:div w:id="791939237">
              <w:marLeft w:val="0"/>
              <w:marRight w:val="0"/>
              <w:marTop w:val="0"/>
              <w:marBottom w:val="0"/>
              <w:divBdr>
                <w:top w:val="none" w:sz="0" w:space="0" w:color="auto"/>
                <w:left w:val="none" w:sz="0" w:space="0" w:color="auto"/>
                <w:bottom w:val="none" w:sz="0" w:space="0" w:color="auto"/>
                <w:right w:val="none" w:sz="0" w:space="0" w:color="auto"/>
              </w:divBdr>
            </w:div>
            <w:div w:id="432869777">
              <w:marLeft w:val="0"/>
              <w:marRight w:val="0"/>
              <w:marTop w:val="0"/>
              <w:marBottom w:val="0"/>
              <w:divBdr>
                <w:top w:val="none" w:sz="0" w:space="0" w:color="auto"/>
                <w:left w:val="none" w:sz="0" w:space="0" w:color="auto"/>
                <w:bottom w:val="none" w:sz="0" w:space="0" w:color="auto"/>
                <w:right w:val="none" w:sz="0" w:space="0" w:color="auto"/>
              </w:divBdr>
            </w:div>
            <w:div w:id="2037534855">
              <w:marLeft w:val="0"/>
              <w:marRight w:val="0"/>
              <w:marTop w:val="0"/>
              <w:marBottom w:val="0"/>
              <w:divBdr>
                <w:top w:val="none" w:sz="0" w:space="0" w:color="auto"/>
                <w:left w:val="none" w:sz="0" w:space="0" w:color="auto"/>
                <w:bottom w:val="none" w:sz="0" w:space="0" w:color="auto"/>
                <w:right w:val="none" w:sz="0" w:space="0" w:color="auto"/>
              </w:divBdr>
            </w:div>
            <w:div w:id="1642227765">
              <w:marLeft w:val="0"/>
              <w:marRight w:val="0"/>
              <w:marTop w:val="0"/>
              <w:marBottom w:val="0"/>
              <w:divBdr>
                <w:top w:val="none" w:sz="0" w:space="0" w:color="auto"/>
                <w:left w:val="none" w:sz="0" w:space="0" w:color="auto"/>
                <w:bottom w:val="none" w:sz="0" w:space="0" w:color="auto"/>
                <w:right w:val="none" w:sz="0" w:space="0" w:color="auto"/>
              </w:divBdr>
            </w:div>
            <w:div w:id="1403914626">
              <w:marLeft w:val="0"/>
              <w:marRight w:val="0"/>
              <w:marTop w:val="0"/>
              <w:marBottom w:val="0"/>
              <w:divBdr>
                <w:top w:val="none" w:sz="0" w:space="0" w:color="auto"/>
                <w:left w:val="none" w:sz="0" w:space="0" w:color="auto"/>
                <w:bottom w:val="none" w:sz="0" w:space="0" w:color="auto"/>
                <w:right w:val="none" w:sz="0" w:space="0" w:color="auto"/>
              </w:divBdr>
            </w:div>
            <w:div w:id="998195554">
              <w:marLeft w:val="0"/>
              <w:marRight w:val="0"/>
              <w:marTop w:val="0"/>
              <w:marBottom w:val="0"/>
              <w:divBdr>
                <w:top w:val="none" w:sz="0" w:space="0" w:color="auto"/>
                <w:left w:val="none" w:sz="0" w:space="0" w:color="auto"/>
                <w:bottom w:val="none" w:sz="0" w:space="0" w:color="auto"/>
                <w:right w:val="none" w:sz="0" w:space="0" w:color="auto"/>
              </w:divBdr>
            </w:div>
            <w:div w:id="1537809462">
              <w:marLeft w:val="0"/>
              <w:marRight w:val="0"/>
              <w:marTop w:val="0"/>
              <w:marBottom w:val="0"/>
              <w:divBdr>
                <w:top w:val="none" w:sz="0" w:space="0" w:color="auto"/>
                <w:left w:val="none" w:sz="0" w:space="0" w:color="auto"/>
                <w:bottom w:val="none" w:sz="0" w:space="0" w:color="auto"/>
                <w:right w:val="none" w:sz="0" w:space="0" w:color="auto"/>
              </w:divBdr>
            </w:div>
            <w:div w:id="1127697945">
              <w:marLeft w:val="0"/>
              <w:marRight w:val="0"/>
              <w:marTop w:val="0"/>
              <w:marBottom w:val="0"/>
              <w:divBdr>
                <w:top w:val="none" w:sz="0" w:space="0" w:color="auto"/>
                <w:left w:val="none" w:sz="0" w:space="0" w:color="auto"/>
                <w:bottom w:val="none" w:sz="0" w:space="0" w:color="auto"/>
                <w:right w:val="none" w:sz="0" w:space="0" w:color="auto"/>
              </w:divBdr>
            </w:div>
            <w:div w:id="1164784456">
              <w:marLeft w:val="0"/>
              <w:marRight w:val="0"/>
              <w:marTop w:val="0"/>
              <w:marBottom w:val="0"/>
              <w:divBdr>
                <w:top w:val="none" w:sz="0" w:space="0" w:color="auto"/>
                <w:left w:val="none" w:sz="0" w:space="0" w:color="auto"/>
                <w:bottom w:val="none" w:sz="0" w:space="0" w:color="auto"/>
                <w:right w:val="none" w:sz="0" w:space="0" w:color="auto"/>
              </w:divBdr>
            </w:div>
            <w:div w:id="1641225080">
              <w:marLeft w:val="0"/>
              <w:marRight w:val="0"/>
              <w:marTop w:val="0"/>
              <w:marBottom w:val="0"/>
              <w:divBdr>
                <w:top w:val="none" w:sz="0" w:space="0" w:color="auto"/>
                <w:left w:val="none" w:sz="0" w:space="0" w:color="auto"/>
                <w:bottom w:val="none" w:sz="0" w:space="0" w:color="auto"/>
                <w:right w:val="none" w:sz="0" w:space="0" w:color="auto"/>
              </w:divBdr>
            </w:div>
            <w:div w:id="1804541402">
              <w:marLeft w:val="0"/>
              <w:marRight w:val="0"/>
              <w:marTop w:val="0"/>
              <w:marBottom w:val="0"/>
              <w:divBdr>
                <w:top w:val="none" w:sz="0" w:space="0" w:color="auto"/>
                <w:left w:val="none" w:sz="0" w:space="0" w:color="auto"/>
                <w:bottom w:val="none" w:sz="0" w:space="0" w:color="auto"/>
                <w:right w:val="none" w:sz="0" w:space="0" w:color="auto"/>
              </w:divBdr>
            </w:div>
            <w:div w:id="868183472">
              <w:marLeft w:val="0"/>
              <w:marRight w:val="0"/>
              <w:marTop w:val="0"/>
              <w:marBottom w:val="0"/>
              <w:divBdr>
                <w:top w:val="none" w:sz="0" w:space="0" w:color="auto"/>
                <w:left w:val="none" w:sz="0" w:space="0" w:color="auto"/>
                <w:bottom w:val="none" w:sz="0" w:space="0" w:color="auto"/>
                <w:right w:val="none" w:sz="0" w:space="0" w:color="auto"/>
              </w:divBdr>
            </w:div>
            <w:div w:id="740104427">
              <w:marLeft w:val="0"/>
              <w:marRight w:val="0"/>
              <w:marTop w:val="0"/>
              <w:marBottom w:val="0"/>
              <w:divBdr>
                <w:top w:val="none" w:sz="0" w:space="0" w:color="auto"/>
                <w:left w:val="none" w:sz="0" w:space="0" w:color="auto"/>
                <w:bottom w:val="none" w:sz="0" w:space="0" w:color="auto"/>
                <w:right w:val="none" w:sz="0" w:space="0" w:color="auto"/>
              </w:divBdr>
            </w:div>
            <w:div w:id="18166242">
              <w:marLeft w:val="0"/>
              <w:marRight w:val="0"/>
              <w:marTop w:val="0"/>
              <w:marBottom w:val="0"/>
              <w:divBdr>
                <w:top w:val="none" w:sz="0" w:space="0" w:color="auto"/>
                <w:left w:val="none" w:sz="0" w:space="0" w:color="auto"/>
                <w:bottom w:val="none" w:sz="0" w:space="0" w:color="auto"/>
                <w:right w:val="none" w:sz="0" w:space="0" w:color="auto"/>
              </w:divBdr>
            </w:div>
            <w:div w:id="812524413">
              <w:marLeft w:val="0"/>
              <w:marRight w:val="0"/>
              <w:marTop w:val="0"/>
              <w:marBottom w:val="0"/>
              <w:divBdr>
                <w:top w:val="none" w:sz="0" w:space="0" w:color="auto"/>
                <w:left w:val="none" w:sz="0" w:space="0" w:color="auto"/>
                <w:bottom w:val="none" w:sz="0" w:space="0" w:color="auto"/>
                <w:right w:val="none" w:sz="0" w:space="0" w:color="auto"/>
              </w:divBdr>
            </w:div>
            <w:div w:id="394163039">
              <w:marLeft w:val="0"/>
              <w:marRight w:val="0"/>
              <w:marTop w:val="0"/>
              <w:marBottom w:val="0"/>
              <w:divBdr>
                <w:top w:val="none" w:sz="0" w:space="0" w:color="auto"/>
                <w:left w:val="none" w:sz="0" w:space="0" w:color="auto"/>
                <w:bottom w:val="none" w:sz="0" w:space="0" w:color="auto"/>
                <w:right w:val="none" w:sz="0" w:space="0" w:color="auto"/>
              </w:divBdr>
            </w:div>
            <w:div w:id="805581993">
              <w:marLeft w:val="0"/>
              <w:marRight w:val="0"/>
              <w:marTop w:val="0"/>
              <w:marBottom w:val="0"/>
              <w:divBdr>
                <w:top w:val="none" w:sz="0" w:space="0" w:color="auto"/>
                <w:left w:val="none" w:sz="0" w:space="0" w:color="auto"/>
                <w:bottom w:val="none" w:sz="0" w:space="0" w:color="auto"/>
                <w:right w:val="none" w:sz="0" w:space="0" w:color="auto"/>
              </w:divBdr>
            </w:div>
            <w:div w:id="1271549260">
              <w:marLeft w:val="0"/>
              <w:marRight w:val="0"/>
              <w:marTop w:val="0"/>
              <w:marBottom w:val="0"/>
              <w:divBdr>
                <w:top w:val="none" w:sz="0" w:space="0" w:color="auto"/>
                <w:left w:val="none" w:sz="0" w:space="0" w:color="auto"/>
                <w:bottom w:val="none" w:sz="0" w:space="0" w:color="auto"/>
                <w:right w:val="none" w:sz="0" w:space="0" w:color="auto"/>
              </w:divBdr>
            </w:div>
            <w:div w:id="34090432">
              <w:marLeft w:val="0"/>
              <w:marRight w:val="0"/>
              <w:marTop w:val="0"/>
              <w:marBottom w:val="0"/>
              <w:divBdr>
                <w:top w:val="none" w:sz="0" w:space="0" w:color="auto"/>
                <w:left w:val="none" w:sz="0" w:space="0" w:color="auto"/>
                <w:bottom w:val="none" w:sz="0" w:space="0" w:color="auto"/>
                <w:right w:val="none" w:sz="0" w:space="0" w:color="auto"/>
              </w:divBdr>
            </w:div>
            <w:div w:id="821695808">
              <w:marLeft w:val="0"/>
              <w:marRight w:val="0"/>
              <w:marTop w:val="0"/>
              <w:marBottom w:val="0"/>
              <w:divBdr>
                <w:top w:val="none" w:sz="0" w:space="0" w:color="auto"/>
                <w:left w:val="none" w:sz="0" w:space="0" w:color="auto"/>
                <w:bottom w:val="none" w:sz="0" w:space="0" w:color="auto"/>
                <w:right w:val="none" w:sz="0" w:space="0" w:color="auto"/>
              </w:divBdr>
            </w:div>
            <w:div w:id="1384209136">
              <w:marLeft w:val="0"/>
              <w:marRight w:val="0"/>
              <w:marTop w:val="0"/>
              <w:marBottom w:val="0"/>
              <w:divBdr>
                <w:top w:val="none" w:sz="0" w:space="0" w:color="auto"/>
                <w:left w:val="none" w:sz="0" w:space="0" w:color="auto"/>
                <w:bottom w:val="none" w:sz="0" w:space="0" w:color="auto"/>
                <w:right w:val="none" w:sz="0" w:space="0" w:color="auto"/>
              </w:divBdr>
            </w:div>
            <w:div w:id="1292905171">
              <w:marLeft w:val="0"/>
              <w:marRight w:val="0"/>
              <w:marTop w:val="0"/>
              <w:marBottom w:val="0"/>
              <w:divBdr>
                <w:top w:val="none" w:sz="0" w:space="0" w:color="auto"/>
                <w:left w:val="none" w:sz="0" w:space="0" w:color="auto"/>
                <w:bottom w:val="none" w:sz="0" w:space="0" w:color="auto"/>
                <w:right w:val="none" w:sz="0" w:space="0" w:color="auto"/>
              </w:divBdr>
            </w:div>
            <w:div w:id="15885267">
              <w:marLeft w:val="0"/>
              <w:marRight w:val="0"/>
              <w:marTop w:val="0"/>
              <w:marBottom w:val="0"/>
              <w:divBdr>
                <w:top w:val="none" w:sz="0" w:space="0" w:color="auto"/>
                <w:left w:val="none" w:sz="0" w:space="0" w:color="auto"/>
                <w:bottom w:val="none" w:sz="0" w:space="0" w:color="auto"/>
                <w:right w:val="none" w:sz="0" w:space="0" w:color="auto"/>
              </w:divBdr>
            </w:div>
            <w:div w:id="1208647201">
              <w:marLeft w:val="0"/>
              <w:marRight w:val="0"/>
              <w:marTop w:val="0"/>
              <w:marBottom w:val="0"/>
              <w:divBdr>
                <w:top w:val="none" w:sz="0" w:space="0" w:color="auto"/>
                <w:left w:val="none" w:sz="0" w:space="0" w:color="auto"/>
                <w:bottom w:val="none" w:sz="0" w:space="0" w:color="auto"/>
                <w:right w:val="none" w:sz="0" w:space="0" w:color="auto"/>
              </w:divBdr>
            </w:div>
            <w:div w:id="1481382481">
              <w:marLeft w:val="0"/>
              <w:marRight w:val="0"/>
              <w:marTop w:val="0"/>
              <w:marBottom w:val="0"/>
              <w:divBdr>
                <w:top w:val="none" w:sz="0" w:space="0" w:color="auto"/>
                <w:left w:val="none" w:sz="0" w:space="0" w:color="auto"/>
                <w:bottom w:val="none" w:sz="0" w:space="0" w:color="auto"/>
                <w:right w:val="none" w:sz="0" w:space="0" w:color="auto"/>
              </w:divBdr>
            </w:div>
            <w:div w:id="938101072">
              <w:marLeft w:val="0"/>
              <w:marRight w:val="0"/>
              <w:marTop w:val="0"/>
              <w:marBottom w:val="0"/>
              <w:divBdr>
                <w:top w:val="none" w:sz="0" w:space="0" w:color="auto"/>
                <w:left w:val="none" w:sz="0" w:space="0" w:color="auto"/>
                <w:bottom w:val="none" w:sz="0" w:space="0" w:color="auto"/>
                <w:right w:val="none" w:sz="0" w:space="0" w:color="auto"/>
              </w:divBdr>
            </w:div>
            <w:div w:id="425154448">
              <w:marLeft w:val="0"/>
              <w:marRight w:val="0"/>
              <w:marTop w:val="0"/>
              <w:marBottom w:val="0"/>
              <w:divBdr>
                <w:top w:val="none" w:sz="0" w:space="0" w:color="auto"/>
                <w:left w:val="none" w:sz="0" w:space="0" w:color="auto"/>
                <w:bottom w:val="none" w:sz="0" w:space="0" w:color="auto"/>
                <w:right w:val="none" w:sz="0" w:space="0" w:color="auto"/>
              </w:divBdr>
            </w:div>
            <w:div w:id="15395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2072">
      <w:bodyDiv w:val="1"/>
      <w:marLeft w:val="0"/>
      <w:marRight w:val="0"/>
      <w:marTop w:val="0"/>
      <w:marBottom w:val="0"/>
      <w:divBdr>
        <w:top w:val="none" w:sz="0" w:space="0" w:color="auto"/>
        <w:left w:val="none" w:sz="0" w:space="0" w:color="auto"/>
        <w:bottom w:val="none" w:sz="0" w:space="0" w:color="auto"/>
        <w:right w:val="none" w:sz="0" w:space="0" w:color="auto"/>
      </w:divBdr>
    </w:div>
    <w:div w:id="530340390">
      <w:bodyDiv w:val="1"/>
      <w:marLeft w:val="0"/>
      <w:marRight w:val="0"/>
      <w:marTop w:val="0"/>
      <w:marBottom w:val="0"/>
      <w:divBdr>
        <w:top w:val="none" w:sz="0" w:space="0" w:color="auto"/>
        <w:left w:val="none" w:sz="0" w:space="0" w:color="auto"/>
        <w:bottom w:val="none" w:sz="0" w:space="0" w:color="auto"/>
        <w:right w:val="none" w:sz="0" w:space="0" w:color="auto"/>
      </w:divBdr>
    </w:div>
    <w:div w:id="535626777">
      <w:bodyDiv w:val="1"/>
      <w:marLeft w:val="0"/>
      <w:marRight w:val="0"/>
      <w:marTop w:val="0"/>
      <w:marBottom w:val="0"/>
      <w:divBdr>
        <w:top w:val="none" w:sz="0" w:space="0" w:color="auto"/>
        <w:left w:val="none" w:sz="0" w:space="0" w:color="auto"/>
        <w:bottom w:val="none" w:sz="0" w:space="0" w:color="auto"/>
        <w:right w:val="none" w:sz="0" w:space="0" w:color="auto"/>
      </w:divBdr>
    </w:div>
    <w:div w:id="543637169">
      <w:bodyDiv w:val="1"/>
      <w:marLeft w:val="0"/>
      <w:marRight w:val="0"/>
      <w:marTop w:val="0"/>
      <w:marBottom w:val="0"/>
      <w:divBdr>
        <w:top w:val="none" w:sz="0" w:space="0" w:color="auto"/>
        <w:left w:val="none" w:sz="0" w:space="0" w:color="auto"/>
        <w:bottom w:val="none" w:sz="0" w:space="0" w:color="auto"/>
        <w:right w:val="none" w:sz="0" w:space="0" w:color="auto"/>
      </w:divBdr>
    </w:div>
    <w:div w:id="544176521">
      <w:bodyDiv w:val="1"/>
      <w:marLeft w:val="0"/>
      <w:marRight w:val="0"/>
      <w:marTop w:val="0"/>
      <w:marBottom w:val="0"/>
      <w:divBdr>
        <w:top w:val="none" w:sz="0" w:space="0" w:color="auto"/>
        <w:left w:val="none" w:sz="0" w:space="0" w:color="auto"/>
        <w:bottom w:val="none" w:sz="0" w:space="0" w:color="auto"/>
        <w:right w:val="none" w:sz="0" w:space="0" w:color="auto"/>
      </w:divBdr>
    </w:div>
    <w:div w:id="550771737">
      <w:bodyDiv w:val="1"/>
      <w:marLeft w:val="0"/>
      <w:marRight w:val="0"/>
      <w:marTop w:val="0"/>
      <w:marBottom w:val="0"/>
      <w:divBdr>
        <w:top w:val="none" w:sz="0" w:space="0" w:color="auto"/>
        <w:left w:val="none" w:sz="0" w:space="0" w:color="auto"/>
        <w:bottom w:val="none" w:sz="0" w:space="0" w:color="auto"/>
        <w:right w:val="none" w:sz="0" w:space="0" w:color="auto"/>
      </w:divBdr>
    </w:div>
    <w:div w:id="551624101">
      <w:bodyDiv w:val="1"/>
      <w:marLeft w:val="0"/>
      <w:marRight w:val="0"/>
      <w:marTop w:val="0"/>
      <w:marBottom w:val="0"/>
      <w:divBdr>
        <w:top w:val="none" w:sz="0" w:space="0" w:color="auto"/>
        <w:left w:val="none" w:sz="0" w:space="0" w:color="auto"/>
        <w:bottom w:val="none" w:sz="0" w:space="0" w:color="auto"/>
        <w:right w:val="none" w:sz="0" w:space="0" w:color="auto"/>
      </w:divBdr>
    </w:div>
    <w:div w:id="555747477">
      <w:bodyDiv w:val="1"/>
      <w:marLeft w:val="0"/>
      <w:marRight w:val="0"/>
      <w:marTop w:val="0"/>
      <w:marBottom w:val="0"/>
      <w:divBdr>
        <w:top w:val="none" w:sz="0" w:space="0" w:color="auto"/>
        <w:left w:val="none" w:sz="0" w:space="0" w:color="auto"/>
        <w:bottom w:val="none" w:sz="0" w:space="0" w:color="auto"/>
        <w:right w:val="none" w:sz="0" w:space="0" w:color="auto"/>
      </w:divBdr>
      <w:divsChild>
        <w:div w:id="1171336673">
          <w:marLeft w:val="0"/>
          <w:marRight w:val="0"/>
          <w:marTop w:val="0"/>
          <w:marBottom w:val="0"/>
          <w:divBdr>
            <w:top w:val="none" w:sz="0" w:space="0" w:color="auto"/>
            <w:left w:val="none" w:sz="0" w:space="0" w:color="auto"/>
            <w:bottom w:val="none" w:sz="0" w:space="0" w:color="auto"/>
            <w:right w:val="none" w:sz="0" w:space="0" w:color="auto"/>
          </w:divBdr>
        </w:div>
      </w:divsChild>
    </w:div>
    <w:div w:id="560017357">
      <w:bodyDiv w:val="1"/>
      <w:marLeft w:val="0"/>
      <w:marRight w:val="0"/>
      <w:marTop w:val="0"/>
      <w:marBottom w:val="0"/>
      <w:divBdr>
        <w:top w:val="none" w:sz="0" w:space="0" w:color="auto"/>
        <w:left w:val="none" w:sz="0" w:space="0" w:color="auto"/>
        <w:bottom w:val="none" w:sz="0" w:space="0" w:color="auto"/>
        <w:right w:val="none" w:sz="0" w:space="0" w:color="auto"/>
      </w:divBdr>
    </w:div>
    <w:div w:id="561254118">
      <w:bodyDiv w:val="1"/>
      <w:marLeft w:val="0"/>
      <w:marRight w:val="0"/>
      <w:marTop w:val="0"/>
      <w:marBottom w:val="0"/>
      <w:divBdr>
        <w:top w:val="none" w:sz="0" w:space="0" w:color="auto"/>
        <w:left w:val="none" w:sz="0" w:space="0" w:color="auto"/>
        <w:bottom w:val="none" w:sz="0" w:space="0" w:color="auto"/>
        <w:right w:val="none" w:sz="0" w:space="0" w:color="auto"/>
      </w:divBdr>
      <w:divsChild>
        <w:div w:id="164324348">
          <w:marLeft w:val="0"/>
          <w:marRight w:val="0"/>
          <w:marTop w:val="0"/>
          <w:marBottom w:val="0"/>
          <w:divBdr>
            <w:top w:val="none" w:sz="0" w:space="0" w:color="auto"/>
            <w:left w:val="none" w:sz="0" w:space="0" w:color="auto"/>
            <w:bottom w:val="none" w:sz="0" w:space="0" w:color="auto"/>
            <w:right w:val="none" w:sz="0" w:space="0" w:color="auto"/>
          </w:divBdr>
        </w:div>
        <w:div w:id="1529365848">
          <w:marLeft w:val="0"/>
          <w:marRight w:val="0"/>
          <w:marTop w:val="0"/>
          <w:marBottom w:val="0"/>
          <w:divBdr>
            <w:top w:val="none" w:sz="0" w:space="0" w:color="auto"/>
            <w:left w:val="none" w:sz="0" w:space="0" w:color="auto"/>
            <w:bottom w:val="none" w:sz="0" w:space="0" w:color="auto"/>
            <w:right w:val="none" w:sz="0" w:space="0" w:color="auto"/>
          </w:divBdr>
        </w:div>
        <w:div w:id="1288007246">
          <w:marLeft w:val="0"/>
          <w:marRight w:val="0"/>
          <w:marTop w:val="0"/>
          <w:marBottom w:val="0"/>
          <w:divBdr>
            <w:top w:val="none" w:sz="0" w:space="0" w:color="auto"/>
            <w:left w:val="none" w:sz="0" w:space="0" w:color="auto"/>
            <w:bottom w:val="none" w:sz="0" w:space="0" w:color="auto"/>
            <w:right w:val="none" w:sz="0" w:space="0" w:color="auto"/>
          </w:divBdr>
        </w:div>
        <w:div w:id="1604142439">
          <w:marLeft w:val="0"/>
          <w:marRight w:val="0"/>
          <w:marTop w:val="0"/>
          <w:marBottom w:val="0"/>
          <w:divBdr>
            <w:top w:val="none" w:sz="0" w:space="0" w:color="auto"/>
            <w:left w:val="none" w:sz="0" w:space="0" w:color="auto"/>
            <w:bottom w:val="none" w:sz="0" w:space="0" w:color="auto"/>
            <w:right w:val="none" w:sz="0" w:space="0" w:color="auto"/>
          </w:divBdr>
        </w:div>
        <w:div w:id="642393349">
          <w:marLeft w:val="0"/>
          <w:marRight w:val="0"/>
          <w:marTop w:val="0"/>
          <w:marBottom w:val="0"/>
          <w:divBdr>
            <w:top w:val="none" w:sz="0" w:space="0" w:color="auto"/>
            <w:left w:val="none" w:sz="0" w:space="0" w:color="auto"/>
            <w:bottom w:val="none" w:sz="0" w:space="0" w:color="auto"/>
            <w:right w:val="none" w:sz="0" w:space="0" w:color="auto"/>
          </w:divBdr>
        </w:div>
        <w:div w:id="991173943">
          <w:marLeft w:val="0"/>
          <w:marRight w:val="0"/>
          <w:marTop w:val="0"/>
          <w:marBottom w:val="0"/>
          <w:divBdr>
            <w:top w:val="none" w:sz="0" w:space="0" w:color="auto"/>
            <w:left w:val="none" w:sz="0" w:space="0" w:color="auto"/>
            <w:bottom w:val="none" w:sz="0" w:space="0" w:color="auto"/>
            <w:right w:val="none" w:sz="0" w:space="0" w:color="auto"/>
          </w:divBdr>
        </w:div>
        <w:div w:id="1271739590">
          <w:marLeft w:val="0"/>
          <w:marRight w:val="0"/>
          <w:marTop w:val="0"/>
          <w:marBottom w:val="0"/>
          <w:divBdr>
            <w:top w:val="none" w:sz="0" w:space="0" w:color="auto"/>
            <w:left w:val="none" w:sz="0" w:space="0" w:color="auto"/>
            <w:bottom w:val="none" w:sz="0" w:space="0" w:color="auto"/>
            <w:right w:val="none" w:sz="0" w:space="0" w:color="auto"/>
          </w:divBdr>
        </w:div>
        <w:div w:id="615717326">
          <w:marLeft w:val="0"/>
          <w:marRight w:val="0"/>
          <w:marTop w:val="0"/>
          <w:marBottom w:val="0"/>
          <w:divBdr>
            <w:top w:val="none" w:sz="0" w:space="0" w:color="auto"/>
            <w:left w:val="none" w:sz="0" w:space="0" w:color="auto"/>
            <w:bottom w:val="none" w:sz="0" w:space="0" w:color="auto"/>
            <w:right w:val="none" w:sz="0" w:space="0" w:color="auto"/>
          </w:divBdr>
        </w:div>
        <w:div w:id="134489393">
          <w:marLeft w:val="0"/>
          <w:marRight w:val="0"/>
          <w:marTop w:val="0"/>
          <w:marBottom w:val="0"/>
          <w:divBdr>
            <w:top w:val="none" w:sz="0" w:space="0" w:color="auto"/>
            <w:left w:val="none" w:sz="0" w:space="0" w:color="auto"/>
            <w:bottom w:val="none" w:sz="0" w:space="0" w:color="auto"/>
            <w:right w:val="none" w:sz="0" w:space="0" w:color="auto"/>
          </w:divBdr>
        </w:div>
        <w:div w:id="1593315408">
          <w:marLeft w:val="0"/>
          <w:marRight w:val="0"/>
          <w:marTop w:val="0"/>
          <w:marBottom w:val="0"/>
          <w:divBdr>
            <w:top w:val="none" w:sz="0" w:space="0" w:color="auto"/>
            <w:left w:val="none" w:sz="0" w:space="0" w:color="auto"/>
            <w:bottom w:val="none" w:sz="0" w:space="0" w:color="auto"/>
            <w:right w:val="none" w:sz="0" w:space="0" w:color="auto"/>
          </w:divBdr>
        </w:div>
        <w:div w:id="1624269780">
          <w:marLeft w:val="0"/>
          <w:marRight w:val="0"/>
          <w:marTop w:val="0"/>
          <w:marBottom w:val="0"/>
          <w:divBdr>
            <w:top w:val="none" w:sz="0" w:space="0" w:color="auto"/>
            <w:left w:val="none" w:sz="0" w:space="0" w:color="auto"/>
            <w:bottom w:val="none" w:sz="0" w:space="0" w:color="auto"/>
            <w:right w:val="none" w:sz="0" w:space="0" w:color="auto"/>
          </w:divBdr>
        </w:div>
        <w:div w:id="1376390060">
          <w:marLeft w:val="0"/>
          <w:marRight w:val="0"/>
          <w:marTop w:val="0"/>
          <w:marBottom w:val="0"/>
          <w:divBdr>
            <w:top w:val="none" w:sz="0" w:space="0" w:color="auto"/>
            <w:left w:val="none" w:sz="0" w:space="0" w:color="auto"/>
            <w:bottom w:val="none" w:sz="0" w:space="0" w:color="auto"/>
            <w:right w:val="none" w:sz="0" w:space="0" w:color="auto"/>
          </w:divBdr>
        </w:div>
        <w:div w:id="1677268053">
          <w:marLeft w:val="0"/>
          <w:marRight w:val="0"/>
          <w:marTop w:val="0"/>
          <w:marBottom w:val="0"/>
          <w:divBdr>
            <w:top w:val="none" w:sz="0" w:space="0" w:color="auto"/>
            <w:left w:val="none" w:sz="0" w:space="0" w:color="auto"/>
            <w:bottom w:val="none" w:sz="0" w:space="0" w:color="auto"/>
            <w:right w:val="none" w:sz="0" w:space="0" w:color="auto"/>
          </w:divBdr>
        </w:div>
        <w:div w:id="545995051">
          <w:marLeft w:val="0"/>
          <w:marRight w:val="0"/>
          <w:marTop w:val="0"/>
          <w:marBottom w:val="0"/>
          <w:divBdr>
            <w:top w:val="none" w:sz="0" w:space="0" w:color="auto"/>
            <w:left w:val="none" w:sz="0" w:space="0" w:color="auto"/>
            <w:bottom w:val="none" w:sz="0" w:space="0" w:color="auto"/>
            <w:right w:val="none" w:sz="0" w:space="0" w:color="auto"/>
          </w:divBdr>
        </w:div>
        <w:div w:id="918252067">
          <w:marLeft w:val="0"/>
          <w:marRight w:val="0"/>
          <w:marTop w:val="0"/>
          <w:marBottom w:val="0"/>
          <w:divBdr>
            <w:top w:val="none" w:sz="0" w:space="0" w:color="auto"/>
            <w:left w:val="none" w:sz="0" w:space="0" w:color="auto"/>
            <w:bottom w:val="none" w:sz="0" w:space="0" w:color="auto"/>
            <w:right w:val="none" w:sz="0" w:space="0" w:color="auto"/>
          </w:divBdr>
        </w:div>
        <w:div w:id="1738551416">
          <w:marLeft w:val="0"/>
          <w:marRight w:val="0"/>
          <w:marTop w:val="0"/>
          <w:marBottom w:val="0"/>
          <w:divBdr>
            <w:top w:val="none" w:sz="0" w:space="0" w:color="auto"/>
            <w:left w:val="none" w:sz="0" w:space="0" w:color="auto"/>
            <w:bottom w:val="none" w:sz="0" w:space="0" w:color="auto"/>
            <w:right w:val="none" w:sz="0" w:space="0" w:color="auto"/>
          </w:divBdr>
        </w:div>
        <w:div w:id="235867944">
          <w:marLeft w:val="0"/>
          <w:marRight w:val="0"/>
          <w:marTop w:val="0"/>
          <w:marBottom w:val="0"/>
          <w:divBdr>
            <w:top w:val="none" w:sz="0" w:space="0" w:color="auto"/>
            <w:left w:val="none" w:sz="0" w:space="0" w:color="auto"/>
            <w:bottom w:val="none" w:sz="0" w:space="0" w:color="auto"/>
            <w:right w:val="none" w:sz="0" w:space="0" w:color="auto"/>
          </w:divBdr>
        </w:div>
        <w:div w:id="159278076">
          <w:marLeft w:val="0"/>
          <w:marRight w:val="0"/>
          <w:marTop w:val="0"/>
          <w:marBottom w:val="0"/>
          <w:divBdr>
            <w:top w:val="none" w:sz="0" w:space="0" w:color="auto"/>
            <w:left w:val="none" w:sz="0" w:space="0" w:color="auto"/>
            <w:bottom w:val="none" w:sz="0" w:space="0" w:color="auto"/>
            <w:right w:val="none" w:sz="0" w:space="0" w:color="auto"/>
          </w:divBdr>
        </w:div>
        <w:div w:id="1895040022">
          <w:marLeft w:val="0"/>
          <w:marRight w:val="0"/>
          <w:marTop w:val="0"/>
          <w:marBottom w:val="0"/>
          <w:divBdr>
            <w:top w:val="none" w:sz="0" w:space="0" w:color="auto"/>
            <w:left w:val="none" w:sz="0" w:space="0" w:color="auto"/>
            <w:bottom w:val="none" w:sz="0" w:space="0" w:color="auto"/>
            <w:right w:val="none" w:sz="0" w:space="0" w:color="auto"/>
          </w:divBdr>
        </w:div>
        <w:div w:id="1382821995">
          <w:marLeft w:val="0"/>
          <w:marRight w:val="0"/>
          <w:marTop w:val="0"/>
          <w:marBottom w:val="0"/>
          <w:divBdr>
            <w:top w:val="none" w:sz="0" w:space="0" w:color="auto"/>
            <w:left w:val="none" w:sz="0" w:space="0" w:color="auto"/>
            <w:bottom w:val="none" w:sz="0" w:space="0" w:color="auto"/>
            <w:right w:val="none" w:sz="0" w:space="0" w:color="auto"/>
          </w:divBdr>
        </w:div>
        <w:div w:id="571546970">
          <w:marLeft w:val="0"/>
          <w:marRight w:val="0"/>
          <w:marTop w:val="0"/>
          <w:marBottom w:val="0"/>
          <w:divBdr>
            <w:top w:val="none" w:sz="0" w:space="0" w:color="auto"/>
            <w:left w:val="none" w:sz="0" w:space="0" w:color="auto"/>
            <w:bottom w:val="none" w:sz="0" w:space="0" w:color="auto"/>
            <w:right w:val="none" w:sz="0" w:space="0" w:color="auto"/>
          </w:divBdr>
        </w:div>
      </w:divsChild>
    </w:div>
    <w:div w:id="565143826">
      <w:bodyDiv w:val="1"/>
      <w:marLeft w:val="0"/>
      <w:marRight w:val="0"/>
      <w:marTop w:val="0"/>
      <w:marBottom w:val="0"/>
      <w:divBdr>
        <w:top w:val="none" w:sz="0" w:space="0" w:color="auto"/>
        <w:left w:val="none" w:sz="0" w:space="0" w:color="auto"/>
        <w:bottom w:val="none" w:sz="0" w:space="0" w:color="auto"/>
        <w:right w:val="none" w:sz="0" w:space="0" w:color="auto"/>
      </w:divBdr>
    </w:div>
    <w:div w:id="569584174">
      <w:bodyDiv w:val="1"/>
      <w:marLeft w:val="0"/>
      <w:marRight w:val="0"/>
      <w:marTop w:val="0"/>
      <w:marBottom w:val="0"/>
      <w:divBdr>
        <w:top w:val="none" w:sz="0" w:space="0" w:color="auto"/>
        <w:left w:val="none" w:sz="0" w:space="0" w:color="auto"/>
        <w:bottom w:val="none" w:sz="0" w:space="0" w:color="auto"/>
        <w:right w:val="none" w:sz="0" w:space="0" w:color="auto"/>
      </w:divBdr>
    </w:div>
    <w:div w:id="574821633">
      <w:bodyDiv w:val="1"/>
      <w:marLeft w:val="0"/>
      <w:marRight w:val="0"/>
      <w:marTop w:val="0"/>
      <w:marBottom w:val="0"/>
      <w:divBdr>
        <w:top w:val="none" w:sz="0" w:space="0" w:color="auto"/>
        <w:left w:val="none" w:sz="0" w:space="0" w:color="auto"/>
        <w:bottom w:val="none" w:sz="0" w:space="0" w:color="auto"/>
        <w:right w:val="none" w:sz="0" w:space="0" w:color="auto"/>
      </w:divBdr>
    </w:div>
    <w:div w:id="577205927">
      <w:bodyDiv w:val="1"/>
      <w:marLeft w:val="0"/>
      <w:marRight w:val="0"/>
      <w:marTop w:val="0"/>
      <w:marBottom w:val="0"/>
      <w:divBdr>
        <w:top w:val="none" w:sz="0" w:space="0" w:color="auto"/>
        <w:left w:val="none" w:sz="0" w:space="0" w:color="auto"/>
        <w:bottom w:val="none" w:sz="0" w:space="0" w:color="auto"/>
        <w:right w:val="none" w:sz="0" w:space="0" w:color="auto"/>
      </w:divBdr>
    </w:div>
    <w:div w:id="588076013">
      <w:bodyDiv w:val="1"/>
      <w:marLeft w:val="0"/>
      <w:marRight w:val="0"/>
      <w:marTop w:val="0"/>
      <w:marBottom w:val="0"/>
      <w:divBdr>
        <w:top w:val="none" w:sz="0" w:space="0" w:color="auto"/>
        <w:left w:val="none" w:sz="0" w:space="0" w:color="auto"/>
        <w:bottom w:val="none" w:sz="0" w:space="0" w:color="auto"/>
        <w:right w:val="none" w:sz="0" w:space="0" w:color="auto"/>
      </w:divBdr>
    </w:div>
    <w:div w:id="593441826">
      <w:bodyDiv w:val="1"/>
      <w:marLeft w:val="0"/>
      <w:marRight w:val="0"/>
      <w:marTop w:val="0"/>
      <w:marBottom w:val="0"/>
      <w:divBdr>
        <w:top w:val="none" w:sz="0" w:space="0" w:color="auto"/>
        <w:left w:val="none" w:sz="0" w:space="0" w:color="auto"/>
        <w:bottom w:val="none" w:sz="0" w:space="0" w:color="auto"/>
        <w:right w:val="none" w:sz="0" w:space="0" w:color="auto"/>
      </w:divBdr>
      <w:divsChild>
        <w:div w:id="944775488">
          <w:marLeft w:val="0"/>
          <w:marRight w:val="0"/>
          <w:marTop w:val="0"/>
          <w:marBottom w:val="0"/>
          <w:divBdr>
            <w:top w:val="none" w:sz="0" w:space="0" w:color="auto"/>
            <w:left w:val="none" w:sz="0" w:space="0" w:color="auto"/>
            <w:bottom w:val="none" w:sz="0" w:space="0" w:color="auto"/>
            <w:right w:val="none" w:sz="0" w:space="0" w:color="auto"/>
          </w:divBdr>
          <w:divsChild>
            <w:div w:id="1266502364">
              <w:marLeft w:val="0"/>
              <w:marRight w:val="0"/>
              <w:marTop w:val="0"/>
              <w:marBottom w:val="0"/>
              <w:divBdr>
                <w:top w:val="none" w:sz="0" w:space="0" w:color="auto"/>
                <w:left w:val="none" w:sz="0" w:space="0" w:color="auto"/>
                <w:bottom w:val="none" w:sz="0" w:space="0" w:color="auto"/>
                <w:right w:val="none" w:sz="0" w:space="0" w:color="auto"/>
              </w:divBdr>
            </w:div>
            <w:div w:id="2006855449">
              <w:marLeft w:val="0"/>
              <w:marRight w:val="0"/>
              <w:marTop w:val="0"/>
              <w:marBottom w:val="0"/>
              <w:divBdr>
                <w:top w:val="none" w:sz="0" w:space="0" w:color="auto"/>
                <w:left w:val="none" w:sz="0" w:space="0" w:color="auto"/>
                <w:bottom w:val="none" w:sz="0" w:space="0" w:color="auto"/>
                <w:right w:val="none" w:sz="0" w:space="0" w:color="auto"/>
              </w:divBdr>
            </w:div>
            <w:div w:id="1686250248">
              <w:marLeft w:val="0"/>
              <w:marRight w:val="0"/>
              <w:marTop w:val="0"/>
              <w:marBottom w:val="0"/>
              <w:divBdr>
                <w:top w:val="none" w:sz="0" w:space="0" w:color="auto"/>
                <w:left w:val="none" w:sz="0" w:space="0" w:color="auto"/>
                <w:bottom w:val="none" w:sz="0" w:space="0" w:color="auto"/>
                <w:right w:val="none" w:sz="0" w:space="0" w:color="auto"/>
              </w:divBdr>
            </w:div>
            <w:div w:id="1784693005">
              <w:marLeft w:val="0"/>
              <w:marRight w:val="0"/>
              <w:marTop w:val="0"/>
              <w:marBottom w:val="0"/>
              <w:divBdr>
                <w:top w:val="none" w:sz="0" w:space="0" w:color="auto"/>
                <w:left w:val="none" w:sz="0" w:space="0" w:color="auto"/>
                <w:bottom w:val="none" w:sz="0" w:space="0" w:color="auto"/>
                <w:right w:val="none" w:sz="0" w:space="0" w:color="auto"/>
              </w:divBdr>
            </w:div>
            <w:div w:id="7696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878">
      <w:bodyDiv w:val="1"/>
      <w:marLeft w:val="0"/>
      <w:marRight w:val="0"/>
      <w:marTop w:val="0"/>
      <w:marBottom w:val="0"/>
      <w:divBdr>
        <w:top w:val="none" w:sz="0" w:space="0" w:color="auto"/>
        <w:left w:val="none" w:sz="0" w:space="0" w:color="auto"/>
        <w:bottom w:val="none" w:sz="0" w:space="0" w:color="auto"/>
        <w:right w:val="none" w:sz="0" w:space="0" w:color="auto"/>
      </w:divBdr>
    </w:div>
    <w:div w:id="595096533">
      <w:bodyDiv w:val="1"/>
      <w:marLeft w:val="0"/>
      <w:marRight w:val="0"/>
      <w:marTop w:val="0"/>
      <w:marBottom w:val="0"/>
      <w:divBdr>
        <w:top w:val="none" w:sz="0" w:space="0" w:color="auto"/>
        <w:left w:val="none" w:sz="0" w:space="0" w:color="auto"/>
        <w:bottom w:val="none" w:sz="0" w:space="0" w:color="auto"/>
        <w:right w:val="none" w:sz="0" w:space="0" w:color="auto"/>
      </w:divBdr>
    </w:div>
    <w:div w:id="599222231">
      <w:bodyDiv w:val="1"/>
      <w:marLeft w:val="0"/>
      <w:marRight w:val="0"/>
      <w:marTop w:val="0"/>
      <w:marBottom w:val="0"/>
      <w:divBdr>
        <w:top w:val="none" w:sz="0" w:space="0" w:color="auto"/>
        <w:left w:val="none" w:sz="0" w:space="0" w:color="auto"/>
        <w:bottom w:val="none" w:sz="0" w:space="0" w:color="auto"/>
        <w:right w:val="none" w:sz="0" w:space="0" w:color="auto"/>
      </w:divBdr>
    </w:div>
    <w:div w:id="600258099">
      <w:bodyDiv w:val="1"/>
      <w:marLeft w:val="0"/>
      <w:marRight w:val="0"/>
      <w:marTop w:val="0"/>
      <w:marBottom w:val="0"/>
      <w:divBdr>
        <w:top w:val="none" w:sz="0" w:space="0" w:color="auto"/>
        <w:left w:val="none" w:sz="0" w:space="0" w:color="auto"/>
        <w:bottom w:val="none" w:sz="0" w:space="0" w:color="auto"/>
        <w:right w:val="none" w:sz="0" w:space="0" w:color="auto"/>
      </w:divBdr>
    </w:div>
    <w:div w:id="606623702">
      <w:bodyDiv w:val="1"/>
      <w:marLeft w:val="0"/>
      <w:marRight w:val="0"/>
      <w:marTop w:val="0"/>
      <w:marBottom w:val="0"/>
      <w:divBdr>
        <w:top w:val="none" w:sz="0" w:space="0" w:color="auto"/>
        <w:left w:val="none" w:sz="0" w:space="0" w:color="auto"/>
        <w:bottom w:val="none" w:sz="0" w:space="0" w:color="auto"/>
        <w:right w:val="none" w:sz="0" w:space="0" w:color="auto"/>
      </w:divBdr>
      <w:divsChild>
        <w:div w:id="1713380940">
          <w:marLeft w:val="0"/>
          <w:marRight w:val="0"/>
          <w:marTop w:val="0"/>
          <w:marBottom w:val="0"/>
          <w:divBdr>
            <w:top w:val="none" w:sz="0" w:space="0" w:color="auto"/>
            <w:left w:val="none" w:sz="0" w:space="0" w:color="auto"/>
            <w:bottom w:val="none" w:sz="0" w:space="0" w:color="auto"/>
            <w:right w:val="none" w:sz="0" w:space="0" w:color="auto"/>
          </w:divBdr>
        </w:div>
        <w:div w:id="1810976374">
          <w:marLeft w:val="0"/>
          <w:marRight w:val="0"/>
          <w:marTop w:val="0"/>
          <w:marBottom w:val="0"/>
          <w:divBdr>
            <w:top w:val="none" w:sz="0" w:space="0" w:color="auto"/>
            <w:left w:val="none" w:sz="0" w:space="0" w:color="auto"/>
            <w:bottom w:val="none" w:sz="0" w:space="0" w:color="auto"/>
            <w:right w:val="none" w:sz="0" w:space="0" w:color="auto"/>
          </w:divBdr>
        </w:div>
        <w:div w:id="303435039">
          <w:marLeft w:val="0"/>
          <w:marRight w:val="0"/>
          <w:marTop w:val="0"/>
          <w:marBottom w:val="0"/>
          <w:divBdr>
            <w:top w:val="none" w:sz="0" w:space="0" w:color="auto"/>
            <w:left w:val="none" w:sz="0" w:space="0" w:color="auto"/>
            <w:bottom w:val="none" w:sz="0" w:space="0" w:color="auto"/>
            <w:right w:val="none" w:sz="0" w:space="0" w:color="auto"/>
          </w:divBdr>
        </w:div>
        <w:div w:id="1777209328">
          <w:marLeft w:val="0"/>
          <w:marRight w:val="0"/>
          <w:marTop w:val="0"/>
          <w:marBottom w:val="0"/>
          <w:divBdr>
            <w:top w:val="none" w:sz="0" w:space="0" w:color="auto"/>
            <w:left w:val="none" w:sz="0" w:space="0" w:color="auto"/>
            <w:bottom w:val="none" w:sz="0" w:space="0" w:color="auto"/>
            <w:right w:val="none" w:sz="0" w:space="0" w:color="auto"/>
          </w:divBdr>
        </w:div>
        <w:div w:id="1687440051">
          <w:marLeft w:val="0"/>
          <w:marRight w:val="0"/>
          <w:marTop w:val="0"/>
          <w:marBottom w:val="0"/>
          <w:divBdr>
            <w:top w:val="none" w:sz="0" w:space="0" w:color="auto"/>
            <w:left w:val="none" w:sz="0" w:space="0" w:color="auto"/>
            <w:bottom w:val="none" w:sz="0" w:space="0" w:color="auto"/>
            <w:right w:val="none" w:sz="0" w:space="0" w:color="auto"/>
          </w:divBdr>
        </w:div>
        <w:div w:id="1083070504">
          <w:marLeft w:val="0"/>
          <w:marRight w:val="0"/>
          <w:marTop w:val="0"/>
          <w:marBottom w:val="0"/>
          <w:divBdr>
            <w:top w:val="none" w:sz="0" w:space="0" w:color="auto"/>
            <w:left w:val="none" w:sz="0" w:space="0" w:color="auto"/>
            <w:bottom w:val="none" w:sz="0" w:space="0" w:color="auto"/>
            <w:right w:val="none" w:sz="0" w:space="0" w:color="auto"/>
          </w:divBdr>
        </w:div>
        <w:div w:id="333806193">
          <w:marLeft w:val="0"/>
          <w:marRight w:val="0"/>
          <w:marTop w:val="0"/>
          <w:marBottom w:val="0"/>
          <w:divBdr>
            <w:top w:val="none" w:sz="0" w:space="0" w:color="auto"/>
            <w:left w:val="none" w:sz="0" w:space="0" w:color="auto"/>
            <w:bottom w:val="none" w:sz="0" w:space="0" w:color="auto"/>
            <w:right w:val="none" w:sz="0" w:space="0" w:color="auto"/>
          </w:divBdr>
        </w:div>
        <w:div w:id="1905527769">
          <w:marLeft w:val="0"/>
          <w:marRight w:val="0"/>
          <w:marTop w:val="0"/>
          <w:marBottom w:val="0"/>
          <w:divBdr>
            <w:top w:val="none" w:sz="0" w:space="0" w:color="auto"/>
            <w:left w:val="none" w:sz="0" w:space="0" w:color="auto"/>
            <w:bottom w:val="none" w:sz="0" w:space="0" w:color="auto"/>
            <w:right w:val="none" w:sz="0" w:space="0" w:color="auto"/>
          </w:divBdr>
        </w:div>
        <w:div w:id="460225320">
          <w:marLeft w:val="0"/>
          <w:marRight w:val="0"/>
          <w:marTop w:val="0"/>
          <w:marBottom w:val="0"/>
          <w:divBdr>
            <w:top w:val="none" w:sz="0" w:space="0" w:color="auto"/>
            <w:left w:val="none" w:sz="0" w:space="0" w:color="auto"/>
            <w:bottom w:val="none" w:sz="0" w:space="0" w:color="auto"/>
            <w:right w:val="none" w:sz="0" w:space="0" w:color="auto"/>
          </w:divBdr>
        </w:div>
        <w:div w:id="1662585341">
          <w:marLeft w:val="0"/>
          <w:marRight w:val="0"/>
          <w:marTop w:val="0"/>
          <w:marBottom w:val="0"/>
          <w:divBdr>
            <w:top w:val="none" w:sz="0" w:space="0" w:color="auto"/>
            <w:left w:val="none" w:sz="0" w:space="0" w:color="auto"/>
            <w:bottom w:val="none" w:sz="0" w:space="0" w:color="auto"/>
            <w:right w:val="none" w:sz="0" w:space="0" w:color="auto"/>
          </w:divBdr>
        </w:div>
        <w:div w:id="1240139644">
          <w:marLeft w:val="0"/>
          <w:marRight w:val="0"/>
          <w:marTop w:val="0"/>
          <w:marBottom w:val="0"/>
          <w:divBdr>
            <w:top w:val="none" w:sz="0" w:space="0" w:color="auto"/>
            <w:left w:val="none" w:sz="0" w:space="0" w:color="auto"/>
            <w:bottom w:val="none" w:sz="0" w:space="0" w:color="auto"/>
            <w:right w:val="none" w:sz="0" w:space="0" w:color="auto"/>
          </w:divBdr>
        </w:div>
        <w:div w:id="709263313">
          <w:marLeft w:val="0"/>
          <w:marRight w:val="0"/>
          <w:marTop w:val="0"/>
          <w:marBottom w:val="0"/>
          <w:divBdr>
            <w:top w:val="none" w:sz="0" w:space="0" w:color="auto"/>
            <w:left w:val="none" w:sz="0" w:space="0" w:color="auto"/>
            <w:bottom w:val="none" w:sz="0" w:space="0" w:color="auto"/>
            <w:right w:val="none" w:sz="0" w:space="0" w:color="auto"/>
          </w:divBdr>
        </w:div>
        <w:div w:id="699159970">
          <w:marLeft w:val="0"/>
          <w:marRight w:val="0"/>
          <w:marTop w:val="0"/>
          <w:marBottom w:val="0"/>
          <w:divBdr>
            <w:top w:val="none" w:sz="0" w:space="0" w:color="auto"/>
            <w:left w:val="none" w:sz="0" w:space="0" w:color="auto"/>
            <w:bottom w:val="none" w:sz="0" w:space="0" w:color="auto"/>
            <w:right w:val="none" w:sz="0" w:space="0" w:color="auto"/>
          </w:divBdr>
        </w:div>
        <w:div w:id="1097562326">
          <w:marLeft w:val="0"/>
          <w:marRight w:val="0"/>
          <w:marTop w:val="0"/>
          <w:marBottom w:val="0"/>
          <w:divBdr>
            <w:top w:val="none" w:sz="0" w:space="0" w:color="auto"/>
            <w:left w:val="none" w:sz="0" w:space="0" w:color="auto"/>
            <w:bottom w:val="none" w:sz="0" w:space="0" w:color="auto"/>
            <w:right w:val="none" w:sz="0" w:space="0" w:color="auto"/>
          </w:divBdr>
        </w:div>
        <w:div w:id="1379629642">
          <w:marLeft w:val="0"/>
          <w:marRight w:val="0"/>
          <w:marTop w:val="0"/>
          <w:marBottom w:val="0"/>
          <w:divBdr>
            <w:top w:val="none" w:sz="0" w:space="0" w:color="auto"/>
            <w:left w:val="none" w:sz="0" w:space="0" w:color="auto"/>
            <w:bottom w:val="none" w:sz="0" w:space="0" w:color="auto"/>
            <w:right w:val="none" w:sz="0" w:space="0" w:color="auto"/>
          </w:divBdr>
        </w:div>
        <w:div w:id="409229507">
          <w:marLeft w:val="0"/>
          <w:marRight w:val="0"/>
          <w:marTop w:val="0"/>
          <w:marBottom w:val="0"/>
          <w:divBdr>
            <w:top w:val="none" w:sz="0" w:space="0" w:color="auto"/>
            <w:left w:val="none" w:sz="0" w:space="0" w:color="auto"/>
            <w:bottom w:val="none" w:sz="0" w:space="0" w:color="auto"/>
            <w:right w:val="none" w:sz="0" w:space="0" w:color="auto"/>
          </w:divBdr>
        </w:div>
        <w:div w:id="1291395906">
          <w:marLeft w:val="0"/>
          <w:marRight w:val="0"/>
          <w:marTop w:val="0"/>
          <w:marBottom w:val="0"/>
          <w:divBdr>
            <w:top w:val="none" w:sz="0" w:space="0" w:color="auto"/>
            <w:left w:val="none" w:sz="0" w:space="0" w:color="auto"/>
            <w:bottom w:val="none" w:sz="0" w:space="0" w:color="auto"/>
            <w:right w:val="none" w:sz="0" w:space="0" w:color="auto"/>
          </w:divBdr>
        </w:div>
        <w:div w:id="834764226">
          <w:marLeft w:val="0"/>
          <w:marRight w:val="0"/>
          <w:marTop w:val="0"/>
          <w:marBottom w:val="0"/>
          <w:divBdr>
            <w:top w:val="none" w:sz="0" w:space="0" w:color="auto"/>
            <w:left w:val="none" w:sz="0" w:space="0" w:color="auto"/>
            <w:bottom w:val="none" w:sz="0" w:space="0" w:color="auto"/>
            <w:right w:val="none" w:sz="0" w:space="0" w:color="auto"/>
          </w:divBdr>
        </w:div>
      </w:divsChild>
    </w:div>
    <w:div w:id="612597632">
      <w:bodyDiv w:val="1"/>
      <w:marLeft w:val="0"/>
      <w:marRight w:val="0"/>
      <w:marTop w:val="0"/>
      <w:marBottom w:val="0"/>
      <w:divBdr>
        <w:top w:val="none" w:sz="0" w:space="0" w:color="auto"/>
        <w:left w:val="none" w:sz="0" w:space="0" w:color="auto"/>
        <w:bottom w:val="none" w:sz="0" w:space="0" w:color="auto"/>
        <w:right w:val="none" w:sz="0" w:space="0" w:color="auto"/>
      </w:divBdr>
    </w:div>
    <w:div w:id="615797010">
      <w:bodyDiv w:val="1"/>
      <w:marLeft w:val="0"/>
      <w:marRight w:val="0"/>
      <w:marTop w:val="0"/>
      <w:marBottom w:val="0"/>
      <w:divBdr>
        <w:top w:val="none" w:sz="0" w:space="0" w:color="auto"/>
        <w:left w:val="none" w:sz="0" w:space="0" w:color="auto"/>
        <w:bottom w:val="none" w:sz="0" w:space="0" w:color="auto"/>
        <w:right w:val="none" w:sz="0" w:space="0" w:color="auto"/>
      </w:divBdr>
    </w:div>
    <w:div w:id="622806271">
      <w:bodyDiv w:val="1"/>
      <w:marLeft w:val="0"/>
      <w:marRight w:val="0"/>
      <w:marTop w:val="0"/>
      <w:marBottom w:val="0"/>
      <w:divBdr>
        <w:top w:val="none" w:sz="0" w:space="0" w:color="auto"/>
        <w:left w:val="none" w:sz="0" w:space="0" w:color="auto"/>
        <w:bottom w:val="none" w:sz="0" w:space="0" w:color="auto"/>
        <w:right w:val="none" w:sz="0" w:space="0" w:color="auto"/>
      </w:divBdr>
    </w:div>
    <w:div w:id="638269756">
      <w:bodyDiv w:val="1"/>
      <w:marLeft w:val="0"/>
      <w:marRight w:val="0"/>
      <w:marTop w:val="0"/>
      <w:marBottom w:val="0"/>
      <w:divBdr>
        <w:top w:val="none" w:sz="0" w:space="0" w:color="auto"/>
        <w:left w:val="none" w:sz="0" w:space="0" w:color="auto"/>
        <w:bottom w:val="none" w:sz="0" w:space="0" w:color="auto"/>
        <w:right w:val="none" w:sz="0" w:space="0" w:color="auto"/>
      </w:divBdr>
    </w:div>
    <w:div w:id="640842992">
      <w:bodyDiv w:val="1"/>
      <w:marLeft w:val="0"/>
      <w:marRight w:val="0"/>
      <w:marTop w:val="0"/>
      <w:marBottom w:val="0"/>
      <w:divBdr>
        <w:top w:val="none" w:sz="0" w:space="0" w:color="auto"/>
        <w:left w:val="none" w:sz="0" w:space="0" w:color="auto"/>
        <w:bottom w:val="none" w:sz="0" w:space="0" w:color="auto"/>
        <w:right w:val="none" w:sz="0" w:space="0" w:color="auto"/>
      </w:divBdr>
    </w:div>
    <w:div w:id="644547421">
      <w:bodyDiv w:val="1"/>
      <w:marLeft w:val="0"/>
      <w:marRight w:val="0"/>
      <w:marTop w:val="0"/>
      <w:marBottom w:val="0"/>
      <w:divBdr>
        <w:top w:val="none" w:sz="0" w:space="0" w:color="auto"/>
        <w:left w:val="none" w:sz="0" w:space="0" w:color="auto"/>
        <w:bottom w:val="none" w:sz="0" w:space="0" w:color="auto"/>
        <w:right w:val="none" w:sz="0" w:space="0" w:color="auto"/>
      </w:divBdr>
      <w:divsChild>
        <w:div w:id="307588759">
          <w:marLeft w:val="0"/>
          <w:marRight w:val="0"/>
          <w:marTop w:val="0"/>
          <w:marBottom w:val="0"/>
          <w:divBdr>
            <w:top w:val="none" w:sz="0" w:space="0" w:color="auto"/>
            <w:left w:val="none" w:sz="0" w:space="0" w:color="auto"/>
            <w:bottom w:val="none" w:sz="0" w:space="0" w:color="auto"/>
            <w:right w:val="none" w:sz="0" w:space="0" w:color="auto"/>
          </w:divBdr>
        </w:div>
        <w:div w:id="1287783960">
          <w:marLeft w:val="0"/>
          <w:marRight w:val="0"/>
          <w:marTop w:val="0"/>
          <w:marBottom w:val="0"/>
          <w:divBdr>
            <w:top w:val="none" w:sz="0" w:space="0" w:color="auto"/>
            <w:left w:val="none" w:sz="0" w:space="0" w:color="auto"/>
            <w:bottom w:val="none" w:sz="0" w:space="0" w:color="auto"/>
            <w:right w:val="none" w:sz="0" w:space="0" w:color="auto"/>
          </w:divBdr>
        </w:div>
        <w:div w:id="1412702272">
          <w:marLeft w:val="0"/>
          <w:marRight w:val="0"/>
          <w:marTop w:val="0"/>
          <w:marBottom w:val="0"/>
          <w:divBdr>
            <w:top w:val="none" w:sz="0" w:space="0" w:color="auto"/>
            <w:left w:val="none" w:sz="0" w:space="0" w:color="auto"/>
            <w:bottom w:val="none" w:sz="0" w:space="0" w:color="auto"/>
            <w:right w:val="none" w:sz="0" w:space="0" w:color="auto"/>
          </w:divBdr>
        </w:div>
        <w:div w:id="1333290380">
          <w:marLeft w:val="0"/>
          <w:marRight w:val="0"/>
          <w:marTop w:val="0"/>
          <w:marBottom w:val="0"/>
          <w:divBdr>
            <w:top w:val="none" w:sz="0" w:space="0" w:color="auto"/>
            <w:left w:val="none" w:sz="0" w:space="0" w:color="auto"/>
            <w:bottom w:val="none" w:sz="0" w:space="0" w:color="auto"/>
            <w:right w:val="none" w:sz="0" w:space="0" w:color="auto"/>
          </w:divBdr>
        </w:div>
        <w:div w:id="1079643245">
          <w:marLeft w:val="0"/>
          <w:marRight w:val="0"/>
          <w:marTop w:val="0"/>
          <w:marBottom w:val="0"/>
          <w:divBdr>
            <w:top w:val="none" w:sz="0" w:space="0" w:color="auto"/>
            <w:left w:val="none" w:sz="0" w:space="0" w:color="auto"/>
            <w:bottom w:val="none" w:sz="0" w:space="0" w:color="auto"/>
            <w:right w:val="none" w:sz="0" w:space="0" w:color="auto"/>
          </w:divBdr>
        </w:div>
        <w:div w:id="1327048993">
          <w:marLeft w:val="0"/>
          <w:marRight w:val="0"/>
          <w:marTop w:val="0"/>
          <w:marBottom w:val="0"/>
          <w:divBdr>
            <w:top w:val="none" w:sz="0" w:space="0" w:color="auto"/>
            <w:left w:val="none" w:sz="0" w:space="0" w:color="auto"/>
            <w:bottom w:val="none" w:sz="0" w:space="0" w:color="auto"/>
            <w:right w:val="none" w:sz="0" w:space="0" w:color="auto"/>
          </w:divBdr>
        </w:div>
        <w:div w:id="1771124129">
          <w:marLeft w:val="0"/>
          <w:marRight w:val="0"/>
          <w:marTop w:val="0"/>
          <w:marBottom w:val="0"/>
          <w:divBdr>
            <w:top w:val="none" w:sz="0" w:space="0" w:color="auto"/>
            <w:left w:val="none" w:sz="0" w:space="0" w:color="auto"/>
            <w:bottom w:val="none" w:sz="0" w:space="0" w:color="auto"/>
            <w:right w:val="none" w:sz="0" w:space="0" w:color="auto"/>
          </w:divBdr>
        </w:div>
        <w:div w:id="2103261335">
          <w:marLeft w:val="0"/>
          <w:marRight w:val="0"/>
          <w:marTop w:val="0"/>
          <w:marBottom w:val="0"/>
          <w:divBdr>
            <w:top w:val="none" w:sz="0" w:space="0" w:color="auto"/>
            <w:left w:val="none" w:sz="0" w:space="0" w:color="auto"/>
            <w:bottom w:val="none" w:sz="0" w:space="0" w:color="auto"/>
            <w:right w:val="none" w:sz="0" w:space="0" w:color="auto"/>
          </w:divBdr>
        </w:div>
        <w:div w:id="2133594518">
          <w:marLeft w:val="0"/>
          <w:marRight w:val="0"/>
          <w:marTop w:val="0"/>
          <w:marBottom w:val="0"/>
          <w:divBdr>
            <w:top w:val="none" w:sz="0" w:space="0" w:color="auto"/>
            <w:left w:val="none" w:sz="0" w:space="0" w:color="auto"/>
            <w:bottom w:val="none" w:sz="0" w:space="0" w:color="auto"/>
            <w:right w:val="none" w:sz="0" w:space="0" w:color="auto"/>
          </w:divBdr>
        </w:div>
      </w:divsChild>
    </w:div>
    <w:div w:id="644700418">
      <w:bodyDiv w:val="1"/>
      <w:marLeft w:val="0"/>
      <w:marRight w:val="0"/>
      <w:marTop w:val="0"/>
      <w:marBottom w:val="0"/>
      <w:divBdr>
        <w:top w:val="none" w:sz="0" w:space="0" w:color="auto"/>
        <w:left w:val="none" w:sz="0" w:space="0" w:color="auto"/>
        <w:bottom w:val="none" w:sz="0" w:space="0" w:color="auto"/>
        <w:right w:val="none" w:sz="0" w:space="0" w:color="auto"/>
      </w:divBdr>
    </w:div>
    <w:div w:id="649822087">
      <w:bodyDiv w:val="1"/>
      <w:marLeft w:val="0"/>
      <w:marRight w:val="0"/>
      <w:marTop w:val="0"/>
      <w:marBottom w:val="0"/>
      <w:divBdr>
        <w:top w:val="none" w:sz="0" w:space="0" w:color="auto"/>
        <w:left w:val="none" w:sz="0" w:space="0" w:color="auto"/>
        <w:bottom w:val="none" w:sz="0" w:space="0" w:color="auto"/>
        <w:right w:val="none" w:sz="0" w:space="0" w:color="auto"/>
      </w:divBdr>
    </w:div>
    <w:div w:id="671564313">
      <w:bodyDiv w:val="1"/>
      <w:marLeft w:val="0"/>
      <w:marRight w:val="0"/>
      <w:marTop w:val="0"/>
      <w:marBottom w:val="0"/>
      <w:divBdr>
        <w:top w:val="none" w:sz="0" w:space="0" w:color="auto"/>
        <w:left w:val="none" w:sz="0" w:space="0" w:color="auto"/>
        <w:bottom w:val="none" w:sz="0" w:space="0" w:color="auto"/>
        <w:right w:val="none" w:sz="0" w:space="0" w:color="auto"/>
      </w:divBdr>
    </w:div>
    <w:div w:id="699672007">
      <w:bodyDiv w:val="1"/>
      <w:marLeft w:val="0"/>
      <w:marRight w:val="0"/>
      <w:marTop w:val="0"/>
      <w:marBottom w:val="0"/>
      <w:divBdr>
        <w:top w:val="none" w:sz="0" w:space="0" w:color="auto"/>
        <w:left w:val="none" w:sz="0" w:space="0" w:color="auto"/>
        <w:bottom w:val="none" w:sz="0" w:space="0" w:color="auto"/>
        <w:right w:val="none" w:sz="0" w:space="0" w:color="auto"/>
      </w:divBdr>
    </w:div>
    <w:div w:id="712922661">
      <w:bodyDiv w:val="1"/>
      <w:marLeft w:val="0"/>
      <w:marRight w:val="0"/>
      <w:marTop w:val="0"/>
      <w:marBottom w:val="0"/>
      <w:divBdr>
        <w:top w:val="none" w:sz="0" w:space="0" w:color="auto"/>
        <w:left w:val="none" w:sz="0" w:space="0" w:color="auto"/>
        <w:bottom w:val="none" w:sz="0" w:space="0" w:color="auto"/>
        <w:right w:val="none" w:sz="0" w:space="0" w:color="auto"/>
      </w:divBdr>
    </w:div>
    <w:div w:id="715083890">
      <w:bodyDiv w:val="1"/>
      <w:marLeft w:val="0"/>
      <w:marRight w:val="0"/>
      <w:marTop w:val="0"/>
      <w:marBottom w:val="0"/>
      <w:divBdr>
        <w:top w:val="none" w:sz="0" w:space="0" w:color="auto"/>
        <w:left w:val="none" w:sz="0" w:space="0" w:color="auto"/>
        <w:bottom w:val="none" w:sz="0" w:space="0" w:color="auto"/>
        <w:right w:val="none" w:sz="0" w:space="0" w:color="auto"/>
      </w:divBdr>
    </w:div>
    <w:div w:id="715205785">
      <w:bodyDiv w:val="1"/>
      <w:marLeft w:val="0"/>
      <w:marRight w:val="0"/>
      <w:marTop w:val="0"/>
      <w:marBottom w:val="0"/>
      <w:divBdr>
        <w:top w:val="none" w:sz="0" w:space="0" w:color="auto"/>
        <w:left w:val="none" w:sz="0" w:space="0" w:color="auto"/>
        <w:bottom w:val="none" w:sz="0" w:space="0" w:color="auto"/>
        <w:right w:val="none" w:sz="0" w:space="0" w:color="auto"/>
      </w:divBdr>
    </w:div>
    <w:div w:id="724065509">
      <w:bodyDiv w:val="1"/>
      <w:marLeft w:val="0"/>
      <w:marRight w:val="0"/>
      <w:marTop w:val="0"/>
      <w:marBottom w:val="0"/>
      <w:divBdr>
        <w:top w:val="none" w:sz="0" w:space="0" w:color="auto"/>
        <w:left w:val="none" w:sz="0" w:space="0" w:color="auto"/>
        <w:bottom w:val="none" w:sz="0" w:space="0" w:color="auto"/>
        <w:right w:val="none" w:sz="0" w:space="0" w:color="auto"/>
      </w:divBdr>
    </w:div>
    <w:div w:id="725490296">
      <w:bodyDiv w:val="1"/>
      <w:marLeft w:val="0"/>
      <w:marRight w:val="0"/>
      <w:marTop w:val="0"/>
      <w:marBottom w:val="0"/>
      <w:divBdr>
        <w:top w:val="none" w:sz="0" w:space="0" w:color="auto"/>
        <w:left w:val="none" w:sz="0" w:space="0" w:color="auto"/>
        <w:bottom w:val="none" w:sz="0" w:space="0" w:color="auto"/>
        <w:right w:val="none" w:sz="0" w:space="0" w:color="auto"/>
      </w:divBdr>
      <w:divsChild>
        <w:div w:id="1235314701">
          <w:marLeft w:val="0"/>
          <w:marRight w:val="0"/>
          <w:marTop w:val="0"/>
          <w:marBottom w:val="0"/>
          <w:divBdr>
            <w:top w:val="none" w:sz="0" w:space="0" w:color="auto"/>
            <w:left w:val="none" w:sz="0" w:space="0" w:color="auto"/>
            <w:bottom w:val="none" w:sz="0" w:space="0" w:color="auto"/>
            <w:right w:val="none" w:sz="0" w:space="0" w:color="auto"/>
          </w:divBdr>
          <w:divsChild>
            <w:div w:id="52239462">
              <w:marLeft w:val="0"/>
              <w:marRight w:val="0"/>
              <w:marTop w:val="0"/>
              <w:marBottom w:val="0"/>
              <w:divBdr>
                <w:top w:val="none" w:sz="0" w:space="0" w:color="auto"/>
                <w:left w:val="none" w:sz="0" w:space="0" w:color="auto"/>
                <w:bottom w:val="none" w:sz="0" w:space="0" w:color="auto"/>
                <w:right w:val="none" w:sz="0" w:space="0" w:color="auto"/>
              </w:divBdr>
            </w:div>
            <w:div w:id="63308927">
              <w:marLeft w:val="0"/>
              <w:marRight w:val="0"/>
              <w:marTop w:val="0"/>
              <w:marBottom w:val="0"/>
              <w:divBdr>
                <w:top w:val="none" w:sz="0" w:space="0" w:color="auto"/>
                <w:left w:val="none" w:sz="0" w:space="0" w:color="auto"/>
                <w:bottom w:val="none" w:sz="0" w:space="0" w:color="auto"/>
                <w:right w:val="none" w:sz="0" w:space="0" w:color="auto"/>
              </w:divBdr>
            </w:div>
            <w:div w:id="26830442">
              <w:marLeft w:val="0"/>
              <w:marRight w:val="0"/>
              <w:marTop w:val="0"/>
              <w:marBottom w:val="0"/>
              <w:divBdr>
                <w:top w:val="none" w:sz="0" w:space="0" w:color="auto"/>
                <w:left w:val="none" w:sz="0" w:space="0" w:color="auto"/>
                <w:bottom w:val="none" w:sz="0" w:space="0" w:color="auto"/>
                <w:right w:val="none" w:sz="0" w:space="0" w:color="auto"/>
              </w:divBdr>
            </w:div>
            <w:div w:id="534199441">
              <w:marLeft w:val="0"/>
              <w:marRight w:val="0"/>
              <w:marTop w:val="0"/>
              <w:marBottom w:val="0"/>
              <w:divBdr>
                <w:top w:val="none" w:sz="0" w:space="0" w:color="auto"/>
                <w:left w:val="none" w:sz="0" w:space="0" w:color="auto"/>
                <w:bottom w:val="none" w:sz="0" w:space="0" w:color="auto"/>
                <w:right w:val="none" w:sz="0" w:space="0" w:color="auto"/>
              </w:divBdr>
            </w:div>
            <w:div w:id="364330561">
              <w:marLeft w:val="0"/>
              <w:marRight w:val="0"/>
              <w:marTop w:val="0"/>
              <w:marBottom w:val="0"/>
              <w:divBdr>
                <w:top w:val="none" w:sz="0" w:space="0" w:color="auto"/>
                <w:left w:val="none" w:sz="0" w:space="0" w:color="auto"/>
                <w:bottom w:val="none" w:sz="0" w:space="0" w:color="auto"/>
                <w:right w:val="none" w:sz="0" w:space="0" w:color="auto"/>
              </w:divBdr>
            </w:div>
            <w:div w:id="1794790420">
              <w:marLeft w:val="0"/>
              <w:marRight w:val="0"/>
              <w:marTop w:val="0"/>
              <w:marBottom w:val="0"/>
              <w:divBdr>
                <w:top w:val="none" w:sz="0" w:space="0" w:color="auto"/>
                <w:left w:val="none" w:sz="0" w:space="0" w:color="auto"/>
                <w:bottom w:val="none" w:sz="0" w:space="0" w:color="auto"/>
                <w:right w:val="none" w:sz="0" w:space="0" w:color="auto"/>
              </w:divBdr>
            </w:div>
            <w:div w:id="757596508">
              <w:marLeft w:val="0"/>
              <w:marRight w:val="0"/>
              <w:marTop w:val="0"/>
              <w:marBottom w:val="0"/>
              <w:divBdr>
                <w:top w:val="none" w:sz="0" w:space="0" w:color="auto"/>
                <w:left w:val="none" w:sz="0" w:space="0" w:color="auto"/>
                <w:bottom w:val="none" w:sz="0" w:space="0" w:color="auto"/>
                <w:right w:val="none" w:sz="0" w:space="0" w:color="auto"/>
              </w:divBdr>
            </w:div>
            <w:div w:id="867914932">
              <w:marLeft w:val="0"/>
              <w:marRight w:val="0"/>
              <w:marTop w:val="0"/>
              <w:marBottom w:val="0"/>
              <w:divBdr>
                <w:top w:val="none" w:sz="0" w:space="0" w:color="auto"/>
                <w:left w:val="none" w:sz="0" w:space="0" w:color="auto"/>
                <w:bottom w:val="none" w:sz="0" w:space="0" w:color="auto"/>
                <w:right w:val="none" w:sz="0" w:space="0" w:color="auto"/>
              </w:divBdr>
            </w:div>
            <w:div w:id="508175466">
              <w:marLeft w:val="0"/>
              <w:marRight w:val="0"/>
              <w:marTop w:val="0"/>
              <w:marBottom w:val="0"/>
              <w:divBdr>
                <w:top w:val="none" w:sz="0" w:space="0" w:color="auto"/>
                <w:left w:val="none" w:sz="0" w:space="0" w:color="auto"/>
                <w:bottom w:val="none" w:sz="0" w:space="0" w:color="auto"/>
                <w:right w:val="none" w:sz="0" w:space="0" w:color="auto"/>
              </w:divBdr>
            </w:div>
            <w:div w:id="165216971">
              <w:marLeft w:val="0"/>
              <w:marRight w:val="0"/>
              <w:marTop w:val="0"/>
              <w:marBottom w:val="0"/>
              <w:divBdr>
                <w:top w:val="none" w:sz="0" w:space="0" w:color="auto"/>
                <w:left w:val="none" w:sz="0" w:space="0" w:color="auto"/>
                <w:bottom w:val="none" w:sz="0" w:space="0" w:color="auto"/>
                <w:right w:val="none" w:sz="0" w:space="0" w:color="auto"/>
              </w:divBdr>
            </w:div>
            <w:div w:id="1011105265">
              <w:marLeft w:val="0"/>
              <w:marRight w:val="0"/>
              <w:marTop w:val="0"/>
              <w:marBottom w:val="0"/>
              <w:divBdr>
                <w:top w:val="none" w:sz="0" w:space="0" w:color="auto"/>
                <w:left w:val="none" w:sz="0" w:space="0" w:color="auto"/>
                <w:bottom w:val="none" w:sz="0" w:space="0" w:color="auto"/>
                <w:right w:val="none" w:sz="0" w:space="0" w:color="auto"/>
              </w:divBdr>
            </w:div>
            <w:div w:id="1830057400">
              <w:marLeft w:val="0"/>
              <w:marRight w:val="0"/>
              <w:marTop w:val="0"/>
              <w:marBottom w:val="0"/>
              <w:divBdr>
                <w:top w:val="none" w:sz="0" w:space="0" w:color="auto"/>
                <w:left w:val="none" w:sz="0" w:space="0" w:color="auto"/>
                <w:bottom w:val="none" w:sz="0" w:space="0" w:color="auto"/>
                <w:right w:val="none" w:sz="0" w:space="0" w:color="auto"/>
              </w:divBdr>
            </w:div>
            <w:div w:id="964460455">
              <w:marLeft w:val="0"/>
              <w:marRight w:val="0"/>
              <w:marTop w:val="0"/>
              <w:marBottom w:val="0"/>
              <w:divBdr>
                <w:top w:val="none" w:sz="0" w:space="0" w:color="auto"/>
                <w:left w:val="none" w:sz="0" w:space="0" w:color="auto"/>
                <w:bottom w:val="none" w:sz="0" w:space="0" w:color="auto"/>
                <w:right w:val="none" w:sz="0" w:space="0" w:color="auto"/>
              </w:divBdr>
            </w:div>
            <w:div w:id="1471480715">
              <w:marLeft w:val="0"/>
              <w:marRight w:val="0"/>
              <w:marTop w:val="0"/>
              <w:marBottom w:val="0"/>
              <w:divBdr>
                <w:top w:val="none" w:sz="0" w:space="0" w:color="auto"/>
                <w:left w:val="none" w:sz="0" w:space="0" w:color="auto"/>
                <w:bottom w:val="none" w:sz="0" w:space="0" w:color="auto"/>
                <w:right w:val="none" w:sz="0" w:space="0" w:color="auto"/>
              </w:divBdr>
            </w:div>
            <w:div w:id="24140337">
              <w:marLeft w:val="0"/>
              <w:marRight w:val="0"/>
              <w:marTop w:val="0"/>
              <w:marBottom w:val="0"/>
              <w:divBdr>
                <w:top w:val="none" w:sz="0" w:space="0" w:color="auto"/>
                <w:left w:val="none" w:sz="0" w:space="0" w:color="auto"/>
                <w:bottom w:val="none" w:sz="0" w:space="0" w:color="auto"/>
                <w:right w:val="none" w:sz="0" w:space="0" w:color="auto"/>
              </w:divBdr>
            </w:div>
            <w:div w:id="743454780">
              <w:marLeft w:val="0"/>
              <w:marRight w:val="0"/>
              <w:marTop w:val="0"/>
              <w:marBottom w:val="0"/>
              <w:divBdr>
                <w:top w:val="none" w:sz="0" w:space="0" w:color="auto"/>
                <w:left w:val="none" w:sz="0" w:space="0" w:color="auto"/>
                <w:bottom w:val="none" w:sz="0" w:space="0" w:color="auto"/>
                <w:right w:val="none" w:sz="0" w:space="0" w:color="auto"/>
              </w:divBdr>
            </w:div>
            <w:div w:id="2058241032">
              <w:marLeft w:val="0"/>
              <w:marRight w:val="0"/>
              <w:marTop w:val="0"/>
              <w:marBottom w:val="0"/>
              <w:divBdr>
                <w:top w:val="none" w:sz="0" w:space="0" w:color="auto"/>
                <w:left w:val="none" w:sz="0" w:space="0" w:color="auto"/>
                <w:bottom w:val="none" w:sz="0" w:space="0" w:color="auto"/>
                <w:right w:val="none" w:sz="0" w:space="0" w:color="auto"/>
              </w:divBdr>
            </w:div>
            <w:div w:id="183175478">
              <w:marLeft w:val="0"/>
              <w:marRight w:val="0"/>
              <w:marTop w:val="0"/>
              <w:marBottom w:val="0"/>
              <w:divBdr>
                <w:top w:val="none" w:sz="0" w:space="0" w:color="auto"/>
                <w:left w:val="none" w:sz="0" w:space="0" w:color="auto"/>
                <w:bottom w:val="none" w:sz="0" w:space="0" w:color="auto"/>
                <w:right w:val="none" w:sz="0" w:space="0" w:color="auto"/>
              </w:divBdr>
            </w:div>
            <w:div w:id="2003966834">
              <w:marLeft w:val="0"/>
              <w:marRight w:val="0"/>
              <w:marTop w:val="0"/>
              <w:marBottom w:val="0"/>
              <w:divBdr>
                <w:top w:val="none" w:sz="0" w:space="0" w:color="auto"/>
                <w:left w:val="none" w:sz="0" w:space="0" w:color="auto"/>
                <w:bottom w:val="none" w:sz="0" w:space="0" w:color="auto"/>
                <w:right w:val="none" w:sz="0" w:space="0" w:color="auto"/>
              </w:divBdr>
            </w:div>
            <w:div w:id="1711107806">
              <w:marLeft w:val="0"/>
              <w:marRight w:val="0"/>
              <w:marTop w:val="0"/>
              <w:marBottom w:val="0"/>
              <w:divBdr>
                <w:top w:val="none" w:sz="0" w:space="0" w:color="auto"/>
                <w:left w:val="none" w:sz="0" w:space="0" w:color="auto"/>
                <w:bottom w:val="none" w:sz="0" w:space="0" w:color="auto"/>
                <w:right w:val="none" w:sz="0" w:space="0" w:color="auto"/>
              </w:divBdr>
            </w:div>
            <w:div w:id="1594850027">
              <w:marLeft w:val="0"/>
              <w:marRight w:val="0"/>
              <w:marTop w:val="0"/>
              <w:marBottom w:val="0"/>
              <w:divBdr>
                <w:top w:val="none" w:sz="0" w:space="0" w:color="auto"/>
                <w:left w:val="none" w:sz="0" w:space="0" w:color="auto"/>
                <w:bottom w:val="none" w:sz="0" w:space="0" w:color="auto"/>
                <w:right w:val="none" w:sz="0" w:space="0" w:color="auto"/>
              </w:divBdr>
            </w:div>
            <w:div w:id="1128937731">
              <w:marLeft w:val="0"/>
              <w:marRight w:val="0"/>
              <w:marTop w:val="0"/>
              <w:marBottom w:val="0"/>
              <w:divBdr>
                <w:top w:val="none" w:sz="0" w:space="0" w:color="auto"/>
                <w:left w:val="none" w:sz="0" w:space="0" w:color="auto"/>
                <w:bottom w:val="none" w:sz="0" w:space="0" w:color="auto"/>
                <w:right w:val="none" w:sz="0" w:space="0" w:color="auto"/>
              </w:divBdr>
            </w:div>
            <w:div w:id="971862025">
              <w:marLeft w:val="0"/>
              <w:marRight w:val="0"/>
              <w:marTop w:val="0"/>
              <w:marBottom w:val="0"/>
              <w:divBdr>
                <w:top w:val="none" w:sz="0" w:space="0" w:color="auto"/>
                <w:left w:val="none" w:sz="0" w:space="0" w:color="auto"/>
                <w:bottom w:val="none" w:sz="0" w:space="0" w:color="auto"/>
                <w:right w:val="none" w:sz="0" w:space="0" w:color="auto"/>
              </w:divBdr>
            </w:div>
            <w:div w:id="1160272568">
              <w:marLeft w:val="0"/>
              <w:marRight w:val="0"/>
              <w:marTop w:val="0"/>
              <w:marBottom w:val="0"/>
              <w:divBdr>
                <w:top w:val="none" w:sz="0" w:space="0" w:color="auto"/>
                <w:left w:val="none" w:sz="0" w:space="0" w:color="auto"/>
                <w:bottom w:val="none" w:sz="0" w:space="0" w:color="auto"/>
                <w:right w:val="none" w:sz="0" w:space="0" w:color="auto"/>
              </w:divBdr>
            </w:div>
            <w:div w:id="1837572432">
              <w:marLeft w:val="0"/>
              <w:marRight w:val="0"/>
              <w:marTop w:val="0"/>
              <w:marBottom w:val="0"/>
              <w:divBdr>
                <w:top w:val="none" w:sz="0" w:space="0" w:color="auto"/>
                <w:left w:val="none" w:sz="0" w:space="0" w:color="auto"/>
                <w:bottom w:val="none" w:sz="0" w:space="0" w:color="auto"/>
                <w:right w:val="none" w:sz="0" w:space="0" w:color="auto"/>
              </w:divBdr>
            </w:div>
            <w:div w:id="357317340">
              <w:marLeft w:val="0"/>
              <w:marRight w:val="0"/>
              <w:marTop w:val="0"/>
              <w:marBottom w:val="0"/>
              <w:divBdr>
                <w:top w:val="none" w:sz="0" w:space="0" w:color="auto"/>
                <w:left w:val="none" w:sz="0" w:space="0" w:color="auto"/>
                <w:bottom w:val="none" w:sz="0" w:space="0" w:color="auto"/>
                <w:right w:val="none" w:sz="0" w:space="0" w:color="auto"/>
              </w:divBdr>
            </w:div>
            <w:div w:id="792361181">
              <w:marLeft w:val="0"/>
              <w:marRight w:val="0"/>
              <w:marTop w:val="0"/>
              <w:marBottom w:val="0"/>
              <w:divBdr>
                <w:top w:val="none" w:sz="0" w:space="0" w:color="auto"/>
                <w:left w:val="none" w:sz="0" w:space="0" w:color="auto"/>
                <w:bottom w:val="none" w:sz="0" w:space="0" w:color="auto"/>
                <w:right w:val="none" w:sz="0" w:space="0" w:color="auto"/>
              </w:divBdr>
            </w:div>
            <w:div w:id="1665082476">
              <w:marLeft w:val="0"/>
              <w:marRight w:val="0"/>
              <w:marTop w:val="0"/>
              <w:marBottom w:val="0"/>
              <w:divBdr>
                <w:top w:val="none" w:sz="0" w:space="0" w:color="auto"/>
                <w:left w:val="none" w:sz="0" w:space="0" w:color="auto"/>
                <w:bottom w:val="none" w:sz="0" w:space="0" w:color="auto"/>
                <w:right w:val="none" w:sz="0" w:space="0" w:color="auto"/>
              </w:divBdr>
            </w:div>
            <w:div w:id="1529104775">
              <w:marLeft w:val="0"/>
              <w:marRight w:val="0"/>
              <w:marTop w:val="0"/>
              <w:marBottom w:val="0"/>
              <w:divBdr>
                <w:top w:val="none" w:sz="0" w:space="0" w:color="auto"/>
                <w:left w:val="none" w:sz="0" w:space="0" w:color="auto"/>
                <w:bottom w:val="none" w:sz="0" w:space="0" w:color="auto"/>
                <w:right w:val="none" w:sz="0" w:space="0" w:color="auto"/>
              </w:divBdr>
            </w:div>
            <w:div w:id="1551847228">
              <w:marLeft w:val="0"/>
              <w:marRight w:val="0"/>
              <w:marTop w:val="0"/>
              <w:marBottom w:val="0"/>
              <w:divBdr>
                <w:top w:val="none" w:sz="0" w:space="0" w:color="auto"/>
                <w:left w:val="none" w:sz="0" w:space="0" w:color="auto"/>
                <w:bottom w:val="none" w:sz="0" w:space="0" w:color="auto"/>
                <w:right w:val="none" w:sz="0" w:space="0" w:color="auto"/>
              </w:divBdr>
            </w:div>
            <w:div w:id="1577545519">
              <w:marLeft w:val="0"/>
              <w:marRight w:val="0"/>
              <w:marTop w:val="0"/>
              <w:marBottom w:val="0"/>
              <w:divBdr>
                <w:top w:val="none" w:sz="0" w:space="0" w:color="auto"/>
                <w:left w:val="none" w:sz="0" w:space="0" w:color="auto"/>
                <w:bottom w:val="none" w:sz="0" w:space="0" w:color="auto"/>
                <w:right w:val="none" w:sz="0" w:space="0" w:color="auto"/>
              </w:divBdr>
            </w:div>
            <w:div w:id="170680088">
              <w:marLeft w:val="0"/>
              <w:marRight w:val="0"/>
              <w:marTop w:val="0"/>
              <w:marBottom w:val="0"/>
              <w:divBdr>
                <w:top w:val="none" w:sz="0" w:space="0" w:color="auto"/>
                <w:left w:val="none" w:sz="0" w:space="0" w:color="auto"/>
                <w:bottom w:val="none" w:sz="0" w:space="0" w:color="auto"/>
                <w:right w:val="none" w:sz="0" w:space="0" w:color="auto"/>
              </w:divBdr>
            </w:div>
            <w:div w:id="784883252">
              <w:marLeft w:val="0"/>
              <w:marRight w:val="0"/>
              <w:marTop w:val="0"/>
              <w:marBottom w:val="0"/>
              <w:divBdr>
                <w:top w:val="none" w:sz="0" w:space="0" w:color="auto"/>
                <w:left w:val="none" w:sz="0" w:space="0" w:color="auto"/>
                <w:bottom w:val="none" w:sz="0" w:space="0" w:color="auto"/>
                <w:right w:val="none" w:sz="0" w:space="0" w:color="auto"/>
              </w:divBdr>
            </w:div>
            <w:div w:id="185019055">
              <w:marLeft w:val="0"/>
              <w:marRight w:val="0"/>
              <w:marTop w:val="0"/>
              <w:marBottom w:val="0"/>
              <w:divBdr>
                <w:top w:val="none" w:sz="0" w:space="0" w:color="auto"/>
                <w:left w:val="none" w:sz="0" w:space="0" w:color="auto"/>
                <w:bottom w:val="none" w:sz="0" w:space="0" w:color="auto"/>
                <w:right w:val="none" w:sz="0" w:space="0" w:color="auto"/>
              </w:divBdr>
            </w:div>
            <w:div w:id="178008652">
              <w:marLeft w:val="0"/>
              <w:marRight w:val="0"/>
              <w:marTop w:val="0"/>
              <w:marBottom w:val="0"/>
              <w:divBdr>
                <w:top w:val="none" w:sz="0" w:space="0" w:color="auto"/>
                <w:left w:val="none" w:sz="0" w:space="0" w:color="auto"/>
                <w:bottom w:val="none" w:sz="0" w:space="0" w:color="auto"/>
                <w:right w:val="none" w:sz="0" w:space="0" w:color="auto"/>
              </w:divBdr>
            </w:div>
            <w:div w:id="665286287">
              <w:marLeft w:val="0"/>
              <w:marRight w:val="0"/>
              <w:marTop w:val="0"/>
              <w:marBottom w:val="0"/>
              <w:divBdr>
                <w:top w:val="none" w:sz="0" w:space="0" w:color="auto"/>
                <w:left w:val="none" w:sz="0" w:space="0" w:color="auto"/>
                <w:bottom w:val="none" w:sz="0" w:space="0" w:color="auto"/>
                <w:right w:val="none" w:sz="0" w:space="0" w:color="auto"/>
              </w:divBdr>
            </w:div>
            <w:div w:id="167603352">
              <w:marLeft w:val="0"/>
              <w:marRight w:val="0"/>
              <w:marTop w:val="0"/>
              <w:marBottom w:val="0"/>
              <w:divBdr>
                <w:top w:val="none" w:sz="0" w:space="0" w:color="auto"/>
                <w:left w:val="none" w:sz="0" w:space="0" w:color="auto"/>
                <w:bottom w:val="none" w:sz="0" w:space="0" w:color="auto"/>
                <w:right w:val="none" w:sz="0" w:space="0" w:color="auto"/>
              </w:divBdr>
            </w:div>
            <w:div w:id="468982040">
              <w:marLeft w:val="0"/>
              <w:marRight w:val="0"/>
              <w:marTop w:val="0"/>
              <w:marBottom w:val="0"/>
              <w:divBdr>
                <w:top w:val="none" w:sz="0" w:space="0" w:color="auto"/>
                <w:left w:val="none" w:sz="0" w:space="0" w:color="auto"/>
                <w:bottom w:val="none" w:sz="0" w:space="0" w:color="auto"/>
                <w:right w:val="none" w:sz="0" w:space="0" w:color="auto"/>
              </w:divBdr>
            </w:div>
            <w:div w:id="1307860127">
              <w:marLeft w:val="0"/>
              <w:marRight w:val="0"/>
              <w:marTop w:val="0"/>
              <w:marBottom w:val="0"/>
              <w:divBdr>
                <w:top w:val="none" w:sz="0" w:space="0" w:color="auto"/>
                <w:left w:val="none" w:sz="0" w:space="0" w:color="auto"/>
                <w:bottom w:val="none" w:sz="0" w:space="0" w:color="auto"/>
                <w:right w:val="none" w:sz="0" w:space="0" w:color="auto"/>
              </w:divBdr>
            </w:div>
            <w:div w:id="1411391219">
              <w:marLeft w:val="0"/>
              <w:marRight w:val="0"/>
              <w:marTop w:val="0"/>
              <w:marBottom w:val="0"/>
              <w:divBdr>
                <w:top w:val="none" w:sz="0" w:space="0" w:color="auto"/>
                <w:left w:val="none" w:sz="0" w:space="0" w:color="auto"/>
                <w:bottom w:val="none" w:sz="0" w:space="0" w:color="auto"/>
                <w:right w:val="none" w:sz="0" w:space="0" w:color="auto"/>
              </w:divBdr>
            </w:div>
            <w:div w:id="1826389981">
              <w:marLeft w:val="0"/>
              <w:marRight w:val="0"/>
              <w:marTop w:val="0"/>
              <w:marBottom w:val="0"/>
              <w:divBdr>
                <w:top w:val="none" w:sz="0" w:space="0" w:color="auto"/>
                <w:left w:val="none" w:sz="0" w:space="0" w:color="auto"/>
                <w:bottom w:val="none" w:sz="0" w:space="0" w:color="auto"/>
                <w:right w:val="none" w:sz="0" w:space="0" w:color="auto"/>
              </w:divBdr>
            </w:div>
            <w:div w:id="1837451770">
              <w:marLeft w:val="0"/>
              <w:marRight w:val="0"/>
              <w:marTop w:val="0"/>
              <w:marBottom w:val="0"/>
              <w:divBdr>
                <w:top w:val="none" w:sz="0" w:space="0" w:color="auto"/>
                <w:left w:val="none" w:sz="0" w:space="0" w:color="auto"/>
                <w:bottom w:val="none" w:sz="0" w:space="0" w:color="auto"/>
                <w:right w:val="none" w:sz="0" w:space="0" w:color="auto"/>
              </w:divBdr>
            </w:div>
            <w:div w:id="658926359">
              <w:marLeft w:val="0"/>
              <w:marRight w:val="0"/>
              <w:marTop w:val="0"/>
              <w:marBottom w:val="0"/>
              <w:divBdr>
                <w:top w:val="none" w:sz="0" w:space="0" w:color="auto"/>
                <w:left w:val="none" w:sz="0" w:space="0" w:color="auto"/>
                <w:bottom w:val="none" w:sz="0" w:space="0" w:color="auto"/>
                <w:right w:val="none" w:sz="0" w:space="0" w:color="auto"/>
              </w:divBdr>
            </w:div>
            <w:div w:id="7440399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451023794">
              <w:marLeft w:val="0"/>
              <w:marRight w:val="0"/>
              <w:marTop w:val="0"/>
              <w:marBottom w:val="0"/>
              <w:divBdr>
                <w:top w:val="none" w:sz="0" w:space="0" w:color="auto"/>
                <w:left w:val="none" w:sz="0" w:space="0" w:color="auto"/>
                <w:bottom w:val="none" w:sz="0" w:space="0" w:color="auto"/>
                <w:right w:val="none" w:sz="0" w:space="0" w:color="auto"/>
              </w:divBdr>
            </w:div>
            <w:div w:id="635184825">
              <w:marLeft w:val="0"/>
              <w:marRight w:val="0"/>
              <w:marTop w:val="0"/>
              <w:marBottom w:val="0"/>
              <w:divBdr>
                <w:top w:val="none" w:sz="0" w:space="0" w:color="auto"/>
                <w:left w:val="none" w:sz="0" w:space="0" w:color="auto"/>
                <w:bottom w:val="none" w:sz="0" w:space="0" w:color="auto"/>
                <w:right w:val="none" w:sz="0" w:space="0" w:color="auto"/>
              </w:divBdr>
            </w:div>
            <w:div w:id="256718139">
              <w:marLeft w:val="0"/>
              <w:marRight w:val="0"/>
              <w:marTop w:val="0"/>
              <w:marBottom w:val="0"/>
              <w:divBdr>
                <w:top w:val="none" w:sz="0" w:space="0" w:color="auto"/>
                <w:left w:val="none" w:sz="0" w:space="0" w:color="auto"/>
                <w:bottom w:val="none" w:sz="0" w:space="0" w:color="auto"/>
                <w:right w:val="none" w:sz="0" w:space="0" w:color="auto"/>
              </w:divBdr>
            </w:div>
            <w:div w:id="818112777">
              <w:marLeft w:val="0"/>
              <w:marRight w:val="0"/>
              <w:marTop w:val="0"/>
              <w:marBottom w:val="0"/>
              <w:divBdr>
                <w:top w:val="none" w:sz="0" w:space="0" w:color="auto"/>
                <w:left w:val="none" w:sz="0" w:space="0" w:color="auto"/>
                <w:bottom w:val="none" w:sz="0" w:space="0" w:color="auto"/>
                <w:right w:val="none" w:sz="0" w:space="0" w:color="auto"/>
              </w:divBdr>
            </w:div>
            <w:div w:id="479804749">
              <w:marLeft w:val="0"/>
              <w:marRight w:val="0"/>
              <w:marTop w:val="0"/>
              <w:marBottom w:val="0"/>
              <w:divBdr>
                <w:top w:val="none" w:sz="0" w:space="0" w:color="auto"/>
                <w:left w:val="none" w:sz="0" w:space="0" w:color="auto"/>
                <w:bottom w:val="none" w:sz="0" w:space="0" w:color="auto"/>
                <w:right w:val="none" w:sz="0" w:space="0" w:color="auto"/>
              </w:divBdr>
            </w:div>
            <w:div w:id="1301181589">
              <w:marLeft w:val="0"/>
              <w:marRight w:val="0"/>
              <w:marTop w:val="0"/>
              <w:marBottom w:val="0"/>
              <w:divBdr>
                <w:top w:val="none" w:sz="0" w:space="0" w:color="auto"/>
                <w:left w:val="none" w:sz="0" w:space="0" w:color="auto"/>
                <w:bottom w:val="none" w:sz="0" w:space="0" w:color="auto"/>
                <w:right w:val="none" w:sz="0" w:space="0" w:color="auto"/>
              </w:divBdr>
            </w:div>
            <w:div w:id="472988588">
              <w:marLeft w:val="0"/>
              <w:marRight w:val="0"/>
              <w:marTop w:val="0"/>
              <w:marBottom w:val="0"/>
              <w:divBdr>
                <w:top w:val="none" w:sz="0" w:space="0" w:color="auto"/>
                <w:left w:val="none" w:sz="0" w:space="0" w:color="auto"/>
                <w:bottom w:val="none" w:sz="0" w:space="0" w:color="auto"/>
                <w:right w:val="none" w:sz="0" w:space="0" w:color="auto"/>
              </w:divBdr>
            </w:div>
          </w:divsChild>
        </w:div>
        <w:div w:id="1773551768">
          <w:marLeft w:val="0"/>
          <w:marRight w:val="0"/>
          <w:marTop w:val="0"/>
          <w:marBottom w:val="0"/>
          <w:divBdr>
            <w:top w:val="none" w:sz="0" w:space="0" w:color="auto"/>
            <w:left w:val="none" w:sz="0" w:space="0" w:color="auto"/>
            <w:bottom w:val="none" w:sz="0" w:space="0" w:color="auto"/>
            <w:right w:val="none" w:sz="0" w:space="0" w:color="auto"/>
          </w:divBdr>
        </w:div>
        <w:div w:id="818888723">
          <w:marLeft w:val="0"/>
          <w:marRight w:val="0"/>
          <w:marTop w:val="0"/>
          <w:marBottom w:val="0"/>
          <w:divBdr>
            <w:top w:val="none" w:sz="0" w:space="0" w:color="auto"/>
            <w:left w:val="none" w:sz="0" w:space="0" w:color="auto"/>
            <w:bottom w:val="none" w:sz="0" w:space="0" w:color="auto"/>
            <w:right w:val="none" w:sz="0" w:space="0" w:color="auto"/>
          </w:divBdr>
        </w:div>
        <w:div w:id="827599242">
          <w:marLeft w:val="0"/>
          <w:marRight w:val="0"/>
          <w:marTop w:val="0"/>
          <w:marBottom w:val="0"/>
          <w:divBdr>
            <w:top w:val="none" w:sz="0" w:space="0" w:color="auto"/>
            <w:left w:val="none" w:sz="0" w:space="0" w:color="auto"/>
            <w:bottom w:val="none" w:sz="0" w:space="0" w:color="auto"/>
            <w:right w:val="none" w:sz="0" w:space="0" w:color="auto"/>
          </w:divBdr>
        </w:div>
      </w:divsChild>
    </w:div>
    <w:div w:id="726761234">
      <w:bodyDiv w:val="1"/>
      <w:marLeft w:val="0"/>
      <w:marRight w:val="0"/>
      <w:marTop w:val="0"/>
      <w:marBottom w:val="0"/>
      <w:divBdr>
        <w:top w:val="none" w:sz="0" w:space="0" w:color="auto"/>
        <w:left w:val="none" w:sz="0" w:space="0" w:color="auto"/>
        <w:bottom w:val="none" w:sz="0" w:space="0" w:color="auto"/>
        <w:right w:val="none" w:sz="0" w:space="0" w:color="auto"/>
      </w:divBdr>
    </w:div>
    <w:div w:id="728382279">
      <w:bodyDiv w:val="1"/>
      <w:marLeft w:val="0"/>
      <w:marRight w:val="0"/>
      <w:marTop w:val="0"/>
      <w:marBottom w:val="0"/>
      <w:divBdr>
        <w:top w:val="none" w:sz="0" w:space="0" w:color="auto"/>
        <w:left w:val="none" w:sz="0" w:space="0" w:color="auto"/>
        <w:bottom w:val="none" w:sz="0" w:space="0" w:color="auto"/>
        <w:right w:val="none" w:sz="0" w:space="0" w:color="auto"/>
      </w:divBdr>
    </w:div>
    <w:div w:id="730614452">
      <w:bodyDiv w:val="1"/>
      <w:marLeft w:val="0"/>
      <w:marRight w:val="0"/>
      <w:marTop w:val="0"/>
      <w:marBottom w:val="0"/>
      <w:divBdr>
        <w:top w:val="none" w:sz="0" w:space="0" w:color="auto"/>
        <w:left w:val="none" w:sz="0" w:space="0" w:color="auto"/>
        <w:bottom w:val="none" w:sz="0" w:space="0" w:color="auto"/>
        <w:right w:val="none" w:sz="0" w:space="0" w:color="auto"/>
      </w:divBdr>
    </w:div>
    <w:div w:id="733309168">
      <w:bodyDiv w:val="1"/>
      <w:marLeft w:val="0"/>
      <w:marRight w:val="0"/>
      <w:marTop w:val="0"/>
      <w:marBottom w:val="0"/>
      <w:divBdr>
        <w:top w:val="none" w:sz="0" w:space="0" w:color="auto"/>
        <w:left w:val="none" w:sz="0" w:space="0" w:color="auto"/>
        <w:bottom w:val="none" w:sz="0" w:space="0" w:color="auto"/>
        <w:right w:val="none" w:sz="0" w:space="0" w:color="auto"/>
      </w:divBdr>
    </w:div>
    <w:div w:id="738985951">
      <w:bodyDiv w:val="1"/>
      <w:marLeft w:val="0"/>
      <w:marRight w:val="0"/>
      <w:marTop w:val="0"/>
      <w:marBottom w:val="0"/>
      <w:divBdr>
        <w:top w:val="none" w:sz="0" w:space="0" w:color="auto"/>
        <w:left w:val="none" w:sz="0" w:space="0" w:color="auto"/>
        <w:bottom w:val="none" w:sz="0" w:space="0" w:color="auto"/>
        <w:right w:val="none" w:sz="0" w:space="0" w:color="auto"/>
      </w:divBdr>
    </w:div>
    <w:div w:id="739209973">
      <w:bodyDiv w:val="1"/>
      <w:marLeft w:val="0"/>
      <w:marRight w:val="0"/>
      <w:marTop w:val="0"/>
      <w:marBottom w:val="0"/>
      <w:divBdr>
        <w:top w:val="none" w:sz="0" w:space="0" w:color="auto"/>
        <w:left w:val="none" w:sz="0" w:space="0" w:color="auto"/>
        <w:bottom w:val="none" w:sz="0" w:space="0" w:color="auto"/>
        <w:right w:val="none" w:sz="0" w:space="0" w:color="auto"/>
      </w:divBdr>
    </w:div>
    <w:div w:id="753743631">
      <w:bodyDiv w:val="1"/>
      <w:marLeft w:val="0"/>
      <w:marRight w:val="0"/>
      <w:marTop w:val="0"/>
      <w:marBottom w:val="0"/>
      <w:divBdr>
        <w:top w:val="none" w:sz="0" w:space="0" w:color="auto"/>
        <w:left w:val="none" w:sz="0" w:space="0" w:color="auto"/>
        <w:bottom w:val="none" w:sz="0" w:space="0" w:color="auto"/>
        <w:right w:val="none" w:sz="0" w:space="0" w:color="auto"/>
      </w:divBdr>
    </w:div>
    <w:div w:id="771822972">
      <w:bodyDiv w:val="1"/>
      <w:marLeft w:val="0"/>
      <w:marRight w:val="0"/>
      <w:marTop w:val="0"/>
      <w:marBottom w:val="0"/>
      <w:divBdr>
        <w:top w:val="none" w:sz="0" w:space="0" w:color="auto"/>
        <w:left w:val="none" w:sz="0" w:space="0" w:color="auto"/>
        <w:bottom w:val="none" w:sz="0" w:space="0" w:color="auto"/>
        <w:right w:val="none" w:sz="0" w:space="0" w:color="auto"/>
      </w:divBdr>
      <w:divsChild>
        <w:div w:id="1168793555">
          <w:marLeft w:val="0"/>
          <w:marRight w:val="0"/>
          <w:marTop w:val="0"/>
          <w:marBottom w:val="0"/>
          <w:divBdr>
            <w:top w:val="none" w:sz="0" w:space="0" w:color="auto"/>
            <w:left w:val="none" w:sz="0" w:space="0" w:color="auto"/>
            <w:bottom w:val="none" w:sz="0" w:space="0" w:color="auto"/>
            <w:right w:val="none" w:sz="0" w:space="0" w:color="auto"/>
          </w:divBdr>
        </w:div>
        <w:div w:id="1047100421">
          <w:marLeft w:val="0"/>
          <w:marRight w:val="0"/>
          <w:marTop w:val="0"/>
          <w:marBottom w:val="0"/>
          <w:divBdr>
            <w:top w:val="none" w:sz="0" w:space="0" w:color="auto"/>
            <w:left w:val="none" w:sz="0" w:space="0" w:color="auto"/>
            <w:bottom w:val="none" w:sz="0" w:space="0" w:color="auto"/>
            <w:right w:val="none" w:sz="0" w:space="0" w:color="auto"/>
          </w:divBdr>
        </w:div>
        <w:div w:id="1945265919">
          <w:marLeft w:val="0"/>
          <w:marRight w:val="0"/>
          <w:marTop w:val="0"/>
          <w:marBottom w:val="0"/>
          <w:divBdr>
            <w:top w:val="none" w:sz="0" w:space="0" w:color="auto"/>
            <w:left w:val="none" w:sz="0" w:space="0" w:color="auto"/>
            <w:bottom w:val="none" w:sz="0" w:space="0" w:color="auto"/>
            <w:right w:val="none" w:sz="0" w:space="0" w:color="auto"/>
          </w:divBdr>
        </w:div>
        <w:div w:id="1720976435">
          <w:marLeft w:val="0"/>
          <w:marRight w:val="0"/>
          <w:marTop w:val="0"/>
          <w:marBottom w:val="0"/>
          <w:divBdr>
            <w:top w:val="none" w:sz="0" w:space="0" w:color="auto"/>
            <w:left w:val="none" w:sz="0" w:space="0" w:color="auto"/>
            <w:bottom w:val="none" w:sz="0" w:space="0" w:color="auto"/>
            <w:right w:val="none" w:sz="0" w:space="0" w:color="auto"/>
          </w:divBdr>
        </w:div>
        <w:div w:id="649945146">
          <w:marLeft w:val="0"/>
          <w:marRight w:val="0"/>
          <w:marTop w:val="0"/>
          <w:marBottom w:val="0"/>
          <w:divBdr>
            <w:top w:val="none" w:sz="0" w:space="0" w:color="auto"/>
            <w:left w:val="none" w:sz="0" w:space="0" w:color="auto"/>
            <w:bottom w:val="none" w:sz="0" w:space="0" w:color="auto"/>
            <w:right w:val="none" w:sz="0" w:space="0" w:color="auto"/>
          </w:divBdr>
        </w:div>
        <w:div w:id="622225743">
          <w:marLeft w:val="0"/>
          <w:marRight w:val="0"/>
          <w:marTop w:val="0"/>
          <w:marBottom w:val="0"/>
          <w:divBdr>
            <w:top w:val="none" w:sz="0" w:space="0" w:color="auto"/>
            <w:left w:val="none" w:sz="0" w:space="0" w:color="auto"/>
            <w:bottom w:val="none" w:sz="0" w:space="0" w:color="auto"/>
            <w:right w:val="none" w:sz="0" w:space="0" w:color="auto"/>
          </w:divBdr>
        </w:div>
        <w:div w:id="770123507">
          <w:marLeft w:val="0"/>
          <w:marRight w:val="0"/>
          <w:marTop w:val="0"/>
          <w:marBottom w:val="0"/>
          <w:divBdr>
            <w:top w:val="none" w:sz="0" w:space="0" w:color="auto"/>
            <w:left w:val="none" w:sz="0" w:space="0" w:color="auto"/>
            <w:bottom w:val="none" w:sz="0" w:space="0" w:color="auto"/>
            <w:right w:val="none" w:sz="0" w:space="0" w:color="auto"/>
          </w:divBdr>
        </w:div>
        <w:div w:id="1201480826">
          <w:marLeft w:val="0"/>
          <w:marRight w:val="0"/>
          <w:marTop w:val="0"/>
          <w:marBottom w:val="0"/>
          <w:divBdr>
            <w:top w:val="none" w:sz="0" w:space="0" w:color="auto"/>
            <w:left w:val="none" w:sz="0" w:space="0" w:color="auto"/>
            <w:bottom w:val="none" w:sz="0" w:space="0" w:color="auto"/>
            <w:right w:val="none" w:sz="0" w:space="0" w:color="auto"/>
          </w:divBdr>
        </w:div>
        <w:div w:id="2086798008">
          <w:marLeft w:val="0"/>
          <w:marRight w:val="0"/>
          <w:marTop w:val="0"/>
          <w:marBottom w:val="0"/>
          <w:divBdr>
            <w:top w:val="none" w:sz="0" w:space="0" w:color="auto"/>
            <w:left w:val="none" w:sz="0" w:space="0" w:color="auto"/>
            <w:bottom w:val="none" w:sz="0" w:space="0" w:color="auto"/>
            <w:right w:val="none" w:sz="0" w:space="0" w:color="auto"/>
          </w:divBdr>
        </w:div>
        <w:div w:id="1535999660">
          <w:marLeft w:val="0"/>
          <w:marRight w:val="0"/>
          <w:marTop w:val="0"/>
          <w:marBottom w:val="0"/>
          <w:divBdr>
            <w:top w:val="none" w:sz="0" w:space="0" w:color="auto"/>
            <w:left w:val="none" w:sz="0" w:space="0" w:color="auto"/>
            <w:bottom w:val="none" w:sz="0" w:space="0" w:color="auto"/>
            <w:right w:val="none" w:sz="0" w:space="0" w:color="auto"/>
          </w:divBdr>
        </w:div>
        <w:div w:id="1110929170">
          <w:marLeft w:val="0"/>
          <w:marRight w:val="0"/>
          <w:marTop w:val="0"/>
          <w:marBottom w:val="0"/>
          <w:divBdr>
            <w:top w:val="none" w:sz="0" w:space="0" w:color="auto"/>
            <w:left w:val="none" w:sz="0" w:space="0" w:color="auto"/>
            <w:bottom w:val="none" w:sz="0" w:space="0" w:color="auto"/>
            <w:right w:val="none" w:sz="0" w:space="0" w:color="auto"/>
          </w:divBdr>
        </w:div>
        <w:div w:id="822425686">
          <w:marLeft w:val="0"/>
          <w:marRight w:val="0"/>
          <w:marTop w:val="0"/>
          <w:marBottom w:val="0"/>
          <w:divBdr>
            <w:top w:val="none" w:sz="0" w:space="0" w:color="auto"/>
            <w:left w:val="none" w:sz="0" w:space="0" w:color="auto"/>
            <w:bottom w:val="none" w:sz="0" w:space="0" w:color="auto"/>
            <w:right w:val="none" w:sz="0" w:space="0" w:color="auto"/>
          </w:divBdr>
        </w:div>
        <w:div w:id="1261523239">
          <w:marLeft w:val="0"/>
          <w:marRight w:val="0"/>
          <w:marTop w:val="0"/>
          <w:marBottom w:val="0"/>
          <w:divBdr>
            <w:top w:val="none" w:sz="0" w:space="0" w:color="auto"/>
            <w:left w:val="none" w:sz="0" w:space="0" w:color="auto"/>
            <w:bottom w:val="none" w:sz="0" w:space="0" w:color="auto"/>
            <w:right w:val="none" w:sz="0" w:space="0" w:color="auto"/>
          </w:divBdr>
        </w:div>
        <w:div w:id="2005665563">
          <w:marLeft w:val="0"/>
          <w:marRight w:val="0"/>
          <w:marTop w:val="0"/>
          <w:marBottom w:val="0"/>
          <w:divBdr>
            <w:top w:val="none" w:sz="0" w:space="0" w:color="auto"/>
            <w:left w:val="none" w:sz="0" w:space="0" w:color="auto"/>
            <w:bottom w:val="none" w:sz="0" w:space="0" w:color="auto"/>
            <w:right w:val="none" w:sz="0" w:space="0" w:color="auto"/>
          </w:divBdr>
        </w:div>
        <w:div w:id="453914728">
          <w:marLeft w:val="0"/>
          <w:marRight w:val="0"/>
          <w:marTop w:val="0"/>
          <w:marBottom w:val="0"/>
          <w:divBdr>
            <w:top w:val="none" w:sz="0" w:space="0" w:color="auto"/>
            <w:left w:val="none" w:sz="0" w:space="0" w:color="auto"/>
            <w:bottom w:val="none" w:sz="0" w:space="0" w:color="auto"/>
            <w:right w:val="none" w:sz="0" w:space="0" w:color="auto"/>
          </w:divBdr>
        </w:div>
        <w:div w:id="188446525">
          <w:marLeft w:val="0"/>
          <w:marRight w:val="0"/>
          <w:marTop w:val="0"/>
          <w:marBottom w:val="0"/>
          <w:divBdr>
            <w:top w:val="none" w:sz="0" w:space="0" w:color="auto"/>
            <w:left w:val="none" w:sz="0" w:space="0" w:color="auto"/>
            <w:bottom w:val="none" w:sz="0" w:space="0" w:color="auto"/>
            <w:right w:val="none" w:sz="0" w:space="0" w:color="auto"/>
          </w:divBdr>
        </w:div>
        <w:div w:id="133332053">
          <w:marLeft w:val="0"/>
          <w:marRight w:val="0"/>
          <w:marTop w:val="0"/>
          <w:marBottom w:val="0"/>
          <w:divBdr>
            <w:top w:val="none" w:sz="0" w:space="0" w:color="auto"/>
            <w:left w:val="none" w:sz="0" w:space="0" w:color="auto"/>
            <w:bottom w:val="none" w:sz="0" w:space="0" w:color="auto"/>
            <w:right w:val="none" w:sz="0" w:space="0" w:color="auto"/>
          </w:divBdr>
        </w:div>
        <w:div w:id="1797019830">
          <w:marLeft w:val="0"/>
          <w:marRight w:val="0"/>
          <w:marTop w:val="0"/>
          <w:marBottom w:val="0"/>
          <w:divBdr>
            <w:top w:val="none" w:sz="0" w:space="0" w:color="auto"/>
            <w:left w:val="none" w:sz="0" w:space="0" w:color="auto"/>
            <w:bottom w:val="none" w:sz="0" w:space="0" w:color="auto"/>
            <w:right w:val="none" w:sz="0" w:space="0" w:color="auto"/>
          </w:divBdr>
        </w:div>
        <w:div w:id="1725635743">
          <w:marLeft w:val="0"/>
          <w:marRight w:val="0"/>
          <w:marTop w:val="0"/>
          <w:marBottom w:val="0"/>
          <w:divBdr>
            <w:top w:val="none" w:sz="0" w:space="0" w:color="auto"/>
            <w:left w:val="none" w:sz="0" w:space="0" w:color="auto"/>
            <w:bottom w:val="none" w:sz="0" w:space="0" w:color="auto"/>
            <w:right w:val="none" w:sz="0" w:space="0" w:color="auto"/>
          </w:divBdr>
        </w:div>
        <w:div w:id="414477496">
          <w:marLeft w:val="0"/>
          <w:marRight w:val="0"/>
          <w:marTop w:val="0"/>
          <w:marBottom w:val="0"/>
          <w:divBdr>
            <w:top w:val="none" w:sz="0" w:space="0" w:color="auto"/>
            <w:left w:val="none" w:sz="0" w:space="0" w:color="auto"/>
            <w:bottom w:val="none" w:sz="0" w:space="0" w:color="auto"/>
            <w:right w:val="none" w:sz="0" w:space="0" w:color="auto"/>
          </w:divBdr>
        </w:div>
        <w:div w:id="78409177">
          <w:marLeft w:val="0"/>
          <w:marRight w:val="0"/>
          <w:marTop w:val="0"/>
          <w:marBottom w:val="0"/>
          <w:divBdr>
            <w:top w:val="none" w:sz="0" w:space="0" w:color="auto"/>
            <w:left w:val="none" w:sz="0" w:space="0" w:color="auto"/>
            <w:bottom w:val="none" w:sz="0" w:space="0" w:color="auto"/>
            <w:right w:val="none" w:sz="0" w:space="0" w:color="auto"/>
          </w:divBdr>
        </w:div>
        <w:div w:id="1000306316">
          <w:marLeft w:val="0"/>
          <w:marRight w:val="0"/>
          <w:marTop w:val="0"/>
          <w:marBottom w:val="0"/>
          <w:divBdr>
            <w:top w:val="none" w:sz="0" w:space="0" w:color="auto"/>
            <w:left w:val="none" w:sz="0" w:space="0" w:color="auto"/>
            <w:bottom w:val="none" w:sz="0" w:space="0" w:color="auto"/>
            <w:right w:val="none" w:sz="0" w:space="0" w:color="auto"/>
          </w:divBdr>
        </w:div>
        <w:div w:id="1913926163">
          <w:marLeft w:val="0"/>
          <w:marRight w:val="0"/>
          <w:marTop w:val="0"/>
          <w:marBottom w:val="0"/>
          <w:divBdr>
            <w:top w:val="none" w:sz="0" w:space="0" w:color="auto"/>
            <w:left w:val="none" w:sz="0" w:space="0" w:color="auto"/>
            <w:bottom w:val="none" w:sz="0" w:space="0" w:color="auto"/>
            <w:right w:val="none" w:sz="0" w:space="0" w:color="auto"/>
          </w:divBdr>
        </w:div>
        <w:div w:id="612522643">
          <w:marLeft w:val="0"/>
          <w:marRight w:val="0"/>
          <w:marTop w:val="0"/>
          <w:marBottom w:val="0"/>
          <w:divBdr>
            <w:top w:val="none" w:sz="0" w:space="0" w:color="auto"/>
            <w:left w:val="none" w:sz="0" w:space="0" w:color="auto"/>
            <w:bottom w:val="none" w:sz="0" w:space="0" w:color="auto"/>
            <w:right w:val="none" w:sz="0" w:space="0" w:color="auto"/>
          </w:divBdr>
        </w:div>
        <w:div w:id="1397432138">
          <w:marLeft w:val="0"/>
          <w:marRight w:val="0"/>
          <w:marTop w:val="0"/>
          <w:marBottom w:val="0"/>
          <w:divBdr>
            <w:top w:val="none" w:sz="0" w:space="0" w:color="auto"/>
            <w:left w:val="none" w:sz="0" w:space="0" w:color="auto"/>
            <w:bottom w:val="none" w:sz="0" w:space="0" w:color="auto"/>
            <w:right w:val="none" w:sz="0" w:space="0" w:color="auto"/>
          </w:divBdr>
        </w:div>
        <w:div w:id="1507551758">
          <w:marLeft w:val="0"/>
          <w:marRight w:val="0"/>
          <w:marTop w:val="0"/>
          <w:marBottom w:val="0"/>
          <w:divBdr>
            <w:top w:val="none" w:sz="0" w:space="0" w:color="auto"/>
            <w:left w:val="none" w:sz="0" w:space="0" w:color="auto"/>
            <w:bottom w:val="none" w:sz="0" w:space="0" w:color="auto"/>
            <w:right w:val="none" w:sz="0" w:space="0" w:color="auto"/>
          </w:divBdr>
        </w:div>
        <w:div w:id="1321813675">
          <w:marLeft w:val="0"/>
          <w:marRight w:val="0"/>
          <w:marTop w:val="0"/>
          <w:marBottom w:val="0"/>
          <w:divBdr>
            <w:top w:val="none" w:sz="0" w:space="0" w:color="auto"/>
            <w:left w:val="none" w:sz="0" w:space="0" w:color="auto"/>
            <w:bottom w:val="none" w:sz="0" w:space="0" w:color="auto"/>
            <w:right w:val="none" w:sz="0" w:space="0" w:color="auto"/>
          </w:divBdr>
        </w:div>
      </w:divsChild>
    </w:div>
    <w:div w:id="774596255">
      <w:bodyDiv w:val="1"/>
      <w:marLeft w:val="0"/>
      <w:marRight w:val="0"/>
      <w:marTop w:val="0"/>
      <w:marBottom w:val="0"/>
      <w:divBdr>
        <w:top w:val="none" w:sz="0" w:space="0" w:color="auto"/>
        <w:left w:val="none" w:sz="0" w:space="0" w:color="auto"/>
        <w:bottom w:val="none" w:sz="0" w:space="0" w:color="auto"/>
        <w:right w:val="none" w:sz="0" w:space="0" w:color="auto"/>
      </w:divBdr>
    </w:div>
    <w:div w:id="778333291">
      <w:bodyDiv w:val="1"/>
      <w:marLeft w:val="0"/>
      <w:marRight w:val="0"/>
      <w:marTop w:val="0"/>
      <w:marBottom w:val="0"/>
      <w:divBdr>
        <w:top w:val="none" w:sz="0" w:space="0" w:color="auto"/>
        <w:left w:val="none" w:sz="0" w:space="0" w:color="auto"/>
        <w:bottom w:val="none" w:sz="0" w:space="0" w:color="auto"/>
        <w:right w:val="none" w:sz="0" w:space="0" w:color="auto"/>
      </w:divBdr>
      <w:divsChild>
        <w:div w:id="277638255">
          <w:marLeft w:val="0"/>
          <w:marRight w:val="0"/>
          <w:marTop w:val="0"/>
          <w:marBottom w:val="0"/>
          <w:divBdr>
            <w:top w:val="none" w:sz="0" w:space="0" w:color="auto"/>
            <w:left w:val="none" w:sz="0" w:space="0" w:color="auto"/>
            <w:bottom w:val="none" w:sz="0" w:space="0" w:color="auto"/>
            <w:right w:val="none" w:sz="0" w:space="0" w:color="auto"/>
          </w:divBdr>
        </w:div>
        <w:div w:id="75169959">
          <w:marLeft w:val="0"/>
          <w:marRight w:val="0"/>
          <w:marTop w:val="0"/>
          <w:marBottom w:val="0"/>
          <w:divBdr>
            <w:top w:val="none" w:sz="0" w:space="0" w:color="auto"/>
            <w:left w:val="none" w:sz="0" w:space="0" w:color="auto"/>
            <w:bottom w:val="none" w:sz="0" w:space="0" w:color="auto"/>
            <w:right w:val="none" w:sz="0" w:space="0" w:color="auto"/>
          </w:divBdr>
        </w:div>
        <w:div w:id="551036498">
          <w:marLeft w:val="0"/>
          <w:marRight w:val="0"/>
          <w:marTop w:val="0"/>
          <w:marBottom w:val="0"/>
          <w:divBdr>
            <w:top w:val="none" w:sz="0" w:space="0" w:color="auto"/>
            <w:left w:val="none" w:sz="0" w:space="0" w:color="auto"/>
            <w:bottom w:val="none" w:sz="0" w:space="0" w:color="auto"/>
            <w:right w:val="none" w:sz="0" w:space="0" w:color="auto"/>
          </w:divBdr>
        </w:div>
        <w:div w:id="1036272403">
          <w:marLeft w:val="0"/>
          <w:marRight w:val="0"/>
          <w:marTop w:val="0"/>
          <w:marBottom w:val="0"/>
          <w:divBdr>
            <w:top w:val="none" w:sz="0" w:space="0" w:color="auto"/>
            <w:left w:val="none" w:sz="0" w:space="0" w:color="auto"/>
            <w:bottom w:val="none" w:sz="0" w:space="0" w:color="auto"/>
            <w:right w:val="none" w:sz="0" w:space="0" w:color="auto"/>
          </w:divBdr>
        </w:div>
        <w:div w:id="1424716782">
          <w:marLeft w:val="0"/>
          <w:marRight w:val="0"/>
          <w:marTop w:val="0"/>
          <w:marBottom w:val="0"/>
          <w:divBdr>
            <w:top w:val="none" w:sz="0" w:space="0" w:color="auto"/>
            <w:left w:val="none" w:sz="0" w:space="0" w:color="auto"/>
            <w:bottom w:val="none" w:sz="0" w:space="0" w:color="auto"/>
            <w:right w:val="none" w:sz="0" w:space="0" w:color="auto"/>
          </w:divBdr>
        </w:div>
        <w:div w:id="625741687">
          <w:marLeft w:val="0"/>
          <w:marRight w:val="0"/>
          <w:marTop w:val="0"/>
          <w:marBottom w:val="0"/>
          <w:divBdr>
            <w:top w:val="none" w:sz="0" w:space="0" w:color="auto"/>
            <w:left w:val="none" w:sz="0" w:space="0" w:color="auto"/>
            <w:bottom w:val="none" w:sz="0" w:space="0" w:color="auto"/>
            <w:right w:val="none" w:sz="0" w:space="0" w:color="auto"/>
          </w:divBdr>
        </w:div>
        <w:div w:id="1579824172">
          <w:marLeft w:val="0"/>
          <w:marRight w:val="0"/>
          <w:marTop w:val="0"/>
          <w:marBottom w:val="0"/>
          <w:divBdr>
            <w:top w:val="none" w:sz="0" w:space="0" w:color="auto"/>
            <w:left w:val="none" w:sz="0" w:space="0" w:color="auto"/>
            <w:bottom w:val="none" w:sz="0" w:space="0" w:color="auto"/>
            <w:right w:val="none" w:sz="0" w:space="0" w:color="auto"/>
          </w:divBdr>
        </w:div>
        <w:div w:id="224487285">
          <w:marLeft w:val="0"/>
          <w:marRight w:val="0"/>
          <w:marTop w:val="0"/>
          <w:marBottom w:val="0"/>
          <w:divBdr>
            <w:top w:val="none" w:sz="0" w:space="0" w:color="auto"/>
            <w:left w:val="none" w:sz="0" w:space="0" w:color="auto"/>
            <w:bottom w:val="none" w:sz="0" w:space="0" w:color="auto"/>
            <w:right w:val="none" w:sz="0" w:space="0" w:color="auto"/>
          </w:divBdr>
        </w:div>
        <w:div w:id="527838465">
          <w:marLeft w:val="0"/>
          <w:marRight w:val="0"/>
          <w:marTop w:val="0"/>
          <w:marBottom w:val="0"/>
          <w:divBdr>
            <w:top w:val="none" w:sz="0" w:space="0" w:color="auto"/>
            <w:left w:val="none" w:sz="0" w:space="0" w:color="auto"/>
            <w:bottom w:val="none" w:sz="0" w:space="0" w:color="auto"/>
            <w:right w:val="none" w:sz="0" w:space="0" w:color="auto"/>
          </w:divBdr>
        </w:div>
        <w:div w:id="80569514">
          <w:marLeft w:val="0"/>
          <w:marRight w:val="0"/>
          <w:marTop w:val="0"/>
          <w:marBottom w:val="0"/>
          <w:divBdr>
            <w:top w:val="none" w:sz="0" w:space="0" w:color="auto"/>
            <w:left w:val="none" w:sz="0" w:space="0" w:color="auto"/>
            <w:bottom w:val="none" w:sz="0" w:space="0" w:color="auto"/>
            <w:right w:val="none" w:sz="0" w:space="0" w:color="auto"/>
          </w:divBdr>
        </w:div>
        <w:div w:id="1989282988">
          <w:marLeft w:val="0"/>
          <w:marRight w:val="0"/>
          <w:marTop w:val="0"/>
          <w:marBottom w:val="0"/>
          <w:divBdr>
            <w:top w:val="none" w:sz="0" w:space="0" w:color="auto"/>
            <w:left w:val="none" w:sz="0" w:space="0" w:color="auto"/>
            <w:bottom w:val="none" w:sz="0" w:space="0" w:color="auto"/>
            <w:right w:val="none" w:sz="0" w:space="0" w:color="auto"/>
          </w:divBdr>
        </w:div>
        <w:div w:id="730345219">
          <w:marLeft w:val="0"/>
          <w:marRight w:val="0"/>
          <w:marTop w:val="0"/>
          <w:marBottom w:val="0"/>
          <w:divBdr>
            <w:top w:val="none" w:sz="0" w:space="0" w:color="auto"/>
            <w:left w:val="none" w:sz="0" w:space="0" w:color="auto"/>
            <w:bottom w:val="none" w:sz="0" w:space="0" w:color="auto"/>
            <w:right w:val="none" w:sz="0" w:space="0" w:color="auto"/>
          </w:divBdr>
        </w:div>
      </w:divsChild>
    </w:div>
    <w:div w:id="778916063">
      <w:bodyDiv w:val="1"/>
      <w:marLeft w:val="0"/>
      <w:marRight w:val="0"/>
      <w:marTop w:val="0"/>
      <w:marBottom w:val="0"/>
      <w:divBdr>
        <w:top w:val="none" w:sz="0" w:space="0" w:color="auto"/>
        <w:left w:val="none" w:sz="0" w:space="0" w:color="auto"/>
        <w:bottom w:val="none" w:sz="0" w:space="0" w:color="auto"/>
        <w:right w:val="none" w:sz="0" w:space="0" w:color="auto"/>
      </w:divBdr>
    </w:div>
    <w:div w:id="785201923">
      <w:bodyDiv w:val="1"/>
      <w:marLeft w:val="0"/>
      <w:marRight w:val="0"/>
      <w:marTop w:val="0"/>
      <w:marBottom w:val="0"/>
      <w:divBdr>
        <w:top w:val="none" w:sz="0" w:space="0" w:color="auto"/>
        <w:left w:val="none" w:sz="0" w:space="0" w:color="auto"/>
        <w:bottom w:val="none" w:sz="0" w:space="0" w:color="auto"/>
        <w:right w:val="none" w:sz="0" w:space="0" w:color="auto"/>
      </w:divBdr>
      <w:divsChild>
        <w:div w:id="991442605">
          <w:marLeft w:val="0"/>
          <w:marRight w:val="0"/>
          <w:marTop w:val="0"/>
          <w:marBottom w:val="0"/>
          <w:divBdr>
            <w:top w:val="none" w:sz="0" w:space="0" w:color="auto"/>
            <w:left w:val="none" w:sz="0" w:space="0" w:color="auto"/>
            <w:bottom w:val="none" w:sz="0" w:space="0" w:color="auto"/>
            <w:right w:val="none" w:sz="0" w:space="0" w:color="auto"/>
          </w:divBdr>
          <w:divsChild>
            <w:div w:id="5446860">
              <w:marLeft w:val="0"/>
              <w:marRight w:val="0"/>
              <w:marTop w:val="0"/>
              <w:marBottom w:val="0"/>
              <w:divBdr>
                <w:top w:val="none" w:sz="0" w:space="0" w:color="auto"/>
                <w:left w:val="none" w:sz="0" w:space="0" w:color="auto"/>
                <w:bottom w:val="none" w:sz="0" w:space="0" w:color="auto"/>
                <w:right w:val="none" w:sz="0" w:space="0" w:color="auto"/>
              </w:divBdr>
            </w:div>
            <w:div w:id="1594436287">
              <w:marLeft w:val="0"/>
              <w:marRight w:val="0"/>
              <w:marTop w:val="0"/>
              <w:marBottom w:val="0"/>
              <w:divBdr>
                <w:top w:val="none" w:sz="0" w:space="0" w:color="auto"/>
                <w:left w:val="none" w:sz="0" w:space="0" w:color="auto"/>
                <w:bottom w:val="none" w:sz="0" w:space="0" w:color="auto"/>
                <w:right w:val="none" w:sz="0" w:space="0" w:color="auto"/>
              </w:divBdr>
            </w:div>
            <w:div w:id="1739133145">
              <w:marLeft w:val="0"/>
              <w:marRight w:val="0"/>
              <w:marTop w:val="0"/>
              <w:marBottom w:val="0"/>
              <w:divBdr>
                <w:top w:val="none" w:sz="0" w:space="0" w:color="auto"/>
                <w:left w:val="none" w:sz="0" w:space="0" w:color="auto"/>
                <w:bottom w:val="none" w:sz="0" w:space="0" w:color="auto"/>
                <w:right w:val="none" w:sz="0" w:space="0" w:color="auto"/>
              </w:divBdr>
            </w:div>
            <w:div w:id="1516264594">
              <w:marLeft w:val="0"/>
              <w:marRight w:val="0"/>
              <w:marTop w:val="0"/>
              <w:marBottom w:val="0"/>
              <w:divBdr>
                <w:top w:val="none" w:sz="0" w:space="0" w:color="auto"/>
                <w:left w:val="none" w:sz="0" w:space="0" w:color="auto"/>
                <w:bottom w:val="none" w:sz="0" w:space="0" w:color="auto"/>
                <w:right w:val="none" w:sz="0" w:space="0" w:color="auto"/>
              </w:divBdr>
            </w:div>
            <w:div w:id="2025862581">
              <w:marLeft w:val="0"/>
              <w:marRight w:val="0"/>
              <w:marTop w:val="0"/>
              <w:marBottom w:val="0"/>
              <w:divBdr>
                <w:top w:val="none" w:sz="0" w:space="0" w:color="auto"/>
                <w:left w:val="none" w:sz="0" w:space="0" w:color="auto"/>
                <w:bottom w:val="none" w:sz="0" w:space="0" w:color="auto"/>
                <w:right w:val="none" w:sz="0" w:space="0" w:color="auto"/>
              </w:divBdr>
            </w:div>
            <w:div w:id="1917857789">
              <w:marLeft w:val="0"/>
              <w:marRight w:val="0"/>
              <w:marTop w:val="0"/>
              <w:marBottom w:val="0"/>
              <w:divBdr>
                <w:top w:val="none" w:sz="0" w:space="0" w:color="auto"/>
                <w:left w:val="none" w:sz="0" w:space="0" w:color="auto"/>
                <w:bottom w:val="none" w:sz="0" w:space="0" w:color="auto"/>
                <w:right w:val="none" w:sz="0" w:space="0" w:color="auto"/>
              </w:divBdr>
            </w:div>
            <w:div w:id="220215318">
              <w:marLeft w:val="0"/>
              <w:marRight w:val="0"/>
              <w:marTop w:val="0"/>
              <w:marBottom w:val="0"/>
              <w:divBdr>
                <w:top w:val="none" w:sz="0" w:space="0" w:color="auto"/>
                <w:left w:val="none" w:sz="0" w:space="0" w:color="auto"/>
                <w:bottom w:val="none" w:sz="0" w:space="0" w:color="auto"/>
                <w:right w:val="none" w:sz="0" w:space="0" w:color="auto"/>
              </w:divBdr>
            </w:div>
            <w:div w:id="1170678376">
              <w:marLeft w:val="0"/>
              <w:marRight w:val="0"/>
              <w:marTop w:val="0"/>
              <w:marBottom w:val="0"/>
              <w:divBdr>
                <w:top w:val="none" w:sz="0" w:space="0" w:color="auto"/>
                <w:left w:val="none" w:sz="0" w:space="0" w:color="auto"/>
                <w:bottom w:val="none" w:sz="0" w:space="0" w:color="auto"/>
                <w:right w:val="none" w:sz="0" w:space="0" w:color="auto"/>
              </w:divBdr>
            </w:div>
            <w:div w:id="100956213">
              <w:marLeft w:val="0"/>
              <w:marRight w:val="0"/>
              <w:marTop w:val="0"/>
              <w:marBottom w:val="0"/>
              <w:divBdr>
                <w:top w:val="none" w:sz="0" w:space="0" w:color="auto"/>
                <w:left w:val="none" w:sz="0" w:space="0" w:color="auto"/>
                <w:bottom w:val="none" w:sz="0" w:space="0" w:color="auto"/>
                <w:right w:val="none" w:sz="0" w:space="0" w:color="auto"/>
              </w:divBdr>
            </w:div>
            <w:div w:id="633948524">
              <w:marLeft w:val="0"/>
              <w:marRight w:val="0"/>
              <w:marTop w:val="0"/>
              <w:marBottom w:val="0"/>
              <w:divBdr>
                <w:top w:val="none" w:sz="0" w:space="0" w:color="auto"/>
                <w:left w:val="none" w:sz="0" w:space="0" w:color="auto"/>
                <w:bottom w:val="none" w:sz="0" w:space="0" w:color="auto"/>
                <w:right w:val="none" w:sz="0" w:space="0" w:color="auto"/>
              </w:divBdr>
            </w:div>
            <w:div w:id="1391536028">
              <w:marLeft w:val="0"/>
              <w:marRight w:val="0"/>
              <w:marTop w:val="0"/>
              <w:marBottom w:val="0"/>
              <w:divBdr>
                <w:top w:val="none" w:sz="0" w:space="0" w:color="auto"/>
                <w:left w:val="none" w:sz="0" w:space="0" w:color="auto"/>
                <w:bottom w:val="none" w:sz="0" w:space="0" w:color="auto"/>
                <w:right w:val="none" w:sz="0" w:space="0" w:color="auto"/>
              </w:divBdr>
            </w:div>
            <w:div w:id="354426299">
              <w:marLeft w:val="0"/>
              <w:marRight w:val="0"/>
              <w:marTop w:val="0"/>
              <w:marBottom w:val="0"/>
              <w:divBdr>
                <w:top w:val="none" w:sz="0" w:space="0" w:color="auto"/>
                <w:left w:val="none" w:sz="0" w:space="0" w:color="auto"/>
                <w:bottom w:val="none" w:sz="0" w:space="0" w:color="auto"/>
                <w:right w:val="none" w:sz="0" w:space="0" w:color="auto"/>
              </w:divBdr>
            </w:div>
            <w:div w:id="771626518">
              <w:marLeft w:val="0"/>
              <w:marRight w:val="0"/>
              <w:marTop w:val="0"/>
              <w:marBottom w:val="0"/>
              <w:divBdr>
                <w:top w:val="none" w:sz="0" w:space="0" w:color="auto"/>
                <w:left w:val="none" w:sz="0" w:space="0" w:color="auto"/>
                <w:bottom w:val="none" w:sz="0" w:space="0" w:color="auto"/>
                <w:right w:val="none" w:sz="0" w:space="0" w:color="auto"/>
              </w:divBdr>
            </w:div>
            <w:div w:id="1416898529">
              <w:marLeft w:val="0"/>
              <w:marRight w:val="0"/>
              <w:marTop w:val="0"/>
              <w:marBottom w:val="0"/>
              <w:divBdr>
                <w:top w:val="none" w:sz="0" w:space="0" w:color="auto"/>
                <w:left w:val="none" w:sz="0" w:space="0" w:color="auto"/>
                <w:bottom w:val="none" w:sz="0" w:space="0" w:color="auto"/>
                <w:right w:val="none" w:sz="0" w:space="0" w:color="auto"/>
              </w:divBdr>
            </w:div>
            <w:div w:id="1820345393">
              <w:marLeft w:val="0"/>
              <w:marRight w:val="0"/>
              <w:marTop w:val="0"/>
              <w:marBottom w:val="0"/>
              <w:divBdr>
                <w:top w:val="none" w:sz="0" w:space="0" w:color="auto"/>
                <w:left w:val="none" w:sz="0" w:space="0" w:color="auto"/>
                <w:bottom w:val="none" w:sz="0" w:space="0" w:color="auto"/>
                <w:right w:val="none" w:sz="0" w:space="0" w:color="auto"/>
              </w:divBdr>
            </w:div>
            <w:div w:id="764376371">
              <w:marLeft w:val="0"/>
              <w:marRight w:val="0"/>
              <w:marTop w:val="0"/>
              <w:marBottom w:val="0"/>
              <w:divBdr>
                <w:top w:val="none" w:sz="0" w:space="0" w:color="auto"/>
                <w:left w:val="none" w:sz="0" w:space="0" w:color="auto"/>
                <w:bottom w:val="none" w:sz="0" w:space="0" w:color="auto"/>
                <w:right w:val="none" w:sz="0" w:space="0" w:color="auto"/>
              </w:divBdr>
            </w:div>
            <w:div w:id="1060978733">
              <w:marLeft w:val="0"/>
              <w:marRight w:val="0"/>
              <w:marTop w:val="0"/>
              <w:marBottom w:val="0"/>
              <w:divBdr>
                <w:top w:val="none" w:sz="0" w:space="0" w:color="auto"/>
                <w:left w:val="none" w:sz="0" w:space="0" w:color="auto"/>
                <w:bottom w:val="none" w:sz="0" w:space="0" w:color="auto"/>
                <w:right w:val="none" w:sz="0" w:space="0" w:color="auto"/>
              </w:divBdr>
            </w:div>
            <w:div w:id="285433062">
              <w:marLeft w:val="0"/>
              <w:marRight w:val="0"/>
              <w:marTop w:val="0"/>
              <w:marBottom w:val="0"/>
              <w:divBdr>
                <w:top w:val="none" w:sz="0" w:space="0" w:color="auto"/>
                <w:left w:val="none" w:sz="0" w:space="0" w:color="auto"/>
                <w:bottom w:val="none" w:sz="0" w:space="0" w:color="auto"/>
                <w:right w:val="none" w:sz="0" w:space="0" w:color="auto"/>
              </w:divBdr>
            </w:div>
            <w:div w:id="253977225">
              <w:marLeft w:val="0"/>
              <w:marRight w:val="0"/>
              <w:marTop w:val="0"/>
              <w:marBottom w:val="0"/>
              <w:divBdr>
                <w:top w:val="none" w:sz="0" w:space="0" w:color="auto"/>
                <w:left w:val="none" w:sz="0" w:space="0" w:color="auto"/>
                <w:bottom w:val="none" w:sz="0" w:space="0" w:color="auto"/>
                <w:right w:val="none" w:sz="0" w:space="0" w:color="auto"/>
              </w:divBdr>
            </w:div>
            <w:div w:id="1404062886">
              <w:marLeft w:val="0"/>
              <w:marRight w:val="0"/>
              <w:marTop w:val="0"/>
              <w:marBottom w:val="0"/>
              <w:divBdr>
                <w:top w:val="none" w:sz="0" w:space="0" w:color="auto"/>
                <w:left w:val="none" w:sz="0" w:space="0" w:color="auto"/>
                <w:bottom w:val="none" w:sz="0" w:space="0" w:color="auto"/>
                <w:right w:val="none" w:sz="0" w:space="0" w:color="auto"/>
              </w:divBdr>
            </w:div>
            <w:div w:id="290134539">
              <w:marLeft w:val="0"/>
              <w:marRight w:val="0"/>
              <w:marTop w:val="0"/>
              <w:marBottom w:val="0"/>
              <w:divBdr>
                <w:top w:val="none" w:sz="0" w:space="0" w:color="auto"/>
                <w:left w:val="none" w:sz="0" w:space="0" w:color="auto"/>
                <w:bottom w:val="none" w:sz="0" w:space="0" w:color="auto"/>
                <w:right w:val="none" w:sz="0" w:space="0" w:color="auto"/>
              </w:divBdr>
            </w:div>
            <w:div w:id="405423876">
              <w:marLeft w:val="0"/>
              <w:marRight w:val="0"/>
              <w:marTop w:val="0"/>
              <w:marBottom w:val="0"/>
              <w:divBdr>
                <w:top w:val="none" w:sz="0" w:space="0" w:color="auto"/>
                <w:left w:val="none" w:sz="0" w:space="0" w:color="auto"/>
                <w:bottom w:val="none" w:sz="0" w:space="0" w:color="auto"/>
                <w:right w:val="none" w:sz="0" w:space="0" w:color="auto"/>
              </w:divBdr>
            </w:div>
            <w:div w:id="1950041935">
              <w:marLeft w:val="0"/>
              <w:marRight w:val="0"/>
              <w:marTop w:val="0"/>
              <w:marBottom w:val="0"/>
              <w:divBdr>
                <w:top w:val="none" w:sz="0" w:space="0" w:color="auto"/>
                <w:left w:val="none" w:sz="0" w:space="0" w:color="auto"/>
                <w:bottom w:val="none" w:sz="0" w:space="0" w:color="auto"/>
                <w:right w:val="none" w:sz="0" w:space="0" w:color="auto"/>
              </w:divBdr>
            </w:div>
            <w:div w:id="1028023043">
              <w:marLeft w:val="0"/>
              <w:marRight w:val="0"/>
              <w:marTop w:val="0"/>
              <w:marBottom w:val="0"/>
              <w:divBdr>
                <w:top w:val="none" w:sz="0" w:space="0" w:color="auto"/>
                <w:left w:val="none" w:sz="0" w:space="0" w:color="auto"/>
                <w:bottom w:val="none" w:sz="0" w:space="0" w:color="auto"/>
                <w:right w:val="none" w:sz="0" w:space="0" w:color="auto"/>
              </w:divBdr>
            </w:div>
            <w:div w:id="2118405953">
              <w:marLeft w:val="0"/>
              <w:marRight w:val="0"/>
              <w:marTop w:val="0"/>
              <w:marBottom w:val="0"/>
              <w:divBdr>
                <w:top w:val="none" w:sz="0" w:space="0" w:color="auto"/>
                <w:left w:val="none" w:sz="0" w:space="0" w:color="auto"/>
                <w:bottom w:val="none" w:sz="0" w:space="0" w:color="auto"/>
                <w:right w:val="none" w:sz="0" w:space="0" w:color="auto"/>
              </w:divBdr>
            </w:div>
            <w:div w:id="419445820">
              <w:marLeft w:val="0"/>
              <w:marRight w:val="0"/>
              <w:marTop w:val="0"/>
              <w:marBottom w:val="0"/>
              <w:divBdr>
                <w:top w:val="none" w:sz="0" w:space="0" w:color="auto"/>
                <w:left w:val="none" w:sz="0" w:space="0" w:color="auto"/>
                <w:bottom w:val="none" w:sz="0" w:space="0" w:color="auto"/>
                <w:right w:val="none" w:sz="0" w:space="0" w:color="auto"/>
              </w:divBdr>
            </w:div>
            <w:div w:id="1702630428">
              <w:marLeft w:val="0"/>
              <w:marRight w:val="0"/>
              <w:marTop w:val="0"/>
              <w:marBottom w:val="0"/>
              <w:divBdr>
                <w:top w:val="none" w:sz="0" w:space="0" w:color="auto"/>
                <w:left w:val="none" w:sz="0" w:space="0" w:color="auto"/>
                <w:bottom w:val="none" w:sz="0" w:space="0" w:color="auto"/>
                <w:right w:val="none" w:sz="0" w:space="0" w:color="auto"/>
              </w:divBdr>
            </w:div>
            <w:div w:id="1941252560">
              <w:marLeft w:val="0"/>
              <w:marRight w:val="0"/>
              <w:marTop w:val="0"/>
              <w:marBottom w:val="0"/>
              <w:divBdr>
                <w:top w:val="none" w:sz="0" w:space="0" w:color="auto"/>
                <w:left w:val="none" w:sz="0" w:space="0" w:color="auto"/>
                <w:bottom w:val="none" w:sz="0" w:space="0" w:color="auto"/>
                <w:right w:val="none" w:sz="0" w:space="0" w:color="auto"/>
              </w:divBdr>
            </w:div>
            <w:div w:id="367144979">
              <w:marLeft w:val="0"/>
              <w:marRight w:val="0"/>
              <w:marTop w:val="0"/>
              <w:marBottom w:val="0"/>
              <w:divBdr>
                <w:top w:val="none" w:sz="0" w:space="0" w:color="auto"/>
                <w:left w:val="none" w:sz="0" w:space="0" w:color="auto"/>
                <w:bottom w:val="none" w:sz="0" w:space="0" w:color="auto"/>
                <w:right w:val="none" w:sz="0" w:space="0" w:color="auto"/>
              </w:divBdr>
            </w:div>
            <w:div w:id="17338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772">
      <w:bodyDiv w:val="1"/>
      <w:marLeft w:val="0"/>
      <w:marRight w:val="0"/>
      <w:marTop w:val="0"/>
      <w:marBottom w:val="0"/>
      <w:divBdr>
        <w:top w:val="none" w:sz="0" w:space="0" w:color="auto"/>
        <w:left w:val="none" w:sz="0" w:space="0" w:color="auto"/>
        <w:bottom w:val="none" w:sz="0" w:space="0" w:color="auto"/>
        <w:right w:val="none" w:sz="0" w:space="0" w:color="auto"/>
      </w:divBdr>
    </w:div>
    <w:div w:id="804279543">
      <w:bodyDiv w:val="1"/>
      <w:marLeft w:val="0"/>
      <w:marRight w:val="0"/>
      <w:marTop w:val="0"/>
      <w:marBottom w:val="0"/>
      <w:divBdr>
        <w:top w:val="none" w:sz="0" w:space="0" w:color="auto"/>
        <w:left w:val="none" w:sz="0" w:space="0" w:color="auto"/>
        <w:bottom w:val="none" w:sz="0" w:space="0" w:color="auto"/>
        <w:right w:val="none" w:sz="0" w:space="0" w:color="auto"/>
      </w:divBdr>
    </w:div>
    <w:div w:id="811216764">
      <w:bodyDiv w:val="1"/>
      <w:marLeft w:val="0"/>
      <w:marRight w:val="0"/>
      <w:marTop w:val="0"/>
      <w:marBottom w:val="0"/>
      <w:divBdr>
        <w:top w:val="none" w:sz="0" w:space="0" w:color="auto"/>
        <w:left w:val="none" w:sz="0" w:space="0" w:color="auto"/>
        <w:bottom w:val="none" w:sz="0" w:space="0" w:color="auto"/>
        <w:right w:val="none" w:sz="0" w:space="0" w:color="auto"/>
      </w:divBdr>
      <w:divsChild>
        <w:div w:id="1955477875">
          <w:marLeft w:val="0"/>
          <w:marRight w:val="0"/>
          <w:marTop w:val="0"/>
          <w:marBottom w:val="0"/>
          <w:divBdr>
            <w:top w:val="none" w:sz="0" w:space="0" w:color="auto"/>
            <w:left w:val="none" w:sz="0" w:space="0" w:color="auto"/>
            <w:bottom w:val="none" w:sz="0" w:space="0" w:color="auto"/>
            <w:right w:val="none" w:sz="0" w:space="0" w:color="auto"/>
          </w:divBdr>
        </w:div>
        <w:div w:id="295108656">
          <w:marLeft w:val="0"/>
          <w:marRight w:val="0"/>
          <w:marTop w:val="0"/>
          <w:marBottom w:val="0"/>
          <w:divBdr>
            <w:top w:val="none" w:sz="0" w:space="0" w:color="auto"/>
            <w:left w:val="none" w:sz="0" w:space="0" w:color="auto"/>
            <w:bottom w:val="none" w:sz="0" w:space="0" w:color="auto"/>
            <w:right w:val="none" w:sz="0" w:space="0" w:color="auto"/>
          </w:divBdr>
        </w:div>
        <w:div w:id="782772765">
          <w:marLeft w:val="0"/>
          <w:marRight w:val="0"/>
          <w:marTop w:val="0"/>
          <w:marBottom w:val="0"/>
          <w:divBdr>
            <w:top w:val="none" w:sz="0" w:space="0" w:color="auto"/>
            <w:left w:val="none" w:sz="0" w:space="0" w:color="auto"/>
            <w:bottom w:val="none" w:sz="0" w:space="0" w:color="auto"/>
            <w:right w:val="none" w:sz="0" w:space="0" w:color="auto"/>
          </w:divBdr>
        </w:div>
        <w:div w:id="1097285177">
          <w:marLeft w:val="0"/>
          <w:marRight w:val="0"/>
          <w:marTop w:val="0"/>
          <w:marBottom w:val="0"/>
          <w:divBdr>
            <w:top w:val="none" w:sz="0" w:space="0" w:color="auto"/>
            <w:left w:val="none" w:sz="0" w:space="0" w:color="auto"/>
            <w:bottom w:val="none" w:sz="0" w:space="0" w:color="auto"/>
            <w:right w:val="none" w:sz="0" w:space="0" w:color="auto"/>
          </w:divBdr>
        </w:div>
        <w:div w:id="1025860591">
          <w:marLeft w:val="0"/>
          <w:marRight w:val="0"/>
          <w:marTop w:val="0"/>
          <w:marBottom w:val="0"/>
          <w:divBdr>
            <w:top w:val="none" w:sz="0" w:space="0" w:color="auto"/>
            <w:left w:val="none" w:sz="0" w:space="0" w:color="auto"/>
            <w:bottom w:val="none" w:sz="0" w:space="0" w:color="auto"/>
            <w:right w:val="none" w:sz="0" w:space="0" w:color="auto"/>
          </w:divBdr>
        </w:div>
        <w:div w:id="1683311152">
          <w:marLeft w:val="0"/>
          <w:marRight w:val="0"/>
          <w:marTop w:val="0"/>
          <w:marBottom w:val="0"/>
          <w:divBdr>
            <w:top w:val="none" w:sz="0" w:space="0" w:color="auto"/>
            <w:left w:val="none" w:sz="0" w:space="0" w:color="auto"/>
            <w:bottom w:val="none" w:sz="0" w:space="0" w:color="auto"/>
            <w:right w:val="none" w:sz="0" w:space="0" w:color="auto"/>
          </w:divBdr>
        </w:div>
        <w:div w:id="751127750">
          <w:marLeft w:val="0"/>
          <w:marRight w:val="0"/>
          <w:marTop w:val="0"/>
          <w:marBottom w:val="0"/>
          <w:divBdr>
            <w:top w:val="none" w:sz="0" w:space="0" w:color="auto"/>
            <w:left w:val="none" w:sz="0" w:space="0" w:color="auto"/>
            <w:bottom w:val="none" w:sz="0" w:space="0" w:color="auto"/>
            <w:right w:val="none" w:sz="0" w:space="0" w:color="auto"/>
          </w:divBdr>
        </w:div>
        <w:div w:id="1746951212">
          <w:marLeft w:val="0"/>
          <w:marRight w:val="0"/>
          <w:marTop w:val="0"/>
          <w:marBottom w:val="0"/>
          <w:divBdr>
            <w:top w:val="none" w:sz="0" w:space="0" w:color="auto"/>
            <w:left w:val="none" w:sz="0" w:space="0" w:color="auto"/>
            <w:bottom w:val="none" w:sz="0" w:space="0" w:color="auto"/>
            <w:right w:val="none" w:sz="0" w:space="0" w:color="auto"/>
          </w:divBdr>
        </w:div>
        <w:div w:id="797454138">
          <w:marLeft w:val="0"/>
          <w:marRight w:val="0"/>
          <w:marTop w:val="0"/>
          <w:marBottom w:val="0"/>
          <w:divBdr>
            <w:top w:val="none" w:sz="0" w:space="0" w:color="auto"/>
            <w:left w:val="none" w:sz="0" w:space="0" w:color="auto"/>
            <w:bottom w:val="none" w:sz="0" w:space="0" w:color="auto"/>
            <w:right w:val="none" w:sz="0" w:space="0" w:color="auto"/>
          </w:divBdr>
        </w:div>
        <w:div w:id="1631400157">
          <w:marLeft w:val="0"/>
          <w:marRight w:val="0"/>
          <w:marTop w:val="0"/>
          <w:marBottom w:val="0"/>
          <w:divBdr>
            <w:top w:val="none" w:sz="0" w:space="0" w:color="auto"/>
            <w:left w:val="none" w:sz="0" w:space="0" w:color="auto"/>
            <w:bottom w:val="none" w:sz="0" w:space="0" w:color="auto"/>
            <w:right w:val="none" w:sz="0" w:space="0" w:color="auto"/>
          </w:divBdr>
        </w:div>
        <w:div w:id="857307250">
          <w:marLeft w:val="0"/>
          <w:marRight w:val="0"/>
          <w:marTop w:val="0"/>
          <w:marBottom w:val="0"/>
          <w:divBdr>
            <w:top w:val="none" w:sz="0" w:space="0" w:color="auto"/>
            <w:left w:val="none" w:sz="0" w:space="0" w:color="auto"/>
            <w:bottom w:val="none" w:sz="0" w:space="0" w:color="auto"/>
            <w:right w:val="none" w:sz="0" w:space="0" w:color="auto"/>
          </w:divBdr>
        </w:div>
        <w:div w:id="1570798771">
          <w:marLeft w:val="0"/>
          <w:marRight w:val="0"/>
          <w:marTop w:val="0"/>
          <w:marBottom w:val="0"/>
          <w:divBdr>
            <w:top w:val="none" w:sz="0" w:space="0" w:color="auto"/>
            <w:left w:val="none" w:sz="0" w:space="0" w:color="auto"/>
            <w:bottom w:val="none" w:sz="0" w:space="0" w:color="auto"/>
            <w:right w:val="none" w:sz="0" w:space="0" w:color="auto"/>
          </w:divBdr>
        </w:div>
        <w:div w:id="237399473">
          <w:marLeft w:val="0"/>
          <w:marRight w:val="0"/>
          <w:marTop w:val="0"/>
          <w:marBottom w:val="0"/>
          <w:divBdr>
            <w:top w:val="none" w:sz="0" w:space="0" w:color="auto"/>
            <w:left w:val="none" w:sz="0" w:space="0" w:color="auto"/>
            <w:bottom w:val="none" w:sz="0" w:space="0" w:color="auto"/>
            <w:right w:val="none" w:sz="0" w:space="0" w:color="auto"/>
          </w:divBdr>
        </w:div>
        <w:div w:id="1034575002">
          <w:marLeft w:val="0"/>
          <w:marRight w:val="0"/>
          <w:marTop w:val="0"/>
          <w:marBottom w:val="0"/>
          <w:divBdr>
            <w:top w:val="none" w:sz="0" w:space="0" w:color="auto"/>
            <w:left w:val="none" w:sz="0" w:space="0" w:color="auto"/>
            <w:bottom w:val="none" w:sz="0" w:space="0" w:color="auto"/>
            <w:right w:val="none" w:sz="0" w:space="0" w:color="auto"/>
          </w:divBdr>
        </w:div>
        <w:div w:id="747922312">
          <w:marLeft w:val="0"/>
          <w:marRight w:val="0"/>
          <w:marTop w:val="0"/>
          <w:marBottom w:val="0"/>
          <w:divBdr>
            <w:top w:val="none" w:sz="0" w:space="0" w:color="auto"/>
            <w:left w:val="none" w:sz="0" w:space="0" w:color="auto"/>
            <w:bottom w:val="none" w:sz="0" w:space="0" w:color="auto"/>
            <w:right w:val="none" w:sz="0" w:space="0" w:color="auto"/>
          </w:divBdr>
        </w:div>
        <w:div w:id="2034187867">
          <w:marLeft w:val="0"/>
          <w:marRight w:val="0"/>
          <w:marTop w:val="0"/>
          <w:marBottom w:val="0"/>
          <w:divBdr>
            <w:top w:val="none" w:sz="0" w:space="0" w:color="auto"/>
            <w:left w:val="none" w:sz="0" w:space="0" w:color="auto"/>
            <w:bottom w:val="none" w:sz="0" w:space="0" w:color="auto"/>
            <w:right w:val="none" w:sz="0" w:space="0" w:color="auto"/>
          </w:divBdr>
        </w:div>
        <w:div w:id="1335449918">
          <w:marLeft w:val="0"/>
          <w:marRight w:val="0"/>
          <w:marTop w:val="0"/>
          <w:marBottom w:val="0"/>
          <w:divBdr>
            <w:top w:val="none" w:sz="0" w:space="0" w:color="auto"/>
            <w:left w:val="none" w:sz="0" w:space="0" w:color="auto"/>
            <w:bottom w:val="none" w:sz="0" w:space="0" w:color="auto"/>
            <w:right w:val="none" w:sz="0" w:space="0" w:color="auto"/>
          </w:divBdr>
        </w:div>
        <w:div w:id="1065374163">
          <w:marLeft w:val="0"/>
          <w:marRight w:val="0"/>
          <w:marTop w:val="0"/>
          <w:marBottom w:val="0"/>
          <w:divBdr>
            <w:top w:val="none" w:sz="0" w:space="0" w:color="auto"/>
            <w:left w:val="none" w:sz="0" w:space="0" w:color="auto"/>
            <w:bottom w:val="none" w:sz="0" w:space="0" w:color="auto"/>
            <w:right w:val="none" w:sz="0" w:space="0" w:color="auto"/>
          </w:divBdr>
        </w:div>
        <w:div w:id="781731263">
          <w:marLeft w:val="0"/>
          <w:marRight w:val="0"/>
          <w:marTop w:val="0"/>
          <w:marBottom w:val="0"/>
          <w:divBdr>
            <w:top w:val="none" w:sz="0" w:space="0" w:color="auto"/>
            <w:left w:val="none" w:sz="0" w:space="0" w:color="auto"/>
            <w:bottom w:val="none" w:sz="0" w:space="0" w:color="auto"/>
            <w:right w:val="none" w:sz="0" w:space="0" w:color="auto"/>
          </w:divBdr>
        </w:div>
        <w:div w:id="980109261">
          <w:marLeft w:val="0"/>
          <w:marRight w:val="0"/>
          <w:marTop w:val="0"/>
          <w:marBottom w:val="0"/>
          <w:divBdr>
            <w:top w:val="none" w:sz="0" w:space="0" w:color="auto"/>
            <w:left w:val="none" w:sz="0" w:space="0" w:color="auto"/>
            <w:bottom w:val="none" w:sz="0" w:space="0" w:color="auto"/>
            <w:right w:val="none" w:sz="0" w:space="0" w:color="auto"/>
          </w:divBdr>
        </w:div>
        <w:div w:id="653686146">
          <w:marLeft w:val="0"/>
          <w:marRight w:val="0"/>
          <w:marTop w:val="0"/>
          <w:marBottom w:val="0"/>
          <w:divBdr>
            <w:top w:val="none" w:sz="0" w:space="0" w:color="auto"/>
            <w:left w:val="none" w:sz="0" w:space="0" w:color="auto"/>
            <w:bottom w:val="none" w:sz="0" w:space="0" w:color="auto"/>
            <w:right w:val="none" w:sz="0" w:space="0" w:color="auto"/>
          </w:divBdr>
        </w:div>
        <w:div w:id="612131235">
          <w:marLeft w:val="0"/>
          <w:marRight w:val="0"/>
          <w:marTop w:val="0"/>
          <w:marBottom w:val="0"/>
          <w:divBdr>
            <w:top w:val="none" w:sz="0" w:space="0" w:color="auto"/>
            <w:left w:val="none" w:sz="0" w:space="0" w:color="auto"/>
            <w:bottom w:val="none" w:sz="0" w:space="0" w:color="auto"/>
            <w:right w:val="none" w:sz="0" w:space="0" w:color="auto"/>
          </w:divBdr>
        </w:div>
        <w:div w:id="1447772484">
          <w:marLeft w:val="0"/>
          <w:marRight w:val="0"/>
          <w:marTop w:val="0"/>
          <w:marBottom w:val="0"/>
          <w:divBdr>
            <w:top w:val="none" w:sz="0" w:space="0" w:color="auto"/>
            <w:left w:val="none" w:sz="0" w:space="0" w:color="auto"/>
            <w:bottom w:val="none" w:sz="0" w:space="0" w:color="auto"/>
            <w:right w:val="none" w:sz="0" w:space="0" w:color="auto"/>
          </w:divBdr>
        </w:div>
        <w:div w:id="1719478326">
          <w:marLeft w:val="0"/>
          <w:marRight w:val="0"/>
          <w:marTop w:val="0"/>
          <w:marBottom w:val="0"/>
          <w:divBdr>
            <w:top w:val="none" w:sz="0" w:space="0" w:color="auto"/>
            <w:left w:val="none" w:sz="0" w:space="0" w:color="auto"/>
            <w:bottom w:val="none" w:sz="0" w:space="0" w:color="auto"/>
            <w:right w:val="none" w:sz="0" w:space="0" w:color="auto"/>
          </w:divBdr>
        </w:div>
        <w:div w:id="1156072160">
          <w:marLeft w:val="0"/>
          <w:marRight w:val="0"/>
          <w:marTop w:val="0"/>
          <w:marBottom w:val="0"/>
          <w:divBdr>
            <w:top w:val="none" w:sz="0" w:space="0" w:color="auto"/>
            <w:left w:val="none" w:sz="0" w:space="0" w:color="auto"/>
            <w:bottom w:val="none" w:sz="0" w:space="0" w:color="auto"/>
            <w:right w:val="none" w:sz="0" w:space="0" w:color="auto"/>
          </w:divBdr>
        </w:div>
        <w:div w:id="654381745">
          <w:marLeft w:val="0"/>
          <w:marRight w:val="0"/>
          <w:marTop w:val="0"/>
          <w:marBottom w:val="0"/>
          <w:divBdr>
            <w:top w:val="none" w:sz="0" w:space="0" w:color="auto"/>
            <w:left w:val="none" w:sz="0" w:space="0" w:color="auto"/>
            <w:bottom w:val="none" w:sz="0" w:space="0" w:color="auto"/>
            <w:right w:val="none" w:sz="0" w:space="0" w:color="auto"/>
          </w:divBdr>
        </w:div>
        <w:div w:id="449590628">
          <w:marLeft w:val="0"/>
          <w:marRight w:val="0"/>
          <w:marTop w:val="0"/>
          <w:marBottom w:val="0"/>
          <w:divBdr>
            <w:top w:val="none" w:sz="0" w:space="0" w:color="auto"/>
            <w:left w:val="none" w:sz="0" w:space="0" w:color="auto"/>
            <w:bottom w:val="none" w:sz="0" w:space="0" w:color="auto"/>
            <w:right w:val="none" w:sz="0" w:space="0" w:color="auto"/>
          </w:divBdr>
        </w:div>
        <w:div w:id="1647321411">
          <w:marLeft w:val="0"/>
          <w:marRight w:val="0"/>
          <w:marTop w:val="0"/>
          <w:marBottom w:val="0"/>
          <w:divBdr>
            <w:top w:val="none" w:sz="0" w:space="0" w:color="auto"/>
            <w:left w:val="none" w:sz="0" w:space="0" w:color="auto"/>
            <w:bottom w:val="none" w:sz="0" w:space="0" w:color="auto"/>
            <w:right w:val="none" w:sz="0" w:space="0" w:color="auto"/>
          </w:divBdr>
        </w:div>
        <w:div w:id="332030480">
          <w:marLeft w:val="0"/>
          <w:marRight w:val="0"/>
          <w:marTop w:val="0"/>
          <w:marBottom w:val="0"/>
          <w:divBdr>
            <w:top w:val="none" w:sz="0" w:space="0" w:color="auto"/>
            <w:left w:val="none" w:sz="0" w:space="0" w:color="auto"/>
            <w:bottom w:val="none" w:sz="0" w:space="0" w:color="auto"/>
            <w:right w:val="none" w:sz="0" w:space="0" w:color="auto"/>
          </w:divBdr>
        </w:div>
      </w:divsChild>
    </w:div>
    <w:div w:id="822623678">
      <w:bodyDiv w:val="1"/>
      <w:marLeft w:val="0"/>
      <w:marRight w:val="0"/>
      <w:marTop w:val="0"/>
      <w:marBottom w:val="0"/>
      <w:divBdr>
        <w:top w:val="none" w:sz="0" w:space="0" w:color="auto"/>
        <w:left w:val="none" w:sz="0" w:space="0" w:color="auto"/>
        <w:bottom w:val="none" w:sz="0" w:space="0" w:color="auto"/>
        <w:right w:val="none" w:sz="0" w:space="0" w:color="auto"/>
      </w:divBdr>
    </w:div>
    <w:div w:id="851605944">
      <w:bodyDiv w:val="1"/>
      <w:marLeft w:val="0"/>
      <w:marRight w:val="0"/>
      <w:marTop w:val="0"/>
      <w:marBottom w:val="0"/>
      <w:divBdr>
        <w:top w:val="none" w:sz="0" w:space="0" w:color="auto"/>
        <w:left w:val="none" w:sz="0" w:space="0" w:color="auto"/>
        <w:bottom w:val="none" w:sz="0" w:space="0" w:color="auto"/>
        <w:right w:val="none" w:sz="0" w:space="0" w:color="auto"/>
      </w:divBdr>
    </w:div>
    <w:div w:id="857546911">
      <w:bodyDiv w:val="1"/>
      <w:marLeft w:val="0"/>
      <w:marRight w:val="0"/>
      <w:marTop w:val="0"/>
      <w:marBottom w:val="0"/>
      <w:divBdr>
        <w:top w:val="none" w:sz="0" w:space="0" w:color="auto"/>
        <w:left w:val="none" w:sz="0" w:space="0" w:color="auto"/>
        <w:bottom w:val="none" w:sz="0" w:space="0" w:color="auto"/>
        <w:right w:val="none" w:sz="0" w:space="0" w:color="auto"/>
      </w:divBdr>
    </w:div>
    <w:div w:id="866724657">
      <w:bodyDiv w:val="1"/>
      <w:marLeft w:val="0"/>
      <w:marRight w:val="0"/>
      <w:marTop w:val="0"/>
      <w:marBottom w:val="0"/>
      <w:divBdr>
        <w:top w:val="none" w:sz="0" w:space="0" w:color="auto"/>
        <w:left w:val="none" w:sz="0" w:space="0" w:color="auto"/>
        <w:bottom w:val="none" w:sz="0" w:space="0" w:color="auto"/>
        <w:right w:val="none" w:sz="0" w:space="0" w:color="auto"/>
      </w:divBdr>
    </w:div>
    <w:div w:id="874931606">
      <w:bodyDiv w:val="1"/>
      <w:marLeft w:val="0"/>
      <w:marRight w:val="0"/>
      <w:marTop w:val="0"/>
      <w:marBottom w:val="0"/>
      <w:divBdr>
        <w:top w:val="none" w:sz="0" w:space="0" w:color="auto"/>
        <w:left w:val="none" w:sz="0" w:space="0" w:color="auto"/>
        <w:bottom w:val="none" w:sz="0" w:space="0" w:color="auto"/>
        <w:right w:val="none" w:sz="0" w:space="0" w:color="auto"/>
      </w:divBdr>
    </w:div>
    <w:div w:id="879589118">
      <w:bodyDiv w:val="1"/>
      <w:marLeft w:val="0"/>
      <w:marRight w:val="0"/>
      <w:marTop w:val="0"/>
      <w:marBottom w:val="0"/>
      <w:divBdr>
        <w:top w:val="none" w:sz="0" w:space="0" w:color="auto"/>
        <w:left w:val="none" w:sz="0" w:space="0" w:color="auto"/>
        <w:bottom w:val="none" w:sz="0" w:space="0" w:color="auto"/>
        <w:right w:val="none" w:sz="0" w:space="0" w:color="auto"/>
      </w:divBdr>
      <w:divsChild>
        <w:div w:id="896627372">
          <w:marLeft w:val="0"/>
          <w:marRight w:val="0"/>
          <w:marTop w:val="0"/>
          <w:marBottom w:val="0"/>
          <w:divBdr>
            <w:top w:val="none" w:sz="0" w:space="0" w:color="auto"/>
            <w:left w:val="none" w:sz="0" w:space="0" w:color="auto"/>
            <w:bottom w:val="none" w:sz="0" w:space="0" w:color="auto"/>
            <w:right w:val="none" w:sz="0" w:space="0" w:color="auto"/>
          </w:divBdr>
        </w:div>
        <w:div w:id="1695645398">
          <w:marLeft w:val="0"/>
          <w:marRight w:val="0"/>
          <w:marTop w:val="0"/>
          <w:marBottom w:val="0"/>
          <w:divBdr>
            <w:top w:val="none" w:sz="0" w:space="0" w:color="auto"/>
            <w:left w:val="none" w:sz="0" w:space="0" w:color="auto"/>
            <w:bottom w:val="none" w:sz="0" w:space="0" w:color="auto"/>
            <w:right w:val="none" w:sz="0" w:space="0" w:color="auto"/>
          </w:divBdr>
        </w:div>
        <w:div w:id="274337752">
          <w:marLeft w:val="0"/>
          <w:marRight w:val="0"/>
          <w:marTop w:val="0"/>
          <w:marBottom w:val="0"/>
          <w:divBdr>
            <w:top w:val="none" w:sz="0" w:space="0" w:color="auto"/>
            <w:left w:val="none" w:sz="0" w:space="0" w:color="auto"/>
            <w:bottom w:val="none" w:sz="0" w:space="0" w:color="auto"/>
            <w:right w:val="none" w:sz="0" w:space="0" w:color="auto"/>
          </w:divBdr>
        </w:div>
        <w:div w:id="1387752368">
          <w:marLeft w:val="0"/>
          <w:marRight w:val="0"/>
          <w:marTop w:val="0"/>
          <w:marBottom w:val="0"/>
          <w:divBdr>
            <w:top w:val="none" w:sz="0" w:space="0" w:color="auto"/>
            <w:left w:val="none" w:sz="0" w:space="0" w:color="auto"/>
            <w:bottom w:val="none" w:sz="0" w:space="0" w:color="auto"/>
            <w:right w:val="none" w:sz="0" w:space="0" w:color="auto"/>
          </w:divBdr>
        </w:div>
        <w:div w:id="1661688867">
          <w:marLeft w:val="0"/>
          <w:marRight w:val="0"/>
          <w:marTop w:val="0"/>
          <w:marBottom w:val="0"/>
          <w:divBdr>
            <w:top w:val="none" w:sz="0" w:space="0" w:color="auto"/>
            <w:left w:val="none" w:sz="0" w:space="0" w:color="auto"/>
            <w:bottom w:val="none" w:sz="0" w:space="0" w:color="auto"/>
            <w:right w:val="none" w:sz="0" w:space="0" w:color="auto"/>
          </w:divBdr>
        </w:div>
        <w:div w:id="1014040682">
          <w:marLeft w:val="0"/>
          <w:marRight w:val="0"/>
          <w:marTop w:val="0"/>
          <w:marBottom w:val="0"/>
          <w:divBdr>
            <w:top w:val="none" w:sz="0" w:space="0" w:color="auto"/>
            <w:left w:val="none" w:sz="0" w:space="0" w:color="auto"/>
            <w:bottom w:val="none" w:sz="0" w:space="0" w:color="auto"/>
            <w:right w:val="none" w:sz="0" w:space="0" w:color="auto"/>
          </w:divBdr>
        </w:div>
        <w:div w:id="1494755719">
          <w:marLeft w:val="0"/>
          <w:marRight w:val="0"/>
          <w:marTop w:val="0"/>
          <w:marBottom w:val="0"/>
          <w:divBdr>
            <w:top w:val="none" w:sz="0" w:space="0" w:color="auto"/>
            <w:left w:val="none" w:sz="0" w:space="0" w:color="auto"/>
            <w:bottom w:val="none" w:sz="0" w:space="0" w:color="auto"/>
            <w:right w:val="none" w:sz="0" w:space="0" w:color="auto"/>
          </w:divBdr>
        </w:div>
        <w:div w:id="936789752">
          <w:marLeft w:val="0"/>
          <w:marRight w:val="0"/>
          <w:marTop w:val="0"/>
          <w:marBottom w:val="0"/>
          <w:divBdr>
            <w:top w:val="none" w:sz="0" w:space="0" w:color="auto"/>
            <w:left w:val="none" w:sz="0" w:space="0" w:color="auto"/>
            <w:bottom w:val="none" w:sz="0" w:space="0" w:color="auto"/>
            <w:right w:val="none" w:sz="0" w:space="0" w:color="auto"/>
          </w:divBdr>
        </w:div>
        <w:div w:id="578297463">
          <w:marLeft w:val="0"/>
          <w:marRight w:val="0"/>
          <w:marTop w:val="0"/>
          <w:marBottom w:val="0"/>
          <w:divBdr>
            <w:top w:val="none" w:sz="0" w:space="0" w:color="auto"/>
            <w:left w:val="none" w:sz="0" w:space="0" w:color="auto"/>
            <w:bottom w:val="none" w:sz="0" w:space="0" w:color="auto"/>
            <w:right w:val="none" w:sz="0" w:space="0" w:color="auto"/>
          </w:divBdr>
        </w:div>
        <w:div w:id="1093823333">
          <w:marLeft w:val="0"/>
          <w:marRight w:val="0"/>
          <w:marTop w:val="0"/>
          <w:marBottom w:val="0"/>
          <w:divBdr>
            <w:top w:val="none" w:sz="0" w:space="0" w:color="auto"/>
            <w:left w:val="none" w:sz="0" w:space="0" w:color="auto"/>
            <w:bottom w:val="none" w:sz="0" w:space="0" w:color="auto"/>
            <w:right w:val="none" w:sz="0" w:space="0" w:color="auto"/>
          </w:divBdr>
        </w:div>
        <w:div w:id="815562655">
          <w:marLeft w:val="0"/>
          <w:marRight w:val="0"/>
          <w:marTop w:val="0"/>
          <w:marBottom w:val="0"/>
          <w:divBdr>
            <w:top w:val="none" w:sz="0" w:space="0" w:color="auto"/>
            <w:left w:val="none" w:sz="0" w:space="0" w:color="auto"/>
            <w:bottom w:val="none" w:sz="0" w:space="0" w:color="auto"/>
            <w:right w:val="none" w:sz="0" w:space="0" w:color="auto"/>
          </w:divBdr>
        </w:div>
        <w:div w:id="575824221">
          <w:marLeft w:val="0"/>
          <w:marRight w:val="0"/>
          <w:marTop w:val="0"/>
          <w:marBottom w:val="0"/>
          <w:divBdr>
            <w:top w:val="none" w:sz="0" w:space="0" w:color="auto"/>
            <w:left w:val="none" w:sz="0" w:space="0" w:color="auto"/>
            <w:bottom w:val="none" w:sz="0" w:space="0" w:color="auto"/>
            <w:right w:val="none" w:sz="0" w:space="0" w:color="auto"/>
          </w:divBdr>
        </w:div>
        <w:div w:id="1126898765">
          <w:marLeft w:val="0"/>
          <w:marRight w:val="0"/>
          <w:marTop w:val="0"/>
          <w:marBottom w:val="0"/>
          <w:divBdr>
            <w:top w:val="none" w:sz="0" w:space="0" w:color="auto"/>
            <w:left w:val="none" w:sz="0" w:space="0" w:color="auto"/>
            <w:bottom w:val="none" w:sz="0" w:space="0" w:color="auto"/>
            <w:right w:val="none" w:sz="0" w:space="0" w:color="auto"/>
          </w:divBdr>
        </w:div>
      </w:divsChild>
    </w:div>
    <w:div w:id="886842164">
      <w:bodyDiv w:val="1"/>
      <w:marLeft w:val="0"/>
      <w:marRight w:val="0"/>
      <w:marTop w:val="0"/>
      <w:marBottom w:val="0"/>
      <w:divBdr>
        <w:top w:val="none" w:sz="0" w:space="0" w:color="auto"/>
        <w:left w:val="none" w:sz="0" w:space="0" w:color="auto"/>
        <w:bottom w:val="none" w:sz="0" w:space="0" w:color="auto"/>
        <w:right w:val="none" w:sz="0" w:space="0" w:color="auto"/>
      </w:divBdr>
    </w:div>
    <w:div w:id="898051931">
      <w:bodyDiv w:val="1"/>
      <w:marLeft w:val="0"/>
      <w:marRight w:val="0"/>
      <w:marTop w:val="0"/>
      <w:marBottom w:val="0"/>
      <w:divBdr>
        <w:top w:val="none" w:sz="0" w:space="0" w:color="auto"/>
        <w:left w:val="none" w:sz="0" w:space="0" w:color="auto"/>
        <w:bottom w:val="none" w:sz="0" w:space="0" w:color="auto"/>
        <w:right w:val="none" w:sz="0" w:space="0" w:color="auto"/>
      </w:divBdr>
      <w:divsChild>
        <w:div w:id="802768333">
          <w:marLeft w:val="0"/>
          <w:marRight w:val="0"/>
          <w:marTop w:val="0"/>
          <w:marBottom w:val="0"/>
          <w:divBdr>
            <w:top w:val="none" w:sz="0" w:space="0" w:color="auto"/>
            <w:left w:val="none" w:sz="0" w:space="0" w:color="auto"/>
            <w:bottom w:val="none" w:sz="0" w:space="0" w:color="auto"/>
            <w:right w:val="none" w:sz="0" w:space="0" w:color="auto"/>
          </w:divBdr>
        </w:div>
        <w:div w:id="1849757465">
          <w:marLeft w:val="0"/>
          <w:marRight w:val="0"/>
          <w:marTop w:val="0"/>
          <w:marBottom w:val="0"/>
          <w:divBdr>
            <w:top w:val="none" w:sz="0" w:space="0" w:color="auto"/>
            <w:left w:val="none" w:sz="0" w:space="0" w:color="auto"/>
            <w:bottom w:val="none" w:sz="0" w:space="0" w:color="auto"/>
            <w:right w:val="none" w:sz="0" w:space="0" w:color="auto"/>
          </w:divBdr>
        </w:div>
      </w:divsChild>
    </w:div>
    <w:div w:id="901257797">
      <w:bodyDiv w:val="1"/>
      <w:marLeft w:val="0"/>
      <w:marRight w:val="0"/>
      <w:marTop w:val="0"/>
      <w:marBottom w:val="0"/>
      <w:divBdr>
        <w:top w:val="none" w:sz="0" w:space="0" w:color="auto"/>
        <w:left w:val="none" w:sz="0" w:space="0" w:color="auto"/>
        <w:bottom w:val="none" w:sz="0" w:space="0" w:color="auto"/>
        <w:right w:val="none" w:sz="0" w:space="0" w:color="auto"/>
      </w:divBdr>
      <w:divsChild>
        <w:div w:id="958224495">
          <w:marLeft w:val="0"/>
          <w:marRight w:val="0"/>
          <w:marTop w:val="0"/>
          <w:marBottom w:val="0"/>
          <w:divBdr>
            <w:top w:val="none" w:sz="0" w:space="0" w:color="auto"/>
            <w:left w:val="none" w:sz="0" w:space="0" w:color="auto"/>
            <w:bottom w:val="none" w:sz="0" w:space="0" w:color="auto"/>
            <w:right w:val="none" w:sz="0" w:space="0" w:color="auto"/>
          </w:divBdr>
          <w:divsChild>
            <w:div w:id="339354074">
              <w:marLeft w:val="0"/>
              <w:marRight w:val="0"/>
              <w:marTop w:val="0"/>
              <w:marBottom w:val="0"/>
              <w:divBdr>
                <w:top w:val="none" w:sz="0" w:space="0" w:color="auto"/>
                <w:left w:val="none" w:sz="0" w:space="0" w:color="auto"/>
                <w:bottom w:val="none" w:sz="0" w:space="0" w:color="auto"/>
                <w:right w:val="none" w:sz="0" w:space="0" w:color="auto"/>
              </w:divBdr>
            </w:div>
            <w:div w:id="747768305">
              <w:marLeft w:val="0"/>
              <w:marRight w:val="0"/>
              <w:marTop w:val="0"/>
              <w:marBottom w:val="0"/>
              <w:divBdr>
                <w:top w:val="none" w:sz="0" w:space="0" w:color="auto"/>
                <w:left w:val="none" w:sz="0" w:space="0" w:color="auto"/>
                <w:bottom w:val="none" w:sz="0" w:space="0" w:color="auto"/>
                <w:right w:val="none" w:sz="0" w:space="0" w:color="auto"/>
              </w:divBdr>
            </w:div>
            <w:div w:id="1761295938">
              <w:marLeft w:val="0"/>
              <w:marRight w:val="0"/>
              <w:marTop w:val="0"/>
              <w:marBottom w:val="0"/>
              <w:divBdr>
                <w:top w:val="none" w:sz="0" w:space="0" w:color="auto"/>
                <w:left w:val="none" w:sz="0" w:space="0" w:color="auto"/>
                <w:bottom w:val="none" w:sz="0" w:space="0" w:color="auto"/>
                <w:right w:val="none" w:sz="0" w:space="0" w:color="auto"/>
              </w:divBdr>
            </w:div>
            <w:div w:id="310671269">
              <w:marLeft w:val="0"/>
              <w:marRight w:val="0"/>
              <w:marTop w:val="0"/>
              <w:marBottom w:val="0"/>
              <w:divBdr>
                <w:top w:val="none" w:sz="0" w:space="0" w:color="auto"/>
                <w:left w:val="none" w:sz="0" w:space="0" w:color="auto"/>
                <w:bottom w:val="none" w:sz="0" w:space="0" w:color="auto"/>
                <w:right w:val="none" w:sz="0" w:space="0" w:color="auto"/>
              </w:divBdr>
            </w:div>
            <w:div w:id="282688730">
              <w:marLeft w:val="0"/>
              <w:marRight w:val="0"/>
              <w:marTop w:val="0"/>
              <w:marBottom w:val="0"/>
              <w:divBdr>
                <w:top w:val="none" w:sz="0" w:space="0" w:color="auto"/>
                <w:left w:val="none" w:sz="0" w:space="0" w:color="auto"/>
                <w:bottom w:val="none" w:sz="0" w:space="0" w:color="auto"/>
                <w:right w:val="none" w:sz="0" w:space="0" w:color="auto"/>
              </w:divBdr>
            </w:div>
            <w:div w:id="1725178648">
              <w:marLeft w:val="0"/>
              <w:marRight w:val="0"/>
              <w:marTop w:val="0"/>
              <w:marBottom w:val="0"/>
              <w:divBdr>
                <w:top w:val="none" w:sz="0" w:space="0" w:color="auto"/>
                <w:left w:val="none" w:sz="0" w:space="0" w:color="auto"/>
                <w:bottom w:val="none" w:sz="0" w:space="0" w:color="auto"/>
                <w:right w:val="none" w:sz="0" w:space="0" w:color="auto"/>
              </w:divBdr>
            </w:div>
            <w:div w:id="1522747128">
              <w:marLeft w:val="0"/>
              <w:marRight w:val="0"/>
              <w:marTop w:val="0"/>
              <w:marBottom w:val="0"/>
              <w:divBdr>
                <w:top w:val="none" w:sz="0" w:space="0" w:color="auto"/>
                <w:left w:val="none" w:sz="0" w:space="0" w:color="auto"/>
                <w:bottom w:val="none" w:sz="0" w:space="0" w:color="auto"/>
                <w:right w:val="none" w:sz="0" w:space="0" w:color="auto"/>
              </w:divBdr>
            </w:div>
            <w:div w:id="979531700">
              <w:marLeft w:val="0"/>
              <w:marRight w:val="0"/>
              <w:marTop w:val="0"/>
              <w:marBottom w:val="0"/>
              <w:divBdr>
                <w:top w:val="none" w:sz="0" w:space="0" w:color="auto"/>
                <w:left w:val="none" w:sz="0" w:space="0" w:color="auto"/>
                <w:bottom w:val="none" w:sz="0" w:space="0" w:color="auto"/>
                <w:right w:val="none" w:sz="0" w:space="0" w:color="auto"/>
              </w:divBdr>
            </w:div>
            <w:div w:id="1494638336">
              <w:marLeft w:val="0"/>
              <w:marRight w:val="0"/>
              <w:marTop w:val="0"/>
              <w:marBottom w:val="0"/>
              <w:divBdr>
                <w:top w:val="none" w:sz="0" w:space="0" w:color="auto"/>
                <w:left w:val="none" w:sz="0" w:space="0" w:color="auto"/>
                <w:bottom w:val="none" w:sz="0" w:space="0" w:color="auto"/>
                <w:right w:val="none" w:sz="0" w:space="0" w:color="auto"/>
              </w:divBdr>
            </w:div>
            <w:div w:id="782577364">
              <w:marLeft w:val="0"/>
              <w:marRight w:val="0"/>
              <w:marTop w:val="0"/>
              <w:marBottom w:val="0"/>
              <w:divBdr>
                <w:top w:val="none" w:sz="0" w:space="0" w:color="auto"/>
                <w:left w:val="none" w:sz="0" w:space="0" w:color="auto"/>
                <w:bottom w:val="none" w:sz="0" w:space="0" w:color="auto"/>
                <w:right w:val="none" w:sz="0" w:space="0" w:color="auto"/>
              </w:divBdr>
            </w:div>
            <w:div w:id="111173878">
              <w:marLeft w:val="0"/>
              <w:marRight w:val="0"/>
              <w:marTop w:val="0"/>
              <w:marBottom w:val="0"/>
              <w:divBdr>
                <w:top w:val="none" w:sz="0" w:space="0" w:color="auto"/>
                <w:left w:val="none" w:sz="0" w:space="0" w:color="auto"/>
                <w:bottom w:val="none" w:sz="0" w:space="0" w:color="auto"/>
                <w:right w:val="none" w:sz="0" w:space="0" w:color="auto"/>
              </w:divBdr>
            </w:div>
            <w:div w:id="1809784703">
              <w:marLeft w:val="0"/>
              <w:marRight w:val="0"/>
              <w:marTop w:val="0"/>
              <w:marBottom w:val="0"/>
              <w:divBdr>
                <w:top w:val="none" w:sz="0" w:space="0" w:color="auto"/>
                <w:left w:val="none" w:sz="0" w:space="0" w:color="auto"/>
                <w:bottom w:val="none" w:sz="0" w:space="0" w:color="auto"/>
                <w:right w:val="none" w:sz="0" w:space="0" w:color="auto"/>
              </w:divBdr>
            </w:div>
            <w:div w:id="1490559838">
              <w:marLeft w:val="0"/>
              <w:marRight w:val="0"/>
              <w:marTop w:val="0"/>
              <w:marBottom w:val="0"/>
              <w:divBdr>
                <w:top w:val="none" w:sz="0" w:space="0" w:color="auto"/>
                <w:left w:val="none" w:sz="0" w:space="0" w:color="auto"/>
                <w:bottom w:val="none" w:sz="0" w:space="0" w:color="auto"/>
                <w:right w:val="none" w:sz="0" w:space="0" w:color="auto"/>
              </w:divBdr>
            </w:div>
            <w:div w:id="1825466839">
              <w:marLeft w:val="0"/>
              <w:marRight w:val="0"/>
              <w:marTop w:val="0"/>
              <w:marBottom w:val="0"/>
              <w:divBdr>
                <w:top w:val="none" w:sz="0" w:space="0" w:color="auto"/>
                <w:left w:val="none" w:sz="0" w:space="0" w:color="auto"/>
                <w:bottom w:val="none" w:sz="0" w:space="0" w:color="auto"/>
                <w:right w:val="none" w:sz="0" w:space="0" w:color="auto"/>
              </w:divBdr>
            </w:div>
            <w:div w:id="1904484820">
              <w:marLeft w:val="0"/>
              <w:marRight w:val="0"/>
              <w:marTop w:val="0"/>
              <w:marBottom w:val="0"/>
              <w:divBdr>
                <w:top w:val="none" w:sz="0" w:space="0" w:color="auto"/>
                <w:left w:val="none" w:sz="0" w:space="0" w:color="auto"/>
                <w:bottom w:val="none" w:sz="0" w:space="0" w:color="auto"/>
                <w:right w:val="none" w:sz="0" w:space="0" w:color="auto"/>
              </w:divBdr>
            </w:div>
            <w:div w:id="1441216090">
              <w:marLeft w:val="0"/>
              <w:marRight w:val="0"/>
              <w:marTop w:val="0"/>
              <w:marBottom w:val="0"/>
              <w:divBdr>
                <w:top w:val="none" w:sz="0" w:space="0" w:color="auto"/>
                <w:left w:val="none" w:sz="0" w:space="0" w:color="auto"/>
                <w:bottom w:val="none" w:sz="0" w:space="0" w:color="auto"/>
                <w:right w:val="none" w:sz="0" w:space="0" w:color="auto"/>
              </w:divBdr>
            </w:div>
            <w:div w:id="780295872">
              <w:marLeft w:val="0"/>
              <w:marRight w:val="0"/>
              <w:marTop w:val="0"/>
              <w:marBottom w:val="0"/>
              <w:divBdr>
                <w:top w:val="none" w:sz="0" w:space="0" w:color="auto"/>
                <w:left w:val="none" w:sz="0" w:space="0" w:color="auto"/>
                <w:bottom w:val="none" w:sz="0" w:space="0" w:color="auto"/>
                <w:right w:val="none" w:sz="0" w:space="0" w:color="auto"/>
              </w:divBdr>
            </w:div>
            <w:div w:id="2133547480">
              <w:marLeft w:val="0"/>
              <w:marRight w:val="0"/>
              <w:marTop w:val="0"/>
              <w:marBottom w:val="0"/>
              <w:divBdr>
                <w:top w:val="none" w:sz="0" w:space="0" w:color="auto"/>
                <w:left w:val="none" w:sz="0" w:space="0" w:color="auto"/>
                <w:bottom w:val="none" w:sz="0" w:space="0" w:color="auto"/>
                <w:right w:val="none" w:sz="0" w:space="0" w:color="auto"/>
              </w:divBdr>
            </w:div>
            <w:div w:id="1195269981">
              <w:marLeft w:val="0"/>
              <w:marRight w:val="0"/>
              <w:marTop w:val="0"/>
              <w:marBottom w:val="0"/>
              <w:divBdr>
                <w:top w:val="none" w:sz="0" w:space="0" w:color="auto"/>
                <w:left w:val="none" w:sz="0" w:space="0" w:color="auto"/>
                <w:bottom w:val="none" w:sz="0" w:space="0" w:color="auto"/>
                <w:right w:val="none" w:sz="0" w:space="0" w:color="auto"/>
              </w:divBdr>
            </w:div>
            <w:div w:id="416831660">
              <w:marLeft w:val="0"/>
              <w:marRight w:val="0"/>
              <w:marTop w:val="0"/>
              <w:marBottom w:val="0"/>
              <w:divBdr>
                <w:top w:val="none" w:sz="0" w:space="0" w:color="auto"/>
                <w:left w:val="none" w:sz="0" w:space="0" w:color="auto"/>
                <w:bottom w:val="none" w:sz="0" w:space="0" w:color="auto"/>
                <w:right w:val="none" w:sz="0" w:space="0" w:color="auto"/>
              </w:divBdr>
            </w:div>
            <w:div w:id="1499887157">
              <w:marLeft w:val="0"/>
              <w:marRight w:val="0"/>
              <w:marTop w:val="0"/>
              <w:marBottom w:val="0"/>
              <w:divBdr>
                <w:top w:val="none" w:sz="0" w:space="0" w:color="auto"/>
                <w:left w:val="none" w:sz="0" w:space="0" w:color="auto"/>
                <w:bottom w:val="none" w:sz="0" w:space="0" w:color="auto"/>
                <w:right w:val="none" w:sz="0" w:space="0" w:color="auto"/>
              </w:divBdr>
            </w:div>
            <w:div w:id="1798714695">
              <w:marLeft w:val="0"/>
              <w:marRight w:val="0"/>
              <w:marTop w:val="0"/>
              <w:marBottom w:val="0"/>
              <w:divBdr>
                <w:top w:val="none" w:sz="0" w:space="0" w:color="auto"/>
                <w:left w:val="none" w:sz="0" w:space="0" w:color="auto"/>
                <w:bottom w:val="none" w:sz="0" w:space="0" w:color="auto"/>
                <w:right w:val="none" w:sz="0" w:space="0" w:color="auto"/>
              </w:divBdr>
            </w:div>
            <w:div w:id="48961534">
              <w:marLeft w:val="0"/>
              <w:marRight w:val="0"/>
              <w:marTop w:val="0"/>
              <w:marBottom w:val="0"/>
              <w:divBdr>
                <w:top w:val="none" w:sz="0" w:space="0" w:color="auto"/>
                <w:left w:val="none" w:sz="0" w:space="0" w:color="auto"/>
                <w:bottom w:val="none" w:sz="0" w:space="0" w:color="auto"/>
                <w:right w:val="none" w:sz="0" w:space="0" w:color="auto"/>
              </w:divBdr>
            </w:div>
            <w:div w:id="1760565756">
              <w:marLeft w:val="0"/>
              <w:marRight w:val="0"/>
              <w:marTop w:val="0"/>
              <w:marBottom w:val="0"/>
              <w:divBdr>
                <w:top w:val="none" w:sz="0" w:space="0" w:color="auto"/>
                <w:left w:val="none" w:sz="0" w:space="0" w:color="auto"/>
                <w:bottom w:val="none" w:sz="0" w:space="0" w:color="auto"/>
                <w:right w:val="none" w:sz="0" w:space="0" w:color="auto"/>
              </w:divBdr>
            </w:div>
            <w:div w:id="1776898623">
              <w:marLeft w:val="0"/>
              <w:marRight w:val="0"/>
              <w:marTop w:val="0"/>
              <w:marBottom w:val="0"/>
              <w:divBdr>
                <w:top w:val="none" w:sz="0" w:space="0" w:color="auto"/>
                <w:left w:val="none" w:sz="0" w:space="0" w:color="auto"/>
                <w:bottom w:val="none" w:sz="0" w:space="0" w:color="auto"/>
                <w:right w:val="none" w:sz="0" w:space="0" w:color="auto"/>
              </w:divBdr>
            </w:div>
            <w:div w:id="1716391937">
              <w:marLeft w:val="0"/>
              <w:marRight w:val="0"/>
              <w:marTop w:val="0"/>
              <w:marBottom w:val="0"/>
              <w:divBdr>
                <w:top w:val="none" w:sz="0" w:space="0" w:color="auto"/>
                <w:left w:val="none" w:sz="0" w:space="0" w:color="auto"/>
                <w:bottom w:val="none" w:sz="0" w:space="0" w:color="auto"/>
                <w:right w:val="none" w:sz="0" w:space="0" w:color="auto"/>
              </w:divBdr>
            </w:div>
            <w:div w:id="363095286">
              <w:marLeft w:val="0"/>
              <w:marRight w:val="0"/>
              <w:marTop w:val="0"/>
              <w:marBottom w:val="0"/>
              <w:divBdr>
                <w:top w:val="none" w:sz="0" w:space="0" w:color="auto"/>
                <w:left w:val="none" w:sz="0" w:space="0" w:color="auto"/>
                <w:bottom w:val="none" w:sz="0" w:space="0" w:color="auto"/>
                <w:right w:val="none" w:sz="0" w:space="0" w:color="auto"/>
              </w:divBdr>
            </w:div>
            <w:div w:id="17654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8488">
      <w:bodyDiv w:val="1"/>
      <w:marLeft w:val="0"/>
      <w:marRight w:val="0"/>
      <w:marTop w:val="0"/>
      <w:marBottom w:val="0"/>
      <w:divBdr>
        <w:top w:val="none" w:sz="0" w:space="0" w:color="auto"/>
        <w:left w:val="none" w:sz="0" w:space="0" w:color="auto"/>
        <w:bottom w:val="none" w:sz="0" w:space="0" w:color="auto"/>
        <w:right w:val="none" w:sz="0" w:space="0" w:color="auto"/>
      </w:divBdr>
      <w:divsChild>
        <w:div w:id="58020019">
          <w:marLeft w:val="0"/>
          <w:marRight w:val="0"/>
          <w:marTop w:val="0"/>
          <w:marBottom w:val="0"/>
          <w:divBdr>
            <w:top w:val="none" w:sz="0" w:space="0" w:color="auto"/>
            <w:left w:val="none" w:sz="0" w:space="0" w:color="auto"/>
            <w:bottom w:val="none" w:sz="0" w:space="0" w:color="auto"/>
            <w:right w:val="none" w:sz="0" w:space="0" w:color="auto"/>
          </w:divBdr>
        </w:div>
        <w:div w:id="353579800">
          <w:marLeft w:val="0"/>
          <w:marRight w:val="0"/>
          <w:marTop w:val="0"/>
          <w:marBottom w:val="0"/>
          <w:divBdr>
            <w:top w:val="none" w:sz="0" w:space="0" w:color="auto"/>
            <w:left w:val="none" w:sz="0" w:space="0" w:color="auto"/>
            <w:bottom w:val="none" w:sz="0" w:space="0" w:color="auto"/>
            <w:right w:val="none" w:sz="0" w:space="0" w:color="auto"/>
          </w:divBdr>
        </w:div>
        <w:div w:id="1193419006">
          <w:marLeft w:val="0"/>
          <w:marRight w:val="0"/>
          <w:marTop w:val="0"/>
          <w:marBottom w:val="0"/>
          <w:divBdr>
            <w:top w:val="none" w:sz="0" w:space="0" w:color="auto"/>
            <w:left w:val="none" w:sz="0" w:space="0" w:color="auto"/>
            <w:bottom w:val="none" w:sz="0" w:space="0" w:color="auto"/>
            <w:right w:val="none" w:sz="0" w:space="0" w:color="auto"/>
          </w:divBdr>
        </w:div>
        <w:div w:id="1283924444">
          <w:marLeft w:val="0"/>
          <w:marRight w:val="0"/>
          <w:marTop w:val="0"/>
          <w:marBottom w:val="0"/>
          <w:divBdr>
            <w:top w:val="none" w:sz="0" w:space="0" w:color="auto"/>
            <w:left w:val="none" w:sz="0" w:space="0" w:color="auto"/>
            <w:bottom w:val="none" w:sz="0" w:space="0" w:color="auto"/>
            <w:right w:val="none" w:sz="0" w:space="0" w:color="auto"/>
          </w:divBdr>
        </w:div>
        <w:div w:id="2001808966">
          <w:marLeft w:val="0"/>
          <w:marRight w:val="0"/>
          <w:marTop w:val="0"/>
          <w:marBottom w:val="0"/>
          <w:divBdr>
            <w:top w:val="none" w:sz="0" w:space="0" w:color="auto"/>
            <w:left w:val="none" w:sz="0" w:space="0" w:color="auto"/>
            <w:bottom w:val="none" w:sz="0" w:space="0" w:color="auto"/>
            <w:right w:val="none" w:sz="0" w:space="0" w:color="auto"/>
          </w:divBdr>
        </w:div>
        <w:div w:id="1297295890">
          <w:marLeft w:val="0"/>
          <w:marRight w:val="0"/>
          <w:marTop w:val="0"/>
          <w:marBottom w:val="0"/>
          <w:divBdr>
            <w:top w:val="none" w:sz="0" w:space="0" w:color="auto"/>
            <w:left w:val="none" w:sz="0" w:space="0" w:color="auto"/>
            <w:bottom w:val="none" w:sz="0" w:space="0" w:color="auto"/>
            <w:right w:val="none" w:sz="0" w:space="0" w:color="auto"/>
          </w:divBdr>
        </w:div>
        <w:div w:id="135268020">
          <w:marLeft w:val="0"/>
          <w:marRight w:val="0"/>
          <w:marTop w:val="0"/>
          <w:marBottom w:val="0"/>
          <w:divBdr>
            <w:top w:val="none" w:sz="0" w:space="0" w:color="auto"/>
            <w:left w:val="none" w:sz="0" w:space="0" w:color="auto"/>
            <w:bottom w:val="none" w:sz="0" w:space="0" w:color="auto"/>
            <w:right w:val="none" w:sz="0" w:space="0" w:color="auto"/>
          </w:divBdr>
        </w:div>
        <w:div w:id="1123232004">
          <w:marLeft w:val="0"/>
          <w:marRight w:val="0"/>
          <w:marTop w:val="0"/>
          <w:marBottom w:val="0"/>
          <w:divBdr>
            <w:top w:val="none" w:sz="0" w:space="0" w:color="auto"/>
            <w:left w:val="none" w:sz="0" w:space="0" w:color="auto"/>
            <w:bottom w:val="none" w:sz="0" w:space="0" w:color="auto"/>
            <w:right w:val="none" w:sz="0" w:space="0" w:color="auto"/>
          </w:divBdr>
        </w:div>
        <w:div w:id="336494160">
          <w:marLeft w:val="0"/>
          <w:marRight w:val="0"/>
          <w:marTop w:val="0"/>
          <w:marBottom w:val="0"/>
          <w:divBdr>
            <w:top w:val="none" w:sz="0" w:space="0" w:color="auto"/>
            <w:left w:val="none" w:sz="0" w:space="0" w:color="auto"/>
            <w:bottom w:val="none" w:sz="0" w:space="0" w:color="auto"/>
            <w:right w:val="none" w:sz="0" w:space="0" w:color="auto"/>
          </w:divBdr>
        </w:div>
        <w:div w:id="1803185179">
          <w:marLeft w:val="0"/>
          <w:marRight w:val="0"/>
          <w:marTop w:val="0"/>
          <w:marBottom w:val="0"/>
          <w:divBdr>
            <w:top w:val="none" w:sz="0" w:space="0" w:color="auto"/>
            <w:left w:val="none" w:sz="0" w:space="0" w:color="auto"/>
            <w:bottom w:val="none" w:sz="0" w:space="0" w:color="auto"/>
            <w:right w:val="none" w:sz="0" w:space="0" w:color="auto"/>
          </w:divBdr>
        </w:div>
        <w:div w:id="1726446736">
          <w:marLeft w:val="0"/>
          <w:marRight w:val="0"/>
          <w:marTop w:val="0"/>
          <w:marBottom w:val="0"/>
          <w:divBdr>
            <w:top w:val="none" w:sz="0" w:space="0" w:color="auto"/>
            <w:left w:val="none" w:sz="0" w:space="0" w:color="auto"/>
            <w:bottom w:val="none" w:sz="0" w:space="0" w:color="auto"/>
            <w:right w:val="none" w:sz="0" w:space="0" w:color="auto"/>
          </w:divBdr>
        </w:div>
        <w:div w:id="1508669260">
          <w:marLeft w:val="0"/>
          <w:marRight w:val="0"/>
          <w:marTop w:val="0"/>
          <w:marBottom w:val="0"/>
          <w:divBdr>
            <w:top w:val="none" w:sz="0" w:space="0" w:color="auto"/>
            <w:left w:val="none" w:sz="0" w:space="0" w:color="auto"/>
            <w:bottom w:val="none" w:sz="0" w:space="0" w:color="auto"/>
            <w:right w:val="none" w:sz="0" w:space="0" w:color="auto"/>
          </w:divBdr>
        </w:div>
        <w:div w:id="1230458934">
          <w:marLeft w:val="0"/>
          <w:marRight w:val="0"/>
          <w:marTop w:val="0"/>
          <w:marBottom w:val="0"/>
          <w:divBdr>
            <w:top w:val="none" w:sz="0" w:space="0" w:color="auto"/>
            <w:left w:val="none" w:sz="0" w:space="0" w:color="auto"/>
            <w:bottom w:val="none" w:sz="0" w:space="0" w:color="auto"/>
            <w:right w:val="none" w:sz="0" w:space="0" w:color="auto"/>
          </w:divBdr>
        </w:div>
        <w:div w:id="1509785582">
          <w:marLeft w:val="0"/>
          <w:marRight w:val="0"/>
          <w:marTop w:val="0"/>
          <w:marBottom w:val="0"/>
          <w:divBdr>
            <w:top w:val="none" w:sz="0" w:space="0" w:color="auto"/>
            <w:left w:val="none" w:sz="0" w:space="0" w:color="auto"/>
            <w:bottom w:val="none" w:sz="0" w:space="0" w:color="auto"/>
            <w:right w:val="none" w:sz="0" w:space="0" w:color="auto"/>
          </w:divBdr>
        </w:div>
        <w:div w:id="1970622202">
          <w:marLeft w:val="0"/>
          <w:marRight w:val="0"/>
          <w:marTop w:val="0"/>
          <w:marBottom w:val="0"/>
          <w:divBdr>
            <w:top w:val="none" w:sz="0" w:space="0" w:color="auto"/>
            <w:left w:val="none" w:sz="0" w:space="0" w:color="auto"/>
            <w:bottom w:val="none" w:sz="0" w:space="0" w:color="auto"/>
            <w:right w:val="none" w:sz="0" w:space="0" w:color="auto"/>
          </w:divBdr>
        </w:div>
        <w:div w:id="1826779571">
          <w:marLeft w:val="0"/>
          <w:marRight w:val="0"/>
          <w:marTop w:val="0"/>
          <w:marBottom w:val="0"/>
          <w:divBdr>
            <w:top w:val="none" w:sz="0" w:space="0" w:color="auto"/>
            <w:left w:val="none" w:sz="0" w:space="0" w:color="auto"/>
            <w:bottom w:val="none" w:sz="0" w:space="0" w:color="auto"/>
            <w:right w:val="none" w:sz="0" w:space="0" w:color="auto"/>
          </w:divBdr>
        </w:div>
        <w:div w:id="198515401">
          <w:marLeft w:val="0"/>
          <w:marRight w:val="0"/>
          <w:marTop w:val="0"/>
          <w:marBottom w:val="0"/>
          <w:divBdr>
            <w:top w:val="none" w:sz="0" w:space="0" w:color="auto"/>
            <w:left w:val="none" w:sz="0" w:space="0" w:color="auto"/>
            <w:bottom w:val="none" w:sz="0" w:space="0" w:color="auto"/>
            <w:right w:val="none" w:sz="0" w:space="0" w:color="auto"/>
          </w:divBdr>
        </w:div>
        <w:div w:id="487402190">
          <w:marLeft w:val="0"/>
          <w:marRight w:val="0"/>
          <w:marTop w:val="0"/>
          <w:marBottom w:val="0"/>
          <w:divBdr>
            <w:top w:val="none" w:sz="0" w:space="0" w:color="auto"/>
            <w:left w:val="none" w:sz="0" w:space="0" w:color="auto"/>
            <w:bottom w:val="none" w:sz="0" w:space="0" w:color="auto"/>
            <w:right w:val="none" w:sz="0" w:space="0" w:color="auto"/>
          </w:divBdr>
        </w:div>
        <w:div w:id="1029599958">
          <w:marLeft w:val="0"/>
          <w:marRight w:val="0"/>
          <w:marTop w:val="0"/>
          <w:marBottom w:val="0"/>
          <w:divBdr>
            <w:top w:val="none" w:sz="0" w:space="0" w:color="auto"/>
            <w:left w:val="none" w:sz="0" w:space="0" w:color="auto"/>
            <w:bottom w:val="none" w:sz="0" w:space="0" w:color="auto"/>
            <w:right w:val="none" w:sz="0" w:space="0" w:color="auto"/>
          </w:divBdr>
        </w:div>
        <w:div w:id="367724675">
          <w:marLeft w:val="0"/>
          <w:marRight w:val="0"/>
          <w:marTop w:val="0"/>
          <w:marBottom w:val="0"/>
          <w:divBdr>
            <w:top w:val="none" w:sz="0" w:space="0" w:color="auto"/>
            <w:left w:val="none" w:sz="0" w:space="0" w:color="auto"/>
            <w:bottom w:val="none" w:sz="0" w:space="0" w:color="auto"/>
            <w:right w:val="none" w:sz="0" w:space="0" w:color="auto"/>
          </w:divBdr>
        </w:div>
        <w:div w:id="397173944">
          <w:marLeft w:val="0"/>
          <w:marRight w:val="0"/>
          <w:marTop w:val="0"/>
          <w:marBottom w:val="0"/>
          <w:divBdr>
            <w:top w:val="none" w:sz="0" w:space="0" w:color="auto"/>
            <w:left w:val="none" w:sz="0" w:space="0" w:color="auto"/>
            <w:bottom w:val="none" w:sz="0" w:space="0" w:color="auto"/>
            <w:right w:val="none" w:sz="0" w:space="0" w:color="auto"/>
          </w:divBdr>
        </w:div>
        <w:div w:id="182667023">
          <w:marLeft w:val="0"/>
          <w:marRight w:val="0"/>
          <w:marTop w:val="0"/>
          <w:marBottom w:val="0"/>
          <w:divBdr>
            <w:top w:val="none" w:sz="0" w:space="0" w:color="auto"/>
            <w:left w:val="none" w:sz="0" w:space="0" w:color="auto"/>
            <w:bottom w:val="none" w:sz="0" w:space="0" w:color="auto"/>
            <w:right w:val="none" w:sz="0" w:space="0" w:color="auto"/>
          </w:divBdr>
        </w:div>
        <w:div w:id="627392319">
          <w:marLeft w:val="0"/>
          <w:marRight w:val="0"/>
          <w:marTop w:val="0"/>
          <w:marBottom w:val="0"/>
          <w:divBdr>
            <w:top w:val="none" w:sz="0" w:space="0" w:color="auto"/>
            <w:left w:val="none" w:sz="0" w:space="0" w:color="auto"/>
            <w:bottom w:val="none" w:sz="0" w:space="0" w:color="auto"/>
            <w:right w:val="none" w:sz="0" w:space="0" w:color="auto"/>
          </w:divBdr>
        </w:div>
        <w:div w:id="1923686397">
          <w:marLeft w:val="0"/>
          <w:marRight w:val="0"/>
          <w:marTop w:val="0"/>
          <w:marBottom w:val="0"/>
          <w:divBdr>
            <w:top w:val="none" w:sz="0" w:space="0" w:color="auto"/>
            <w:left w:val="none" w:sz="0" w:space="0" w:color="auto"/>
            <w:bottom w:val="none" w:sz="0" w:space="0" w:color="auto"/>
            <w:right w:val="none" w:sz="0" w:space="0" w:color="auto"/>
          </w:divBdr>
        </w:div>
        <w:div w:id="1140071714">
          <w:marLeft w:val="0"/>
          <w:marRight w:val="0"/>
          <w:marTop w:val="0"/>
          <w:marBottom w:val="0"/>
          <w:divBdr>
            <w:top w:val="none" w:sz="0" w:space="0" w:color="auto"/>
            <w:left w:val="none" w:sz="0" w:space="0" w:color="auto"/>
            <w:bottom w:val="none" w:sz="0" w:space="0" w:color="auto"/>
            <w:right w:val="none" w:sz="0" w:space="0" w:color="auto"/>
          </w:divBdr>
        </w:div>
        <w:div w:id="559294737">
          <w:marLeft w:val="0"/>
          <w:marRight w:val="0"/>
          <w:marTop w:val="0"/>
          <w:marBottom w:val="0"/>
          <w:divBdr>
            <w:top w:val="none" w:sz="0" w:space="0" w:color="auto"/>
            <w:left w:val="none" w:sz="0" w:space="0" w:color="auto"/>
            <w:bottom w:val="none" w:sz="0" w:space="0" w:color="auto"/>
            <w:right w:val="none" w:sz="0" w:space="0" w:color="auto"/>
          </w:divBdr>
        </w:div>
        <w:div w:id="28185811">
          <w:marLeft w:val="0"/>
          <w:marRight w:val="0"/>
          <w:marTop w:val="0"/>
          <w:marBottom w:val="0"/>
          <w:divBdr>
            <w:top w:val="none" w:sz="0" w:space="0" w:color="auto"/>
            <w:left w:val="none" w:sz="0" w:space="0" w:color="auto"/>
            <w:bottom w:val="none" w:sz="0" w:space="0" w:color="auto"/>
            <w:right w:val="none" w:sz="0" w:space="0" w:color="auto"/>
          </w:divBdr>
        </w:div>
        <w:div w:id="2025208671">
          <w:marLeft w:val="0"/>
          <w:marRight w:val="0"/>
          <w:marTop w:val="0"/>
          <w:marBottom w:val="0"/>
          <w:divBdr>
            <w:top w:val="none" w:sz="0" w:space="0" w:color="auto"/>
            <w:left w:val="none" w:sz="0" w:space="0" w:color="auto"/>
            <w:bottom w:val="none" w:sz="0" w:space="0" w:color="auto"/>
            <w:right w:val="none" w:sz="0" w:space="0" w:color="auto"/>
          </w:divBdr>
        </w:div>
        <w:div w:id="1052658637">
          <w:marLeft w:val="0"/>
          <w:marRight w:val="0"/>
          <w:marTop w:val="0"/>
          <w:marBottom w:val="0"/>
          <w:divBdr>
            <w:top w:val="none" w:sz="0" w:space="0" w:color="auto"/>
            <w:left w:val="none" w:sz="0" w:space="0" w:color="auto"/>
            <w:bottom w:val="none" w:sz="0" w:space="0" w:color="auto"/>
            <w:right w:val="none" w:sz="0" w:space="0" w:color="auto"/>
          </w:divBdr>
        </w:div>
        <w:div w:id="193811324">
          <w:marLeft w:val="0"/>
          <w:marRight w:val="0"/>
          <w:marTop w:val="0"/>
          <w:marBottom w:val="0"/>
          <w:divBdr>
            <w:top w:val="none" w:sz="0" w:space="0" w:color="auto"/>
            <w:left w:val="none" w:sz="0" w:space="0" w:color="auto"/>
            <w:bottom w:val="none" w:sz="0" w:space="0" w:color="auto"/>
            <w:right w:val="none" w:sz="0" w:space="0" w:color="auto"/>
          </w:divBdr>
        </w:div>
        <w:div w:id="1574001422">
          <w:marLeft w:val="0"/>
          <w:marRight w:val="0"/>
          <w:marTop w:val="0"/>
          <w:marBottom w:val="0"/>
          <w:divBdr>
            <w:top w:val="none" w:sz="0" w:space="0" w:color="auto"/>
            <w:left w:val="none" w:sz="0" w:space="0" w:color="auto"/>
            <w:bottom w:val="none" w:sz="0" w:space="0" w:color="auto"/>
            <w:right w:val="none" w:sz="0" w:space="0" w:color="auto"/>
          </w:divBdr>
        </w:div>
        <w:div w:id="954366333">
          <w:marLeft w:val="0"/>
          <w:marRight w:val="0"/>
          <w:marTop w:val="0"/>
          <w:marBottom w:val="0"/>
          <w:divBdr>
            <w:top w:val="none" w:sz="0" w:space="0" w:color="auto"/>
            <w:left w:val="none" w:sz="0" w:space="0" w:color="auto"/>
            <w:bottom w:val="none" w:sz="0" w:space="0" w:color="auto"/>
            <w:right w:val="none" w:sz="0" w:space="0" w:color="auto"/>
          </w:divBdr>
        </w:div>
        <w:div w:id="1771661142">
          <w:marLeft w:val="0"/>
          <w:marRight w:val="0"/>
          <w:marTop w:val="0"/>
          <w:marBottom w:val="0"/>
          <w:divBdr>
            <w:top w:val="none" w:sz="0" w:space="0" w:color="auto"/>
            <w:left w:val="none" w:sz="0" w:space="0" w:color="auto"/>
            <w:bottom w:val="none" w:sz="0" w:space="0" w:color="auto"/>
            <w:right w:val="none" w:sz="0" w:space="0" w:color="auto"/>
          </w:divBdr>
        </w:div>
        <w:div w:id="1742756727">
          <w:marLeft w:val="0"/>
          <w:marRight w:val="0"/>
          <w:marTop w:val="0"/>
          <w:marBottom w:val="0"/>
          <w:divBdr>
            <w:top w:val="none" w:sz="0" w:space="0" w:color="auto"/>
            <w:left w:val="none" w:sz="0" w:space="0" w:color="auto"/>
            <w:bottom w:val="none" w:sz="0" w:space="0" w:color="auto"/>
            <w:right w:val="none" w:sz="0" w:space="0" w:color="auto"/>
          </w:divBdr>
        </w:div>
        <w:div w:id="125045854">
          <w:marLeft w:val="0"/>
          <w:marRight w:val="0"/>
          <w:marTop w:val="0"/>
          <w:marBottom w:val="0"/>
          <w:divBdr>
            <w:top w:val="none" w:sz="0" w:space="0" w:color="auto"/>
            <w:left w:val="none" w:sz="0" w:space="0" w:color="auto"/>
            <w:bottom w:val="none" w:sz="0" w:space="0" w:color="auto"/>
            <w:right w:val="none" w:sz="0" w:space="0" w:color="auto"/>
          </w:divBdr>
        </w:div>
        <w:div w:id="2058581017">
          <w:marLeft w:val="0"/>
          <w:marRight w:val="0"/>
          <w:marTop w:val="0"/>
          <w:marBottom w:val="0"/>
          <w:divBdr>
            <w:top w:val="none" w:sz="0" w:space="0" w:color="auto"/>
            <w:left w:val="none" w:sz="0" w:space="0" w:color="auto"/>
            <w:bottom w:val="none" w:sz="0" w:space="0" w:color="auto"/>
            <w:right w:val="none" w:sz="0" w:space="0" w:color="auto"/>
          </w:divBdr>
        </w:div>
        <w:div w:id="104622617">
          <w:marLeft w:val="0"/>
          <w:marRight w:val="0"/>
          <w:marTop w:val="0"/>
          <w:marBottom w:val="0"/>
          <w:divBdr>
            <w:top w:val="none" w:sz="0" w:space="0" w:color="auto"/>
            <w:left w:val="none" w:sz="0" w:space="0" w:color="auto"/>
            <w:bottom w:val="none" w:sz="0" w:space="0" w:color="auto"/>
            <w:right w:val="none" w:sz="0" w:space="0" w:color="auto"/>
          </w:divBdr>
        </w:div>
        <w:div w:id="1907951614">
          <w:marLeft w:val="0"/>
          <w:marRight w:val="0"/>
          <w:marTop w:val="0"/>
          <w:marBottom w:val="0"/>
          <w:divBdr>
            <w:top w:val="none" w:sz="0" w:space="0" w:color="auto"/>
            <w:left w:val="none" w:sz="0" w:space="0" w:color="auto"/>
            <w:bottom w:val="none" w:sz="0" w:space="0" w:color="auto"/>
            <w:right w:val="none" w:sz="0" w:space="0" w:color="auto"/>
          </w:divBdr>
        </w:div>
        <w:div w:id="698432501">
          <w:marLeft w:val="0"/>
          <w:marRight w:val="0"/>
          <w:marTop w:val="0"/>
          <w:marBottom w:val="0"/>
          <w:divBdr>
            <w:top w:val="none" w:sz="0" w:space="0" w:color="auto"/>
            <w:left w:val="none" w:sz="0" w:space="0" w:color="auto"/>
            <w:bottom w:val="none" w:sz="0" w:space="0" w:color="auto"/>
            <w:right w:val="none" w:sz="0" w:space="0" w:color="auto"/>
          </w:divBdr>
        </w:div>
        <w:div w:id="1003969905">
          <w:marLeft w:val="0"/>
          <w:marRight w:val="0"/>
          <w:marTop w:val="0"/>
          <w:marBottom w:val="0"/>
          <w:divBdr>
            <w:top w:val="none" w:sz="0" w:space="0" w:color="auto"/>
            <w:left w:val="none" w:sz="0" w:space="0" w:color="auto"/>
            <w:bottom w:val="none" w:sz="0" w:space="0" w:color="auto"/>
            <w:right w:val="none" w:sz="0" w:space="0" w:color="auto"/>
          </w:divBdr>
        </w:div>
        <w:div w:id="1612321625">
          <w:marLeft w:val="0"/>
          <w:marRight w:val="0"/>
          <w:marTop w:val="0"/>
          <w:marBottom w:val="0"/>
          <w:divBdr>
            <w:top w:val="none" w:sz="0" w:space="0" w:color="auto"/>
            <w:left w:val="none" w:sz="0" w:space="0" w:color="auto"/>
            <w:bottom w:val="none" w:sz="0" w:space="0" w:color="auto"/>
            <w:right w:val="none" w:sz="0" w:space="0" w:color="auto"/>
          </w:divBdr>
        </w:div>
        <w:div w:id="1297835564">
          <w:marLeft w:val="0"/>
          <w:marRight w:val="0"/>
          <w:marTop w:val="0"/>
          <w:marBottom w:val="0"/>
          <w:divBdr>
            <w:top w:val="none" w:sz="0" w:space="0" w:color="auto"/>
            <w:left w:val="none" w:sz="0" w:space="0" w:color="auto"/>
            <w:bottom w:val="none" w:sz="0" w:space="0" w:color="auto"/>
            <w:right w:val="none" w:sz="0" w:space="0" w:color="auto"/>
          </w:divBdr>
        </w:div>
        <w:div w:id="1239248938">
          <w:marLeft w:val="0"/>
          <w:marRight w:val="0"/>
          <w:marTop w:val="0"/>
          <w:marBottom w:val="0"/>
          <w:divBdr>
            <w:top w:val="none" w:sz="0" w:space="0" w:color="auto"/>
            <w:left w:val="none" w:sz="0" w:space="0" w:color="auto"/>
            <w:bottom w:val="none" w:sz="0" w:space="0" w:color="auto"/>
            <w:right w:val="none" w:sz="0" w:space="0" w:color="auto"/>
          </w:divBdr>
        </w:div>
        <w:div w:id="774322014">
          <w:marLeft w:val="0"/>
          <w:marRight w:val="0"/>
          <w:marTop w:val="0"/>
          <w:marBottom w:val="0"/>
          <w:divBdr>
            <w:top w:val="none" w:sz="0" w:space="0" w:color="auto"/>
            <w:left w:val="none" w:sz="0" w:space="0" w:color="auto"/>
            <w:bottom w:val="none" w:sz="0" w:space="0" w:color="auto"/>
            <w:right w:val="none" w:sz="0" w:space="0" w:color="auto"/>
          </w:divBdr>
        </w:div>
      </w:divsChild>
    </w:div>
    <w:div w:id="906498462">
      <w:bodyDiv w:val="1"/>
      <w:marLeft w:val="0"/>
      <w:marRight w:val="0"/>
      <w:marTop w:val="0"/>
      <w:marBottom w:val="0"/>
      <w:divBdr>
        <w:top w:val="none" w:sz="0" w:space="0" w:color="auto"/>
        <w:left w:val="none" w:sz="0" w:space="0" w:color="auto"/>
        <w:bottom w:val="none" w:sz="0" w:space="0" w:color="auto"/>
        <w:right w:val="none" w:sz="0" w:space="0" w:color="auto"/>
      </w:divBdr>
    </w:div>
    <w:div w:id="937837363">
      <w:bodyDiv w:val="1"/>
      <w:marLeft w:val="0"/>
      <w:marRight w:val="0"/>
      <w:marTop w:val="0"/>
      <w:marBottom w:val="0"/>
      <w:divBdr>
        <w:top w:val="none" w:sz="0" w:space="0" w:color="auto"/>
        <w:left w:val="none" w:sz="0" w:space="0" w:color="auto"/>
        <w:bottom w:val="none" w:sz="0" w:space="0" w:color="auto"/>
        <w:right w:val="none" w:sz="0" w:space="0" w:color="auto"/>
      </w:divBdr>
    </w:div>
    <w:div w:id="938759227">
      <w:bodyDiv w:val="1"/>
      <w:marLeft w:val="0"/>
      <w:marRight w:val="0"/>
      <w:marTop w:val="0"/>
      <w:marBottom w:val="0"/>
      <w:divBdr>
        <w:top w:val="none" w:sz="0" w:space="0" w:color="auto"/>
        <w:left w:val="none" w:sz="0" w:space="0" w:color="auto"/>
        <w:bottom w:val="none" w:sz="0" w:space="0" w:color="auto"/>
        <w:right w:val="none" w:sz="0" w:space="0" w:color="auto"/>
      </w:divBdr>
      <w:divsChild>
        <w:div w:id="1892494205">
          <w:marLeft w:val="0"/>
          <w:marRight w:val="0"/>
          <w:marTop w:val="0"/>
          <w:marBottom w:val="0"/>
          <w:divBdr>
            <w:top w:val="none" w:sz="0" w:space="0" w:color="auto"/>
            <w:left w:val="none" w:sz="0" w:space="0" w:color="auto"/>
            <w:bottom w:val="none" w:sz="0" w:space="0" w:color="auto"/>
            <w:right w:val="none" w:sz="0" w:space="0" w:color="auto"/>
          </w:divBdr>
        </w:div>
        <w:div w:id="1852182454">
          <w:marLeft w:val="0"/>
          <w:marRight w:val="0"/>
          <w:marTop w:val="0"/>
          <w:marBottom w:val="0"/>
          <w:divBdr>
            <w:top w:val="none" w:sz="0" w:space="0" w:color="auto"/>
            <w:left w:val="none" w:sz="0" w:space="0" w:color="auto"/>
            <w:bottom w:val="none" w:sz="0" w:space="0" w:color="auto"/>
            <w:right w:val="none" w:sz="0" w:space="0" w:color="auto"/>
          </w:divBdr>
        </w:div>
        <w:div w:id="1444618487">
          <w:marLeft w:val="0"/>
          <w:marRight w:val="0"/>
          <w:marTop w:val="0"/>
          <w:marBottom w:val="0"/>
          <w:divBdr>
            <w:top w:val="none" w:sz="0" w:space="0" w:color="auto"/>
            <w:left w:val="none" w:sz="0" w:space="0" w:color="auto"/>
            <w:bottom w:val="none" w:sz="0" w:space="0" w:color="auto"/>
            <w:right w:val="none" w:sz="0" w:space="0" w:color="auto"/>
          </w:divBdr>
        </w:div>
        <w:div w:id="934242616">
          <w:marLeft w:val="0"/>
          <w:marRight w:val="0"/>
          <w:marTop w:val="0"/>
          <w:marBottom w:val="0"/>
          <w:divBdr>
            <w:top w:val="none" w:sz="0" w:space="0" w:color="auto"/>
            <w:left w:val="none" w:sz="0" w:space="0" w:color="auto"/>
            <w:bottom w:val="none" w:sz="0" w:space="0" w:color="auto"/>
            <w:right w:val="none" w:sz="0" w:space="0" w:color="auto"/>
          </w:divBdr>
        </w:div>
        <w:div w:id="832525714">
          <w:marLeft w:val="0"/>
          <w:marRight w:val="0"/>
          <w:marTop w:val="0"/>
          <w:marBottom w:val="0"/>
          <w:divBdr>
            <w:top w:val="none" w:sz="0" w:space="0" w:color="auto"/>
            <w:left w:val="none" w:sz="0" w:space="0" w:color="auto"/>
            <w:bottom w:val="none" w:sz="0" w:space="0" w:color="auto"/>
            <w:right w:val="none" w:sz="0" w:space="0" w:color="auto"/>
          </w:divBdr>
        </w:div>
        <w:div w:id="1390494346">
          <w:marLeft w:val="0"/>
          <w:marRight w:val="0"/>
          <w:marTop w:val="0"/>
          <w:marBottom w:val="0"/>
          <w:divBdr>
            <w:top w:val="none" w:sz="0" w:space="0" w:color="auto"/>
            <w:left w:val="none" w:sz="0" w:space="0" w:color="auto"/>
            <w:bottom w:val="none" w:sz="0" w:space="0" w:color="auto"/>
            <w:right w:val="none" w:sz="0" w:space="0" w:color="auto"/>
          </w:divBdr>
        </w:div>
        <w:div w:id="1073233840">
          <w:marLeft w:val="0"/>
          <w:marRight w:val="0"/>
          <w:marTop w:val="0"/>
          <w:marBottom w:val="0"/>
          <w:divBdr>
            <w:top w:val="none" w:sz="0" w:space="0" w:color="auto"/>
            <w:left w:val="none" w:sz="0" w:space="0" w:color="auto"/>
            <w:bottom w:val="none" w:sz="0" w:space="0" w:color="auto"/>
            <w:right w:val="none" w:sz="0" w:space="0" w:color="auto"/>
          </w:divBdr>
        </w:div>
        <w:div w:id="1607543975">
          <w:marLeft w:val="0"/>
          <w:marRight w:val="0"/>
          <w:marTop w:val="0"/>
          <w:marBottom w:val="0"/>
          <w:divBdr>
            <w:top w:val="none" w:sz="0" w:space="0" w:color="auto"/>
            <w:left w:val="none" w:sz="0" w:space="0" w:color="auto"/>
            <w:bottom w:val="none" w:sz="0" w:space="0" w:color="auto"/>
            <w:right w:val="none" w:sz="0" w:space="0" w:color="auto"/>
          </w:divBdr>
        </w:div>
        <w:div w:id="413161959">
          <w:marLeft w:val="0"/>
          <w:marRight w:val="0"/>
          <w:marTop w:val="0"/>
          <w:marBottom w:val="0"/>
          <w:divBdr>
            <w:top w:val="none" w:sz="0" w:space="0" w:color="auto"/>
            <w:left w:val="none" w:sz="0" w:space="0" w:color="auto"/>
            <w:bottom w:val="none" w:sz="0" w:space="0" w:color="auto"/>
            <w:right w:val="none" w:sz="0" w:space="0" w:color="auto"/>
          </w:divBdr>
        </w:div>
        <w:div w:id="387580715">
          <w:marLeft w:val="0"/>
          <w:marRight w:val="0"/>
          <w:marTop w:val="0"/>
          <w:marBottom w:val="0"/>
          <w:divBdr>
            <w:top w:val="none" w:sz="0" w:space="0" w:color="auto"/>
            <w:left w:val="none" w:sz="0" w:space="0" w:color="auto"/>
            <w:bottom w:val="none" w:sz="0" w:space="0" w:color="auto"/>
            <w:right w:val="none" w:sz="0" w:space="0" w:color="auto"/>
          </w:divBdr>
        </w:div>
        <w:div w:id="406001177">
          <w:marLeft w:val="0"/>
          <w:marRight w:val="0"/>
          <w:marTop w:val="0"/>
          <w:marBottom w:val="0"/>
          <w:divBdr>
            <w:top w:val="none" w:sz="0" w:space="0" w:color="auto"/>
            <w:left w:val="none" w:sz="0" w:space="0" w:color="auto"/>
            <w:bottom w:val="none" w:sz="0" w:space="0" w:color="auto"/>
            <w:right w:val="none" w:sz="0" w:space="0" w:color="auto"/>
          </w:divBdr>
        </w:div>
        <w:div w:id="1149130640">
          <w:marLeft w:val="0"/>
          <w:marRight w:val="0"/>
          <w:marTop w:val="0"/>
          <w:marBottom w:val="0"/>
          <w:divBdr>
            <w:top w:val="none" w:sz="0" w:space="0" w:color="auto"/>
            <w:left w:val="none" w:sz="0" w:space="0" w:color="auto"/>
            <w:bottom w:val="none" w:sz="0" w:space="0" w:color="auto"/>
            <w:right w:val="none" w:sz="0" w:space="0" w:color="auto"/>
          </w:divBdr>
        </w:div>
        <w:div w:id="1601140924">
          <w:marLeft w:val="0"/>
          <w:marRight w:val="0"/>
          <w:marTop w:val="0"/>
          <w:marBottom w:val="0"/>
          <w:divBdr>
            <w:top w:val="none" w:sz="0" w:space="0" w:color="auto"/>
            <w:left w:val="none" w:sz="0" w:space="0" w:color="auto"/>
            <w:bottom w:val="none" w:sz="0" w:space="0" w:color="auto"/>
            <w:right w:val="none" w:sz="0" w:space="0" w:color="auto"/>
          </w:divBdr>
        </w:div>
        <w:div w:id="1717729954">
          <w:marLeft w:val="0"/>
          <w:marRight w:val="0"/>
          <w:marTop w:val="0"/>
          <w:marBottom w:val="0"/>
          <w:divBdr>
            <w:top w:val="none" w:sz="0" w:space="0" w:color="auto"/>
            <w:left w:val="none" w:sz="0" w:space="0" w:color="auto"/>
            <w:bottom w:val="none" w:sz="0" w:space="0" w:color="auto"/>
            <w:right w:val="none" w:sz="0" w:space="0" w:color="auto"/>
          </w:divBdr>
        </w:div>
        <w:div w:id="1154838737">
          <w:marLeft w:val="0"/>
          <w:marRight w:val="0"/>
          <w:marTop w:val="0"/>
          <w:marBottom w:val="0"/>
          <w:divBdr>
            <w:top w:val="none" w:sz="0" w:space="0" w:color="auto"/>
            <w:left w:val="none" w:sz="0" w:space="0" w:color="auto"/>
            <w:bottom w:val="none" w:sz="0" w:space="0" w:color="auto"/>
            <w:right w:val="none" w:sz="0" w:space="0" w:color="auto"/>
          </w:divBdr>
        </w:div>
        <w:div w:id="696735860">
          <w:marLeft w:val="0"/>
          <w:marRight w:val="0"/>
          <w:marTop w:val="0"/>
          <w:marBottom w:val="0"/>
          <w:divBdr>
            <w:top w:val="none" w:sz="0" w:space="0" w:color="auto"/>
            <w:left w:val="none" w:sz="0" w:space="0" w:color="auto"/>
            <w:bottom w:val="none" w:sz="0" w:space="0" w:color="auto"/>
            <w:right w:val="none" w:sz="0" w:space="0" w:color="auto"/>
          </w:divBdr>
        </w:div>
        <w:div w:id="1994408521">
          <w:marLeft w:val="0"/>
          <w:marRight w:val="0"/>
          <w:marTop w:val="0"/>
          <w:marBottom w:val="0"/>
          <w:divBdr>
            <w:top w:val="none" w:sz="0" w:space="0" w:color="auto"/>
            <w:left w:val="none" w:sz="0" w:space="0" w:color="auto"/>
            <w:bottom w:val="none" w:sz="0" w:space="0" w:color="auto"/>
            <w:right w:val="none" w:sz="0" w:space="0" w:color="auto"/>
          </w:divBdr>
        </w:div>
        <w:div w:id="299845935">
          <w:marLeft w:val="0"/>
          <w:marRight w:val="0"/>
          <w:marTop w:val="0"/>
          <w:marBottom w:val="0"/>
          <w:divBdr>
            <w:top w:val="none" w:sz="0" w:space="0" w:color="auto"/>
            <w:left w:val="none" w:sz="0" w:space="0" w:color="auto"/>
            <w:bottom w:val="none" w:sz="0" w:space="0" w:color="auto"/>
            <w:right w:val="none" w:sz="0" w:space="0" w:color="auto"/>
          </w:divBdr>
        </w:div>
        <w:div w:id="857550106">
          <w:marLeft w:val="0"/>
          <w:marRight w:val="0"/>
          <w:marTop w:val="0"/>
          <w:marBottom w:val="0"/>
          <w:divBdr>
            <w:top w:val="none" w:sz="0" w:space="0" w:color="auto"/>
            <w:left w:val="none" w:sz="0" w:space="0" w:color="auto"/>
            <w:bottom w:val="none" w:sz="0" w:space="0" w:color="auto"/>
            <w:right w:val="none" w:sz="0" w:space="0" w:color="auto"/>
          </w:divBdr>
        </w:div>
        <w:div w:id="1617129949">
          <w:marLeft w:val="0"/>
          <w:marRight w:val="0"/>
          <w:marTop w:val="0"/>
          <w:marBottom w:val="0"/>
          <w:divBdr>
            <w:top w:val="none" w:sz="0" w:space="0" w:color="auto"/>
            <w:left w:val="none" w:sz="0" w:space="0" w:color="auto"/>
            <w:bottom w:val="none" w:sz="0" w:space="0" w:color="auto"/>
            <w:right w:val="none" w:sz="0" w:space="0" w:color="auto"/>
          </w:divBdr>
        </w:div>
        <w:div w:id="1649285271">
          <w:marLeft w:val="0"/>
          <w:marRight w:val="0"/>
          <w:marTop w:val="0"/>
          <w:marBottom w:val="0"/>
          <w:divBdr>
            <w:top w:val="none" w:sz="0" w:space="0" w:color="auto"/>
            <w:left w:val="none" w:sz="0" w:space="0" w:color="auto"/>
            <w:bottom w:val="none" w:sz="0" w:space="0" w:color="auto"/>
            <w:right w:val="none" w:sz="0" w:space="0" w:color="auto"/>
          </w:divBdr>
        </w:div>
        <w:div w:id="2062287470">
          <w:marLeft w:val="0"/>
          <w:marRight w:val="0"/>
          <w:marTop w:val="0"/>
          <w:marBottom w:val="0"/>
          <w:divBdr>
            <w:top w:val="none" w:sz="0" w:space="0" w:color="auto"/>
            <w:left w:val="none" w:sz="0" w:space="0" w:color="auto"/>
            <w:bottom w:val="none" w:sz="0" w:space="0" w:color="auto"/>
            <w:right w:val="none" w:sz="0" w:space="0" w:color="auto"/>
          </w:divBdr>
        </w:div>
      </w:divsChild>
    </w:div>
    <w:div w:id="939215796">
      <w:bodyDiv w:val="1"/>
      <w:marLeft w:val="0"/>
      <w:marRight w:val="0"/>
      <w:marTop w:val="0"/>
      <w:marBottom w:val="0"/>
      <w:divBdr>
        <w:top w:val="none" w:sz="0" w:space="0" w:color="auto"/>
        <w:left w:val="none" w:sz="0" w:space="0" w:color="auto"/>
        <w:bottom w:val="none" w:sz="0" w:space="0" w:color="auto"/>
        <w:right w:val="none" w:sz="0" w:space="0" w:color="auto"/>
      </w:divBdr>
    </w:div>
    <w:div w:id="939532814">
      <w:bodyDiv w:val="1"/>
      <w:marLeft w:val="0"/>
      <w:marRight w:val="0"/>
      <w:marTop w:val="0"/>
      <w:marBottom w:val="0"/>
      <w:divBdr>
        <w:top w:val="none" w:sz="0" w:space="0" w:color="auto"/>
        <w:left w:val="none" w:sz="0" w:space="0" w:color="auto"/>
        <w:bottom w:val="none" w:sz="0" w:space="0" w:color="auto"/>
        <w:right w:val="none" w:sz="0" w:space="0" w:color="auto"/>
      </w:divBdr>
    </w:div>
    <w:div w:id="950629153">
      <w:bodyDiv w:val="1"/>
      <w:marLeft w:val="0"/>
      <w:marRight w:val="0"/>
      <w:marTop w:val="0"/>
      <w:marBottom w:val="0"/>
      <w:divBdr>
        <w:top w:val="none" w:sz="0" w:space="0" w:color="auto"/>
        <w:left w:val="none" w:sz="0" w:space="0" w:color="auto"/>
        <w:bottom w:val="none" w:sz="0" w:space="0" w:color="auto"/>
        <w:right w:val="none" w:sz="0" w:space="0" w:color="auto"/>
      </w:divBdr>
    </w:div>
    <w:div w:id="958144571">
      <w:bodyDiv w:val="1"/>
      <w:marLeft w:val="0"/>
      <w:marRight w:val="0"/>
      <w:marTop w:val="0"/>
      <w:marBottom w:val="0"/>
      <w:divBdr>
        <w:top w:val="none" w:sz="0" w:space="0" w:color="auto"/>
        <w:left w:val="none" w:sz="0" w:space="0" w:color="auto"/>
        <w:bottom w:val="none" w:sz="0" w:space="0" w:color="auto"/>
        <w:right w:val="none" w:sz="0" w:space="0" w:color="auto"/>
      </w:divBdr>
    </w:div>
    <w:div w:id="974607891">
      <w:bodyDiv w:val="1"/>
      <w:marLeft w:val="0"/>
      <w:marRight w:val="0"/>
      <w:marTop w:val="0"/>
      <w:marBottom w:val="0"/>
      <w:divBdr>
        <w:top w:val="none" w:sz="0" w:space="0" w:color="auto"/>
        <w:left w:val="none" w:sz="0" w:space="0" w:color="auto"/>
        <w:bottom w:val="none" w:sz="0" w:space="0" w:color="auto"/>
        <w:right w:val="none" w:sz="0" w:space="0" w:color="auto"/>
      </w:divBdr>
    </w:div>
    <w:div w:id="978076486">
      <w:bodyDiv w:val="1"/>
      <w:marLeft w:val="0"/>
      <w:marRight w:val="0"/>
      <w:marTop w:val="0"/>
      <w:marBottom w:val="0"/>
      <w:divBdr>
        <w:top w:val="none" w:sz="0" w:space="0" w:color="auto"/>
        <w:left w:val="none" w:sz="0" w:space="0" w:color="auto"/>
        <w:bottom w:val="none" w:sz="0" w:space="0" w:color="auto"/>
        <w:right w:val="none" w:sz="0" w:space="0" w:color="auto"/>
      </w:divBdr>
      <w:divsChild>
        <w:div w:id="1403990196">
          <w:marLeft w:val="0"/>
          <w:marRight w:val="0"/>
          <w:marTop w:val="0"/>
          <w:marBottom w:val="0"/>
          <w:divBdr>
            <w:top w:val="none" w:sz="0" w:space="0" w:color="auto"/>
            <w:left w:val="none" w:sz="0" w:space="0" w:color="auto"/>
            <w:bottom w:val="none" w:sz="0" w:space="0" w:color="auto"/>
            <w:right w:val="none" w:sz="0" w:space="0" w:color="auto"/>
          </w:divBdr>
        </w:div>
        <w:div w:id="1843280155">
          <w:marLeft w:val="0"/>
          <w:marRight w:val="0"/>
          <w:marTop w:val="0"/>
          <w:marBottom w:val="0"/>
          <w:divBdr>
            <w:top w:val="none" w:sz="0" w:space="0" w:color="auto"/>
            <w:left w:val="none" w:sz="0" w:space="0" w:color="auto"/>
            <w:bottom w:val="none" w:sz="0" w:space="0" w:color="auto"/>
            <w:right w:val="none" w:sz="0" w:space="0" w:color="auto"/>
          </w:divBdr>
        </w:div>
        <w:div w:id="1696886493">
          <w:marLeft w:val="0"/>
          <w:marRight w:val="0"/>
          <w:marTop w:val="0"/>
          <w:marBottom w:val="0"/>
          <w:divBdr>
            <w:top w:val="none" w:sz="0" w:space="0" w:color="auto"/>
            <w:left w:val="none" w:sz="0" w:space="0" w:color="auto"/>
            <w:bottom w:val="none" w:sz="0" w:space="0" w:color="auto"/>
            <w:right w:val="none" w:sz="0" w:space="0" w:color="auto"/>
          </w:divBdr>
        </w:div>
        <w:div w:id="1193422791">
          <w:marLeft w:val="0"/>
          <w:marRight w:val="0"/>
          <w:marTop w:val="0"/>
          <w:marBottom w:val="0"/>
          <w:divBdr>
            <w:top w:val="none" w:sz="0" w:space="0" w:color="auto"/>
            <w:left w:val="none" w:sz="0" w:space="0" w:color="auto"/>
            <w:bottom w:val="none" w:sz="0" w:space="0" w:color="auto"/>
            <w:right w:val="none" w:sz="0" w:space="0" w:color="auto"/>
          </w:divBdr>
        </w:div>
        <w:div w:id="88282494">
          <w:marLeft w:val="0"/>
          <w:marRight w:val="0"/>
          <w:marTop w:val="0"/>
          <w:marBottom w:val="0"/>
          <w:divBdr>
            <w:top w:val="none" w:sz="0" w:space="0" w:color="auto"/>
            <w:left w:val="none" w:sz="0" w:space="0" w:color="auto"/>
            <w:bottom w:val="none" w:sz="0" w:space="0" w:color="auto"/>
            <w:right w:val="none" w:sz="0" w:space="0" w:color="auto"/>
          </w:divBdr>
        </w:div>
        <w:div w:id="378432698">
          <w:marLeft w:val="0"/>
          <w:marRight w:val="0"/>
          <w:marTop w:val="0"/>
          <w:marBottom w:val="0"/>
          <w:divBdr>
            <w:top w:val="none" w:sz="0" w:space="0" w:color="auto"/>
            <w:left w:val="none" w:sz="0" w:space="0" w:color="auto"/>
            <w:bottom w:val="none" w:sz="0" w:space="0" w:color="auto"/>
            <w:right w:val="none" w:sz="0" w:space="0" w:color="auto"/>
          </w:divBdr>
        </w:div>
        <w:div w:id="1251741179">
          <w:marLeft w:val="0"/>
          <w:marRight w:val="0"/>
          <w:marTop w:val="0"/>
          <w:marBottom w:val="0"/>
          <w:divBdr>
            <w:top w:val="none" w:sz="0" w:space="0" w:color="auto"/>
            <w:left w:val="none" w:sz="0" w:space="0" w:color="auto"/>
            <w:bottom w:val="none" w:sz="0" w:space="0" w:color="auto"/>
            <w:right w:val="none" w:sz="0" w:space="0" w:color="auto"/>
          </w:divBdr>
        </w:div>
        <w:div w:id="1673607319">
          <w:marLeft w:val="0"/>
          <w:marRight w:val="0"/>
          <w:marTop w:val="0"/>
          <w:marBottom w:val="0"/>
          <w:divBdr>
            <w:top w:val="none" w:sz="0" w:space="0" w:color="auto"/>
            <w:left w:val="none" w:sz="0" w:space="0" w:color="auto"/>
            <w:bottom w:val="none" w:sz="0" w:space="0" w:color="auto"/>
            <w:right w:val="none" w:sz="0" w:space="0" w:color="auto"/>
          </w:divBdr>
        </w:div>
        <w:div w:id="507134686">
          <w:marLeft w:val="0"/>
          <w:marRight w:val="0"/>
          <w:marTop w:val="0"/>
          <w:marBottom w:val="0"/>
          <w:divBdr>
            <w:top w:val="none" w:sz="0" w:space="0" w:color="auto"/>
            <w:left w:val="none" w:sz="0" w:space="0" w:color="auto"/>
            <w:bottom w:val="none" w:sz="0" w:space="0" w:color="auto"/>
            <w:right w:val="none" w:sz="0" w:space="0" w:color="auto"/>
          </w:divBdr>
        </w:div>
        <w:div w:id="1765375356">
          <w:marLeft w:val="0"/>
          <w:marRight w:val="0"/>
          <w:marTop w:val="0"/>
          <w:marBottom w:val="0"/>
          <w:divBdr>
            <w:top w:val="none" w:sz="0" w:space="0" w:color="auto"/>
            <w:left w:val="none" w:sz="0" w:space="0" w:color="auto"/>
            <w:bottom w:val="none" w:sz="0" w:space="0" w:color="auto"/>
            <w:right w:val="none" w:sz="0" w:space="0" w:color="auto"/>
          </w:divBdr>
        </w:div>
        <w:div w:id="807287780">
          <w:marLeft w:val="0"/>
          <w:marRight w:val="0"/>
          <w:marTop w:val="0"/>
          <w:marBottom w:val="0"/>
          <w:divBdr>
            <w:top w:val="none" w:sz="0" w:space="0" w:color="auto"/>
            <w:left w:val="none" w:sz="0" w:space="0" w:color="auto"/>
            <w:bottom w:val="none" w:sz="0" w:space="0" w:color="auto"/>
            <w:right w:val="none" w:sz="0" w:space="0" w:color="auto"/>
          </w:divBdr>
        </w:div>
        <w:div w:id="1016226218">
          <w:marLeft w:val="0"/>
          <w:marRight w:val="0"/>
          <w:marTop w:val="0"/>
          <w:marBottom w:val="0"/>
          <w:divBdr>
            <w:top w:val="none" w:sz="0" w:space="0" w:color="auto"/>
            <w:left w:val="none" w:sz="0" w:space="0" w:color="auto"/>
            <w:bottom w:val="none" w:sz="0" w:space="0" w:color="auto"/>
            <w:right w:val="none" w:sz="0" w:space="0" w:color="auto"/>
          </w:divBdr>
        </w:div>
        <w:div w:id="1277560481">
          <w:marLeft w:val="0"/>
          <w:marRight w:val="0"/>
          <w:marTop w:val="0"/>
          <w:marBottom w:val="0"/>
          <w:divBdr>
            <w:top w:val="none" w:sz="0" w:space="0" w:color="auto"/>
            <w:left w:val="none" w:sz="0" w:space="0" w:color="auto"/>
            <w:bottom w:val="none" w:sz="0" w:space="0" w:color="auto"/>
            <w:right w:val="none" w:sz="0" w:space="0" w:color="auto"/>
          </w:divBdr>
        </w:div>
        <w:div w:id="1684087014">
          <w:marLeft w:val="0"/>
          <w:marRight w:val="0"/>
          <w:marTop w:val="0"/>
          <w:marBottom w:val="0"/>
          <w:divBdr>
            <w:top w:val="none" w:sz="0" w:space="0" w:color="auto"/>
            <w:left w:val="none" w:sz="0" w:space="0" w:color="auto"/>
            <w:bottom w:val="none" w:sz="0" w:space="0" w:color="auto"/>
            <w:right w:val="none" w:sz="0" w:space="0" w:color="auto"/>
          </w:divBdr>
        </w:div>
      </w:divsChild>
    </w:div>
    <w:div w:id="981815312">
      <w:bodyDiv w:val="1"/>
      <w:marLeft w:val="0"/>
      <w:marRight w:val="0"/>
      <w:marTop w:val="0"/>
      <w:marBottom w:val="0"/>
      <w:divBdr>
        <w:top w:val="none" w:sz="0" w:space="0" w:color="auto"/>
        <w:left w:val="none" w:sz="0" w:space="0" w:color="auto"/>
        <w:bottom w:val="none" w:sz="0" w:space="0" w:color="auto"/>
        <w:right w:val="none" w:sz="0" w:space="0" w:color="auto"/>
      </w:divBdr>
    </w:div>
    <w:div w:id="982851669">
      <w:bodyDiv w:val="1"/>
      <w:marLeft w:val="0"/>
      <w:marRight w:val="0"/>
      <w:marTop w:val="0"/>
      <w:marBottom w:val="0"/>
      <w:divBdr>
        <w:top w:val="none" w:sz="0" w:space="0" w:color="auto"/>
        <w:left w:val="none" w:sz="0" w:space="0" w:color="auto"/>
        <w:bottom w:val="none" w:sz="0" w:space="0" w:color="auto"/>
        <w:right w:val="none" w:sz="0" w:space="0" w:color="auto"/>
      </w:divBdr>
    </w:div>
    <w:div w:id="990527244">
      <w:bodyDiv w:val="1"/>
      <w:marLeft w:val="0"/>
      <w:marRight w:val="0"/>
      <w:marTop w:val="0"/>
      <w:marBottom w:val="0"/>
      <w:divBdr>
        <w:top w:val="none" w:sz="0" w:space="0" w:color="auto"/>
        <w:left w:val="none" w:sz="0" w:space="0" w:color="auto"/>
        <w:bottom w:val="none" w:sz="0" w:space="0" w:color="auto"/>
        <w:right w:val="none" w:sz="0" w:space="0" w:color="auto"/>
      </w:divBdr>
    </w:div>
    <w:div w:id="990906014">
      <w:bodyDiv w:val="1"/>
      <w:marLeft w:val="0"/>
      <w:marRight w:val="0"/>
      <w:marTop w:val="0"/>
      <w:marBottom w:val="0"/>
      <w:divBdr>
        <w:top w:val="none" w:sz="0" w:space="0" w:color="auto"/>
        <w:left w:val="none" w:sz="0" w:space="0" w:color="auto"/>
        <w:bottom w:val="none" w:sz="0" w:space="0" w:color="auto"/>
        <w:right w:val="none" w:sz="0" w:space="0" w:color="auto"/>
      </w:divBdr>
    </w:div>
    <w:div w:id="999161990">
      <w:bodyDiv w:val="1"/>
      <w:marLeft w:val="0"/>
      <w:marRight w:val="0"/>
      <w:marTop w:val="0"/>
      <w:marBottom w:val="0"/>
      <w:divBdr>
        <w:top w:val="none" w:sz="0" w:space="0" w:color="auto"/>
        <w:left w:val="none" w:sz="0" w:space="0" w:color="auto"/>
        <w:bottom w:val="none" w:sz="0" w:space="0" w:color="auto"/>
        <w:right w:val="none" w:sz="0" w:space="0" w:color="auto"/>
      </w:divBdr>
    </w:div>
    <w:div w:id="1002315903">
      <w:bodyDiv w:val="1"/>
      <w:marLeft w:val="0"/>
      <w:marRight w:val="0"/>
      <w:marTop w:val="0"/>
      <w:marBottom w:val="0"/>
      <w:divBdr>
        <w:top w:val="none" w:sz="0" w:space="0" w:color="auto"/>
        <w:left w:val="none" w:sz="0" w:space="0" w:color="auto"/>
        <w:bottom w:val="none" w:sz="0" w:space="0" w:color="auto"/>
        <w:right w:val="none" w:sz="0" w:space="0" w:color="auto"/>
      </w:divBdr>
      <w:divsChild>
        <w:div w:id="1766657292">
          <w:marLeft w:val="0"/>
          <w:marRight w:val="0"/>
          <w:marTop w:val="0"/>
          <w:marBottom w:val="0"/>
          <w:divBdr>
            <w:top w:val="none" w:sz="0" w:space="0" w:color="auto"/>
            <w:left w:val="none" w:sz="0" w:space="0" w:color="auto"/>
            <w:bottom w:val="none" w:sz="0" w:space="0" w:color="auto"/>
            <w:right w:val="none" w:sz="0" w:space="0" w:color="auto"/>
          </w:divBdr>
        </w:div>
        <w:div w:id="206911807">
          <w:marLeft w:val="0"/>
          <w:marRight w:val="0"/>
          <w:marTop w:val="0"/>
          <w:marBottom w:val="0"/>
          <w:divBdr>
            <w:top w:val="none" w:sz="0" w:space="0" w:color="auto"/>
            <w:left w:val="none" w:sz="0" w:space="0" w:color="auto"/>
            <w:bottom w:val="none" w:sz="0" w:space="0" w:color="auto"/>
            <w:right w:val="none" w:sz="0" w:space="0" w:color="auto"/>
          </w:divBdr>
        </w:div>
      </w:divsChild>
    </w:div>
    <w:div w:id="1011837453">
      <w:bodyDiv w:val="1"/>
      <w:marLeft w:val="0"/>
      <w:marRight w:val="0"/>
      <w:marTop w:val="0"/>
      <w:marBottom w:val="0"/>
      <w:divBdr>
        <w:top w:val="none" w:sz="0" w:space="0" w:color="auto"/>
        <w:left w:val="none" w:sz="0" w:space="0" w:color="auto"/>
        <w:bottom w:val="none" w:sz="0" w:space="0" w:color="auto"/>
        <w:right w:val="none" w:sz="0" w:space="0" w:color="auto"/>
      </w:divBdr>
      <w:divsChild>
        <w:div w:id="1951693855">
          <w:marLeft w:val="0"/>
          <w:marRight w:val="0"/>
          <w:marTop w:val="0"/>
          <w:marBottom w:val="0"/>
          <w:divBdr>
            <w:top w:val="none" w:sz="0" w:space="0" w:color="auto"/>
            <w:left w:val="none" w:sz="0" w:space="0" w:color="auto"/>
            <w:bottom w:val="none" w:sz="0" w:space="0" w:color="auto"/>
            <w:right w:val="none" w:sz="0" w:space="0" w:color="auto"/>
          </w:divBdr>
        </w:div>
        <w:div w:id="1831482981">
          <w:marLeft w:val="0"/>
          <w:marRight w:val="0"/>
          <w:marTop w:val="0"/>
          <w:marBottom w:val="0"/>
          <w:divBdr>
            <w:top w:val="none" w:sz="0" w:space="0" w:color="auto"/>
            <w:left w:val="none" w:sz="0" w:space="0" w:color="auto"/>
            <w:bottom w:val="none" w:sz="0" w:space="0" w:color="auto"/>
            <w:right w:val="none" w:sz="0" w:space="0" w:color="auto"/>
          </w:divBdr>
        </w:div>
        <w:div w:id="1226526951">
          <w:marLeft w:val="0"/>
          <w:marRight w:val="0"/>
          <w:marTop w:val="0"/>
          <w:marBottom w:val="0"/>
          <w:divBdr>
            <w:top w:val="none" w:sz="0" w:space="0" w:color="auto"/>
            <w:left w:val="none" w:sz="0" w:space="0" w:color="auto"/>
            <w:bottom w:val="none" w:sz="0" w:space="0" w:color="auto"/>
            <w:right w:val="none" w:sz="0" w:space="0" w:color="auto"/>
          </w:divBdr>
        </w:div>
        <w:div w:id="1011762480">
          <w:marLeft w:val="0"/>
          <w:marRight w:val="0"/>
          <w:marTop w:val="0"/>
          <w:marBottom w:val="0"/>
          <w:divBdr>
            <w:top w:val="none" w:sz="0" w:space="0" w:color="auto"/>
            <w:left w:val="none" w:sz="0" w:space="0" w:color="auto"/>
            <w:bottom w:val="none" w:sz="0" w:space="0" w:color="auto"/>
            <w:right w:val="none" w:sz="0" w:space="0" w:color="auto"/>
          </w:divBdr>
        </w:div>
        <w:div w:id="1554996374">
          <w:marLeft w:val="0"/>
          <w:marRight w:val="0"/>
          <w:marTop w:val="0"/>
          <w:marBottom w:val="0"/>
          <w:divBdr>
            <w:top w:val="none" w:sz="0" w:space="0" w:color="auto"/>
            <w:left w:val="none" w:sz="0" w:space="0" w:color="auto"/>
            <w:bottom w:val="none" w:sz="0" w:space="0" w:color="auto"/>
            <w:right w:val="none" w:sz="0" w:space="0" w:color="auto"/>
          </w:divBdr>
        </w:div>
        <w:div w:id="289670762">
          <w:marLeft w:val="0"/>
          <w:marRight w:val="0"/>
          <w:marTop w:val="0"/>
          <w:marBottom w:val="0"/>
          <w:divBdr>
            <w:top w:val="none" w:sz="0" w:space="0" w:color="auto"/>
            <w:left w:val="none" w:sz="0" w:space="0" w:color="auto"/>
            <w:bottom w:val="none" w:sz="0" w:space="0" w:color="auto"/>
            <w:right w:val="none" w:sz="0" w:space="0" w:color="auto"/>
          </w:divBdr>
        </w:div>
        <w:div w:id="162665628">
          <w:marLeft w:val="0"/>
          <w:marRight w:val="0"/>
          <w:marTop w:val="0"/>
          <w:marBottom w:val="0"/>
          <w:divBdr>
            <w:top w:val="none" w:sz="0" w:space="0" w:color="auto"/>
            <w:left w:val="none" w:sz="0" w:space="0" w:color="auto"/>
            <w:bottom w:val="none" w:sz="0" w:space="0" w:color="auto"/>
            <w:right w:val="none" w:sz="0" w:space="0" w:color="auto"/>
          </w:divBdr>
        </w:div>
      </w:divsChild>
    </w:div>
    <w:div w:id="1013531826">
      <w:bodyDiv w:val="1"/>
      <w:marLeft w:val="0"/>
      <w:marRight w:val="0"/>
      <w:marTop w:val="0"/>
      <w:marBottom w:val="0"/>
      <w:divBdr>
        <w:top w:val="none" w:sz="0" w:space="0" w:color="auto"/>
        <w:left w:val="none" w:sz="0" w:space="0" w:color="auto"/>
        <w:bottom w:val="none" w:sz="0" w:space="0" w:color="auto"/>
        <w:right w:val="none" w:sz="0" w:space="0" w:color="auto"/>
      </w:divBdr>
    </w:div>
    <w:div w:id="1025521576">
      <w:bodyDiv w:val="1"/>
      <w:marLeft w:val="0"/>
      <w:marRight w:val="0"/>
      <w:marTop w:val="0"/>
      <w:marBottom w:val="0"/>
      <w:divBdr>
        <w:top w:val="none" w:sz="0" w:space="0" w:color="auto"/>
        <w:left w:val="none" w:sz="0" w:space="0" w:color="auto"/>
        <w:bottom w:val="none" w:sz="0" w:space="0" w:color="auto"/>
        <w:right w:val="none" w:sz="0" w:space="0" w:color="auto"/>
      </w:divBdr>
    </w:div>
    <w:div w:id="1026711426">
      <w:bodyDiv w:val="1"/>
      <w:marLeft w:val="0"/>
      <w:marRight w:val="0"/>
      <w:marTop w:val="0"/>
      <w:marBottom w:val="0"/>
      <w:divBdr>
        <w:top w:val="none" w:sz="0" w:space="0" w:color="auto"/>
        <w:left w:val="none" w:sz="0" w:space="0" w:color="auto"/>
        <w:bottom w:val="none" w:sz="0" w:space="0" w:color="auto"/>
        <w:right w:val="none" w:sz="0" w:space="0" w:color="auto"/>
      </w:divBdr>
    </w:div>
    <w:div w:id="1027371162">
      <w:bodyDiv w:val="1"/>
      <w:marLeft w:val="0"/>
      <w:marRight w:val="0"/>
      <w:marTop w:val="0"/>
      <w:marBottom w:val="0"/>
      <w:divBdr>
        <w:top w:val="none" w:sz="0" w:space="0" w:color="auto"/>
        <w:left w:val="none" w:sz="0" w:space="0" w:color="auto"/>
        <w:bottom w:val="none" w:sz="0" w:space="0" w:color="auto"/>
        <w:right w:val="none" w:sz="0" w:space="0" w:color="auto"/>
      </w:divBdr>
    </w:div>
    <w:div w:id="1027675437">
      <w:bodyDiv w:val="1"/>
      <w:marLeft w:val="0"/>
      <w:marRight w:val="0"/>
      <w:marTop w:val="0"/>
      <w:marBottom w:val="0"/>
      <w:divBdr>
        <w:top w:val="none" w:sz="0" w:space="0" w:color="auto"/>
        <w:left w:val="none" w:sz="0" w:space="0" w:color="auto"/>
        <w:bottom w:val="none" w:sz="0" w:space="0" w:color="auto"/>
        <w:right w:val="none" w:sz="0" w:space="0" w:color="auto"/>
      </w:divBdr>
      <w:divsChild>
        <w:div w:id="841315596">
          <w:marLeft w:val="0"/>
          <w:marRight w:val="0"/>
          <w:marTop w:val="0"/>
          <w:marBottom w:val="0"/>
          <w:divBdr>
            <w:top w:val="none" w:sz="0" w:space="0" w:color="auto"/>
            <w:left w:val="none" w:sz="0" w:space="0" w:color="auto"/>
            <w:bottom w:val="none" w:sz="0" w:space="0" w:color="auto"/>
            <w:right w:val="none" w:sz="0" w:space="0" w:color="auto"/>
          </w:divBdr>
        </w:div>
        <w:div w:id="841507555">
          <w:marLeft w:val="0"/>
          <w:marRight w:val="0"/>
          <w:marTop w:val="0"/>
          <w:marBottom w:val="0"/>
          <w:divBdr>
            <w:top w:val="none" w:sz="0" w:space="0" w:color="auto"/>
            <w:left w:val="none" w:sz="0" w:space="0" w:color="auto"/>
            <w:bottom w:val="none" w:sz="0" w:space="0" w:color="auto"/>
            <w:right w:val="none" w:sz="0" w:space="0" w:color="auto"/>
          </w:divBdr>
        </w:div>
      </w:divsChild>
    </w:div>
    <w:div w:id="1032339735">
      <w:bodyDiv w:val="1"/>
      <w:marLeft w:val="0"/>
      <w:marRight w:val="0"/>
      <w:marTop w:val="0"/>
      <w:marBottom w:val="0"/>
      <w:divBdr>
        <w:top w:val="none" w:sz="0" w:space="0" w:color="auto"/>
        <w:left w:val="none" w:sz="0" w:space="0" w:color="auto"/>
        <w:bottom w:val="none" w:sz="0" w:space="0" w:color="auto"/>
        <w:right w:val="none" w:sz="0" w:space="0" w:color="auto"/>
      </w:divBdr>
    </w:div>
    <w:div w:id="1037118268">
      <w:bodyDiv w:val="1"/>
      <w:marLeft w:val="0"/>
      <w:marRight w:val="0"/>
      <w:marTop w:val="0"/>
      <w:marBottom w:val="0"/>
      <w:divBdr>
        <w:top w:val="none" w:sz="0" w:space="0" w:color="auto"/>
        <w:left w:val="none" w:sz="0" w:space="0" w:color="auto"/>
        <w:bottom w:val="none" w:sz="0" w:space="0" w:color="auto"/>
        <w:right w:val="none" w:sz="0" w:space="0" w:color="auto"/>
      </w:divBdr>
    </w:div>
    <w:div w:id="1037122786">
      <w:bodyDiv w:val="1"/>
      <w:marLeft w:val="0"/>
      <w:marRight w:val="0"/>
      <w:marTop w:val="0"/>
      <w:marBottom w:val="0"/>
      <w:divBdr>
        <w:top w:val="none" w:sz="0" w:space="0" w:color="auto"/>
        <w:left w:val="none" w:sz="0" w:space="0" w:color="auto"/>
        <w:bottom w:val="none" w:sz="0" w:space="0" w:color="auto"/>
        <w:right w:val="none" w:sz="0" w:space="0" w:color="auto"/>
      </w:divBdr>
    </w:div>
    <w:div w:id="1039427571">
      <w:bodyDiv w:val="1"/>
      <w:marLeft w:val="0"/>
      <w:marRight w:val="0"/>
      <w:marTop w:val="0"/>
      <w:marBottom w:val="0"/>
      <w:divBdr>
        <w:top w:val="none" w:sz="0" w:space="0" w:color="auto"/>
        <w:left w:val="none" w:sz="0" w:space="0" w:color="auto"/>
        <w:bottom w:val="none" w:sz="0" w:space="0" w:color="auto"/>
        <w:right w:val="none" w:sz="0" w:space="0" w:color="auto"/>
      </w:divBdr>
    </w:div>
    <w:div w:id="1042174689">
      <w:bodyDiv w:val="1"/>
      <w:marLeft w:val="0"/>
      <w:marRight w:val="0"/>
      <w:marTop w:val="0"/>
      <w:marBottom w:val="0"/>
      <w:divBdr>
        <w:top w:val="none" w:sz="0" w:space="0" w:color="auto"/>
        <w:left w:val="none" w:sz="0" w:space="0" w:color="auto"/>
        <w:bottom w:val="none" w:sz="0" w:space="0" w:color="auto"/>
        <w:right w:val="none" w:sz="0" w:space="0" w:color="auto"/>
      </w:divBdr>
    </w:div>
    <w:div w:id="1047291423">
      <w:bodyDiv w:val="1"/>
      <w:marLeft w:val="0"/>
      <w:marRight w:val="0"/>
      <w:marTop w:val="0"/>
      <w:marBottom w:val="0"/>
      <w:divBdr>
        <w:top w:val="none" w:sz="0" w:space="0" w:color="auto"/>
        <w:left w:val="none" w:sz="0" w:space="0" w:color="auto"/>
        <w:bottom w:val="none" w:sz="0" w:space="0" w:color="auto"/>
        <w:right w:val="none" w:sz="0" w:space="0" w:color="auto"/>
      </w:divBdr>
    </w:div>
    <w:div w:id="1052729189">
      <w:bodyDiv w:val="1"/>
      <w:marLeft w:val="0"/>
      <w:marRight w:val="0"/>
      <w:marTop w:val="0"/>
      <w:marBottom w:val="0"/>
      <w:divBdr>
        <w:top w:val="none" w:sz="0" w:space="0" w:color="auto"/>
        <w:left w:val="none" w:sz="0" w:space="0" w:color="auto"/>
        <w:bottom w:val="none" w:sz="0" w:space="0" w:color="auto"/>
        <w:right w:val="none" w:sz="0" w:space="0" w:color="auto"/>
      </w:divBdr>
    </w:div>
    <w:div w:id="1098408795">
      <w:bodyDiv w:val="1"/>
      <w:marLeft w:val="0"/>
      <w:marRight w:val="0"/>
      <w:marTop w:val="0"/>
      <w:marBottom w:val="0"/>
      <w:divBdr>
        <w:top w:val="none" w:sz="0" w:space="0" w:color="auto"/>
        <w:left w:val="none" w:sz="0" w:space="0" w:color="auto"/>
        <w:bottom w:val="none" w:sz="0" w:space="0" w:color="auto"/>
        <w:right w:val="none" w:sz="0" w:space="0" w:color="auto"/>
      </w:divBdr>
    </w:div>
    <w:div w:id="1101997745">
      <w:bodyDiv w:val="1"/>
      <w:marLeft w:val="0"/>
      <w:marRight w:val="0"/>
      <w:marTop w:val="0"/>
      <w:marBottom w:val="0"/>
      <w:divBdr>
        <w:top w:val="none" w:sz="0" w:space="0" w:color="auto"/>
        <w:left w:val="none" w:sz="0" w:space="0" w:color="auto"/>
        <w:bottom w:val="none" w:sz="0" w:space="0" w:color="auto"/>
        <w:right w:val="none" w:sz="0" w:space="0" w:color="auto"/>
      </w:divBdr>
    </w:div>
    <w:div w:id="1103114820">
      <w:bodyDiv w:val="1"/>
      <w:marLeft w:val="0"/>
      <w:marRight w:val="0"/>
      <w:marTop w:val="0"/>
      <w:marBottom w:val="0"/>
      <w:divBdr>
        <w:top w:val="none" w:sz="0" w:space="0" w:color="auto"/>
        <w:left w:val="none" w:sz="0" w:space="0" w:color="auto"/>
        <w:bottom w:val="none" w:sz="0" w:space="0" w:color="auto"/>
        <w:right w:val="none" w:sz="0" w:space="0" w:color="auto"/>
      </w:divBdr>
      <w:divsChild>
        <w:div w:id="877670832">
          <w:marLeft w:val="0"/>
          <w:marRight w:val="0"/>
          <w:marTop w:val="0"/>
          <w:marBottom w:val="0"/>
          <w:divBdr>
            <w:top w:val="none" w:sz="0" w:space="0" w:color="auto"/>
            <w:left w:val="none" w:sz="0" w:space="0" w:color="auto"/>
            <w:bottom w:val="none" w:sz="0" w:space="0" w:color="auto"/>
            <w:right w:val="none" w:sz="0" w:space="0" w:color="auto"/>
          </w:divBdr>
          <w:divsChild>
            <w:div w:id="638338350">
              <w:marLeft w:val="0"/>
              <w:marRight w:val="0"/>
              <w:marTop w:val="0"/>
              <w:marBottom w:val="0"/>
              <w:divBdr>
                <w:top w:val="none" w:sz="0" w:space="0" w:color="auto"/>
                <w:left w:val="none" w:sz="0" w:space="0" w:color="auto"/>
                <w:bottom w:val="none" w:sz="0" w:space="0" w:color="auto"/>
                <w:right w:val="none" w:sz="0" w:space="0" w:color="auto"/>
              </w:divBdr>
            </w:div>
            <w:div w:id="487287386">
              <w:marLeft w:val="0"/>
              <w:marRight w:val="0"/>
              <w:marTop w:val="0"/>
              <w:marBottom w:val="0"/>
              <w:divBdr>
                <w:top w:val="none" w:sz="0" w:space="0" w:color="auto"/>
                <w:left w:val="none" w:sz="0" w:space="0" w:color="auto"/>
                <w:bottom w:val="none" w:sz="0" w:space="0" w:color="auto"/>
                <w:right w:val="none" w:sz="0" w:space="0" w:color="auto"/>
              </w:divBdr>
            </w:div>
            <w:div w:id="676611843">
              <w:marLeft w:val="0"/>
              <w:marRight w:val="0"/>
              <w:marTop w:val="0"/>
              <w:marBottom w:val="0"/>
              <w:divBdr>
                <w:top w:val="none" w:sz="0" w:space="0" w:color="auto"/>
                <w:left w:val="none" w:sz="0" w:space="0" w:color="auto"/>
                <w:bottom w:val="none" w:sz="0" w:space="0" w:color="auto"/>
                <w:right w:val="none" w:sz="0" w:space="0" w:color="auto"/>
              </w:divBdr>
            </w:div>
            <w:div w:id="1731923095">
              <w:marLeft w:val="0"/>
              <w:marRight w:val="0"/>
              <w:marTop w:val="0"/>
              <w:marBottom w:val="0"/>
              <w:divBdr>
                <w:top w:val="none" w:sz="0" w:space="0" w:color="auto"/>
                <w:left w:val="none" w:sz="0" w:space="0" w:color="auto"/>
                <w:bottom w:val="none" w:sz="0" w:space="0" w:color="auto"/>
                <w:right w:val="none" w:sz="0" w:space="0" w:color="auto"/>
              </w:divBdr>
            </w:div>
            <w:div w:id="451556382">
              <w:marLeft w:val="0"/>
              <w:marRight w:val="0"/>
              <w:marTop w:val="0"/>
              <w:marBottom w:val="0"/>
              <w:divBdr>
                <w:top w:val="none" w:sz="0" w:space="0" w:color="auto"/>
                <w:left w:val="none" w:sz="0" w:space="0" w:color="auto"/>
                <w:bottom w:val="none" w:sz="0" w:space="0" w:color="auto"/>
                <w:right w:val="none" w:sz="0" w:space="0" w:color="auto"/>
              </w:divBdr>
            </w:div>
            <w:div w:id="1858228875">
              <w:marLeft w:val="0"/>
              <w:marRight w:val="0"/>
              <w:marTop w:val="0"/>
              <w:marBottom w:val="0"/>
              <w:divBdr>
                <w:top w:val="none" w:sz="0" w:space="0" w:color="auto"/>
                <w:left w:val="none" w:sz="0" w:space="0" w:color="auto"/>
                <w:bottom w:val="none" w:sz="0" w:space="0" w:color="auto"/>
                <w:right w:val="none" w:sz="0" w:space="0" w:color="auto"/>
              </w:divBdr>
            </w:div>
            <w:div w:id="1379470943">
              <w:marLeft w:val="0"/>
              <w:marRight w:val="0"/>
              <w:marTop w:val="0"/>
              <w:marBottom w:val="0"/>
              <w:divBdr>
                <w:top w:val="none" w:sz="0" w:space="0" w:color="auto"/>
                <w:left w:val="none" w:sz="0" w:space="0" w:color="auto"/>
                <w:bottom w:val="none" w:sz="0" w:space="0" w:color="auto"/>
                <w:right w:val="none" w:sz="0" w:space="0" w:color="auto"/>
              </w:divBdr>
            </w:div>
            <w:div w:id="1595623200">
              <w:marLeft w:val="0"/>
              <w:marRight w:val="0"/>
              <w:marTop w:val="0"/>
              <w:marBottom w:val="0"/>
              <w:divBdr>
                <w:top w:val="none" w:sz="0" w:space="0" w:color="auto"/>
                <w:left w:val="none" w:sz="0" w:space="0" w:color="auto"/>
                <w:bottom w:val="none" w:sz="0" w:space="0" w:color="auto"/>
                <w:right w:val="none" w:sz="0" w:space="0" w:color="auto"/>
              </w:divBdr>
            </w:div>
            <w:div w:id="1126116419">
              <w:marLeft w:val="0"/>
              <w:marRight w:val="0"/>
              <w:marTop w:val="0"/>
              <w:marBottom w:val="0"/>
              <w:divBdr>
                <w:top w:val="none" w:sz="0" w:space="0" w:color="auto"/>
                <w:left w:val="none" w:sz="0" w:space="0" w:color="auto"/>
                <w:bottom w:val="none" w:sz="0" w:space="0" w:color="auto"/>
                <w:right w:val="none" w:sz="0" w:space="0" w:color="auto"/>
              </w:divBdr>
            </w:div>
            <w:div w:id="158159989">
              <w:marLeft w:val="0"/>
              <w:marRight w:val="0"/>
              <w:marTop w:val="0"/>
              <w:marBottom w:val="0"/>
              <w:divBdr>
                <w:top w:val="none" w:sz="0" w:space="0" w:color="auto"/>
                <w:left w:val="none" w:sz="0" w:space="0" w:color="auto"/>
                <w:bottom w:val="none" w:sz="0" w:space="0" w:color="auto"/>
                <w:right w:val="none" w:sz="0" w:space="0" w:color="auto"/>
              </w:divBdr>
            </w:div>
            <w:div w:id="636572967">
              <w:marLeft w:val="0"/>
              <w:marRight w:val="0"/>
              <w:marTop w:val="0"/>
              <w:marBottom w:val="0"/>
              <w:divBdr>
                <w:top w:val="none" w:sz="0" w:space="0" w:color="auto"/>
                <w:left w:val="none" w:sz="0" w:space="0" w:color="auto"/>
                <w:bottom w:val="none" w:sz="0" w:space="0" w:color="auto"/>
                <w:right w:val="none" w:sz="0" w:space="0" w:color="auto"/>
              </w:divBdr>
            </w:div>
            <w:div w:id="1406151758">
              <w:marLeft w:val="0"/>
              <w:marRight w:val="0"/>
              <w:marTop w:val="0"/>
              <w:marBottom w:val="0"/>
              <w:divBdr>
                <w:top w:val="none" w:sz="0" w:space="0" w:color="auto"/>
                <w:left w:val="none" w:sz="0" w:space="0" w:color="auto"/>
                <w:bottom w:val="none" w:sz="0" w:space="0" w:color="auto"/>
                <w:right w:val="none" w:sz="0" w:space="0" w:color="auto"/>
              </w:divBdr>
            </w:div>
            <w:div w:id="905411949">
              <w:marLeft w:val="0"/>
              <w:marRight w:val="0"/>
              <w:marTop w:val="0"/>
              <w:marBottom w:val="0"/>
              <w:divBdr>
                <w:top w:val="none" w:sz="0" w:space="0" w:color="auto"/>
                <w:left w:val="none" w:sz="0" w:space="0" w:color="auto"/>
                <w:bottom w:val="none" w:sz="0" w:space="0" w:color="auto"/>
                <w:right w:val="none" w:sz="0" w:space="0" w:color="auto"/>
              </w:divBdr>
            </w:div>
            <w:div w:id="1644462007">
              <w:marLeft w:val="0"/>
              <w:marRight w:val="0"/>
              <w:marTop w:val="0"/>
              <w:marBottom w:val="0"/>
              <w:divBdr>
                <w:top w:val="none" w:sz="0" w:space="0" w:color="auto"/>
                <w:left w:val="none" w:sz="0" w:space="0" w:color="auto"/>
                <w:bottom w:val="none" w:sz="0" w:space="0" w:color="auto"/>
                <w:right w:val="none" w:sz="0" w:space="0" w:color="auto"/>
              </w:divBdr>
            </w:div>
            <w:div w:id="756750618">
              <w:marLeft w:val="0"/>
              <w:marRight w:val="0"/>
              <w:marTop w:val="0"/>
              <w:marBottom w:val="0"/>
              <w:divBdr>
                <w:top w:val="none" w:sz="0" w:space="0" w:color="auto"/>
                <w:left w:val="none" w:sz="0" w:space="0" w:color="auto"/>
                <w:bottom w:val="none" w:sz="0" w:space="0" w:color="auto"/>
                <w:right w:val="none" w:sz="0" w:space="0" w:color="auto"/>
              </w:divBdr>
            </w:div>
            <w:div w:id="310016882">
              <w:marLeft w:val="0"/>
              <w:marRight w:val="0"/>
              <w:marTop w:val="0"/>
              <w:marBottom w:val="0"/>
              <w:divBdr>
                <w:top w:val="none" w:sz="0" w:space="0" w:color="auto"/>
                <w:left w:val="none" w:sz="0" w:space="0" w:color="auto"/>
                <w:bottom w:val="none" w:sz="0" w:space="0" w:color="auto"/>
                <w:right w:val="none" w:sz="0" w:space="0" w:color="auto"/>
              </w:divBdr>
            </w:div>
            <w:div w:id="2115781154">
              <w:marLeft w:val="0"/>
              <w:marRight w:val="0"/>
              <w:marTop w:val="0"/>
              <w:marBottom w:val="0"/>
              <w:divBdr>
                <w:top w:val="none" w:sz="0" w:space="0" w:color="auto"/>
                <w:left w:val="none" w:sz="0" w:space="0" w:color="auto"/>
                <w:bottom w:val="none" w:sz="0" w:space="0" w:color="auto"/>
                <w:right w:val="none" w:sz="0" w:space="0" w:color="auto"/>
              </w:divBdr>
            </w:div>
            <w:div w:id="1047487670">
              <w:marLeft w:val="0"/>
              <w:marRight w:val="0"/>
              <w:marTop w:val="0"/>
              <w:marBottom w:val="0"/>
              <w:divBdr>
                <w:top w:val="none" w:sz="0" w:space="0" w:color="auto"/>
                <w:left w:val="none" w:sz="0" w:space="0" w:color="auto"/>
                <w:bottom w:val="none" w:sz="0" w:space="0" w:color="auto"/>
                <w:right w:val="none" w:sz="0" w:space="0" w:color="auto"/>
              </w:divBdr>
            </w:div>
            <w:div w:id="1389691067">
              <w:marLeft w:val="0"/>
              <w:marRight w:val="0"/>
              <w:marTop w:val="0"/>
              <w:marBottom w:val="0"/>
              <w:divBdr>
                <w:top w:val="none" w:sz="0" w:space="0" w:color="auto"/>
                <w:left w:val="none" w:sz="0" w:space="0" w:color="auto"/>
                <w:bottom w:val="none" w:sz="0" w:space="0" w:color="auto"/>
                <w:right w:val="none" w:sz="0" w:space="0" w:color="auto"/>
              </w:divBdr>
            </w:div>
            <w:div w:id="541332862">
              <w:marLeft w:val="0"/>
              <w:marRight w:val="0"/>
              <w:marTop w:val="0"/>
              <w:marBottom w:val="0"/>
              <w:divBdr>
                <w:top w:val="none" w:sz="0" w:space="0" w:color="auto"/>
                <w:left w:val="none" w:sz="0" w:space="0" w:color="auto"/>
                <w:bottom w:val="none" w:sz="0" w:space="0" w:color="auto"/>
                <w:right w:val="none" w:sz="0" w:space="0" w:color="auto"/>
              </w:divBdr>
            </w:div>
            <w:div w:id="383335930">
              <w:marLeft w:val="0"/>
              <w:marRight w:val="0"/>
              <w:marTop w:val="0"/>
              <w:marBottom w:val="0"/>
              <w:divBdr>
                <w:top w:val="none" w:sz="0" w:space="0" w:color="auto"/>
                <w:left w:val="none" w:sz="0" w:space="0" w:color="auto"/>
                <w:bottom w:val="none" w:sz="0" w:space="0" w:color="auto"/>
                <w:right w:val="none" w:sz="0" w:space="0" w:color="auto"/>
              </w:divBdr>
            </w:div>
            <w:div w:id="1218708191">
              <w:marLeft w:val="0"/>
              <w:marRight w:val="0"/>
              <w:marTop w:val="0"/>
              <w:marBottom w:val="0"/>
              <w:divBdr>
                <w:top w:val="none" w:sz="0" w:space="0" w:color="auto"/>
                <w:left w:val="none" w:sz="0" w:space="0" w:color="auto"/>
                <w:bottom w:val="none" w:sz="0" w:space="0" w:color="auto"/>
                <w:right w:val="none" w:sz="0" w:space="0" w:color="auto"/>
              </w:divBdr>
            </w:div>
            <w:div w:id="625279638">
              <w:marLeft w:val="0"/>
              <w:marRight w:val="0"/>
              <w:marTop w:val="0"/>
              <w:marBottom w:val="0"/>
              <w:divBdr>
                <w:top w:val="none" w:sz="0" w:space="0" w:color="auto"/>
                <w:left w:val="none" w:sz="0" w:space="0" w:color="auto"/>
                <w:bottom w:val="none" w:sz="0" w:space="0" w:color="auto"/>
                <w:right w:val="none" w:sz="0" w:space="0" w:color="auto"/>
              </w:divBdr>
            </w:div>
            <w:div w:id="1044214962">
              <w:marLeft w:val="0"/>
              <w:marRight w:val="0"/>
              <w:marTop w:val="0"/>
              <w:marBottom w:val="0"/>
              <w:divBdr>
                <w:top w:val="none" w:sz="0" w:space="0" w:color="auto"/>
                <w:left w:val="none" w:sz="0" w:space="0" w:color="auto"/>
                <w:bottom w:val="none" w:sz="0" w:space="0" w:color="auto"/>
                <w:right w:val="none" w:sz="0" w:space="0" w:color="auto"/>
              </w:divBdr>
            </w:div>
            <w:div w:id="149251367">
              <w:marLeft w:val="0"/>
              <w:marRight w:val="0"/>
              <w:marTop w:val="0"/>
              <w:marBottom w:val="0"/>
              <w:divBdr>
                <w:top w:val="none" w:sz="0" w:space="0" w:color="auto"/>
                <w:left w:val="none" w:sz="0" w:space="0" w:color="auto"/>
                <w:bottom w:val="none" w:sz="0" w:space="0" w:color="auto"/>
                <w:right w:val="none" w:sz="0" w:space="0" w:color="auto"/>
              </w:divBdr>
            </w:div>
            <w:div w:id="715349267">
              <w:marLeft w:val="0"/>
              <w:marRight w:val="0"/>
              <w:marTop w:val="0"/>
              <w:marBottom w:val="0"/>
              <w:divBdr>
                <w:top w:val="none" w:sz="0" w:space="0" w:color="auto"/>
                <w:left w:val="none" w:sz="0" w:space="0" w:color="auto"/>
                <w:bottom w:val="none" w:sz="0" w:space="0" w:color="auto"/>
                <w:right w:val="none" w:sz="0" w:space="0" w:color="auto"/>
              </w:divBdr>
            </w:div>
            <w:div w:id="1396732890">
              <w:marLeft w:val="0"/>
              <w:marRight w:val="0"/>
              <w:marTop w:val="0"/>
              <w:marBottom w:val="0"/>
              <w:divBdr>
                <w:top w:val="none" w:sz="0" w:space="0" w:color="auto"/>
                <w:left w:val="none" w:sz="0" w:space="0" w:color="auto"/>
                <w:bottom w:val="none" w:sz="0" w:space="0" w:color="auto"/>
                <w:right w:val="none" w:sz="0" w:space="0" w:color="auto"/>
              </w:divBdr>
            </w:div>
            <w:div w:id="744767077">
              <w:marLeft w:val="0"/>
              <w:marRight w:val="0"/>
              <w:marTop w:val="0"/>
              <w:marBottom w:val="0"/>
              <w:divBdr>
                <w:top w:val="none" w:sz="0" w:space="0" w:color="auto"/>
                <w:left w:val="none" w:sz="0" w:space="0" w:color="auto"/>
                <w:bottom w:val="none" w:sz="0" w:space="0" w:color="auto"/>
                <w:right w:val="none" w:sz="0" w:space="0" w:color="auto"/>
              </w:divBdr>
            </w:div>
            <w:div w:id="1420834362">
              <w:marLeft w:val="0"/>
              <w:marRight w:val="0"/>
              <w:marTop w:val="0"/>
              <w:marBottom w:val="0"/>
              <w:divBdr>
                <w:top w:val="none" w:sz="0" w:space="0" w:color="auto"/>
                <w:left w:val="none" w:sz="0" w:space="0" w:color="auto"/>
                <w:bottom w:val="none" w:sz="0" w:space="0" w:color="auto"/>
                <w:right w:val="none" w:sz="0" w:space="0" w:color="auto"/>
              </w:divBdr>
            </w:div>
            <w:div w:id="154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088">
      <w:bodyDiv w:val="1"/>
      <w:marLeft w:val="0"/>
      <w:marRight w:val="0"/>
      <w:marTop w:val="0"/>
      <w:marBottom w:val="0"/>
      <w:divBdr>
        <w:top w:val="none" w:sz="0" w:space="0" w:color="auto"/>
        <w:left w:val="none" w:sz="0" w:space="0" w:color="auto"/>
        <w:bottom w:val="none" w:sz="0" w:space="0" w:color="auto"/>
        <w:right w:val="none" w:sz="0" w:space="0" w:color="auto"/>
      </w:divBdr>
    </w:div>
    <w:div w:id="1112552679">
      <w:bodyDiv w:val="1"/>
      <w:marLeft w:val="0"/>
      <w:marRight w:val="0"/>
      <w:marTop w:val="0"/>
      <w:marBottom w:val="0"/>
      <w:divBdr>
        <w:top w:val="none" w:sz="0" w:space="0" w:color="auto"/>
        <w:left w:val="none" w:sz="0" w:space="0" w:color="auto"/>
        <w:bottom w:val="none" w:sz="0" w:space="0" w:color="auto"/>
        <w:right w:val="none" w:sz="0" w:space="0" w:color="auto"/>
      </w:divBdr>
      <w:divsChild>
        <w:div w:id="354965789">
          <w:marLeft w:val="0"/>
          <w:marRight w:val="0"/>
          <w:marTop w:val="0"/>
          <w:marBottom w:val="0"/>
          <w:divBdr>
            <w:top w:val="none" w:sz="0" w:space="0" w:color="auto"/>
            <w:left w:val="none" w:sz="0" w:space="0" w:color="auto"/>
            <w:bottom w:val="none" w:sz="0" w:space="0" w:color="auto"/>
            <w:right w:val="none" w:sz="0" w:space="0" w:color="auto"/>
          </w:divBdr>
        </w:div>
        <w:div w:id="1538394985">
          <w:marLeft w:val="0"/>
          <w:marRight w:val="0"/>
          <w:marTop w:val="0"/>
          <w:marBottom w:val="0"/>
          <w:divBdr>
            <w:top w:val="none" w:sz="0" w:space="0" w:color="auto"/>
            <w:left w:val="none" w:sz="0" w:space="0" w:color="auto"/>
            <w:bottom w:val="none" w:sz="0" w:space="0" w:color="auto"/>
            <w:right w:val="none" w:sz="0" w:space="0" w:color="auto"/>
          </w:divBdr>
        </w:div>
        <w:div w:id="994336047">
          <w:marLeft w:val="0"/>
          <w:marRight w:val="0"/>
          <w:marTop w:val="0"/>
          <w:marBottom w:val="0"/>
          <w:divBdr>
            <w:top w:val="none" w:sz="0" w:space="0" w:color="auto"/>
            <w:left w:val="none" w:sz="0" w:space="0" w:color="auto"/>
            <w:bottom w:val="none" w:sz="0" w:space="0" w:color="auto"/>
            <w:right w:val="none" w:sz="0" w:space="0" w:color="auto"/>
          </w:divBdr>
        </w:div>
        <w:div w:id="6832297">
          <w:marLeft w:val="0"/>
          <w:marRight w:val="0"/>
          <w:marTop w:val="0"/>
          <w:marBottom w:val="0"/>
          <w:divBdr>
            <w:top w:val="none" w:sz="0" w:space="0" w:color="auto"/>
            <w:left w:val="none" w:sz="0" w:space="0" w:color="auto"/>
            <w:bottom w:val="none" w:sz="0" w:space="0" w:color="auto"/>
            <w:right w:val="none" w:sz="0" w:space="0" w:color="auto"/>
          </w:divBdr>
        </w:div>
        <w:div w:id="922373245">
          <w:marLeft w:val="0"/>
          <w:marRight w:val="0"/>
          <w:marTop w:val="0"/>
          <w:marBottom w:val="0"/>
          <w:divBdr>
            <w:top w:val="none" w:sz="0" w:space="0" w:color="auto"/>
            <w:left w:val="none" w:sz="0" w:space="0" w:color="auto"/>
            <w:bottom w:val="none" w:sz="0" w:space="0" w:color="auto"/>
            <w:right w:val="none" w:sz="0" w:space="0" w:color="auto"/>
          </w:divBdr>
        </w:div>
        <w:div w:id="1716156976">
          <w:marLeft w:val="0"/>
          <w:marRight w:val="0"/>
          <w:marTop w:val="0"/>
          <w:marBottom w:val="0"/>
          <w:divBdr>
            <w:top w:val="none" w:sz="0" w:space="0" w:color="auto"/>
            <w:left w:val="none" w:sz="0" w:space="0" w:color="auto"/>
            <w:bottom w:val="none" w:sz="0" w:space="0" w:color="auto"/>
            <w:right w:val="none" w:sz="0" w:space="0" w:color="auto"/>
          </w:divBdr>
        </w:div>
        <w:div w:id="1038090954">
          <w:marLeft w:val="0"/>
          <w:marRight w:val="0"/>
          <w:marTop w:val="0"/>
          <w:marBottom w:val="0"/>
          <w:divBdr>
            <w:top w:val="none" w:sz="0" w:space="0" w:color="auto"/>
            <w:left w:val="none" w:sz="0" w:space="0" w:color="auto"/>
            <w:bottom w:val="none" w:sz="0" w:space="0" w:color="auto"/>
            <w:right w:val="none" w:sz="0" w:space="0" w:color="auto"/>
          </w:divBdr>
        </w:div>
        <w:div w:id="169686710">
          <w:marLeft w:val="0"/>
          <w:marRight w:val="0"/>
          <w:marTop w:val="0"/>
          <w:marBottom w:val="0"/>
          <w:divBdr>
            <w:top w:val="none" w:sz="0" w:space="0" w:color="auto"/>
            <w:left w:val="none" w:sz="0" w:space="0" w:color="auto"/>
            <w:bottom w:val="none" w:sz="0" w:space="0" w:color="auto"/>
            <w:right w:val="none" w:sz="0" w:space="0" w:color="auto"/>
          </w:divBdr>
        </w:div>
        <w:div w:id="1783380053">
          <w:marLeft w:val="0"/>
          <w:marRight w:val="0"/>
          <w:marTop w:val="0"/>
          <w:marBottom w:val="0"/>
          <w:divBdr>
            <w:top w:val="none" w:sz="0" w:space="0" w:color="auto"/>
            <w:left w:val="none" w:sz="0" w:space="0" w:color="auto"/>
            <w:bottom w:val="none" w:sz="0" w:space="0" w:color="auto"/>
            <w:right w:val="none" w:sz="0" w:space="0" w:color="auto"/>
          </w:divBdr>
        </w:div>
        <w:div w:id="959607323">
          <w:marLeft w:val="0"/>
          <w:marRight w:val="0"/>
          <w:marTop w:val="0"/>
          <w:marBottom w:val="0"/>
          <w:divBdr>
            <w:top w:val="none" w:sz="0" w:space="0" w:color="auto"/>
            <w:left w:val="none" w:sz="0" w:space="0" w:color="auto"/>
            <w:bottom w:val="none" w:sz="0" w:space="0" w:color="auto"/>
            <w:right w:val="none" w:sz="0" w:space="0" w:color="auto"/>
          </w:divBdr>
        </w:div>
        <w:div w:id="725101591">
          <w:marLeft w:val="0"/>
          <w:marRight w:val="0"/>
          <w:marTop w:val="0"/>
          <w:marBottom w:val="0"/>
          <w:divBdr>
            <w:top w:val="none" w:sz="0" w:space="0" w:color="auto"/>
            <w:left w:val="none" w:sz="0" w:space="0" w:color="auto"/>
            <w:bottom w:val="none" w:sz="0" w:space="0" w:color="auto"/>
            <w:right w:val="none" w:sz="0" w:space="0" w:color="auto"/>
          </w:divBdr>
        </w:div>
        <w:div w:id="1971009435">
          <w:marLeft w:val="0"/>
          <w:marRight w:val="0"/>
          <w:marTop w:val="0"/>
          <w:marBottom w:val="0"/>
          <w:divBdr>
            <w:top w:val="none" w:sz="0" w:space="0" w:color="auto"/>
            <w:left w:val="none" w:sz="0" w:space="0" w:color="auto"/>
            <w:bottom w:val="none" w:sz="0" w:space="0" w:color="auto"/>
            <w:right w:val="none" w:sz="0" w:space="0" w:color="auto"/>
          </w:divBdr>
        </w:div>
        <w:div w:id="1040084597">
          <w:marLeft w:val="0"/>
          <w:marRight w:val="0"/>
          <w:marTop w:val="0"/>
          <w:marBottom w:val="0"/>
          <w:divBdr>
            <w:top w:val="none" w:sz="0" w:space="0" w:color="auto"/>
            <w:left w:val="none" w:sz="0" w:space="0" w:color="auto"/>
            <w:bottom w:val="none" w:sz="0" w:space="0" w:color="auto"/>
            <w:right w:val="none" w:sz="0" w:space="0" w:color="auto"/>
          </w:divBdr>
        </w:div>
        <w:div w:id="632758303">
          <w:marLeft w:val="0"/>
          <w:marRight w:val="0"/>
          <w:marTop w:val="0"/>
          <w:marBottom w:val="0"/>
          <w:divBdr>
            <w:top w:val="none" w:sz="0" w:space="0" w:color="auto"/>
            <w:left w:val="none" w:sz="0" w:space="0" w:color="auto"/>
            <w:bottom w:val="none" w:sz="0" w:space="0" w:color="auto"/>
            <w:right w:val="none" w:sz="0" w:space="0" w:color="auto"/>
          </w:divBdr>
        </w:div>
        <w:div w:id="1492602774">
          <w:marLeft w:val="0"/>
          <w:marRight w:val="0"/>
          <w:marTop w:val="0"/>
          <w:marBottom w:val="0"/>
          <w:divBdr>
            <w:top w:val="none" w:sz="0" w:space="0" w:color="auto"/>
            <w:left w:val="none" w:sz="0" w:space="0" w:color="auto"/>
            <w:bottom w:val="none" w:sz="0" w:space="0" w:color="auto"/>
            <w:right w:val="none" w:sz="0" w:space="0" w:color="auto"/>
          </w:divBdr>
        </w:div>
        <w:div w:id="1075083715">
          <w:marLeft w:val="0"/>
          <w:marRight w:val="0"/>
          <w:marTop w:val="0"/>
          <w:marBottom w:val="0"/>
          <w:divBdr>
            <w:top w:val="none" w:sz="0" w:space="0" w:color="auto"/>
            <w:left w:val="none" w:sz="0" w:space="0" w:color="auto"/>
            <w:bottom w:val="none" w:sz="0" w:space="0" w:color="auto"/>
            <w:right w:val="none" w:sz="0" w:space="0" w:color="auto"/>
          </w:divBdr>
        </w:div>
        <w:div w:id="1419131178">
          <w:marLeft w:val="0"/>
          <w:marRight w:val="0"/>
          <w:marTop w:val="0"/>
          <w:marBottom w:val="0"/>
          <w:divBdr>
            <w:top w:val="none" w:sz="0" w:space="0" w:color="auto"/>
            <w:left w:val="none" w:sz="0" w:space="0" w:color="auto"/>
            <w:bottom w:val="none" w:sz="0" w:space="0" w:color="auto"/>
            <w:right w:val="none" w:sz="0" w:space="0" w:color="auto"/>
          </w:divBdr>
        </w:div>
        <w:div w:id="577330130">
          <w:marLeft w:val="0"/>
          <w:marRight w:val="0"/>
          <w:marTop w:val="0"/>
          <w:marBottom w:val="0"/>
          <w:divBdr>
            <w:top w:val="none" w:sz="0" w:space="0" w:color="auto"/>
            <w:left w:val="none" w:sz="0" w:space="0" w:color="auto"/>
            <w:bottom w:val="none" w:sz="0" w:space="0" w:color="auto"/>
            <w:right w:val="none" w:sz="0" w:space="0" w:color="auto"/>
          </w:divBdr>
        </w:div>
        <w:div w:id="711655510">
          <w:marLeft w:val="0"/>
          <w:marRight w:val="0"/>
          <w:marTop w:val="0"/>
          <w:marBottom w:val="0"/>
          <w:divBdr>
            <w:top w:val="none" w:sz="0" w:space="0" w:color="auto"/>
            <w:left w:val="none" w:sz="0" w:space="0" w:color="auto"/>
            <w:bottom w:val="none" w:sz="0" w:space="0" w:color="auto"/>
            <w:right w:val="none" w:sz="0" w:space="0" w:color="auto"/>
          </w:divBdr>
        </w:div>
        <w:div w:id="1598322719">
          <w:marLeft w:val="0"/>
          <w:marRight w:val="0"/>
          <w:marTop w:val="0"/>
          <w:marBottom w:val="0"/>
          <w:divBdr>
            <w:top w:val="none" w:sz="0" w:space="0" w:color="auto"/>
            <w:left w:val="none" w:sz="0" w:space="0" w:color="auto"/>
            <w:bottom w:val="none" w:sz="0" w:space="0" w:color="auto"/>
            <w:right w:val="none" w:sz="0" w:space="0" w:color="auto"/>
          </w:divBdr>
        </w:div>
        <w:div w:id="1615165764">
          <w:marLeft w:val="0"/>
          <w:marRight w:val="0"/>
          <w:marTop w:val="0"/>
          <w:marBottom w:val="0"/>
          <w:divBdr>
            <w:top w:val="none" w:sz="0" w:space="0" w:color="auto"/>
            <w:left w:val="none" w:sz="0" w:space="0" w:color="auto"/>
            <w:bottom w:val="none" w:sz="0" w:space="0" w:color="auto"/>
            <w:right w:val="none" w:sz="0" w:space="0" w:color="auto"/>
          </w:divBdr>
        </w:div>
        <w:div w:id="1487939378">
          <w:marLeft w:val="0"/>
          <w:marRight w:val="0"/>
          <w:marTop w:val="0"/>
          <w:marBottom w:val="0"/>
          <w:divBdr>
            <w:top w:val="none" w:sz="0" w:space="0" w:color="auto"/>
            <w:left w:val="none" w:sz="0" w:space="0" w:color="auto"/>
            <w:bottom w:val="none" w:sz="0" w:space="0" w:color="auto"/>
            <w:right w:val="none" w:sz="0" w:space="0" w:color="auto"/>
          </w:divBdr>
        </w:div>
        <w:div w:id="800615265">
          <w:marLeft w:val="0"/>
          <w:marRight w:val="0"/>
          <w:marTop w:val="0"/>
          <w:marBottom w:val="0"/>
          <w:divBdr>
            <w:top w:val="none" w:sz="0" w:space="0" w:color="auto"/>
            <w:left w:val="none" w:sz="0" w:space="0" w:color="auto"/>
            <w:bottom w:val="none" w:sz="0" w:space="0" w:color="auto"/>
            <w:right w:val="none" w:sz="0" w:space="0" w:color="auto"/>
          </w:divBdr>
        </w:div>
        <w:div w:id="134880886">
          <w:marLeft w:val="0"/>
          <w:marRight w:val="0"/>
          <w:marTop w:val="0"/>
          <w:marBottom w:val="0"/>
          <w:divBdr>
            <w:top w:val="none" w:sz="0" w:space="0" w:color="auto"/>
            <w:left w:val="none" w:sz="0" w:space="0" w:color="auto"/>
            <w:bottom w:val="none" w:sz="0" w:space="0" w:color="auto"/>
            <w:right w:val="none" w:sz="0" w:space="0" w:color="auto"/>
          </w:divBdr>
        </w:div>
        <w:div w:id="435683925">
          <w:marLeft w:val="0"/>
          <w:marRight w:val="0"/>
          <w:marTop w:val="0"/>
          <w:marBottom w:val="0"/>
          <w:divBdr>
            <w:top w:val="none" w:sz="0" w:space="0" w:color="auto"/>
            <w:left w:val="none" w:sz="0" w:space="0" w:color="auto"/>
            <w:bottom w:val="none" w:sz="0" w:space="0" w:color="auto"/>
            <w:right w:val="none" w:sz="0" w:space="0" w:color="auto"/>
          </w:divBdr>
        </w:div>
        <w:div w:id="170490814">
          <w:marLeft w:val="0"/>
          <w:marRight w:val="0"/>
          <w:marTop w:val="0"/>
          <w:marBottom w:val="0"/>
          <w:divBdr>
            <w:top w:val="none" w:sz="0" w:space="0" w:color="auto"/>
            <w:left w:val="none" w:sz="0" w:space="0" w:color="auto"/>
            <w:bottom w:val="none" w:sz="0" w:space="0" w:color="auto"/>
            <w:right w:val="none" w:sz="0" w:space="0" w:color="auto"/>
          </w:divBdr>
        </w:div>
        <w:div w:id="1660617696">
          <w:marLeft w:val="0"/>
          <w:marRight w:val="0"/>
          <w:marTop w:val="0"/>
          <w:marBottom w:val="0"/>
          <w:divBdr>
            <w:top w:val="none" w:sz="0" w:space="0" w:color="auto"/>
            <w:left w:val="none" w:sz="0" w:space="0" w:color="auto"/>
            <w:bottom w:val="none" w:sz="0" w:space="0" w:color="auto"/>
            <w:right w:val="none" w:sz="0" w:space="0" w:color="auto"/>
          </w:divBdr>
        </w:div>
        <w:div w:id="1028601140">
          <w:marLeft w:val="0"/>
          <w:marRight w:val="0"/>
          <w:marTop w:val="0"/>
          <w:marBottom w:val="0"/>
          <w:divBdr>
            <w:top w:val="none" w:sz="0" w:space="0" w:color="auto"/>
            <w:left w:val="none" w:sz="0" w:space="0" w:color="auto"/>
            <w:bottom w:val="none" w:sz="0" w:space="0" w:color="auto"/>
            <w:right w:val="none" w:sz="0" w:space="0" w:color="auto"/>
          </w:divBdr>
        </w:div>
        <w:div w:id="464323620">
          <w:marLeft w:val="0"/>
          <w:marRight w:val="0"/>
          <w:marTop w:val="0"/>
          <w:marBottom w:val="0"/>
          <w:divBdr>
            <w:top w:val="none" w:sz="0" w:space="0" w:color="auto"/>
            <w:left w:val="none" w:sz="0" w:space="0" w:color="auto"/>
            <w:bottom w:val="none" w:sz="0" w:space="0" w:color="auto"/>
            <w:right w:val="none" w:sz="0" w:space="0" w:color="auto"/>
          </w:divBdr>
        </w:div>
        <w:div w:id="1609044993">
          <w:marLeft w:val="0"/>
          <w:marRight w:val="0"/>
          <w:marTop w:val="0"/>
          <w:marBottom w:val="0"/>
          <w:divBdr>
            <w:top w:val="none" w:sz="0" w:space="0" w:color="auto"/>
            <w:left w:val="none" w:sz="0" w:space="0" w:color="auto"/>
            <w:bottom w:val="none" w:sz="0" w:space="0" w:color="auto"/>
            <w:right w:val="none" w:sz="0" w:space="0" w:color="auto"/>
          </w:divBdr>
        </w:div>
        <w:div w:id="2065057975">
          <w:marLeft w:val="0"/>
          <w:marRight w:val="0"/>
          <w:marTop w:val="0"/>
          <w:marBottom w:val="0"/>
          <w:divBdr>
            <w:top w:val="none" w:sz="0" w:space="0" w:color="auto"/>
            <w:left w:val="none" w:sz="0" w:space="0" w:color="auto"/>
            <w:bottom w:val="none" w:sz="0" w:space="0" w:color="auto"/>
            <w:right w:val="none" w:sz="0" w:space="0" w:color="auto"/>
          </w:divBdr>
        </w:div>
      </w:divsChild>
    </w:div>
    <w:div w:id="1120145855">
      <w:bodyDiv w:val="1"/>
      <w:marLeft w:val="0"/>
      <w:marRight w:val="0"/>
      <w:marTop w:val="0"/>
      <w:marBottom w:val="0"/>
      <w:divBdr>
        <w:top w:val="none" w:sz="0" w:space="0" w:color="auto"/>
        <w:left w:val="none" w:sz="0" w:space="0" w:color="auto"/>
        <w:bottom w:val="none" w:sz="0" w:space="0" w:color="auto"/>
        <w:right w:val="none" w:sz="0" w:space="0" w:color="auto"/>
      </w:divBdr>
    </w:div>
    <w:div w:id="1123962963">
      <w:bodyDiv w:val="1"/>
      <w:marLeft w:val="0"/>
      <w:marRight w:val="0"/>
      <w:marTop w:val="0"/>
      <w:marBottom w:val="0"/>
      <w:divBdr>
        <w:top w:val="none" w:sz="0" w:space="0" w:color="auto"/>
        <w:left w:val="none" w:sz="0" w:space="0" w:color="auto"/>
        <w:bottom w:val="none" w:sz="0" w:space="0" w:color="auto"/>
        <w:right w:val="none" w:sz="0" w:space="0" w:color="auto"/>
      </w:divBdr>
      <w:divsChild>
        <w:div w:id="1823816127">
          <w:marLeft w:val="0"/>
          <w:marRight w:val="0"/>
          <w:marTop w:val="0"/>
          <w:marBottom w:val="0"/>
          <w:divBdr>
            <w:top w:val="none" w:sz="0" w:space="0" w:color="auto"/>
            <w:left w:val="none" w:sz="0" w:space="0" w:color="auto"/>
            <w:bottom w:val="none" w:sz="0" w:space="0" w:color="auto"/>
            <w:right w:val="none" w:sz="0" w:space="0" w:color="auto"/>
          </w:divBdr>
        </w:div>
        <w:div w:id="1831435702">
          <w:marLeft w:val="0"/>
          <w:marRight w:val="0"/>
          <w:marTop w:val="0"/>
          <w:marBottom w:val="0"/>
          <w:divBdr>
            <w:top w:val="none" w:sz="0" w:space="0" w:color="auto"/>
            <w:left w:val="none" w:sz="0" w:space="0" w:color="auto"/>
            <w:bottom w:val="none" w:sz="0" w:space="0" w:color="auto"/>
            <w:right w:val="none" w:sz="0" w:space="0" w:color="auto"/>
          </w:divBdr>
        </w:div>
        <w:div w:id="1864631124">
          <w:marLeft w:val="0"/>
          <w:marRight w:val="0"/>
          <w:marTop w:val="0"/>
          <w:marBottom w:val="0"/>
          <w:divBdr>
            <w:top w:val="none" w:sz="0" w:space="0" w:color="auto"/>
            <w:left w:val="none" w:sz="0" w:space="0" w:color="auto"/>
            <w:bottom w:val="none" w:sz="0" w:space="0" w:color="auto"/>
            <w:right w:val="none" w:sz="0" w:space="0" w:color="auto"/>
          </w:divBdr>
        </w:div>
        <w:div w:id="830677103">
          <w:marLeft w:val="0"/>
          <w:marRight w:val="0"/>
          <w:marTop w:val="0"/>
          <w:marBottom w:val="0"/>
          <w:divBdr>
            <w:top w:val="none" w:sz="0" w:space="0" w:color="auto"/>
            <w:left w:val="none" w:sz="0" w:space="0" w:color="auto"/>
            <w:bottom w:val="none" w:sz="0" w:space="0" w:color="auto"/>
            <w:right w:val="none" w:sz="0" w:space="0" w:color="auto"/>
          </w:divBdr>
        </w:div>
        <w:div w:id="1509783692">
          <w:marLeft w:val="0"/>
          <w:marRight w:val="0"/>
          <w:marTop w:val="0"/>
          <w:marBottom w:val="0"/>
          <w:divBdr>
            <w:top w:val="none" w:sz="0" w:space="0" w:color="auto"/>
            <w:left w:val="none" w:sz="0" w:space="0" w:color="auto"/>
            <w:bottom w:val="none" w:sz="0" w:space="0" w:color="auto"/>
            <w:right w:val="none" w:sz="0" w:space="0" w:color="auto"/>
          </w:divBdr>
        </w:div>
      </w:divsChild>
    </w:div>
    <w:div w:id="1130703417">
      <w:bodyDiv w:val="1"/>
      <w:marLeft w:val="0"/>
      <w:marRight w:val="0"/>
      <w:marTop w:val="0"/>
      <w:marBottom w:val="0"/>
      <w:divBdr>
        <w:top w:val="none" w:sz="0" w:space="0" w:color="auto"/>
        <w:left w:val="none" w:sz="0" w:space="0" w:color="auto"/>
        <w:bottom w:val="none" w:sz="0" w:space="0" w:color="auto"/>
        <w:right w:val="none" w:sz="0" w:space="0" w:color="auto"/>
      </w:divBdr>
    </w:div>
    <w:div w:id="1131752225">
      <w:bodyDiv w:val="1"/>
      <w:marLeft w:val="0"/>
      <w:marRight w:val="0"/>
      <w:marTop w:val="0"/>
      <w:marBottom w:val="0"/>
      <w:divBdr>
        <w:top w:val="none" w:sz="0" w:space="0" w:color="auto"/>
        <w:left w:val="none" w:sz="0" w:space="0" w:color="auto"/>
        <w:bottom w:val="none" w:sz="0" w:space="0" w:color="auto"/>
        <w:right w:val="none" w:sz="0" w:space="0" w:color="auto"/>
      </w:divBdr>
    </w:div>
    <w:div w:id="1132865838">
      <w:bodyDiv w:val="1"/>
      <w:marLeft w:val="0"/>
      <w:marRight w:val="0"/>
      <w:marTop w:val="0"/>
      <w:marBottom w:val="0"/>
      <w:divBdr>
        <w:top w:val="none" w:sz="0" w:space="0" w:color="auto"/>
        <w:left w:val="none" w:sz="0" w:space="0" w:color="auto"/>
        <w:bottom w:val="none" w:sz="0" w:space="0" w:color="auto"/>
        <w:right w:val="none" w:sz="0" w:space="0" w:color="auto"/>
      </w:divBdr>
      <w:divsChild>
        <w:div w:id="1849829374">
          <w:marLeft w:val="0"/>
          <w:marRight w:val="0"/>
          <w:marTop w:val="0"/>
          <w:marBottom w:val="0"/>
          <w:divBdr>
            <w:top w:val="none" w:sz="0" w:space="0" w:color="auto"/>
            <w:left w:val="none" w:sz="0" w:space="0" w:color="auto"/>
            <w:bottom w:val="none" w:sz="0" w:space="0" w:color="auto"/>
            <w:right w:val="none" w:sz="0" w:space="0" w:color="auto"/>
          </w:divBdr>
          <w:divsChild>
            <w:div w:id="559369548">
              <w:marLeft w:val="0"/>
              <w:marRight w:val="0"/>
              <w:marTop w:val="0"/>
              <w:marBottom w:val="0"/>
              <w:divBdr>
                <w:top w:val="none" w:sz="0" w:space="0" w:color="auto"/>
                <w:left w:val="none" w:sz="0" w:space="0" w:color="auto"/>
                <w:bottom w:val="none" w:sz="0" w:space="0" w:color="auto"/>
                <w:right w:val="none" w:sz="0" w:space="0" w:color="auto"/>
              </w:divBdr>
            </w:div>
            <w:div w:id="2109502524">
              <w:marLeft w:val="0"/>
              <w:marRight w:val="0"/>
              <w:marTop w:val="0"/>
              <w:marBottom w:val="0"/>
              <w:divBdr>
                <w:top w:val="none" w:sz="0" w:space="0" w:color="auto"/>
                <w:left w:val="none" w:sz="0" w:space="0" w:color="auto"/>
                <w:bottom w:val="none" w:sz="0" w:space="0" w:color="auto"/>
                <w:right w:val="none" w:sz="0" w:space="0" w:color="auto"/>
              </w:divBdr>
            </w:div>
            <w:div w:id="1349596001">
              <w:marLeft w:val="0"/>
              <w:marRight w:val="0"/>
              <w:marTop w:val="0"/>
              <w:marBottom w:val="0"/>
              <w:divBdr>
                <w:top w:val="none" w:sz="0" w:space="0" w:color="auto"/>
                <w:left w:val="none" w:sz="0" w:space="0" w:color="auto"/>
                <w:bottom w:val="none" w:sz="0" w:space="0" w:color="auto"/>
                <w:right w:val="none" w:sz="0" w:space="0" w:color="auto"/>
              </w:divBdr>
            </w:div>
            <w:div w:id="9729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3376">
      <w:bodyDiv w:val="1"/>
      <w:marLeft w:val="0"/>
      <w:marRight w:val="0"/>
      <w:marTop w:val="0"/>
      <w:marBottom w:val="0"/>
      <w:divBdr>
        <w:top w:val="none" w:sz="0" w:space="0" w:color="auto"/>
        <w:left w:val="none" w:sz="0" w:space="0" w:color="auto"/>
        <w:bottom w:val="none" w:sz="0" w:space="0" w:color="auto"/>
        <w:right w:val="none" w:sz="0" w:space="0" w:color="auto"/>
      </w:divBdr>
      <w:divsChild>
        <w:div w:id="905605330">
          <w:marLeft w:val="75"/>
          <w:marRight w:val="0"/>
          <w:marTop w:val="150"/>
          <w:marBottom w:val="0"/>
          <w:divBdr>
            <w:top w:val="none" w:sz="0" w:space="0" w:color="auto"/>
            <w:left w:val="none" w:sz="0" w:space="0" w:color="auto"/>
            <w:bottom w:val="none" w:sz="0" w:space="0" w:color="auto"/>
            <w:right w:val="none" w:sz="0" w:space="0" w:color="auto"/>
          </w:divBdr>
          <w:divsChild>
            <w:div w:id="19533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4857">
      <w:bodyDiv w:val="1"/>
      <w:marLeft w:val="0"/>
      <w:marRight w:val="0"/>
      <w:marTop w:val="0"/>
      <w:marBottom w:val="0"/>
      <w:divBdr>
        <w:top w:val="none" w:sz="0" w:space="0" w:color="auto"/>
        <w:left w:val="none" w:sz="0" w:space="0" w:color="auto"/>
        <w:bottom w:val="none" w:sz="0" w:space="0" w:color="auto"/>
        <w:right w:val="none" w:sz="0" w:space="0" w:color="auto"/>
      </w:divBdr>
    </w:div>
    <w:div w:id="1187790738">
      <w:bodyDiv w:val="1"/>
      <w:marLeft w:val="0"/>
      <w:marRight w:val="0"/>
      <w:marTop w:val="0"/>
      <w:marBottom w:val="0"/>
      <w:divBdr>
        <w:top w:val="none" w:sz="0" w:space="0" w:color="auto"/>
        <w:left w:val="none" w:sz="0" w:space="0" w:color="auto"/>
        <w:bottom w:val="none" w:sz="0" w:space="0" w:color="auto"/>
        <w:right w:val="none" w:sz="0" w:space="0" w:color="auto"/>
      </w:divBdr>
    </w:div>
    <w:div w:id="1188638344">
      <w:bodyDiv w:val="1"/>
      <w:marLeft w:val="0"/>
      <w:marRight w:val="0"/>
      <w:marTop w:val="0"/>
      <w:marBottom w:val="0"/>
      <w:divBdr>
        <w:top w:val="none" w:sz="0" w:space="0" w:color="auto"/>
        <w:left w:val="none" w:sz="0" w:space="0" w:color="auto"/>
        <w:bottom w:val="none" w:sz="0" w:space="0" w:color="auto"/>
        <w:right w:val="none" w:sz="0" w:space="0" w:color="auto"/>
      </w:divBdr>
    </w:div>
    <w:div w:id="1192496539">
      <w:bodyDiv w:val="1"/>
      <w:marLeft w:val="0"/>
      <w:marRight w:val="0"/>
      <w:marTop w:val="0"/>
      <w:marBottom w:val="0"/>
      <w:divBdr>
        <w:top w:val="none" w:sz="0" w:space="0" w:color="auto"/>
        <w:left w:val="none" w:sz="0" w:space="0" w:color="auto"/>
        <w:bottom w:val="none" w:sz="0" w:space="0" w:color="auto"/>
        <w:right w:val="none" w:sz="0" w:space="0" w:color="auto"/>
      </w:divBdr>
    </w:div>
    <w:div w:id="1203131598">
      <w:bodyDiv w:val="1"/>
      <w:marLeft w:val="0"/>
      <w:marRight w:val="0"/>
      <w:marTop w:val="0"/>
      <w:marBottom w:val="0"/>
      <w:divBdr>
        <w:top w:val="none" w:sz="0" w:space="0" w:color="auto"/>
        <w:left w:val="none" w:sz="0" w:space="0" w:color="auto"/>
        <w:bottom w:val="none" w:sz="0" w:space="0" w:color="auto"/>
        <w:right w:val="none" w:sz="0" w:space="0" w:color="auto"/>
      </w:divBdr>
    </w:div>
    <w:div w:id="1205483527">
      <w:bodyDiv w:val="1"/>
      <w:marLeft w:val="0"/>
      <w:marRight w:val="0"/>
      <w:marTop w:val="0"/>
      <w:marBottom w:val="0"/>
      <w:divBdr>
        <w:top w:val="none" w:sz="0" w:space="0" w:color="auto"/>
        <w:left w:val="none" w:sz="0" w:space="0" w:color="auto"/>
        <w:bottom w:val="none" w:sz="0" w:space="0" w:color="auto"/>
        <w:right w:val="none" w:sz="0" w:space="0" w:color="auto"/>
      </w:divBdr>
      <w:divsChild>
        <w:div w:id="1944800185">
          <w:marLeft w:val="0"/>
          <w:marRight w:val="0"/>
          <w:marTop w:val="0"/>
          <w:marBottom w:val="0"/>
          <w:divBdr>
            <w:top w:val="none" w:sz="0" w:space="0" w:color="auto"/>
            <w:left w:val="none" w:sz="0" w:space="0" w:color="auto"/>
            <w:bottom w:val="none" w:sz="0" w:space="0" w:color="auto"/>
            <w:right w:val="none" w:sz="0" w:space="0" w:color="auto"/>
          </w:divBdr>
        </w:div>
        <w:div w:id="212470136">
          <w:marLeft w:val="0"/>
          <w:marRight w:val="0"/>
          <w:marTop w:val="0"/>
          <w:marBottom w:val="0"/>
          <w:divBdr>
            <w:top w:val="none" w:sz="0" w:space="0" w:color="auto"/>
            <w:left w:val="none" w:sz="0" w:space="0" w:color="auto"/>
            <w:bottom w:val="none" w:sz="0" w:space="0" w:color="auto"/>
            <w:right w:val="none" w:sz="0" w:space="0" w:color="auto"/>
          </w:divBdr>
        </w:div>
        <w:div w:id="1205100946">
          <w:marLeft w:val="0"/>
          <w:marRight w:val="0"/>
          <w:marTop w:val="0"/>
          <w:marBottom w:val="0"/>
          <w:divBdr>
            <w:top w:val="none" w:sz="0" w:space="0" w:color="auto"/>
            <w:left w:val="none" w:sz="0" w:space="0" w:color="auto"/>
            <w:bottom w:val="none" w:sz="0" w:space="0" w:color="auto"/>
            <w:right w:val="none" w:sz="0" w:space="0" w:color="auto"/>
          </w:divBdr>
        </w:div>
      </w:divsChild>
    </w:div>
    <w:div w:id="1209024441">
      <w:bodyDiv w:val="1"/>
      <w:marLeft w:val="0"/>
      <w:marRight w:val="0"/>
      <w:marTop w:val="0"/>
      <w:marBottom w:val="0"/>
      <w:divBdr>
        <w:top w:val="none" w:sz="0" w:space="0" w:color="auto"/>
        <w:left w:val="none" w:sz="0" w:space="0" w:color="auto"/>
        <w:bottom w:val="none" w:sz="0" w:space="0" w:color="auto"/>
        <w:right w:val="none" w:sz="0" w:space="0" w:color="auto"/>
      </w:divBdr>
    </w:div>
    <w:div w:id="1215897788">
      <w:bodyDiv w:val="1"/>
      <w:marLeft w:val="0"/>
      <w:marRight w:val="0"/>
      <w:marTop w:val="0"/>
      <w:marBottom w:val="0"/>
      <w:divBdr>
        <w:top w:val="none" w:sz="0" w:space="0" w:color="auto"/>
        <w:left w:val="none" w:sz="0" w:space="0" w:color="auto"/>
        <w:bottom w:val="none" w:sz="0" w:space="0" w:color="auto"/>
        <w:right w:val="none" w:sz="0" w:space="0" w:color="auto"/>
      </w:divBdr>
    </w:div>
    <w:div w:id="1242956454">
      <w:bodyDiv w:val="1"/>
      <w:marLeft w:val="0"/>
      <w:marRight w:val="0"/>
      <w:marTop w:val="0"/>
      <w:marBottom w:val="0"/>
      <w:divBdr>
        <w:top w:val="none" w:sz="0" w:space="0" w:color="auto"/>
        <w:left w:val="none" w:sz="0" w:space="0" w:color="auto"/>
        <w:bottom w:val="none" w:sz="0" w:space="0" w:color="auto"/>
        <w:right w:val="none" w:sz="0" w:space="0" w:color="auto"/>
      </w:divBdr>
      <w:divsChild>
        <w:div w:id="1598709911">
          <w:marLeft w:val="0"/>
          <w:marRight w:val="0"/>
          <w:marTop w:val="0"/>
          <w:marBottom w:val="0"/>
          <w:divBdr>
            <w:top w:val="none" w:sz="0" w:space="0" w:color="auto"/>
            <w:left w:val="none" w:sz="0" w:space="0" w:color="auto"/>
            <w:bottom w:val="none" w:sz="0" w:space="0" w:color="auto"/>
            <w:right w:val="none" w:sz="0" w:space="0" w:color="auto"/>
          </w:divBdr>
        </w:div>
        <w:div w:id="881097977">
          <w:marLeft w:val="0"/>
          <w:marRight w:val="0"/>
          <w:marTop w:val="0"/>
          <w:marBottom w:val="0"/>
          <w:divBdr>
            <w:top w:val="none" w:sz="0" w:space="0" w:color="auto"/>
            <w:left w:val="none" w:sz="0" w:space="0" w:color="auto"/>
            <w:bottom w:val="none" w:sz="0" w:space="0" w:color="auto"/>
            <w:right w:val="none" w:sz="0" w:space="0" w:color="auto"/>
          </w:divBdr>
        </w:div>
        <w:div w:id="2110658252">
          <w:marLeft w:val="0"/>
          <w:marRight w:val="0"/>
          <w:marTop w:val="0"/>
          <w:marBottom w:val="0"/>
          <w:divBdr>
            <w:top w:val="none" w:sz="0" w:space="0" w:color="auto"/>
            <w:left w:val="none" w:sz="0" w:space="0" w:color="auto"/>
            <w:bottom w:val="none" w:sz="0" w:space="0" w:color="auto"/>
            <w:right w:val="none" w:sz="0" w:space="0" w:color="auto"/>
          </w:divBdr>
        </w:div>
        <w:div w:id="385107775">
          <w:marLeft w:val="0"/>
          <w:marRight w:val="0"/>
          <w:marTop w:val="0"/>
          <w:marBottom w:val="0"/>
          <w:divBdr>
            <w:top w:val="none" w:sz="0" w:space="0" w:color="auto"/>
            <w:left w:val="none" w:sz="0" w:space="0" w:color="auto"/>
            <w:bottom w:val="none" w:sz="0" w:space="0" w:color="auto"/>
            <w:right w:val="none" w:sz="0" w:space="0" w:color="auto"/>
          </w:divBdr>
        </w:div>
        <w:div w:id="1688213708">
          <w:marLeft w:val="0"/>
          <w:marRight w:val="0"/>
          <w:marTop w:val="0"/>
          <w:marBottom w:val="0"/>
          <w:divBdr>
            <w:top w:val="none" w:sz="0" w:space="0" w:color="auto"/>
            <w:left w:val="none" w:sz="0" w:space="0" w:color="auto"/>
            <w:bottom w:val="none" w:sz="0" w:space="0" w:color="auto"/>
            <w:right w:val="none" w:sz="0" w:space="0" w:color="auto"/>
          </w:divBdr>
        </w:div>
        <w:div w:id="1589536477">
          <w:marLeft w:val="0"/>
          <w:marRight w:val="0"/>
          <w:marTop w:val="0"/>
          <w:marBottom w:val="0"/>
          <w:divBdr>
            <w:top w:val="none" w:sz="0" w:space="0" w:color="auto"/>
            <w:left w:val="none" w:sz="0" w:space="0" w:color="auto"/>
            <w:bottom w:val="none" w:sz="0" w:space="0" w:color="auto"/>
            <w:right w:val="none" w:sz="0" w:space="0" w:color="auto"/>
          </w:divBdr>
        </w:div>
        <w:div w:id="1459375455">
          <w:marLeft w:val="0"/>
          <w:marRight w:val="0"/>
          <w:marTop w:val="0"/>
          <w:marBottom w:val="0"/>
          <w:divBdr>
            <w:top w:val="none" w:sz="0" w:space="0" w:color="auto"/>
            <w:left w:val="none" w:sz="0" w:space="0" w:color="auto"/>
            <w:bottom w:val="none" w:sz="0" w:space="0" w:color="auto"/>
            <w:right w:val="none" w:sz="0" w:space="0" w:color="auto"/>
          </w:divBdr>
        </w:div>
      </w:divsChild>
    </w:div>
    <w:div w:id="1276332375">
      <w:bodyDiv w:val="1"/>
      <w:marLeft w:val="0"/>
      <w:marRight w:val="0"/>
      <w:marTop w:val="0"/>
      <w:marBottom w:val="0"/>
      <w:divBdr>
        <w:top w:val="none" w:sz="0" w:space="0" w:color="auto"/>
        <w:left w:val="none" w:sz="0" w:space="0" w:color="auto"/>
        <w:bottom w:val="none" w:sz="0" w:space="0" w:color="auto"/>
        <w:right w:val="none" w:sz="0" w:space="0" w:color="auto"/>
      </w:divBdr>
      <w:divsChild>
        <w:div w:id="902104930">
          <w:marLeft w:val="0"/>
          <w:marRight w:val="0"/>
          <w:marTop w:val="0"/>
          <w:marBottom w:val="0"/>
          <w:divBdr>
            <w:top w:val="none" w:sz="0" w:space="0" w:color="auto"/>
            <w:left w:val="none" w:sz="0" w:space="0" w:color="auto"/>
            <w:bottom w:val="none" w:sz="0" w:space="0" w:color="auto"/>
            <w:right w:val="none" w:sz="0" w:space="0" w:color="auto"/>
          </w:divBdr>
          <w:divsChild>
            <w:div w:id="1351948688">
              <w:marLeft w:val="0"/>
              <w:marRight w:val="0"/>
              <w:marTop w:val="0"/>
              <w:marBottom w:val="0"/>
              <w:divBdr>
                <w:top w:val="none" w:sz="0" w:space="0" w:color="auto"/>
                <w:left w:val="none" w:sz="0" w:space="0" w:color="auto"/>
                <w:bottom w:val="none" w:sz="0" w:space="0" w:color="auto"/>
                <w:right w:val="none" w:sz="0" w:space="0" w:color="auto"/>
              </w:divBdr>
            </w:div>
            <w:div w:id="1199783980">
              <w:marLeft w:val="0"/>
              <w:marRight w:val="0"/>
              <w:marTop w:val="0"/>
              <w:marBottom w:val="0"/>
              <w:divBdr>
                <w:top w:val="none" w:sz="0" w:space="0" w:color="auto"/>
                <w:left w:val="none" w:sz="0" w:space="0" w:color="auto"/>
                <w:bottom w:val="none" w:sz="0" w:space="0" w:color="auto"/>
                <w:right w:val="none" w:sz="0" w:space="0" w:color="auto"/>
              </w:divBdr>
            </w:div>
            <w:div w:id="51003789">
              <w:marLeft w:val="0"/>
              <w:marRight w:val="0"/>
              <w:marTop w:val="0"/>
              <w:marBottom w:val="0"/>
              <w:divBdr>
                <w:top w:val="none" w:sz="0" w:space="0" w:color="auto"/>
                <w:left w:val="none" w:sz="0" w:space="0" w:color="auto"/>
                <w:bottom w:val="none" w:sz="0" w:space="0" w:color="auto"/>
                <w:right w:val="none" w:sz="0" w:space="0" w:color="auto"/>
              </w:divBdr>
            </w:div>
            <w:div w:id="1334409628">
              <w:marLeft w:val="0"/>
              <w:marRight w:val="0"/>
              <w:marTop w:val="0"/>
              <w:marBottom w:val="0"/>
              <w:divBdr>
                <w:top w:val="none" w:sz="0" w:space="0" w:color="auto"/>
                <w:left w:val="none" w:sz="0" w:space="0" w:color="auto"/>
                <w:bottom w:val="none" w:sz="0" w:space="0" w:color="auto"/>
                <w:right w:val="none" w:sz="0" w:space="0" w:color="auto"/>
              </w:divBdr>
            </w:div>
            <w:div w:id="1890412955">
              <w:marLeft w:val="0"/>
              <w:marRight w:val="0"/>
              <w:marTop w:val="0"/>
              <w:marBottom w:val="0"/>
              <w:divBdr>
                <w:top w:val="none" w:sz="0" w:space="0" w:color="auto"/>
                <w:left w:val="none" w:sz="0" w:space="0" w:color="auto"/>
                <w:bottom w:val="none" w:sz="0" w:space="0" w:color="auto"/>
                <w:right w:val="none" w:sz="0" w:space="0" w:color="auto"/>
              </w:divBdr>
            </w:div>
            <w:div w:id="2029287643">
              <w:marLeft w:val="0"/>
              <w:marRight w:val="0"/>
              <w:marTop w:val="0"/>
              <w:marBottom w:val="0"/>
              <w:divBdr>
                <w:top w:val="none" w:sz="0" w:space="0" w:color="auto"/>
                <w:left w:val="none" w:sz="0" w:space="0" w:color="auto"/>
                <w:bottom w:val="none" w:sz="0" w:space="0" w:color="auto"/>
                <w:right w:val="none" w:sz="0" w:space="0" w:color="auto"/>
              </w:divBdr>
            </w:div>
            <w:div w:id="128329019">
              <w:marLeft w:val="0"/>
              <w:marRight w:val="0"/>
              <w:marTop w:val="0"/>
              <w:marBottom w:val="0"/>
              <w:divBdr>
                <w:top w:val="none" w:sz="0" w:space="0" w:color="auto"/>
                <w:left w:val="none" w:sz="0" w:space="0" w:color="auto"/>
                <w:bottom w:val="none" w:sz="0" w:space="0" w:color="auto"/>
                <w:right w:val="none" w:sz="0" w:space="0" w:color="auto"/>
              </w:divBdr>
            </w:div>
            <w:div w:id="1443643463">
              <w:marLeft w:val="0"/>
              <w:marRight w:val="0"/>
              <w:marTop w:val="0"/>
              <w:marBottom w:val="0"/>
              <w:divBdr>
                <w:top w:val="none" w:sz="0" w:space="0" w:color="auto"/>
                <w:left w:val="none" w:sz="0" w:space="0" w:color="auto"/>
                <w:bottom w:val="none" w:sz="0" w:space="0" w:color="auto"/>
                <w:right w:val="none" w:sz="0" w:space="0" w:color="auto"/>
              </w:divBdr>
            </w:div>
            <w:div w:id="111245212">
              <w:marLeft w:val="0"/>
              <w:marRight w:val="0"/>
              <w:marTop w:val="0"/>
              <w:marBottom w:val="0"/>
              <w:divBdr>
                <w:top w:val="none" w:sz="0" w:space="0" w:color="auto"/>
                <w:left w:val="none" w:sz="0" w:space="0" w:color="auto"/>
                <w:bottom w:val="none" w:sz="0" w:space="0" w:color="auto"/>
                <w:right w:val="none" w:sz="0" w:space="0" w:color="auto"/>
              </w:divBdr>
            </w:div>
            <w:div w:id="1044325557">
              <w:marLeft w:val="0"/>
              <w:marRight w:val="0"/>
              <w:marTop w:val="0"/>
              <w:marBottom w:val="0"/>
              <w:divBdr>
                <w:top w:val="none" w:sz="0" w:space="0" w:color="auto"/>
                <w:left w:val="none" w:sz="0" w:space="0" w:color="auto"/>
                <w:bottom w:val="none" w:sz="0" w:space="0" w:color="auto"/>
                <w:right w:val="none" w:sz="0" w:space="0" w:color="auto"/>
              </w:divBdr>
            </w:div>
            <w:div w:id="920799312">
              <w:marLeft w:val="0"/>
              <w:marRight w:val="0"/>
              <w:marTop w:val="0"/>
              <w:marBottom w:val="0"/>
              <w:divBdr>
                <w:top w:val="none" w:sz="0" w:space="0" w:color="auto"/>
                <w:left w:val="none" w:sz="0" w:space="0" w:color="auto"/>
                <w:bottom w:val="none" w:sz="0" w:space="0" w:color="auto"/>
                <w:right w:val="none" w:sz="0" w:space="0" w:color="auto"/>
              </w:divBdr>
            </w:div>
            <w:div w:id="1089422787">
              <w:marLeft w:val="0"/>
              <w:marRight w:val="0"/>
              <w:marTop w:val="0"/>
              <w:marBottom w:val="0"/>
              <w:divBdr>
                <w:top w:val="none" w:sz="0" w:space="0" w:color="auto"/>
                <w:left w:val="none" w:sz="0" w:space="0" w:color="auto"/>
                <w:bottom w:val="none" w:sz="0" w:space="0" w:color="auto"/>
                <w:right w:val="none" w:sz="0" w:space="0" w:color="auto"/>
              </w:divBdr>
            </w:div>
            <w:div w:id="1926957311">
              <w:marLeft w:val="0"/>
              <w:marRight w:val="0"/>
              <w:marTop w:val="0"/>
              <w:marBottom w:val="0"/>
              <w:divBdr>
                <w:top w:val="none" w:sz="0" w:space="0" w:color="auto"/>
                <w:left w:val="none" w:sz="0" w:space="0" w:color="auto"/>
                <w:bottom w:val="none" w:sz="0" w:space="0" w:color="auto"/>
                <w:right w:val="none" w:sz="0" w:space="0" w:color="auto"/>
              </w:divBdr>
            </w:div>
            <w:div w:id="992029052">
              <w:marLeft w:val="0"/>
              <w:marRight w:val="0"/>
              <w:marTop w:val="0"/>
              <w:marBottom w:val="0"/>
              <w:divBdr>
                <w:top w:val="none" w:sz="0" w:space="0" w:color="auto"/>
                <w:left w:val="none" w:sz="0" w:space="0" w:color="auto"/>
                <w:bottom w:val="none" w:sz="0" w:space="0" w:color="auto"/>
                <w:right w:val="none" w:sz="0" w:space="0" w:color="auto"/>
              </w:divBdr>
            </w:div>
            <w:div w:id="2131974668">
              <w:marLeft w:val="0"/>
              <w:marRight w:val="0"/>
              <w:marTop w:val="0"/>
              <w:marBottom w:val="0"/>
              <w:divBdr>
                <w:top w:val="none" w:sz="0" w:space="0" w:color="auto"/>
                <w:left w:val="none" w:sz="0" w:space="0" w:color="auto"/>
                <w:bottom w:val="none" w:sz="0" w:space="0" w:color="auto"/>
                <w:right w:val="none" w:sz="0" w:space="0" w:color="auto"/>
              </w:divBdr>
            </w:div>
            <w:div w:id="590967758">
              <w:marLeft w:val="0"/>
              <w:marRight w:val="0"/>
              <w:marTop w:val="0"/>
              <w:marBottom w:val="0"/>
              <w:divBdr>
                <w:top w:val="none" w:sz="0" w:space="0" w:color="auto"/>
                <w:left w:val="none" w:sz="0" w:space="0" w:color="auto"/>
                <w:bottom w:val="none" w:sz="0" w:space="0" w:color="auto"/>
                <w:right w:val="none" w:sz="0" w:space="0" w:color="auto"/>
              </w:divBdr>
            </w:div>
            <w:div w:id="1169518150">
              <w:marLeft w:val="0"/>
              <w:marRight w:val="0"/>
              <w:marTop w:val="0"/>
              <w:marBottom w:val="0"/>
              <w:divBdr>
                <w:top w:val="none" w:sz="0" w:space="0" w:color="auto"/>
                <w:left w:val="none" w:sz="0" w:space="0" w:color="auto"/>
                <w:bottom w:val="none" w:sz="0" w:space="0" w:color="auto"/>
                <w:right w:val="none" w:sz="0" w:space="0" w:color="auto"/>
              </w:divBdr>
            </w:div>
            <w:div w:id="361441290">
              <w:marLeft w:val="0"/>
              <w:marRight w:val="0"/>
              <w:marTop w:val="0"/>
              <w:marBottom w:val="0"/>
              <w:divBdr>
                <w:top w:val="none" w:sz="0" w:space="0" w:color="auto"/>
                <w:left w:val="none" w:sz="0" w:space="0" w:color="auto"/>
                <w:bottom w:val="none" w:sz="0" w:space="0" w:color="auto"/>
                <w:right w:val="none" w:sz="0" w:space="0" w:color="auto"/>
              </w:divBdr>
            </w:div>
            <w:div w:id="634257764">
              <w:marLeft w:val="0"/>
              <w:marRight w:val="0"/>
              <w:marTop w:val="0"/>
              <w:marBottom w:val="0"/>
              <w:divBdr>
                <w:top w:val="none" w:sz="0" w:space="0" w:color="auto"/>
                <w:left w:val="none" w:sz="0" w:space="0" w:color="auto"/>
                <w:bottom w:val="none" w:sz="0" w:space="0" w:color="auto"/>
                <w:right w:val="none" w:sz="0" w:space="0" w:color="auto"/>
              </w:divBdr>
            </w:div>
            <w:div w:id="1569685320">
              <w:marLeft w:val="0"/>
              <w:marRight w:val="0"/>
              <w:marTop w:val="0"/>
              <w:marBottom w:val="0"/>
              <w:divBdr>
                <w:top w:val="none" w:sz="0" w:space="0" w:color="auto"/>
                <w:left w:val="none" w:sz="0" w:space="0" w:color="auto"/>
                <w:bottom w:val="none" w:sz="0" w:space="0" w:color="auto"/>
                <w:right w:val="none" w:sz="0" w:space="0" w:color="auto"/>
              </w:divBdr>
            </w:div>
            <w:div w:id="437068041">
              <w:marLeft w:val="0"/>
              <w:marRight w:val="0"/>
              <w:marTop w:val="0"/>
              <w:marBottom w:val="0"/>
              <w:divBdr>
                <w:top w:val="none" w:sz="0" w:space="0" w:color="auto"/>
                <w:left w:val="none" w:sz="0" w:space="0" w:color="auto"/>
                <w:bottom w:val="none" w:sz="0" w:space="0" w:color="auto"/>
                <w:right w:val="none" w:sz="0" w:space="0" w:color="auto"/>
              </w:divBdr>
            </w:div>
            <w:div w:id="1914046912">
              <w:marLeft w:val="0"/>
              <w:marRight w:val="0"/>
              <w:marTop w:val="0"/>
              <w:marBottom w:val="0"/>
              <w:divBdr>
                <w:top w:val="none" w:sz="0" w:space="0" w:color="auto"/>
                <w:left w:val="none" w:sz="0" w:space="0" w:color="auto"/>
                <w:bottom w:val="none" w:sz="0" w:space="0" w:color="auto"/>
                <w:right w:val="none" w:sz="0" w:space="0" w:color="auto"/>
              </w:divBdr>
            </w:div>
            <w:div w:id="81725022">
              <w:marLeft w:val="0"/>
              <w:marRight w:val="0"/>
              <w:marTop w:val="0"/>
              <w:marBottom w:val="0"/>
              <w:divBdr>
                <w:top w:val="none" w:sz="0" w:space="0" w:color="auto"/>
                <w:left w:val="none" w:sz="0" w:space="0" w:color="auto"/>
                <w:bottom w:val="none" w:sz="0" w:space="0" w:color="auto"/>
                <w:right w:val="none" w:sz="0" w:space="0" w:color="auto"/>
              </w:divBdr>
            </w:div>
            <w:div w:id="1082215438">
              <w:marLeft w:val="0"/>
              <w:marRight w:val="0"/>
              <w:marTop w:val="0"/>
              <w:marBottom w:val="0"/>
              <w:divBdr>
                <w:top w:val="none" w:sz="0" w:space="0" w:color="auto"/>
                <w:left w:val="none" w:sz="0" w:space="0" w:color="auto"/>
                <w:bottom w:val="none" w:sz="0" w:space="0" w:color="auto"/>
                <w:right w:val="none" w:sz="0" w:space="0" w:color="auto"/>
              </w:divBdr>
            </w:div>
            <w:div w:id="1323850407">
              <w:marLeft w:val="0"/>
              <w:marRight w:val="0"/>
              <w:marTop w:val="0"/>
              <w:marBottom w:val="0"/>
              <w:divBdr>
                <w:top w:val="none" w:sz="0" w:space="0" w:color="auto"/>
                <w:left w:val="none" w:sz="0" w:space="0" w:color="auto"/>
                <w:bottom w:val="none" w:sz="0" w:space="0" w:color="auto"/>
                <w:right w:val="none" w:sz="0" w:space="0" w:color="auto"/>
              </w:divBdr>
            </w:div>
            <w:div w:id="1483234635">
              <w:marLeft w:val="0"/>
              <w:marRight w:val="0"/>
              <w:marTop w:val="0"/>
              <w:marBottom w:val="0"/>
              <w:divBdr>
                <w:top w:val="none" w:sz="0" w:space="0" w:color="auto"/>
                <w:left w:val="none" w:sz="0" w:space="0" w:color="auto"/>
                <w:bottom w:val="none" w:sz="0" w:space="0" w:color="auto"/>
                <w:right w:val="none" w:sz="0" w:space="0" w:color="auto"/>
              </w:divBdr>
            </w:div>
            <w:div w:id="756945698">
              <w:marLeft w:val="0"/>
              <w:marRight w:val="0"/>
              <w:marTop w:val="0"/>
              <w:marBottom w:val="0"/>
              <w:divBdr>
                <w:top w:val="none" w:sz="0" w:space="0" w:color="auto"/>
                <w:left w:val="none" w:sz="0" w:space="0" w:color="auto"/>
                <w:bottom w:val="none" w:sz="0" w:space="0" w:color="auto"/>
                <w:right w:val="none" w:sz="0" w:space="0" w:color="auto"/>
              </w:divBdr>
            </w:div>
            <w:div w:id="2141848371">
              <w:marLeft w:val="0"/>
              <w:marRight w:val="0"/>
              <w:marTop w:val="0"/>
              <w:marBottom w:val="0"/>
              <w:divBdr>
                <w:top w:val="none" w:sz="0" w:space="0" w:color="auto"/>
                <w:left w:val="none" w:sz="0" w:space="0" w:color="auto"/>
                <w:bottom w:val="none" w:sz="0" w:space="0" w:color="auto"/>
                <w:right w:val="none" w:sz="0" w:space="0" w:color="auto"/>
              </w:divBdr>
            </w:div>
            <w:div w:id="1072123334">
              <w:marLeft w:val="0"/>
              <w:marRight w:val="0"/>
              <w:marTop w:val="0"/>
              <w:marBottom w:val="0"/>
              <w:divBdr>
                <w:top w:val="none" w:sz="0" w:space="0" w:color="auto"/>
                <w:left w:val="none" w:sz="0" w:space="0" w:color="auto"/>
                <w:bottom w:val="none" w:sz="0" w:space="0" w:color="auto"/>
                <w:right w:val="none" w:sz="0" w:space="0" w:color="auto"/>
              </w:divBdr>
            </w:div>
            <w:div w:id="1250309314">
              <w:marLeft w:val="0"/>
              <w:marRight w:val="0"/>
              <w:marTop w:val="0"/>
              <w:marBottom w:val="0"/>
              <w:divBdr>
                <w:top w:val="none" w:sz="0" w:space="0" w:color="auto"/>
                <w:left w:val="none" w:sz="0" w:space="0" w:color="auto"/>
                <w:bottom w:val="none" w:sz="0" w:space="0" w:color="auto"/>
                <w:right w:val="none" w:sz="0" w:space="0" w:color="auto"/>
              </w:divBdr>
            </w:div>
            <w:div w:id="2087919286">
              <w:marLeft w:val="0"/>
              <w:marRight w:val="0"/>
              <w:marTop w:val="0"/>
              <w:marBottom w:val="0"/>
              <w:divBdr>
                <w:top w:val="none" w:sz="0" w:space="0" w:color="auto"/>
                <w:left w:val="none" w:sz="0" w:space="0" w:color="auto"/>
                <w:bottom w:val="none" w:sz="0" w:space="0" w:color="auto"/>
                <w:right w:val="none" w:sz="0" w:space="0" w:color="auto"/>
              </w:divBdr>
            </w:div>
            <w:div w:id="1203247293">
              <w:marLeft w:val="0"/>
              <w:marRight w:val="0"/>
              <w:marTop w:val="0"/>
              <w:marBottom w:val="0"/>
              <w:divBdr>
                <w:top w:val="none" w:sz="0" w:space="0" w:color="auto"/>
                <w:left w:val="none" w:sz="0" w:space="0" w:color="auto"/>
                <w:bottom w:val="none" w:sz="0" w:space="0" w:color="auto"/>
                <w:right w:val="none" w:sz="0" w:space="0" w:color="auto"/>
              </w:divBdr>
            </w:div>
            <w:div w:id="674384374">
              <w:marLeft w:val="0"/>
              <w:marRight w:val="0"/>
              <w:marTop w:val="0"/>
              <w:marBottom w:val="0"/>
              <w:divBdr>
                <w:top w:val="none" w:sz="0" w:space="0" w:color="auto"/>
                <w:left w:val="none" w:sz="0" w:space="0" w:color="auto"/>
                <w:bottom w:val="none" w:sz="0" w:space="0" w:color="auto"/>
                <w:right w:val="none" w:sz="0" w:space="0" w:color="auto"/>
              </w:divBdr>
            </w:div>
            <w:div w:id="2134129362">
              <w:marLeft w:val="0"/>
              <w:marRight w:val="0"/>
              <w:marTop w:val="0"/>
              <w:marBottom w:val="0"/>
              <w:divBdr>
                <w:top w:val="none" w:sz="0" w:space="0" w:color="auto"/>
                <w:left w:val="none" w:sz="0" w:space="0" w:color="auto"/>
                <w:bottom w:val="none" w:sz="0" w:space="0" w:color="auto"/>
                <w:right w:val="none" w:sz="0" w:space="0" w:color="auto"/>
              </w:divBdr>
            </w:div>
            <w:div w:id="844518690">
              <w:marLeft w:val="0"/>
              <w:marRight w:val="0"/>
              <w:marTop w:val="0"/>
              <w:marBottom w:val="0"/>
              <w:divBdr>
                <w:top w:val="none" w:sz="0" w:space="0" w:color="auto"/>
                <w:left w:val="none" w:sz="0" w:space="0" w:color="auto"/>
                <w:bottom w:val="none" w:sz="0" w:space="0" w:color="auto"/>
                <w:right w:val="none" w:sz="0" w:space="0" w:color="auto"/>
              </w:divBdr>
            </w:div>
            <w:div w:id="155074375">
              <w:marLeft w:val="0"/>
              <w:marRight w:val="0"/>
              <w:marTop w:val="0"/>
              <w:marBottom w:val="0"/>
              <w:divBdr>
                <w:top w:val="none" w:sz="0" w:space="0" w:color="auto"/>
                <w:left w:val="none" w:sz="0" w:space="0" w:color="auto"/>
                <w:bottom w:val="none" w:sz="0" w:space="0" w:color="auto"/>
                <w:right w:val="none" w:sz="0" w:space="0" w:color="auto"/>
              </w:divBdr>
            </w:div>
            <w:div w:id="6321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7296">
      <w:bodyDiv w:val="1"/>
      <w:marLeft w:val="0"/>
      <w:marRight w:val="0"/>
      <w:marTop w:val="0"/>
      <w:marBottom w:val="0"/>
      <w:divBdr>
        <w:top w:val="none" w:sz="0" w:space="0" w:color="auto"/>
        <w:left w:val="none" w:sz="0" w:space="0" w:color="auto"/>
        <w:bottom w:val="none" w:sz="0" w:space="0" w:color="auto"/>
        <w:right w:val="none" w:sz="0" w:space="0" w:color="auto"/>
      </w:divBdr>
    </w:div>
    <w:div w:id="1299872467">
      <w:bodyDiv w:val="1"/>
      <w:marLeft w:val="0"/>
      <w:marRight w:val="0"/>
      <w:marTop w:val="0"/>
      <w:marBottom w:val="0"/>
      <w:divBdr>
        <w:top w:val="none" w:sz="0" w:space="0" w:color="auto"/>
        <w:left w:val="none" w:sz="0" w:space="0" w:color="auto"/>
        <w:bottom w:val="none" w:sz="0" w:space="0" w:color="auto"/>
        <w:right w:val="none" w:sz="0" w:space="0" w:color="auto"/>
      </w:divBdr>
    </w:div>
    <w:div w:id="1307971762">
      <w:bodyDiv w:val="1"/>
      <w:marLeft w:val="0"/>
      <w:marRight w:val="0"/>
      <w:marTop w:val="0"/>
      <w:marBottom w:val="0"/>
      <w:divBdr>
        <w:top w:val="none" w:sz="0" w:space="0" w:color="auto"/>
        <w:left w:val="none" w:sz="0" w:space="0" w:color="auto"/>
        <w:bottom w:val="none" w:sz="0" w:space="0" w:color="auto"/>
        <w:right w:val="none" w:sz="0" w:space="0" w:color="auto"/>
      </w:divBdr>
    </w:div>
    <w:div w:id="1310286628">
      <w:bodyDiv w:val="1"/>
      <w:marLeft w:val="0"/>
      <w:marRight w:val="0"/>
      <w:marTop w:val="0"/>
      <w:marBottom w:val="0"/>
      <w:divBdr>
        <w:top w:val="none" w:sz="0" w:space="0" w:color="auto"/>
        <w:left w:val="none" w:sz="0" w:space="0" w:color="auto"/>
        <w:bottom w:val="none" w:sz="0" w:space="0" w:color="auto"/>
        <w:right w:val="none" w:sz="0" w:space="0" w:color="auto"/>
      </w:divBdr>
    </w:div>
    <w:div w:id="1313484907">
      <w:bodyDiv w:val="1"/>
      <w:marLeft w:val="0"/>
      <w:marRight w:val="0"/>
      <w:marTop w:val="0"/>
      <w:marBottom w:val="0"/>
      <w:divBdr>
        <w:top w:val="none" w:sz="0" w:space="0" w:color="auto"/>
        <w:left w:val="none" w:sz="0" w:space="0" w:color="auto"/>
        <w:bottom w:val="none" w:sz="0" w:space="0" w:color="auto"/>
        <w:right w:val="none" w:sz="0" w:space="0" w:color="auto"/>
      </w:divBdr>
    </w:div>
    <w:div w:id="1315331548">
      <w:bodyDiv w:val="1"/>
      <w:marLeft w:val="0"/>
      <w:marRight w:val="0"/>
      <w:marTop w:val="0"/>
      <w:marBottom w:val="0"/>
      <w:divBdr>
        <w:top w:val="none" w:sz="0" w:space="0" w:color="auto"/>
        <w:left w:val="none" w:sz="0" w:space="0" w:color="auto"/>
        <w:bottom w:val="none" w:sz="0" w:space="0" w:color="auto"/>
        <w:right w:val="none" w:sz="0" w:space="0" w:color="auto"/>
      </w:divBdr>
    </w:div>
    <w:div w:id="1335915622">
      <w:bodyDiv w:val="1"/>
      <w:marLeft w:val="0"/>
      <w:marRight w:val="0"/>
      <w:marTop w:val="0"/>
      <w:marBottom w:val="0"/>
      <w:divBdr>
        <w:top w:val="none" w:sz="0" w:space="0" w:color="auto"/>
        <w:left w:val="none" w:sz="0" w:space="0" w:color="auto"/>
        <w:bottom w:val="none" w:sz="0" w:space="0" w:color="auto"/>
        <w:right w:val="none" w:sz="0" w:space="0" w:color="auto"/>
      </w:divBdr>
    </w:div>
    <w:div w:id="1351102831">
      <w:bodyDiv w:val="1"/>
      <w:marLeft w:val="0"/>
      <w:marRight w:val="0"/>
      <w:marTop w:val="0"/>
      <w:marBottom w:val="0"/>
      <w:divBdr>
        <w:top w:val="none" w:sz="0" w:space="0" w:color="auto"/>
        <w:left w:val="none" w:sz="0" w:space="0" w:color="auto"/>
        <w:bottom w:val="none" w:sz="0" w:space="0" w:color="auto"/>
        <w:right w:val="none" w:sz="0" w:space="0" w:color="auto"/>
      </w:divBdr>
      <w:divsChild>
        <w:div w:id="781070036">
          <w:marLeft w:val="0"/>
          <w:marRight w:val="0"/>
          <w:marTop w:val="0"/>
          <w:marBottom w:val="0"/>
          <w:divBdr>
            <w:top w:val="none" w:sz="0" w:space="0" w:color="auto"/>
            <w:left w:val="none" w:sz="0" w:space="0" w:color="auto"/>
            <w:bottom w:val="none" w:sz="0" w:space="0" w:color="auto"/>
            <w:right w:val="none" w:sz="0" w:space="0" w:color="auto"/>
          </w:divBdr>
        </w:div>
        <w:div w:id="523714650">
          <w:marLeft w:val="0"/>
          <w:marRight w:val="0"/>
          <w:marTop w:val="0"/>
          <w:marBottom w:val="0"/>
          <w:divBdr>
            <w:top w:val="none" w:sz="0" w:space="0" w:color="auto"/>
            <w:left w:val="none" w:sz="0" w:space="0" w:color="auto"/>
            <w:bottom w:val="none" w:sz="0" w:space="0" w:color="auto"/>
            <w:right w:val="none" w:sz="0" w:space="0" w:color="auto"/>
          </w:divBdr>
        </w:div>
        <w:div w:id="1438482321">
          <w:marLeft w:val="0"/>
          <w:marRight w:val="0"/>
          <w:marTop w:val="0"/>
          <w:marBottom w:val="0"/>
          <w:divBdr>
            <w:top w:val="none" w:sz="0" w:space="0" w:color="auto"/>
            <w:left w:val="none" w:sz="0" w:space="0" w:color="auto"/>
            <w:bottom w:val="none" w:sz="0" w:space="0" w:color="auto"/>
            <w:right w:val="none" w:sz="0" w:space="0" w:color="auto"/>
          </w:divBdr>
        </w:div>
        <w:div w:id="248924985">
          <w:marLeft w:val="0"/>
          <w:marRight w:val="0"/>
          <w:marTop w:val="0"/>
          <w:marBottom w:val="0"/>
          <w:divBdr>
            <w:top w:val="none" w:sz="0" w:space="0" w:color="auto"/>
            <w:left w:val="none" w:sz="0" w:space="0" w:color="auto"/>
            <w:bottom w:val="none" w:sz="0" w:space="0" w:color="auto"/>
            <w:right w:val="none" w:sz="0" w:space="0" w:color="auto"/>
          </w:divBdr>
        </w:div>
        <w:div w:id="1594125849">
          <w:marLeft w:val="0"/>
          <w:marRight w:val="0"/>
          <w:marTop w:val="0"/>
          <w:marBottom w:val="0"/>
          <w:divBdr>
            <w:top w:val="none" w:sz="0" w:space="0" w:color="auto"/>
            <w:left w:val="none" w:sz="0" w:space="0" w:color="auto"/>
            <w:bottom w:val="none" w:sz="0" w:space="0" w:color="auto"/>
            <w:right w:val="none" w:sz="0" w:space="0" w:color="auto"/>
          </w:divBdr>
        </w:div>
        <w:div w:id="1501853811">
          <w:marLeft w:val="0"/>
          <w:marRight w:val="0"/>
          <w:marTop w:val="0"/>
          <w:marBottom w:val="0"/>
          <w:divBdr>
            <w:top w:val="none" w:sz="0" w:space="0" w:color="auto"/>
            <w:left w:val="none" w:sz="0" w:space="0" w:color="auto"/>
            <w:bottom w:val="none" w:sz="0" w:space="0" w:color="auto"/>
            <w:right w:val="none" w:sz="0" w:space="0" w:color="auto"/>
          </w:divBdr>
        </w:div>
        <w:div w:id="32190643">
          <w:marLeft w:val="0"/>
          <w:marRight w:val="0"/>
          <w:marTop w:val="0"/>
          <w:marBottom w:val="0"/>
          <w:divBdr>
            <w:top w:val="none" w:sz="0" w:space="0" w:color="auto"/>
            <w:left w:val="none" w:sz="0" w:space="0" w:color="auto"/>
            <w:bottom w:val="none" w:sz="0" w:space="0" w:color="auto"/>
            <w:right w:val="none" w:sz="0" w:space="0" w:color="auto"/>
          </w:divBdr>
        </w:div>
        <w:div w:id="1572698363">
          <w:marLeft w:val="0"/>
          <w:marRight w:val="0"/>
          <w:marTop w:val="0"/>
          <w:marBottom w:val="0"/>
          <w:divBdr>
            <w:top w:val="none" w:sz="0" w:space="0" w:color="auto"/>
            <w:left w:val="none" w:sz="0" w:space="0" w:color="auto"/>
            <w:bottom w:val="none" w:sz="0" w:space="0" w:color="auto"/>
            <w:right w:val="none" w:sz="0" w:space="0" w:color="auto"/>
          </w:divBdr>
        </w:div>
      </w:divsChild>
    </w:div>
    <w:div w:id="1358001920">
      <w:bodyDiv w:val="1"/>
      <w:marLeft w:val="0"/>
      <w:marRight w:val="0"/>
      <w:marTop w:val="0"/>
      <w:marBottom w:val="0"/>
      <w:divBdr>
        <w:top w:val="none" w:sz="0" w:space="0" w:color="auto"/>
        <w:left w:val="none" w:sz="0" w:space="0" w:color="auto"/>
        <w:bottom w:val="none" w:sz="0" w:space="0" w:color="auto"/>
        <w:right w:val="none" w:sz="0" w:space="0" w:color="auto"/>
      </w:divBdr>
    </w:div>
    <w:div w:id="1376467837">
      <w:bodyDiv w:val="1"/>
      <w:marLeft w:val="0"/>
      <w:marRight w:val="0"/>
      <w:marTop w:val="0"/>
      <w:marBottom w:val="0"/>
      <w:divBdr>
        <w:top w:val="none" w:sz="0" w:space="0" w:color="auto"/>
        <w:left w:val="none" w:sz="0" w:space="0" w:color="auto"/>
        <w:bottom w:val="none" w:sz="0" w:space="0" w:color="auto"/>
        <w:right w:val="none" w:sz="0" w:space="0" w:color="auto"/>
      </w:divBdr>
    </w:div>
    <w:div w:id="1385058295">
      <w:bodyDiv w:val="1"/>
      <w:marLeft w:val="0"/>
      <w:marRight w:val="0"/>
      <w:marTop w:val="0"/>
      <w:marBottom w:val="0"/>
      <w:divBdr>
        <w:top w:val="none" w:sz="0" w:space="0" w:color="auto"/>
        <w:left w:val="none" w:sz="0" w:space="0" w:color="auto"/>
        <w:bottom w:val="none" w:sz="0" w:space="0" w:color="auto"/>
        <w:right w:val="none" w:sz="0" w:space="0" w:color="auto"/>
      </w:divBdr>
      <w:divsChild>
        <w:div w:id="1485782547">
          <w:marLeft w:val="0"/>
          <w:marRight w:val="0"/>
          <w:marTop w:val="0"/>
          <w:marBottom w:val="0"/>
          <w:divBdr>
            <w:top w:val="none" w:sz="0" w:space="0" w:color="auto"/>
            <w:left w:val="none" w:sz="0" w:space="0" w:color="auto"/>
            <w:bottom w:val="none" w:sz="0" w:space="0" w:color="auto"/>
            <w:right w:val="none" w:sz="0" w:space="0" w:color="auto"/>
          </w:divBdr>
        </w:div>
        <w:div w:id="2020034731">
          <w:marLeft w:val="0"/>
          <w:marRight w:val="0"/>
          <w:marTop w:val="0"/>
          <w:marBottom w:val="0"/>
          <w:divBdr>
            <w:top w:val="none" w:sz="0" w:space="0" w:color="auto"/>
            <w:left w:val="none" w:sz="0" w:space="0" w:color="auto"/>
            <w:bottom w:val="none" w:sz="0" w:space="0" w:color="auto"/>
            <w:right w:val="none" w:sz="0" w:space="0" w:color="auto"/>
          </w:divBdr>
        </w:div>
        <w:div w:id="1656953084">
          <w:marLeft w:val="0"/>
          <w:marRight w:val="0"/>
          <w:marTop w:val="0"/>
          <w:marBottom w:val="0"/>
          <w:divBdr>
            <w:top w:val="none" w:sz="0" w:space="0" w:color="auto"/>
            <w:left w:val="none" w:sz="0" w:space="0" w:color="auto"/>
            <w:bottom w:val="none" w:sz="0" w:space="0" w:color="auto"/>
            <w:right w:val="none" w:sz="0" w:space="0" w:color="auto"/>
          </w:divBdr>
        </w:div>
        <w:div w:id="2142725992">
          <w:marLeft w:val="0"/>
          <w:marRight w:val="0"/>
          <w:marTop w:val="0"/>
          <w:marBottom w:val="0"/>
          <w:divBdr>
            <w:top w:val="none" w:sz="0" w:space="0" w:color="auto"/>
            <w:left w:val="none" w:sz="0" w:space="0" w:color="auto"/>
            <w:bottom w:val="none" w:sz="0" w:space="0" w:color="auto"/>
            <w:right w:val="none" w:sz="0" w:space="0" w:color="auto"/>
          </w:divBdr>
        </w:div>
        <w:div w:id="469903770">
          <w:marLeft w:val="0"/>
          <w:marRight w:val="0"/>
          <w:marTop w:val="0"/>
          <w:marBottom w:val="0"/>
          <w:divBdr>
            <w:top w:val="none" w:sz="0" w:space="0" w:color="auto"/>
            <w:left w:val="none" w:sz="0" w:space="0" w:color="auto"/>
            <w:bottom w:val="none" w:sz="0" w:space="0" w:color="auto"/>
            <w:right w:val="none" w:sz="0" w:space="0" w:color="auto"/>
          </w:divBdr>
        </w:div>
        <w:div w:id="310519491">
          <w:marLeft w:val="0"/>
          <w:marRight w:val="0"/>
          <w:marTop w:val="0"/>
          <w:marBottom w:val="0"/>
          <w:divBdr>
            <w:top w:val="none" w:sz="0" w:space="0" w:color="auto"/>
            <w:left w:val="none" w:sz="0" w:space="0" w:color="auto"/>
            <w:bottom w:val="none" w:sz="0" w:space="0" w:color="auto"/>
            <w:right w:val="none" w:sz="0" w:space="0" w:color="auto"/>
          </w:divBdr>
        </w:div>
        <w:div w:id="359666669">
          <w:marLeft w:val="0"/>
          <w:marRight w:val="0"/>
          <w:marTop w:val="0"/>
          <w:marBottom w:val="0"/>
          <w:divBdr>
            <w:top w:val="none" w:sz="0" w:space="0" w:color="auto"/>
            <w:left w:val="none" w:sz="0" w:space="0" w:color="auto"/>
            <w:bottom w:val="none" w:sz="0" w:space="0" w:color="auto"/>
            <w:right w:val="none" w:sz="0" w:space="0" w:color="auto"/>
          </w:divBdr>
        </w:div>
        <w:div w:id="40517790">
          <w:marLeft w:val="0"/>
          <w:marRight w:val="0"/>
          <w:marTop w:val="0"/>
          <w:marBottom w:val="0"/>
          <w:divBdr>
            <w:top w:val="none" w:sz="0" w:space="0" w:color="auto"/>
            <w:left w:val="none" w:sz="0" w:space="0" w:color="auto"/>
            <w:bottom w:val="none" w:sz="0" w:space="0" w:color="auto"/>
            <w:right w:val="none" w:sz="0" w:space="0" w:color="auto"/>
          </w:divBdr>
        </w:div>
        <w:div w:id="1971788404">
          <w:marLeft w:val="0"/>
          <w:marRight w:val="0"/>
          <w:marTop w:val="0"/>
          <w:marBottom w:val="0"/>
          <w:divBdr>
            <w:top w:val="none" w:sz="0" w:space="0" w:color="auto"/>
            <w:left w:val="none" w:sz="0" w:space="0" w:color="auto"/>
            <w:bottom w:val="none" w:sz="0" w:space="0" w:color="auto"/>
            <w:right w:val="none" w:sz="0" w:space="0" w:color="auto"/>
          </w:divBdr>
        </w:div>
        <w:div w:id="1475173024">
          <w:marLeft w:val="0"/>
          <w:marRight w:val="0"/>
          <w:marTop w:val="0"/>
          <w:marBottom w:val="0"/>
          <w:divBdr>
            <w:top w:val="none" w:sz="0" w:space="0" w:color="auto"/>
            <w:left w:val="none" w:sz="0" w:space="0" w:color="auto"/>
            <w:bottom w:val="none" w:sz="0" w:space="0" w:color="auto"/>
            <w:right w:val="none" w:sz="0" w:space="0" w:color="auto"/>
          </w:divBdr>
        </w:div>
        <w:div w:id="1148939047">
          <w:marLeft w:val="0"/>
          <w:marRight w:val="0"/>
          <w:marTop w:val="0"/>
          <w:marBottom w:val="0"/>
          <w:divBdr>
            <w:top w:val="none" w:sz="0" w:space="0" w:color="auto"/>
            <w:left w:val="none" w:sz="0" w:space="0" w:color="auto"/>
            <w:bottom w:val="none" w:sz="0" w:space="0" w:color="auto"/>
            <w:right w:val="none" w:sz="0" w:space="0" w:color="auto"/>
          </w:divBdr>
        </w:div>
        <w:div w:id="1383334858">
          <w:marLeft w:val="0"/>
          <w:marRight w:val="0"/>
          <w:marTop w:val="0"/>
          <w:marBottom w:val="0"/>
          <w:divBdr>
            <w:top w:val="none" w:sz="0" w:space="0" w:color="auto"/>
            <w:left w:val="none" w:sz="0" w:space="0" w:color="auto"/>
            <w:bottom w:val="none" w:sz="0" w:space="0" w:color="auto"/>
            <w:right w:val="none" w:sz="0" w:space="0" w:color="auto"/>
          </w:divBdr>
        </w:div>
        <w:div w:id="1731541394">
          <w:marLeft w:val="0"/>
          <w:marRight w:val="0"/>
          <w:marTop w:val="0"/>
          <w:marBottom w:val="0"/>
          <w:divBdr>
            <w:top w:val="none" w:sz="0" w:space="0" w:color="auto"/>
            <w:left w:val="none" w:sz="0" w:space="0" w:color="auto"/>
            <w:bottom w:val="none" w:sz="0" w:space="0" w:color="auto"/>
            <w:right w:val="none" w:sz="0" w:space="0" w:color="auto"/>
          </w:divBdr>
        </w:div>
        <w:div w:id="689140577">
          <w:marLeft w:val="0"/>
          <w:marRight w:val="0"/>
          <w:marTop w:val="0"/>
          <w:marBottom w:val="0"/>
          <w:divBdr>
            <w:top w:val="none" w:sz="0" w:space="0" w:color="auto"/>
            <w:left w:val="none" w:sz="0" w:space="0" w:color="auto"/>
            <w:bottom w:val="none" w:sz="0" w:space="0" w:color="auto"/>
            <w:right w:val="none" w:sz="0" w:space="0" w:color="auto"/>
          </w:divBdr>
        </w:div>
        <w:div w:id="1987464793">
          <w:marLeft w:val="0"/>
          <w:marRight w:val="0"/>
          <w:marTop w:val="0"/>
          <w:marBottom w:val="0"/>
          <w:divBdr>
            <w:top w:val="none" w:sz="0" w:space="0" w:color="auto"/>
            <w:left w:val="none" w:sz="0" w:space="0" w:color="auto"/>
            <w:bottom w:val="none" w:sz="0" w:space="0" w:color="auto"/>
            <w:right w:val="none" w:sz="0" w:space="0" w:color="auto"/>
          </w:divBdr>
        </w:div>
        <w:div w:id="1462847920">
          <w:marLeft w:val="0"/>
          <w:marRight w:val="0"/>
          <w:marTop w:val="0"/>
          <w:marBottom w:val="0"/>
          <w:divBdr>
            <w:top w:val="none" w:sz="0" w:space="0" w:color="auto"/>
            <w:left w:val="none" w:sz="0" w:space="0" w:color="auto"/>
            <w:bottom w:val="none" w:sz="0" w:space="0" w:color="auto"/>
            <w:right w:val="none" w:sz="0" w:space="0" w:color="auto"/>
          </w:divBdr>
        </w:div>
        <w:div w:id="204293244">
          <w:marLeft w:val="0"/>
          <w:marRight w:val="0"/>
          <w:marTop w:val="0"/>
          <w:marBottom w:val="0"/>
          <w:divBdr>
            <w:top w:val="none" w:sz="0" w:space="0" w:color="auto"/>
            <w:left w:val="none" w:sz="0" w:space="0" w:color="auto"/>
            <w:bottom w:val="none" w:sz="0" w:space="0" w:color="auto"/>
            <w:right w:val="none" w:sz="0" w:space="0" w:color="auto"/>
          </w:divBdr>
        </w:div>
        <w:div w:id="1729960540">
          <w:marLeft w:val="0"/>
          <w:marRight w:val="0"/>
          <w:marTop w:val="0"/>
          <w:marBottom w:val="0"/>
          <w:divBdr>
            <w:top w:val="none" w:sz="0" w:space="0" w:color="auto"/>
            <w:left w:val="none" w:sz="0" w:space="0" w:color="auto"/>
            <w:bottom w:val="none" w:sz="0" w:space="0" w:color="auto"/>
            <w:right w:val="none" w:sz="0" w:space="0" w:color="auto"/>
          </w:divBdr>
        </w:div>
        <w:div w:id="1100178873">
          <w:marLeft w:val="0"/>
          <w:marRight w:val="0"/>
          <w:marTop w:val="0"/>
          <w:marBottom w:val="0"/>
          <w:divBdr>
            <w:top w:val="none" w:sz="0" w:space="0" w:color="auto"/>
            <w:left w:val="none" w:sz="0" w:space="0" w:color="auto"/>
            <w:bottom w:val="none" w:sz="0" w:space="0" w:color="auto"/>
            <w:right w:val="none" w:sz="0" w:space="0" w:color="auto"/>
          </w:divBdr>
        </w:div>
        <w:div w:id="548961027">
          <w:marLeft w:val="0"/>
          <w:marRight w:val="0"/>
          <w:marTop w:val="0"/>
          <w:marBottom w:val="0"/>
          <w:divBdr>
            <w:top w:val="none" w:sz="0" w:space="0" w:color="auto"/>
            <w:left w:val="none" w:sz="0" w:space="0" w:color="auto"/>
            <w:bottom w:val="none" w:sz="0" w:space="0" w:color="auto"/>
            <w:right w:val="none" w:sz="0" w:space="0" w:color="auto"/>
          </w:divBdr>
        </w:div>
        <w:div w:id="1241908794">
          <w:marLeft w:val="0"/>
          <w:marRight w:val="0"/>
          <w:marTop w:val="0"/>
          <w:marBottom w:val="0"/>
          <w:divBdr>
            <w:top w:val="none" w:sz="0" w:space="0" w:color="auto"/>
            <w:left w:val="none" w:sz="0" w:space="0" w:color="auto"/>
            <w:bottom w:val="none" w:sz="0" w:space="0" w:color="auto"/>
            <w:right w:val="none" w:sz="0" w:space="0" w:color="auto"/>
          </w:divBdr>
        </w:div>
        <w:div w:id="2020541747">
          <w:marLeft w:val="0"/>
          <w:marRight w:val="0"/>
          <w:marTop w:val="0"/>
          <w:marBottom w:val="0"/>
          <w:divBdr>
            <w:top w:val="none" w:sz="0" w:space="0" w:color="auto"/>
            <w:left w:val="none" w:sz="0" w:space="0" w:color="auto"/>
            <w:bottom w:val="none" w:sz="0" w:space="0" w:color="auto"/>
            <w:right w:val="none" w:sz="0" w:space="0" w:color="auto"/>
          </w:divBdr>
        </w:div>
        <w:div w:id="2082022999">
          <w:marLeft w:val="0"/>
          <w:marRight w:val="0"/>
          <w:marTop w:val="0"/>
          <w:marBottom w:val="0"/>
          <w:divBdr>
            <w:top w:val="none" w:sz="0" w:space="0" w:color="auto"/>
            <w:left w:val="none" w:sz="0" w:space="0" w:color="auto"/>
            <w:bottom w:val="none" w:sz="0" w:space="0" w:color="auto"/>
            <w:right w:val="none" w:sz="0" w:space="0" w:color="auto"/>
          </w:divBdr>
        </w:div>
        <w:div w:id="1999192554">
          <w:marLeft w:val="0"/>
          <w:marRight w:val="0"/>
          <w:marTop w:val="0"/>
          <w:marBottom w:val="0"/>
          <w:divBdr>
            <w:top w:val="none" w:sz="0" w:space="0" w:color="auto"/>
            <w:left w:val="none" w:sz="0" w:space="0" w:color="auto"/>
            <w:bottom w:val="none" w:sz="0" w:space="0" w:color="auto"/>
            <w:right w:val="none" w:sz="0" w:space="0" w:color="auto"/>
          </w:divBdr>
        </w:div>
        <w:div w:id="1288314977">
          <w:marLeft w:val="0"/>
          <w:marRight w:val="0"/>
          <w:marTop w:val="0"/>
          <w:marBottom w:val="0"/>
          <w:divBdr>
            <w:top w:val="none" w:sz="0" w:space="0" w:color="auto"/>
            <w:left w:val="none" w:sz="0" w:space="0" w:color="auto"/>
            <w:bottom w:val="none" w:sz="0" w:space="0" w:color="auto"/>
            <w:right w:val="none" w:sz="0" w:space="0" w:color="auto"/>
          </w:divBdr>
        </w:div>
        <w:div w:id="1255164073">
          <w:marLeft w:val="0"/>
          <w:marRight w:val="0"/>
          <w:marTop w:val="0"/>
          <w:marBottom w:val="0"/>
          <w:divBdr>
            <w:top w:val="none" w:sz="0" w:space="0" w:color="auto"/>
            <w:left w:val="none" w:sz="0" w:space="0" w:color="auto"/>
            <w:bottom w:val="none" w:sz="0" w:space="0" w:color="auto"/>
            <w:right w:val="none" w:sz="0" w:space="0" w:color="auto"/>
          </w:divBdr>
        </w:div>
        <w:div w:id="382289839">
          <w:marLeft w:val="0"/>
          <w:marRight w:val="0"/>
          <w:marTop w:val="0"/>
          <w:marBottom w:val="0"/>
          <w:divBdr>
            <w:top w:val="none" w:sz="0" w:space="0" w:color="auto"/>
            <w:left w:val="none" w:sz="0" w:space="0" w:color="auto"/>
            <w:bottom w:val="none" w:sz="0" w:space="0" w:color="auto"/>
            <w:right w:val="none" w:sz="0" w:space="0" w:color="auto"/>
          </w:divBdr>
        </w:div>
        <w:div w:id="368920387">
          <w:marLeft w:val="0"/>
          <w:marRight w:val="0"/>
          <w:marTop w:val="0"/>
          <w:marBottom w:val="0"/>
          <w:divBdr>
            <w:top w:val="none" w:sz="0" w:space="0" w:color="auto"/>
            <w:left w:val="none" w:sz="0" w:space="0" w:color="auto"/>
            <w:bottom w:val="none" w:sz="0" w:space="0" w:color="auto"/>
            <w:right w:val="none" w:sz="0" w:space="0" w:color="auto"/>
          </w:divBdr>
        </w:div>
        <w:div w:id="1818062708">
          <w:marLeft w:val="0"/>
          <w:marRight w:val="0"/>
          <w:marTop w:val="0"/>
          <w:marBottom w:val="0"/>
          <w:divBdr>
            <w:top w:val="none" w:sz="0" w:space="0" w:color="auto"/>
            <w:left w:val="none" w:sz="0" w:space="0" w:color="auto"/>
            <w:bottom w:val="none" w:sz="0" w:space="0" w:color="auto"/>
            <w:right w:val="none" w:sz="0" w:space="0" w:color="auto"/>
          </w:divBdr>
        </w:div>
        <w:div w:id="1851528011">
          <w:marLeft w:val="0"/>
          <w:marRight w:val="0"/>
          <w:marTop w:val="0"/>
          <w:marBottom w:val="0"/>
          <w:divBdr>
            <w:top w:val="none" w:sz="0" w:space="0" w:color="auto"/>
            <w:left w:val="none" w:sz="0" w:space="0" w:color="auto"/>
            <w:bottom w:val="none" w:sz="0" w:space="0" w:color="auto"/>
            <w:right w:val="none" w:sz="0" w:space="0" w:color="auto"/>
          </w:divBdr>
        </w:div>
        <w:div w:id="704719236">
          <w:marLeft w:val="0"/>
          <w:marRight w:val="0"/>
          <w:marTop w:val="0"/>
          <w:marBottom w:val="0"/>
          <w:divBdr>
            <w:top w:val="none" w:sz="0" w:space="0" w:color="auto"/>
            <w:left w:val="none" w:sz="0" w:space="0" w:color="auto"/>
            <w:bottom w:val="none" w:sz="0" w:space="0" w:color="auto"/>
            <w:right w:val="none" w:sz="0" w:space="0" w:color="auto"/>
          </w:divBdr>
        </w:div>
        <w:div w:id="917863327">
          <w:marLeft w:val="0"/>
          <w:marRight w:val="0"/>
          <w:marTop w:val="0"/>
          <w:marBottom w:val="0"/>
          <w:divBdr>
            <w:top w:val="none" w:sz="0" w:space="0" w:color="auto"/>
            <w:left w:val="none" w:sz="0" w:space="0" w:color="auto"/>
            <w:bottom w:val="none" w:sz="0" w:space="0" w:color="auto"/>
            <w:right w:val="none" w:sz="0" w:space="0" w:color="auto"/>
          </w:divBdr>
        </w:div>
        <w:div w:id="985164714">
          <w:marLeft w:val="0"/>
          <w:marRight w:val="0"/>
          <w:marTop w:val="0"/>
          <w:marBottom w:val="0"/>
          <w:divBdr>
            <w:top w:val="none" w:sz="0" w:space="0" w:color="auto"/>
            <w:left w:val="none" w:sz="0" w:space="0" w:color="auto"/>
            <w:bottom w:val="none" w:sz="0" w:space="0" w:color="auto"/>
            <w:right w:val="none" w:sz="0" w:space="0" w:color="auto"/>
          </w:divBdr>
        </w:div>
        <w:div w:id="1961297079">
          <w:marLeft w:val="0"/>
          <w:marRight w:val="0"/>
          <w:marTop w:val="0"/>
          <w:marBottom w:val="0"/>
          <w:divBdr>
            <w:top w:val="none" w:sz="0" w:space="0" w:color="auto"/>
            <w:left w:val="none" w:sz="0" w:space="0" w:color="auto"/>
            <w:bottom w:val="none" w:sz="0" w:space="0" w:color="auto"/>
            <w:right w:val="none" w:sz="0" w:space="0" w:color="auto"/>
          </w:divBdr>
        </w:div>
        <w:div w:id="1699818814">
          <w:marLeft w:val="0"/>
          <w:marRight w:val="0"/>
          <w:marTop w:val="0"/>
          <w:marBottom w:val="0"/>
          <w:divBdr>
            <w:top w:val="none" w:sz="0" w:space="0" w:color="auto"/>
            <w:left w:val="none" w:sz="0" w:space="0" w:color="auto"/>
            <w:bottom w:val="none" w:sz="0" w:space="0" w:color="auto"/>
            <w:right w:val="none" w:sz="0" w:space="0" w:color="auto"/>
          </w:divBdr>
        </w:div>
        <w:div w:id="1094401219">
          <w:marLeft w:val="0"/>
          <w:marRight w:val="0"/>
          <w:marTop w:val="0"/>
          <w:marBottom w:val="0"/>
          <w:divBdr>
            <w:top w:val="none" w:sz="0" w:space="0" w:color="auto"/>
            <w:left w:val="none" w:sz="0" w:space="0" w:color="auto"/>
            <w:bottom w:val="none" w:sz="0" w:space="0" w:color="auto"/>
            <w:right w:val="none" w:sz="0" w:space="0" w:color="auto"/>
          </w:divBdr>
        </w:div>
        <w:div w:id="630869699">
          <w:marLeft w:val="0"/>
          <w:marRight w:val="0"/>
          <w:marTop w:val="0"/>
          <w:marBottom w:val="0"/>
          <w:divBdr>
            <w:top w:val="none" w:sz="0" w:space="0" w:color="auto"/>
            <w:left w:val="none" w:sz="0" w:space="0" w:color="auto"/>
            <w:bottom w:val="none" w:sz="0" w:space="0" w:color="auto"/>
            <w:right w:val="none" w:sz="0" w:space="0" w:color="auto"/>
          </w:divBdr>
        </w:div>
        <w:div w:id="769542577">
          <w:marLeft w:val="0"/>
          <w:marRight w:val="0"/>
          <w:marTop w:val="0"/>
          <w:marBottom w:val="0"/>
          <w:divBdr>
            <w:top w:val="none" w:sz="0" w:space="0" w:color="auto"/>
            <w:left w:val="none" w:sz="0" w:space="0" w:color="auto"/>
            <w:bottom w:val="none" w:sz="0" w:space="0" w:color="auto"/>
            <w:right w:val="none" w:sz="0" w:space="0" w:color="auto"/>
          </w:divBdr>
        </w:div>
        <w:div w:id="987784244">
          <w:marLeft w:val="0"/>
          <w:marRight w:val="0"/>
          <w:marTop w:val="0"/>
          <w:marBottom w:val="0"/>
          <w:divBdr>
            <w:top w:val="none" w:sz="0" w:space="0" w:color="auto"/>
            <w:left w:val="none" w:sz="0" w:space="0" w:color="auto"/>
            <w:bottom w:val="none" w:sz="0" w:space="0" w:color="auto"/>
            <w:right w:val="none" w:sz="0" w:space="0" w:color="auto"/>
          </w:divBdr>
        </w:div>
        <w:div w:id="993870954">
          <w:marLeft w:val="0"/>
          <w:marRight w:val="0"/>
          <w:marTop w:val="0"/>
          <w:marBottom w:val="0"/>
          <w:divBdr>
            <w:top w:val="none" w:sz="0" w:space="0" w:color="auto"/>
            <w:left w:val="none" w:sz="0" w:space="0" w:color="auto"/>
            <w:bottom w:val="none" w:sz="0" w:space="0" w:color="auto"/>
            <w:right w:val="none" w:sz="0" w:space="0" w:color="auto"/>
          </w:divBdr>
        </w:div>
        <w:div w:id="724261476">
          <w:marLeft w:val="0"/>
          <w:marRight w:val="0"/>
          <w:marTop w:val="0"/>
          <w:marBottom w:val="0"/>
          <w:divBdr>
            <w:top w:val="none" w:sz="0" w:space="0" w:color="auto"/>
            <w:left w:val="none" w:sz="0" w:space="0" w:color="auto"/>
            <w:bottom w:val="none" w:sz="0" w:space="0" w:color="auto"/>
            <w:right w:val="none" w:sz="0" w:space="0" w:color="auto"/>
          </w:divBdr>
        </w:div>
      </w:divsChild>
    </w:div>
    <w:div w:id="1396271061">
      <w:bodyDiv w:val="1"/>
      <w:marLeft w:val="0"/>
      <w:marRight w:val="0"/>
      <w:marTop w:val="0"/>
      <w:marBottom w:val="0"/>
      <w:divBdr>
        <w:top w:val="none" w:sz="0" w:space="0" w:color="auto"/>
        <w:left w:val="none" w:sz="0" w:space="0" w:color="auto"/>
        <w:bottom w:val="none" w:sz="0" w:space="0" w:color="auto"/>
        <w:right w:val="none" w:sz="0" w:space="0" w:color="auto"/>
      </w:divBdr>
    </w:div>
    <w:div w:id="1414207015">
      <w:bodyDiv w:val="1"/>
      <w:marLeft w:val="0"/>
      <w:marRight w:val="0"/>
      <w:marTop w:val="0"/>
      <w:marBottom w:val="0"/>
      <w:divBdr>
        <w:top w:val="none" w:sz="0" w:space="0" w:color="auto"/>
        <w:left w:val="none" w:sz="0" w:space="0" w:color="auto"/>
        <w:bottom w:val="none" w:sz="0" w:space="0" w:color="auto"/>
        <w:right w:val="none" w:sz="0" w:space="0" w:color="auto"/>
      </w:divBdr>
    </w:div>
    <w:div w:id="1431465184">
      <w:bodyDiv w:val="1"/>
      <w:marLeft w:val="0"/>
      <w:marRight w:val="0"/>
      <w:marTop w:val="0"/>
      <w:marBottom w:val="0"/>
      <w:divBdr>
        <w:top w:val="none" w:sz="0" w:space="0" w:color="auto"/>
        <w:left w:val="none" w:sz="0" w:space="0" w:color="auto"/>
        <w:bottom w:val="none" w:sz="0" w:space="0" w:color="auto"/>
        <w:right w:val="none" w:sz="0" w:space="0" w:color="auto"/>
      </w:divBdr>
      <w:divsChild>
        <w:div w:id="854924254">
          <w:marLeft w:val="0"/>
          <w:marRight w:val="0"/>
          <w:marTop w:val="0"/>
          <w:marBottom w:val="0"/>
          <w:divBdr>
            <w:top w:val="none" w:sz="0" w:space="0" w:color="auto"/>
            <w:left w:val="none" w:sz="0" w:space="0" w:color="auto"/>
            <w:bottom w:val="none" w:sz="0" w:space="0" w:color="auto"/>
            <w:right w:val="none" w:sz="0" w:space="0" w:color="auto"/>
          </w:divBdr>
        </w:div>
        <w:div w:id="392658585">
          <w:marLeft w:val="0"/>
          <w:marRight w:val="0"/>
          <w:marTop w:val="0"/>
          <w:marBottom w:val="0"/>
          <w:divBdr>
            <w:top w:val="none" w:sz="0" w:space="0" w:color="auto"/>
            <w:left w:val="none" w:sz="0" w:space="0" w:color="auto"/>
            <w:bottom w:val="none" w:sz="0" w:space="0" w:color="auto"/>
            <w:right w:val="none" w:sz="0" w:space="0" w:color="auto"/>
          </w:divBdr>
        </w:div>
        <w:div w:id="1604528333">
          <w:marLeft w:val="0"/>
          <w:marRight w:val="0"/>
          <w:marTop w:val="0"/>
          <w:marBottom w:val="0"/>
          <w:divBdr>
            <w:top w:val="none" w:sz="0" w:space="0" w:color="auto"/>
            <w:left w:val="none" w:sz="0" w:space="0" w:color="auto"/>
            <w:bottom w:val="none" w:sz="0" w:space="0" w:color="auto"/>
            <w:right w:val="none" w:sz="0" w:space="0" w:color="auto"/>
          </w:divBdr>
        </w:div>
        <w:div w:id="1472021375">
          <w:marLeft w:val="0"/>
          <w:marRight w:val="0"/>
          <w:marTop w:val="0"/>
          <w:marBottom w:val="0"/>
          <w:divBdr>
            <w:top w:val="none" w:sz="0" w:space="0" w:color="auto"/>
            <w:left w:val="none" w:sz="0" w:space="0" w:color="auto"/>
            <w:bottom w:val="none" w:sz="0" w:space="0" w:color="auto"/>
            <w:right w:val="none" w:sz="0" w:space="0" w:color="auto"/>
          </w:divBdr>
        </w:div>
        <w:div w:id="2102991936">
          <w:marLeft w:val="0"/>
          <w:marRight w:val="0"/>
          <w:marTop w:val="0"/>
          <w:marBottom w:val="0"/>
          <w:divBdr>
            <w:top w:val="none" w:sz="0" w:space="0" w:color="auto"/>
            <w:left w:val="none" w:sz="0" w:space="0" w:color="auto"/>
            <w:bottom w:val="none" w:sz="0" w:space="0" w:color="auto"/>
            <w:right w:val="none" w:sz="0" w:space="0" w:color="auto"/>
          </w:divBdr>
        </w:div>
        <w:div w:id="1385326826">
          <w:marLeft w:val="0"/>
          <w:marRight w:val="0"/>
          <w:marTop w:val="0"/>
          <w:marBottom w:val="0"/>
          <w:divBdr>
            <w:top w:val="none" w:sz="0" w:space="0" w:color="auto"/>
            <w:left w:val="none" w:sz="0" w:space="0" w:color="auto"/>
            <w:bottom w:val="none" w:sz="0" w:space="0" w:color="auto"/>
            <w:right w:val="none" w:sz="0" w:space="0" w:color="auto"/>
          </w:divBdr>
        </w:div>
        <w:div w:id="2082215846">
          <w:marLeft w:val="0"/>
          <w:marRight w:val="0"/>
          <w:marTop w:val="0"/>
          <w:marBottom w:val="0"/>
          <w:divBdr>
            <w:top w:val="none" w:sz="0" w:space="0" w:color="auto"/>
            <w:left w:val="none" w:sz="0" w:space="0" w:color="auto"/>
            <w:bottom w:val="none" w:sz="0" w:space="0" w:color="auto"/>
            <w:right w:val="none" w:sz="0" w:space="0" w:color="auto"/>
          </w:divBdr>
        </w:div>
        <w:div w:id="984089700">
          <w:marLeft w:val="0"/>
          <w:marRight w:val="0"/>
          <w:marTop w:val="0"/>
          <w:marBottom w:val="0"/>
          <w:divBdr>
            <w:top w:val="none" w:sz="0" w:space="0" w:color="auto"/>
            <w:left w:val="none" w:sz="0" w:space="0" w:color="auto"/>
            <w:bottom w:val="none" w:sz="0" w:space="0" w:color="auto"/>
            <w:right w:val="none" w:sz="0" w:space="0" w:color="auto"/>
          </w:divBdr>
        </w:div>
        <w:div w:id="1850607123">
          <w:marLeft w:val="0"/>
          <w:marRight w:val="0"/>
          <w:marTop w:val="0"/>
          <w:marBottom w:val="0"/>
          <w:divBdr>
            <w:top w:val="none" w:sz="0" w:space="0" w:color="auto"/>
            <w:left w:val="none" w:sz="0" w:space="0" w:color="auto"/>
            <w:bottom w:val="none" w:sz="0" w:space="0" w:color="auto"/>
            <w:right w:val="none" w:sz="0" w:space="0" w:color="auto"/>
          </w:divBdr>
        </w:div>
        <w:div w:id="155000574">
          <w:marLeft w:val="0"/>
          <w:marRight w:val="0"/>
          <w:marTop w:val="0"/>
          <w:marBottom w:val="0"/>
          <w:divBdr>
            <w:top w:val="none" w:sz="0" w:space="0" w:color="auto"/>
            <w:left w:val="none" w:sz="0" w:space="0" w:color="auto"/>
            <w:bottom w:val="none" w:sz="0" w:space="0" w:color="auto"/>
            <w:right w:val="none" w:sz="0" w:space="0" w:color="auto"/>
          </w:divBdr>
        </w:div>
        <w:div w:id="149291523">
          <w:marLeft w:val="0"/>
          <w:marRight w:val="0"/>
          <w:marTop w:val="0"/>
          <w:marBottom w:val="0"/>
          <w:divBdr>
            <w:top w:val="none" w:sz="0" w:space="0" w:color="auto"/>
            <w:left w:val="none" w:sz="0" w:space="0" w:color="auto"/>
            <w:bottom w:val="none" w:sz="0" w:space="0" w:color="auto"/>
            <w:right w:val="none" w:sz="0" w:space="0" w:color="auto"/>
          </w:divBdr>
        </w:div>
        <w:div w:id="1211267759">
          <w:marLeft w:val="0"/>
          <w:marRight w:val="0"/>
          <w:marTop w:val="0"/>
          <w:marBottom w:val="0"/>
          <w:divBdr>
            <w:top w:val="none" w:sz="0" w:space="0" w:color="auto"/>
            <w:left w:val="none" w:sz="0" w:space="0" w:color="auto"/>
            <w:bottom w:val="none" w:sz="0" w:space="0" w:color="auto"/>
            <w:right w:val="none" w:sz="0" w:space="0" w:color="auto"/>
          </w:divBdr>
        </w:div>
        <w:div w:id="881795349">
          <w:marLeft w:val="0"/>
          <w:marRight w:val="0"/>
          <w:marTop w:val="0"/>
          <w:marBottom w:val="0"/>
          <w:divBdr>
            <w:top w:val="none" w:sz="0" w:space="0" w:color="auto"/>
            <w:left w:val="none" w:sz="0" w:space="0" w:color="auto"/>
            <w:bottom w:val="none" w:sz="0" w:space="0" w:color="auto"/>
            <w:right w:val="none" w:sz="0" w:space="0" w:color="auto"/>
          </w:divBdr>
        </w:div>
        <w:div w:id="725492025">
          <w:marLeft w:val="0"/>
          <w:marRight w:val="0"/>
          <w:marTop w:val="0"/>
          <w:marBottom w:val="0"/>
          <w:divBdr>
            <w:top w:val="none" w:sz="0" w:space="0" w:color="auto"/>
            <w:left w:val="none" w:sz="0" w:space="0" w:color="auto"/>
            <w:bottom w:val="none" w:sz="0" w:space="0" w:color="auto"/>
            <w:right w:val="none" w:sz="0" w:space="0" w:color="auto"/>
          </w:divBdr>
        </w:div>
        <w:div w:id="355887032">
          <w:marLeft w:val="0"/>
          <w:marRight w:val="0"/>
          <w:marTop w:val="0"/>
          <w:marBottom w:val="0"/>
          <w:divBdr>
            <w:top w:val="none" w:sz="0" w:space="0" w:color="auto"/>
            <w:left w:val="none" w:sz="0" w:space="0" w:color="auto"/>
            <w:bottom w:val="none" w:sz="0" w:space="0" w:color="auto"/>
            <w:right w:val="none" w:sz="0" w:space="0" w:color="auto"/>
          </w:divBdr>
        </w:div>
        <w:div w:id="313071977">
          <w:marLeft w:val="0"/>
          <w:marRight w:val="0"/>
          <w:marTop w:val="0"/>
          <w:marBottom w:val="0"/>
          <w:divBdr>
            <w:top w:val="none" w:sz="0" w:space="0" w:color="auto"/>
            <w:left w:val="none" w:sz="0" w:space="0" w:color="auto"/>
            <w:bottom w:val="none" w:sz="0" w:space="0" w:color="auto"/>
            <w:right w:val="none" w:sz="0" w:space="0" w:color="auto"/>
          </w:divBdr>
        </w:div>
        <w:div w:id="1778673625">
          <w:marLeft w:val="0"/>
          <w:marRight w:val="0"/>
          <w:marTop w:val="0"/>
          <w:marBottom w:val="0"/>
          <w:divBdr>
            <w:top w:val="none" w:sz="0" w:space="0" w:color="auto"/>
            <w:left w:val="none" w:sz="0" w:space="0" w:color="auto"/>
            <w:bottom w:val="none" w:sz="0" w:space="0" w:color="auto"/>
            <w:right w:val="none" w:sz="0" w:space="0" w:color="auto"/>
          </w:divBdr>
        </w:div>
        <w:div w:id="422730776">
          <w:marLeft w:val="0"/>
          <w:marRight w:val="0"/>
          <w:marTop w:val="0"/>
          <w:marBottom w:val="0"/>
          <w:divBdr>
            <w:top w:val="none" w:sz="0" w:space="0" w:color="auto"/>
            <w:left w:val="none" w:sz="0" w:space="0" w:color="auto"/>
            <w:bottom w:val="none" w:sz="0" w:space="0" w:color="auto"/>
            <w:right w:val="none" w:sz="0" w:space="0" w:color="auto"/>
          </w:divBdr>
        </w:div>
        <w:div w:id="614672610">
          <w:marLeft w:val="0"/>
          <w:marRight w:val="0"/>
          <w:marTop w:val="0"/>
          <w:marBottom w:val="0"/>
          <w:divBdr>
            <w:top w:val="none" w:sz="0" w:space="0" w:color="auto"/>
            <w:left w:val="none" w:sz="0" w:space="0" w:color="auto"/>
            <w:bottom w:val="none" w:sz="0" w:space="0" w:color="auto"/>
            <w:right w:val="none" w:sz="0" w:space="0" w:color="auto"/>
          </w:divBdr>
        </w:div>
        <w:div w:id="2057389269">
          <w:marLeft w:val="0"/>
          <w:marRight w:val="0"/>
          <w:marTop w:val="0"/>
          <w:marBottom w:val="0"/>
          <w:divBdr>
            <w:top w:val="none" w:sz="0" w:space="0" w:color="auto"/>
            <w:left w:val="none" w:sz="0" w:space="0" w:color="auto"/>
            <w:bottom w:val="none" w:sz="0" w:space="0" w:color="auto"/>
            <w:right w:val="none" w:sz="0" w:space="0" w:color="auto"/>
          </w:divBdr>
        </w:div>
        <w:div w:id="762995212">
          <w:marLeft w:val="0"/>
          <w:marRight w:val="0"/>
          <w:marTop w:val="0"/>
          <w:marBottom w:val="0"/>
          <w:divBdr>
            <w:top w:val="none" w:sz="0" w:space="0" w:color="auto"/>
            <w:left w:val="none" w:sz="0" w:space="0" w:color="auto"/>
            <w:bottom w:val="none" w:sz="0" w:space="0" w:color="auto"/>
            <w:right w:val="none" w:sz="0" w:space="0" w:color="auto"/>
          </w:divBdr>
        </w:div>
        <w:div w:id="67581017">
          <w:marLeft w:val="0"/>
          <w:marRight w:val="0"/>
          <w:marTop w:val="0"/>
          <w:marBottom w:val="0"/>
          <w:divBdr>
            <w:top w:val="none" w:sz="0" w:space="0" w:color="auto"/>
            <w:left w:val="none" w:sz="0" w:space="0" w:color="auto"/>
            <w:bottom w:val="none" w:sz="0" w:space="0" w:color="auto"/>
            <w:right w:val="none" w:sz="0" w:space="0" w:color="auto"/>
          </w:divBdr>
        </w:div>
        <w:div w:id="1163662637">
          <w:marLeft w:val="0"/>
          <w:marRight w:val="0"/>
          <w:marTop w:val="0"/>
          <w:marBottom w:val="0"/>
          <w:divBdr>
            <w:top w:val="none" w:sz="0" w:space="0" w:color="auto"/>
            <w:left w:val="none" w:sz="0" w:space="0" w:color="auto"/>
            <w:bottom w:val="none" w:sz="0" w:space="0" w:color="auto"/>
            <w:right w:val="none" w:sz="0" w:space="0" w:color="auto"/>
          </w:divBdr>
        </w:div>
        <w:div w:id="1711953844">
          <w:marLeft w:val="0"/>
          <w:marRight w:val="0"/>
          <w:marTop w:val="0"/>
          <w:marBottom w:val="0"/>
          <w:divBdr>
            <w:top w:val="none" w:sz="0" w:space="0" w:color="auto"/>
            <w:left w:val="none" w:sz="0" w:space="0" w:color="auto"/>
            <w:bottom w:val="none" w:sz="0" w:space="0" w:color="auto"/>
            <w:right w:val="none" w:sz="0" w:space="0" w:color="auto"/>
          </w:divBdr>
        </w:div>
        <w:div w:id="1043673027">
          <w:marLeft w:val="0"/>
          <w:marRight w:val="0"/>
          <w:marTop w:val="0"/>
          <w:marBottom w:val="0"/>
          <w:divBdr>
            <w:top w:val="none" w:sz="0" w:space="0" w:color="auto"/>
            <w:left w:val="none" w:sz="0" w:space="0" w:color="auto"/>
            <w:bottom w:val="none" w:sz="0" w:space="0" w:color="auto"/>
            <w:right w:val="none" w:sz="0" w:space="0" w:color="auto"/>
          </w:divBdr>
        </w:div>
        <w:div w:id="1581527260">
          <w:marLeft w:val="0"/>
          <w:marRight w:val="0"/>
          <w:marTop w:val="0"/>
          <w:marBottom w:val="0"/>
          <w:divBdr>
            <w:top w:val="none" w:sz="0" w:space="0" w:color="auto"/>
            <w:left w:val="none" w:sz="0" w:space="0" w:color="auto"/>
            <w:bottom w:val="none" w:sz="0" w:space="0" w:color="auto"/>
            <w:right w:val="none" w:sz="0" w:space="0" w:color="auto"/>
          </w:divBdr>
        </w:div>
        <w:div w:id="224492688">
          <w:marLeft w:val="0"/>
          <w:marRight w:val="0"/>
          <w:marTop w:val="0"/>
          <w:marBottom w:val="0"/>
          <w:divBdr>
            <w:top w:val="none" w:sz="0" w:space="0" w:color="auto"/>
            <w:left w:val="none" w:sz="0" w:space="0" w:color="auto"/>
            <w:bottom w:val="none" w:sz="0" w:space="0" w:color="auto"/>
            <w:right w:val="none" w:sz="0" w:space="0" w:color="auto"/>
          </w:divBdr>
        </w:div>
        <w:div w:id="1256094247">
          <w:marLeft w:val="0"/>
          <w:marRight w:val="0"/>
          <w:marTop w:val="0"/>
          <w:marBottom w:val="0"/>
          <w:divBdr>
            <w:top w:val="none" w:sz="0" w:space="0" w:color="auto"/>
            <w:left w:val="none" w:sz="0" w:space="0" w:color="auto"/>
            <w:bottom w:val="none" w:sz="0" w:space="0" w:color="auto"/>
            <w:right w:val="none" w:sz="0" w:space="0" w:color="auto"/>
          </w:divBdr>
        </w:div>
        <w:div w:id="1546018584">
          <w:marLeft w:val="0"/>
          <w:marRight w:val="0"/>
          <w:marTop w:val="0"/>
          <w:marBottom w:val="0"/>
          <w:divBdr>
            <w:top w:val="none" w:sz="0" w:space="0" w:color="auto"/>
            <w:left w:val="none" w:sz="0" w:space="0" w:color="auto"/>
            <w:bottom w:val="none" w:sz="0" w:space="0" w:color="auto"/>
            <w:right w:val="none" w:sz="0" w:space="0" w:color="auto"/>
          </w:divBdr>
        </w:div>
        <w:div w:id="1192306291">
          <w:marLeft w:val="0"/>
          <w:marRight w:val="0"/>
          <w:marTop w:val="0"/>
          <w:marBottom w:val="0"/>
          <w:divBdr>
            <w:top w:val="none" w:sz="0" w:space="0" w:color="auto"/>
            <w:left w:val="none" w:sz="0" w:space="0" w:color="auto"/>
            <w:bottom w:val="none" w:sz="0" w:space="0" w:color="auto"/>
            <w:right w:val="none" w:sz="0" w:space="0" w:color="auto"/>
          </w:divBdr>
        </w:div>
        <w:div w:id="801776858">
          <w:marLeft w:val="0"/>
          <w:marRight w:val="0"/>
          <w:marTop w:val="0"/>
          <w:marBottom w:val="0"/>
          <w:divBdr>
            <w:top w:val="none" w:sz="0" w:space="0" w:color="auto"/>
            <w:left w:val="none" w:sz="0" w:space="0" w:color="auto"/>
            <w:bottom w:val="none" w:sz="0" w:space="0" w:color="auto"/>
            <w:right w:val="none" w:sz="0" w:space="0" w:color="auto"/>
          </w:divBdr>
        </w:div>
      </w:divsChild>
    </w:div>
    <w:div w:id="1439792193">
      <w:bodyDiv w:val="1"/>
      <w:marLeft w:val="0"/>
      <w:marRight w:val="0"/>
      <w:marTop w:val="0"/>
      <w:marBottom w:val="0"/>
      <w:divBdr>
        <w:top w:val="none" w:sz="0" w:space="0" w:color="auto"/>
        <w:left w:val="none" w:sz="0" w:space="0" w:color="auto"/>
        <w:bottom w:val="none" w:sz="0" w:space="0" w:color="auto"/>
        <w:right w:val="none" w:sz="0" w:space="0" w:color="auto"/>
      </w:divBdr>
    </w:div>
    <w:div w:id="1439909570">
      <w:bodyDiv w:val="1"/>
      <w:marLeft w:val="0"/>
      <w:marRight w:val="0"/>
      <w:marTop w:val="0"/>
      <w:marBottom w:val="0"/>
      <w:divBdr>
        <w:top w:val="none" w:sz="0" w:space="0" w:color="auto"/>
        <w:left w:val="none" w:sz="0" w:space="0" w:color="auto"/>
        <w:bottom w:val="none" w:sz="0" w:space="0" w:color="auto"/>
        <w:right w:val="none" w:sz="0" w:space="0" w:color="auto"/>
      </w:divBdr>
      <w:divsChild>
        <w:div w:id="1314289592">
          <w:marLeft w:val="0"/>
          <w:marRight w:val="0"/>
          <w:marTop w:val="0"/>
          <w:marBottom w:val="0"/>
          <w:divBdr>
            <w:top w:val="none" w:sz="0" w:space="0" w:color="auto"/>
            <w:left w:val="none" w:sz="0" w:space="0" w:color="auto"/>
            <w:bottom w:val="none" w:sz="0" w:space="0" w:color="auto"/>
            <w:right w:val="none" w:sz="0" w:space="0" w:color="auto"/>
          </w:divBdr>
        </w:div>
        <w:div w:id="2012566862">
          <w:marLeft w:val="0"/>
          <w:marRight w:val="0"/>
          <w:marTop w:val="0"/>
          <w:marBottom w:val="0"/>
          <w:divBdr>
            <w:top w:val="none" w:sz="0" w:space="0" w:color="auto"/>
            <w:left w:val="none" w:sz="0" w:space="0" w:color="auto"/>
            <w:bottom w:val="none" w:sz="0" w:space="0" w:color="auto"/>
            <w:right w:val="none" w:sz="0" w:space="0" w:color="auto"/>
          </w:divBdr>
        </w:div>
        <w:div w:id="1098141727">
          <w:marLeft w:val="0"/>
          <w:marRight w:val="0"/>
          <w:marTop w:val="0"/>
          <w:marBottom w:val="0"/>
          <w:divBdr>
            <w:top w:val="none" w:sz="0" w:space="0" w:color="auto"/>
            <w:left w:val="none" w:sz="0" w:space="0" w:color="auto"/>
            <w:bottom w:val="none" w:sz="0" w:space="0" w:color="auto"/>
            <w:right w:val="none" w:sz="0" w:space="0" w:color="auto"/>
          </w:divBdr>
        </w:div>
      </w:divsChild>
    </w:div>
    <w:div w:id="1440027728">
      <w:bodyDiv w:val="1"/>
      <w:marLeft w:val="0"/>
      <w:marRight w:val="0"/>
      <w:marTop w:val="0"/>
      <w:marBottom w:val="0"/>
      <w:divBdr>
        <w:top w:val="none" w:sz="0" w:space="0" w:color="auto"/>
        <w:left w:val="none" w:sz="0" w:space="0" w:color="auto"/>
        <w:bottom w:val="none" w:sz="0" w:space="0" w:color="auto"/>
        <w:right w:val="none" w:sz="0" w:space="0" w:color="auto"/>
      </w:divBdr>
      <w:divsChild>
        <w:div w:id="1553078113">
          <w:marLeft w:val="0"/>
          <w:marRight w:val="0"/>
          <w:marTop w:val="0"/>
          <w:marBottom w:val="0"/>
          <w:divBdr>
            <w:top w:val="none" w:sz="0" w:space="0" w:color="auto"/>
            <w:left w:val="none" w:sz="0" w:space="0" w:color="auto"/>
            <w:bottom w:val="none" w:sz="0" w:space="0" w:color="auto"/>
            <w:right w:val="none" w:sz="0" w:space="0" w:color="auto"/>
          </w:divBdr>
        </w:div>
        <w:div w:id="2115317177">
          <w:marLeft w:val="0"/>
          <w:marRight w:val="0"/>
          <w:marTop w:val="0"/>
          <w:marBottom w:val="0"/>
          <w:divBdr>
            <w:top w:val="none" w:sz="0" w:space="0" w:color="auto"/>
            <w:left w:val="none" w:sz="0" w:space="0" w:color="auto"/>
            <w:bottom w:val="none" w:sz="0" w:space="0" w:color="auto"/>
            <w:right w:val="none" w:sz="0" w:space="0" w:color="auto"/>
          </w:divBdr>
        </w:div>
        <w:div w:id="800347315">
          <w:marLeft w:val="0"/>
          <w:marRight w:val="0"/>
          <w:marTop w:val="0"/>
          <w:marBottom w:val="0"/>
          <w:divBdr>
            <w:top w:val="none" w:sz="0" w:space="0" w:color="auto"/>
            <w:left w:val="none" w:sz="0" w:space="0" w:color="auto"/>
            <w:bottom w:val="none" w:sz="0" w:space="0" w:color="auto"/>
            <w:right w:val="none" w:sz="0" w:space="0" w:color="auto"/>
          </w:divBdr>
        </w:div>
        <w:div w:id="154878860">
          <w:marLeft w:val="0"/>
          <w:marRight w:val="0"/>
          <w:marTop w:val="0"/>
          <w:marBottom w:val="0"/>
          <w:divBdr>
            <w:top w:val="none" w:sz="0" w:space="0" w:color="auto"/>
            <w:left w:val="none" w:sz="0" w:space="0" w:color="auto"/>
            <w:bottom w:val="none" w:sz="0" w:space="0" w:color="auto"/>
            <w:right w:val="none" w:sz="0" w:space="0" w:color="auto"/>
          </w:divBdr>
        </w:div>
        <w:div w:id="2049790573">
          <w:marLeft w:val="0"/>
          <w:marRight w:val="0"/>
          <w:marTop w:val="0"/>
          <w:marBottom w:val="0"/>
          <w:divBdr>
            <w:top w:val="none" w:sz="0" w:space="0" w:color="auto"/>
            <w:left w:val="none" w:sz="0" w:space="0" w:color="auto"/>
            <w:bottom w:val="none" w:sz="0" w:space="0" w:color="auto"/>
            <w:right w:val="none" w:sz="0" w:space="0" w:color="auto"/>
          </w:divBdr>
        </w:div>
        <w:div w:id="1226453584">
          <w:marLeft w:val="0"/>
          <w:marRight w:val="0"/>
          <w:marTop w:val="0"/>
          <w:marBottom w:val="0"/>
          <w:divBdr>
            <w:top w:val="none" w:sz="0" w:space="0" w:color="auto"/>
            <w:left w:val="none" w:sz="0" w:space="0" w:color="auto"/>
            <w:bottom w:val="none" w:sz="0" w:space="0" w:color="auto"/>
            <w:right w:val="none" w:sz="0" w:space="0" w:color="auto"/>
          </w:divBdr>
        </w:div>
        <w:div w:id="1214585331">
          <w:marLeft w:val="0"/>
          <w:marRight w:val="0"/>
          <w:marTop w:val="0"/>
          <w:marBottom w:val="0"/>
          <w:divBdr>
            <w:top w:val="none" w:sz="0" w:space="0" w:color="auto"/>
            <w:left w:val="none" w:sz="0" w:space="0" w:color="auto"/>
            <w:bottom w:val="none" w:sz="0" w:space="0" w:color="auto"/>
            <w:right w:val="none" w:sz="0" w:space="0" w:color="auto"/>
          </w:divBdr>
        </w:div>
        <w:div w:id="32123884">
          <w:marLeft w:val="0"/>
          <w:marRight w:val="0"/>
          <w:marTop w:val="0"/>
          <w:marBottom w:val="0"/>
          <w:divBdr>
            <w:top w:val="none" w:sz="0" w:space="0" w:color="auto"/>
            <w:left w:val="none" w:sz="0" w:space="0" w:color="auto"/>
            <w:bottom w:val="none" w:sz="0" w:space="0" w:color="auto"/>
            <w:right w:val="none" w:sz="0" w:space="0" w:color="auto"/>
          </w:divBdr>
        </w:div>
        <w:div w:id="247884737">
          <w:marLeft w:val="0"/>
          <w:marRight w:val="0"/>
          <w:marTop w:val="0"/>
          <w:marBottom w:val="0"/>
          <w:divBdr>
            <w:top w:val="none" w:sz="0" w:space="0" w:color="auto"/>
            <w:left w:val="none" w:sz="0" w:space="0" w:color="auto"/>
            <w:bottom w:val="none" w:sz="0" w:space="0" w:color="auto"/>
            <w:right w:val="none" w:sz="0" w:space="0" w:color="auto"/>
          </w:divBdr>
        </w:div>
        <w:div w:id="1655601748">
          <w:marLeft w:val="0"/>
          <w:marRight w:val="0"/>
          <w:marTop w:val="0"/>
          <w:marBottom w:val="0"/>
          <w:divBdr>
            <w:top w:val="none" w:sz="0" w:space="0" w:color="auto"/>
            <w:left w:val="none" w:sz="0" w:space="0" w:color="auto"/>
            <w:bottom w:val="none" w:sz="0" w:space="0" w:color="auto"/>
            <w:right w:val="none" w:sz="0" w:space="0" w:color="auto"/>
          </w:divBdr>
        </w:div>
        <w:div w:id="589511517">
          <w:marLeft w:val="0"/>
          <w:marRight w:val="0"/>
          <w:marTop w:val="0"/>
          <w:marBottom w:val="0"/>
          <w:divBdr>
            <w:top w:val="none" w:sz="0" w:space="0" w:color="auto"/>
            <w:left w:val="none" w:sz="0" w:space="0" w:color="auto"/>
            <w:bottom w:val="none" w:sz="0" w:space="0" w:color="auto"/>
            <w:right w:val="none" w:sz="0" w:space="0" w:color="auto"/>
          </w:divBdr>
        </w:div>
        <w:div w:id="1932815736">
          <w:marLeft w:val="0"/>
          <w:marRight w:val="0"/>
          <w:marTop w:val="0"/>
          <w:marBottom w:val="0"/>
          <w:divBdr>
            <w:top w:val="none" w:sz="0" w:space="0" w:color="auto"/>
            <w:left w:val="none" w:sz="0" w:space="0" w:color="auto"/>
            <w:bottom w:val="none" w:sz="0" w:space="0" w:color="auto"/>
            <w:right w:val="none" w:sz="0" w:space="0" w:color="auto"/>
          </w:divBdr>
        </w:div>
        <w:div w:id="1330059054">
          <w:marLeft w:val="0"/>
          <w:marRight w:val="0"/>
          <w:marTop w:val="0"/>
          <w:marBottom w:val="0"/>
          <w:divBdr>
            <w:top w:val="none" w:sz="0" w:space="0" w:color="auto"/>
            <w:left w:val="none" w:sz="0" w:space="0" w:color="auto"/>
            <w:bottom w:val="none" w:sz="0" w:space="0" w:color="auto"/>
            <w:right w:val="none" w:sz="0" w:space="0" w:color="auto"/>
          </w:divBdr>
        </w:div>
        <w:div w:id="1408963379">
          <w:marLeft w:val="0"/>
          <w:marRight w:val="0"/>
          <w:marTop w:val="0"/>
          <w:marBottom w:val="0"/>
          <w:divBdr>
            <w:top w:val="none" w:sz="0" w:space="0" w:color="auto"/>
            <w:left w:val="none" w:sz="0" w:space="0" w:color="auto"/>
            <w:bottom w:val="none" w:sz="0" w:space="0" w:color="auto"/>
            <w:right w:val="none" w:sz="0" w:space="0" w:color="auto"/>
          </w:divBdr>
        </w:div>
        <w:div w:id="472061379">
          <w:marLeft w:val="0"/>
          <w:marRight w:val="0"/>
          <w:marTop w:val="0"/>
          <w:marBottom w:val="0"/>
          <w:divBdr>
            <w:top w:val="none" w:sz="0" w:space="0" w:color="auto"/>
            <w:left w:val="none" w:sz="0" w:space="0" w:color="auto"/>
            <w:bottom w:val="none" w:sz="0" w:space="0" w:color="auto"/>
            <w:right w:val="none" w:sz="0" w:space="0" w:color="auto"/>
          </w:divBdr>
        </w:div>
        <w:div w:id="1545167861">
          <w:marLeft w:val="0"/>
          <w:marRight w:val="0"/>
          <w:marTop w:val="0"/>
          <w:marBottom w:val="0"/>
          <w:divBdr>
            <w:top w:val="none" w:sz="0" w:space="0" w:color="auto"/>
            <w:left w:val="none" w:sz="0" w:space="0" w:color="auto"/>
            <w:bottom w:val="none" w:sz="0" w:space="0" w:color="auto"/>
            <w:right w:val="none" w:sz="0" w:space="0" w:color="auto"/>
          </w:divBdr>
        </w:div>
        <w:div w:id="1089423564">
          <w:marLeft w:val="0"/>
          <w:marRight w:val="0"/>
          <w:marTop w:val="0"/>
          <w:marBottom w:val="0"/>
          <w:divBdr>
            <w:top w:val="none" w:sz="0" w:space="0" w:color="auto"/>
            <w:left w:val="none" w:sz="0" w:space="0" w:color="auto"/>
            <w:bottom w:val="none" w:sz="0" w:space="0" w:color="auto"/>
            <w:right w:val="none" w:sz="0" w:space="0" w:color="auto"/>
          </w:divBdr>
        </w:div>
        <w:div w:id="1448617814">
          <w:marLeft w:val="0"/>
          <w:marRight w:val="0"/>
          <w:marTop w:val="0"/>
          <w:marBottom w:val="0"/>
          <w:divBdr>
            <w:top w:val="none" w:sz="0" w:space="0" w:color="auto"/>
            <w:left w:val="none" w:sz="0" w:space="0" w:color="auto"/>
            <w:bottom w:val="none" w:sz="0" w:space="0" w:color="auto"/>
            <w:right w:val="none" w:sz="0" w:space="0" w:color="auto"/>
          </w:divBdr>
        </w:div>
        <w:div w:id="304968905">
          <w:marLeft w:val="0"/>
          <w:marRight w:val="0"/>
          <w:marTop w:val="0"/>
          <w:marBottom w:val="0"/>
          <w:divBdr>
            <w:top w:val="none" w:sz="0" w:space="0" w:color="auto"/>
            <w:left w:val="none" w:sz="0" w:space="0" w:color="auto"/>
            <w:bottom w:val="none" w:sz="0" w:space="0" w:color="auto"/>
            <w:right w:val="none" w:sz="0" w:space="0" w:color="auto"/>
          </w:divBdr>
        </w:div>
        <w:div w:id="1672097915">
          <w:marLeft w:val="0"/>
          <w:marRight w:val="0"/>
          <w:marTop w:val="0"/>
          <w:marBottom w:val="0"/>
          <w:divBdr>
            <w:top w:val="none" w:sz="0" w:space="0" w:color="auto"/>
            <w:left w:val="none" w:sz="0" w:space="0" w:color="auto"/>
            <w:bottom w:val="none" w:sz="0" w:space="0" w:color="auto"/>
            <w:right w:val="none" w:sz="0" w:space="0" w:color="auto"/>
          </w:divBdr>
        </w:div>
        <w:div w:id="2018269970">
          <w:marLeft w:val="0"/>
          <w:marRight w:val="0"/>
          <w:marTop w:val="0"/>
          <w:marBottom w:val="0"/>
          <w:divBdr>
            <w:top w:val="none" w:sz="0" w:space="0" w:color="auto"/>
            <w:left w:val="none" w:sz="0" w:space="0" w:color="auto"/>
            <w:bottom w:val="none" w:sz="0" w:space="0" w:color="auto"/>
            <w:right w:val="none" w:sz="0" w:space="0" w:color="auto"/>
          </w:divBdr>
        </w:div>
        <w:div w:id="1602452991">
          <w:marLeft w:val="0"/>
          <w:marRight w:val="0"/>
          <w:marTop w:val="0"/>
          <w:marBottom w:val="0"/>
          <w:divBdr>
            <w:top w:val="none" w:sz="0" w:space="0" w:color="auto"/>
            <w:left w:val="none" w:sz="0" w:space="0" w:color="auto"/>
            <w:bottom w:val="none" w:sz="0" w:space="0" w:color="auto"/>
            <w:right w:val="none" w:sz="0" w:space="0" w:color="auto"/>
          </w:divBdr>
        </w:div>
        <w:div w:id="1475559742">
          <w:marLeft w:val="0"/>
          <w:marRight w:val="0"/>
          <w:marTop w:val="0"/>
          <w:marBottom w:val="0"/>
          <w:divBdr>
            <w:top w:val="none" w:sz="0" w:space="0" w:color="auto"/>
            <w:left w:val="none" w:sz="0" w:space="0" w:color="auto"/>
            <w:bottom w:val="none" w:sz="0" w:space="0" w:color="auto"/>
            <w:right w:val="none" w:sz="0" w:space="0" w:color="auto"/>
          </w:divBdr>
        </w:div>
        <w:div w:id="333653766">
          <w:marLeft w:val="0"/>
          <w:marRight w:val="0"/>
          <w:marTop w:val="0"/>
          <w:marBottom w:val="0"/>
          <w:divBdr>
            <w:top w:val="none" w:sz="0" w:space="0" w:color="auto"/>
            <w:left w:val="none" w:sz="0" w:space="0" w:color="auto"/>
            <w:bottom w:val="none" w:sz="0" w:space="0" w:color="auto"/>
            <w:right w:val="none" w:sz="0" w:space="0" w:color="auto"/>
          </w:divBdr>
        </w:div>
        <w:div w:id="364989016">
          <w:marLeft w:val="0"/>
          <w:marRight w:val="0"/>
          <w:marTop w:val="0"/>
          <w:marBottom w:val="0"/>
          <w:divBdr>
            <w:top w:val="none" w:sz="0" w:space="0" w:color="auto"/>
            <w:left w:val="none" w:sz="0" w:space="0" w:color="auto"/>
            <w:bottom w:val="none" w:sz="0" w:space="0" w:color="auto"/>
            <w:right w:val="none" w:sz="0" w:space="0" w:color="auto"/>
          </w:divBdr>
        </w:div>
        <w:div w:id="804930160">
          <w:marLeft w:val="0"/>
          <w:marRight w:val="0"/>
          <w:marTop w:val="0"/>
          <w:marBottom w:val="0"/>
          <w:divBdr>
            <w:top w:val="none" w:sz="0" w:space="0" w:color="auto"/>
            <w:left w:val="none" w:sz="0" w:space="0" w:color="auto"/>
            <w:bottom w:val="none" w:sz="0" w:space="0" w:color="auto"/>
            <w:right w:val="none" w:sz="0" w:space="0" w:color="auto"/>
          </w:divBdr>
        </w:div>
        <w:div w:id="1623607855">
          <w:marLeft w:val="0"/>
          <w:marRight w:val="0"/>
          <w:marTop w:val="0"/>
          <w:marBottom w:val="0"/>
          <w:divBdr>
            <w:top w:val="none" w:sz="0" w:space="0" w:color="auto"/>
            <w:left w:val="none" w:sz="0" w:space="0" w:color="auto"/>
            <w:bottom w:val="none" w:sz="0" w:space="0" w:color="auto"/>
            <w:right w:val="none" w:sz="0" w:space="0" w:color="auto"/>
          </w:divBdr>
        </w:div>
        <w:div w:id="172182300">
          <w:marLeft w:val="0"/>
          <w:marRight w:val="0"/>
          <w:marTop w:val="0"/>
          <w:marBottom w:val="0"/>
          <w:divBdr>
            <w:top w:val="none" w:sz="0" w:space="0" w:color="auto"/>
            <w:left w:val="none" w:sz="0" w:space="0" w:color="auto"/>
            <w:bottom w:val="none" w:sz="0" w:space="0" w:color="auto"/>
            <w:right w:val="none" w:sz="0" w:space="0" w:color="auto"/>
          </w:divBdr>
        </w:div>
        <w:div w:id="334462406">
          <w:marLeft w:val="0"/>
          <w:marRight w:val="0"/>
          <w:marTop w:val="0"/>
          <w:marBottom w:val="0"/>
          <w:divBdr>
            <w:top w:val="none" w:sz="0" w:space="0" w:color="auto"/>
            <w:left w:val="none" w:sz="0" w:space="0" w:color="auto"/>
            <w:bottom w:val="none" w:sz="0" w:space="0" w:color="auto"/>
            <w:right w:val="none" w:sz="0" w:space="0" w:color="auto"/>
          </w:divBdr>
        </w:div>
        <w:div w:id="929198524">
          <w:marLeft w:val="0"/>
          <w:marRight w:val="0"/>
          <w:marTop w:val="0"/>
          <w:marBottom w:val="0"/>
          <w:divBdr>
            <w:top w:val="none" w:sz="0" w:space="0" w:color="auto"/>
            <w:left w:val="none" w:sz="0" w:space="0" w:color="auto"/>
            <w:bottom w:val="none" w:sz="0" w:space="0" w:color="auto"/>
            <w:right w:val="none" w:sz="0" w:space="0" w:color="auto"/>
          </w:divBdr>
        </w:div>
        <w:div w:id="1571765678">
          <w:marLeft w:val="0"/>
          <w:marRight w:val="0"/>
          <w:marTop w:val="0"/>
          <w:marBottom w:val="0"/>
          <w:divBdr>
            <w:top w:val="none" w:sz="0" w:space="0" w:color="auto"/>
            <w:left w:val="none" w:sz="0" w:space="0" w:color="auto"/>
            <w:bottom w:val="none" w:sz="0" w:space="0" w:color="auto"/>
            <w:right w:val="none" w:sz="0" w:space="0" w:color="auto"/>
          </w:divBdr>
        </w:div>
        <w:div w:id="1571381249">
          <w:marLeft w:val="0"/>
          <w:marRight w:val="0"/>
          <w:marTop w:val="0"/>
          <w:marBottom w:val="0"/>
          <w:divBdr>
            <w:top w:val="none" w:sz="0" w:space="0" w:color="auto"/>
            <w:left w:val="none" w:sz="0" w:space="0" w:color="auto"/>
            <w:bottom w:val="none" w:sz="0" w:space="0" w:color="auto"/>
            <w:right w:val="none" w:sz="0" w:space="0" w:color="auto"/>
          </w:divBdr>
        </w:div>
        <w:div w:id="871262736">
          <w:marLeft w:val="0"/>
          <w:marRight w:val="0"/>
          <w:marTop w:val="0"/>
          <w:marBottom w:val="0"/>
          <w:divBdr>
            <w:top w:val="none" w:sz="0" w:space="0" w:color="auto"/>
            <w:left w:val="none" w:sz="0" w:space="0" w:color="auto"/>
            <w:bottom w:val="none" w:sz="0" w:space="0" w:color="auto"/>
            <w:right w:val="none" w:sz="0" w:space="0" w:color="auto"/>
          </w:divBdr>
        </w:div>
        <w:div w:id="492380514">
          <w:marLeft w:val="0"/>
          <w:marRight w:val="0"/>
          <w:marTop w:val="0"/>
          <w:marBottom w:val="0"/>
          <w:divBdr>
            <w:top w:val="none" w:sz="0" w:space="0" w:color="auto"/>
            <w:left w:val="none" w:sz="0" w:space="0" w:color="auto"/>
            <w:bottom w:val="none" w:sz="0" w:space="0" w:color="auto"/>
            <w:right w:val="none" w:sz="0" w:space="0" w:color="auto"/>
          </w:divBdr>
        </w:div>
        <w:div w:id="1192451508">
          <w:marLeft w:val="0"/>
          <w:marRight w:val="0"/>
          <w:marTop w:val="0"/>
          <w:marBottom w:val="0"/>
          <w:divBdr>
            <w:top w:val="none" w:sz="0" w:space="0" w:color="auto"/>
            <w:left w:val="none" w:sz="0" w:space="0" w:color="auto"/>
            <w:bottom w:val="none" w:sz="0" w:space="0" w:color="auto"/>
            <w:right w:val="none" w:sz="0" w:space="0" w:color="auto"/>
          </w:divBdr>
        </w:div>
      </w:divsChild>
    </w:div>
    <w:div w:id="1444375912">
      <w:bodyDiv w:val="1"/>
      <w:marLeft w:val="0"/>
      <w:marRight w:val="0"/>
      <w:marTop w:val="0"/>
      <w:marBottom w:val="0"/>
      <w:divBdr>
        <w:top w:val="none" w:sz="0" w:space="0" w:color="auto"/>
        <w:left w:val="none" w:sz="0" w:space="0" w:color="auto"/>
        <w:bottom w:val="none" w:sz="0" w:space="0" w:color="auto"/>
        <w:right w:val="none" w:sz="0" w:space="0" w:color="auto"/>
      </w:divBdr>
      <w:divsChild>
        <w:div w:id="971520259">
          <w:marLeft w:val="0"/>
          <w:marRight w:val="0"/>
          <w:marTop w:val="0"/>
          <w:marBottom w:val="0"/>
          <w:divBdr>
            <w:top w:val="none" w:sz="0" w:space="0" w:color="auto"/>
            <w:left w:val="none" w:sz="0" w:space="0" w:color="auto"/>
            <w:bottom w:val="none" w:sz="0" w:space="0" w:color="auto"/>
            <w:right w:val="none" w:sz="0" w:space="0" w:color="auto"/>
          </w:divBdr>
        </w:div>
        <w:div w:id="1049960258">
          <w:marLeft w:val="0"/>
          <w:marRight w:val="0"/>
          <w:marTop w:val="0"/>
          <w:marBottom w:val="0"/>
          <w:divBdr>
            <w:top w:val="none" w:sz="0" w:space="0" w:color="auto"/>
            <w:left w:val="none" w:sz="0" w:space="0" w:color="auto"/>
            <w:bottom w:val="none" w:sz="0" w:space="0" w:color="auto"/>
            <w:right w:val="none" w:sz="0" w:space="0" w:color="auto"/>
          </w:divBdr>
        </w:div>
        <w:div w:id="757798350">
          <w:marLeft w:val="0"/>
          <w:marRight w:val="0"/>
          <w:marTop w:val="0"/>
          <w:marBottom w:val="0"/>
          <w:divBdr>
            <w:top w:val="none" w:sz="0" w:space="0" w:color="auto"/>
            <w:left w:val="none" w:sz="0" w:space="0" w:color="auto"/>
            <w:bottom w:val="none" w:sz="0" w:space="0" w:color="auto"/>
            <w:right w:val="none" w:sz="0" w:space="0" w:color="auto"/>
          </w:divBdr>
        </w:div>
        <w:div w:id="137264988">
          <w:marLeft w:val="0"/>
          <w:marRight w:val="0"/>
          <w:marTop w:val="0"/>
          <w:marBottom w:val="0"/>
          <w:divBdr>
            <w:top w:val="none" w:sz="0" w:space="0" w:color="auto"/>
            <w:left w:val="none" w:sz="0" w:space="0" w:color="auto"/>
            <w:bottom w:val="none" w:sz="0" w:space="0" w:color="auto"/>
            <w:right w:val="none" w:sz="0" w:space="0" w:color="auto"/>
          </w:divBdr>
        </w:div>
        <w:div w:id="345911119">
          <w:marLeft w:val="0"/>
          <w:marRight w:val="0"/>
          <w:marTop w:val="0"/>
          <w:marBottom w:val="0"/>
          <w:divBdr>
            <w:top w:val="none" w:sz="0" w:space="0" w:color="auto"/>
            <w:left w:val="none" w:sz="0" w:space="0" w:color="auto"/>
            <w:bottom w:val="none" w:sz="0" w:space="0" w:color="auto"/>
            <w:right w:val="none" w:sz="0" w:space="0" w:color="auto"/>
          </w:divBdr>
        </w:div>
        <w:div w:id="2111657900">
          <w:marLeft w:val="0"/>
          <w:marRight w:val="0"/>
          <w:marTop w:val="0"/>
          <w:marBottom w:val="0"/>
          <w:divBdr>
            <w:top w:val="none" w:sz="0" w:space="0" w:color="auto"/>
            <w:left w:val="none" w:sz="0" w:space="0" w:color="auto"/>
            <w:bottom w:val="none" w:sz="0" w:space="0" w:color="auto"/>
            <w:right w:val="none" w:sz="0" w:space="0" w:color="auto"/>
          </w:divBdr>
        </w:div>
        <w:div w:id="2100834064">
          <w:marLeft w:val="0"/>
          <w:marRight w:val="0"/>
          <w:marTop w:val="0"/>
          <w:marBottom w:val="0"/>
          <w:divBdr>
            <w:top w:val="none" w:sz="0" w:space="0" w:color="auto"/>
            <w:left w:val="none" w:sz="0" w:space="0" w:color="auto"/>
            <w:bottom w:val="none" w:sz="0" w:space="0" w:color="auto"/>
            <w:right w:val="none" w:sz="0" w:space="0" w:color="auto"/>
          </w:divBdr>
        </w:div>
        <w:div w:id="258761208">
          <w:marLeft w:val="0"/>
          <w:marRight w:val="0"/>
          <w:marTop w:val="0"/>
          <w:marBottom w:val="0"/>
          <w:divBdr>
            <w:top w:val="none" w:sz="0" w:space="0" w:color="auto"/>
            <w:left w:val="none" w:sz="0" w:space="0" w:color="auto"/>
            <w:bottom w:val="none" w:sz="0" w:space="0" w:color="auto"/>
            <w:right w:val="none" w:sz="0" w:space="0" w:color="auto"/>
          </w:divBdr>
        </w:div>
        <w:div w:id="466551516">
          <w:marLeft w:val="0"/>
          <w:marRight w:val="0"/>
          <w:marTop w:val="0"/>
          <w:marBottom w:val="0"/>
          <w:divBdr>
            <w:top w:val="none" w:sz="0" w:space="0" w:color="auto"/>
            <w:left w:val="none" w:sz="0" w:space="0" w:color="auto"/>
            <w:bottom w:val="none" w:sz="0" w:space="0" w:color="auto"/>
            <w:right w:val="none" w:sz="0" w:space="0" w:color="auto"/>
          </w:divBdr>
        </w:div>
        <w:div w:id="1253660308">
          <w:marLeft w:val="0"/>
          <w:marRight w:val="0"/>
          <w:marTop w:val="0"/>
          <w:marBottom w:val="0"/>
          <w:divBdr>
            <w:top w:val="none" w:sz="0" w:space="0" w:color="auto"/>
            <w:left w:val="none" w:sz="0" w:space="0" w:color="auto"/>
            <w:bottom w:val="none" w:sz="0" w:space="0" w:color="auto"/>
            <w:right w:val="none" w:sz="0" w:space="0" w:color="auto"/>
          </w:divBdr>
        </w:div>
        <w:div w:id="167142843">
          <w:marLeft w:val="0"/>
          <w:marRight w:val="0"/>
          <w:marTop w:val="0"/>
          <w:marBottom w:val="0"/>
          <w:divBdr>
            <w:top w:val="none" w:sz="0" w:space="0" w:color="auto"/>
            <w:left w:val="none" w:sz="0" w:space="0" w:color="auto"/>
            <w:bottom w:val="none" w:sz="0" w:space="0" w:color="auto"/>
            <w:right w:val="none" w:sz="0" w:space="0" w:color="auto"/>
          </w:divBdr>
        </w:div>
        <w:div w:id="1695813058">
          <w:marLeft w:val="0"/>
          <w:marRight w:val="0"/>
          <w:marTop w:val="0"/>
          <w:marBottom w:val="0"/>
          <w:divBdr>
            <w:top w:val="none" w:sz="0" w:space="0" w:color="auto"/>
            <w:left w:val="none" w:sz="0" w:space="0" w:color="auto"/>
            <w:bottom w:val="none" w:sz="0" w:space="0" w:color="auto"/>
            <w:right w:val="none" w:sz="0" w:space="0" w:color="auto"/>
          </w:divBdr>
        </w:div>
        <w:div w:id="1612935483">
          <w:marLeft w:val="0"/>
          <w:marRight w:val="0"/>
          <w:marTop w:val="0"/>
          <w:marBottom w:val="0"/>
          <w:divBdr>
            <w:top w:val="none" w:sz="0" w:space="0" w:color="auto"/>
            <w:left w:val="none" w:sz="0" w:space="0" w:color="auto"/>
            <w:bottom w:val="none" w:sz="0" w:space="0" w:color="auto"/>
            <w:right w:val="none" w:sz="0" w:space="0" w:color="auto"/>
          </w:divBdr>
        </w:div>
        <w:div w:id="294330888">
          <w:marLeft w:val="0"/>
          <w:marRight w:val="0"/>
          <w:marTop w:val="0"/>
          <w:marBottom w:val="0"/>
          <w:divBdr>
            <w:top w:val="none" w:sz="0" w:space="0" w:color="auto"/>
            <w:left w:val="none" w:sz="0" w:space="0" w:color="auto"/>
            <w:bottom w:val="none" w:sz="0" w:space="0" w:color="auto"/>
            <w:right w:val="none" w:sz="0" w:space="0" w:color="auto"/>
          </w:divBdr>
        </w:div>
        <w:div w:id="325940224">
          <w:marLeft w:val="0"/>
          <w:marRight w:val="0"/>
          <w:marTop w:val="0"/>
          <w:marBottom w:val="0"/>
          <w:divBdr>
            <w:top w:val="none" w:sz="0" w:space="0" w:color="auto"/>
            <w:left w:val="none" w:sz="0" w:space="0" w:color="auto"/>
            <w:bottom w:val="none" w:sz="0" w:space="0" w:color="auto"/>
            <w:right w:val="none" w:sz="0" w:space="0" w:color="auto"/>
          </w:divBdr>
        </w:div>
        <w:div w:id="1246765984">
          <w:marLeft w:val="0"/>
          <w:marRight w:val="0"/>
          <w:marTop w:val="0"/>
          <w:marBottom w:val="0"/>
          <w:divBdr>
            <w:top w:val="none" w:sz="0" w:space="0" w:color="auto"/>
            <w:left w:val="none" w:sz="0" w:space="0" w:color="auto"/>
            <w:bottom w:val="none" w:sz="0" w:space="0" w:color="auto"/>
            <w:right w:val="none" w:sz="0" w:space="0" w:color="auto"/>
          </w:divBdr>
        </w:div>
        <w:div w:id="1004941150">
          <w:marLeft w:val="0"/>
          <w:marRight w:val="0"/>
          <w:marTop w:val="0"/>
          <w:marBottom w:val="0"/>
          <w:divBdr>
            <w:top w:val="none" w:sz="0" w:space="0" w:color="auto"/>
            <w:left w:val="none" w:sz="0" w:space="0" w:color="auto"/>
            <w:bottom w:val="none" w:sz="0" w:space="0" w:color="auto"/>
            <w:right w:val="none" w:sz="0" w:space="0" w:color="auto"/>
          </w:divBdr>
        </w:div>
        <w:div w:id="759057512">
          <w:marLeft w:val="0"/>
          <w:marRight w:val="0"/>
          <w:marTop w:val="0"/>
          <w:marBottom w:val="0"/>
          <w:divBdr>
            <w:top w:val="none" w:sz="0" w:space="0" w:color="auto"/>
            <w:left w:val="none" w:sz="0" w:space="0" w:color="auto"/>
            <w:bottom w:val="none" w:sz="0" w:space="0" w:color="auto"/>
            <w:right w:val="none" w:sz="0" w:space="0" w:color="auto"/>
          </w:divBdr>
        </w:div>
        <w:div w:id="1314722430">
          <w:marLeft w:val="0"/>
          <w:marRight w:val="0"/>
          <w:marTop w:val="0"/>
          <w:marBottom w:val="0"/>
          <w:divBdr>
            <w:top w:val="none" w:sz="0" w:space="0" w:color="auto"/>
            <w:left w:val="none" w:sz="0" w:space="0" w:color="auto"/>
            <w:bottom w:val="none" w:sz="0" w:space="0" w:color="auto"/>
            <w:right w:val="none" w:sz="0" w:space="0" w:color="auto"/>
          </w:divBdr>
        </w:div>
        <w:div w:id="58939842">
          <w:marLeft w:val="0"/>
          <w:marRight w:val="0"/>
          <w:marTop w:val="0"/>
          <w:marBottom w:val="0"/>
          <w:divBdr>
            <w:top w:val="none" w:sz="0" w:space="0" w:color="auto"/>
            <w:left w:val="none" w:sz="0" w:space="0" w:color="auto"/>
            <w:bottom w:val="none" w:sz="0" w:space="0" w:color="auto"/>
            <w:right w:val="none" w:sz="0" w:space="0" w:color="auto"/>
          </w:divBdr>
        </w:div>
        <w:div w:id="2097558809">
          <w:marLeft w:val="0"/>
          <w:marRight w:val="0"/>
          <w:marTop w:val="0"/>
          <w:marBottom w:val="0"/>
          <w:divBdr>
            <w:top w:val="none" w:sz="0" w:space="0" w:color="auto"/>
            <w:left w:val="none" w:sz="0" w:space="0" w:color="auto"/>
            <w:bottom w:val="none" w:sz="0" w:space="0" w:color="auto"/>
            <w:right w:val="none" w:sz="0" w:space="0" w:color="auto"/>
          </w:divBdr>
        </w:div>
        <w:div w:id="324549899">
          <w:marLeft w:val="0"/>
          <w:marRight w:val="0"/>
          <w:marTop w:val="0"/>
          <w:marBottom w:val="0"/>
          <w:divBdr>
            <w:top w:val="none" w:sz="0" w:space="0" w:color="auto"/>
            <w:left w:val="none" w:sz="0" w:space="0" w:color="auto"/>
            <w:bottom w:val="none" w:sz="0" w:space="0" w:color="auto"/>
            <w:right w:val="none" w:sz="0" w:space="0" w:color="auto"/>
          </w:divBdr>
        </w:div>
        <w:div w:id="1780106425">
          <w:marLeft w:val="0"/>
          <w:marRight w:val="0"/>
          <w:marTop w:val="0"/>
          <w:marBottom w:val="0"/>
          <w:divBdr>
            <w:top w:val="none" w:sz="0" w:space="0" w:color="auto"/>
            <w:left w:val="none" w:sz="0" w:space="0" w:color="auto"/>
            <w:bottom w:val="none" w:sz="0" w:space="0" w:color="auto"/>
            <w:right w:val="none" w:sz="0" w:space="0" w:color="auto"/>
          </w:divBdr>
        </w:div>
        <w:div w:id="440538031">
          <w:marLeft w:val="0"/>
          <w:marRight w:val="0"/>
          <w:marTop w:val="0"/>
          <w:marBottom w:val="0"/>
          <w:divBdr>
            <w:top w:val="none" w:sz="0" w:space="0" w:color="auto"/>
            <w:left w:val="none" w:sz="0" w:space="0" w:color="auto"/>
            <w:bottom w:val="none" w:sz="0" w:space="0" w:color="auto"/>
            <w:right w:val="none" w:sz="0" w:space="0" w:color="auto"/>
          </w:divBdr>
        </w:div>
        <w:div w:id="625281041">
          <w:marLeft w:val="0"/>
          <w:marRight w:val="0"/>
          <w:marTop w:val="0"/>
          <w:marBottom w:val="0"/>
          <w:divBdr>
            <w:top w:val="none" w:sz="0" w:space="0" w:color="auto"/>
            <w:left w:val="none" w:sz="0" w:space="0" w:color="auto"/>
            <w:bottom w:val="none" w:sz="0" w:space="0" w:color="auto"/>
            <w:right w:val="none" w:sz="0" w:space="0" w:color="auto"/>
          </w:divBdr>
        </w:div>
        <w:div w:id="1966352609">
          <w:marLeft w:val="0"/>
          <w:marRight w:val="0"/>
          <w:marTop w:val="0"/>
          <w:marBottom w:val="0"/>
          <w:divBdr>
            <w:top w:val="none" w:sz="0" w:space="0" w:color="auto"/>
            <w:left w:val="none" w:sz="0" w:space="0" w:color="auto"/>
            <w:bottom w:val="none" w:sz="0" w:space="0" w:color="auto"/>
            <w:right w:val="none" w:sz="0" w:space="0" w:color="auto"/>
          </w:divBdr>
        </w:div>
        <w:div w:id="1186669976">
          <w:marLeft w:val="0"/>
          <w:marRight w:val="0"/>
          <w:marTop w:val="0"/>
          <w:marBottom w:val="0"/>
          <w:divBdr>
            <w:top w:val="none" w:sz="0" w:space="0" w:color="auto"/>
            <w:left w:val="none" w:sz="0" w:space="0" w:color="auto"/>
            <w:bottom w:val="none" w:sz="0" w:space="0" w:color="auto"/>
            <w:right w:val="none" w:sz="0" w:space="0" w:color="auto"/>
          </w:divBdr>
        </w:div>
        <w:div w:id="1127774433">
          <w:marLeft w:val="0"/>
          <w:marRight w:val="0"/>
          <w:marTop w:val="0"/>
          <w:marBottom w:val="0"/>
          <w:divBdr>
            <w:top w:val="none" w:sz="0" w:space="0" w:color="auto"/>
            <w:left w:val="none" w:sz="0" w:space="0" w:color="auto"/>
            <w:bottom w:val="none" w:sz="0" w:space="0" w:color="auto"/>
            <w:right w:val="none" w:sz="0" w:space="0" w:color="auto"/>
          </w:divBdr>
        </w:div>
        <w:div w:id="240138684">
          <w:marLeft w:val="0"/>
          <w:marRight w:val="0"/>
          <w:marTop w:val="0"/>
          <w:marBottom w:val="0"/>
          <w:divBdr>
            <w:top w:val="none" w:sz="0" w:space="0" w:color="auto"/>
            <w:left w:val="none" w:sz="0" w:space="0" w:color="auto"/>
            <w:bottom w:val="none" w:sz="0" w:space="0" w:color="auto"/>
            <w:right w:val="none" w:sz="0" w:space="0" w:color="auto"/>
          </w:divBdr>
        </w:div>
        <w:div w:id="189025998">
          <w:marLeft w:val="0"/>
          <w:marRight w:val="0"/>
          <w:marTop w:val="0"/>
          <w:marBottom w:val="0"/>
          <w:divBdr>
            <w:top w:val="none" w:sz="0" w:space="0" w:color="auto"/>
            <w:left w:val="none" w:sz="0" w:space="0" w:color="auto"/>
            <w:bottom w:val="none" w:sz="0" w:space="0" w:color="auto"/>
            <w:right w:val="none" w:sz="0" w:space="0" w:color="auto"/>
          </w:divBdr>
        </w:div>
        <w:div w:id="1648784092">
          <w:marLeft w:val="0"/>
          <w:marRight w:val="0"/>
          <w:marTop w:val="0"/>
          <w:marBottom w:val="0"/>
          <w:divBdr>
            <w:top w:val="none" w:sz="0" w:space="0" w:color="auto"/>
            <w:left w:val="none" w:sz="0" w:space="0" w:color="auto"/>
            <w:bottom w:val="none" w:sz="0" w:space="0" w:color="auto"/>
            <w:right w:val="none" w:sz="0" w:space="0" w:color="auto"/>
          </w:divBdr>
        </w:div>
        <w:div w:id="484276839">
          <w:marLeft w:val="0"/>
          <w:marRight w:val="0"/>
          <w:marTop w:val="0"/>
          <w:marBottom w:val="0"/>
          <w:divBdr>
            <w:top w:val="none" w:sz="0" w:space="0" w:color="auto"/>
            <w:left w:val="none" w:sz="0" w:space="0" w:color="auto"/>
            <w:bottom w:val="none" w:sz="0" w:space="0" w:color="auto"/>
            <w:right w:val="none" w:sz="0" w:space="0" w:color="auto"/>
          </w:divBdr>
        </w:div>
        <w:div w:id="2043164853">
          <w:marLeft w:val="0"/>
          <w:marRight w:val="0"/>
          <w:marTop w:val="0"/>
          <w:marBottom w:val="0"/>
          <w:divBdr>
            <w:top w:val="none" w:sz="0" w:space="0" w:color="auto"/>
            <w:left w:val="none" w:sz="0" w:space="0" w:color="auto"/>
            <w:bottom w:val="none" w:sz="0" w:space="0" w:color="auto"/>
            <w:right w:val="none" w:sz="0" w:space="0" w:color="auto"/>
          </w:divBdr>
        </w:div>
        <w:div w:id="2115053406">
          <w:marLeft w:val="0"/>
          <w:marRight w:val="0"/>
          <w:marTop w:val="0"/>
          <w:marBottom w:val="0"/>
          <w:divBdr>
            <w:top w:val="none" w:sz="0" w:space="0" w:color="auto"/>
            <w:left w:val="none" w:sz="0" w:space="0" w:color="auto"/>
            <w:bottom w:val="none" w:sz="0" w:space="0" w:color="auto"/>
            <w:right w:val="none" w:sz="0" w:space="0" w:color="auto"/>
          </w:divBdr>
        </w:div>
        <w:div w:id="1422068733">
          <w:marLeft w:val="0"/>
          <w:marRight w:val="0"/>
          <w:marTop w:val="0"/>
          <w:marBottom w:val="0"/>
          <w:divBdr>
            <w:top w:val="none" w:sz="0" w:space="0" w:color="auto"/>
            <w:left w:val="none" w:sz="0" w:space="0" w:color="auto"/>
            <w:bottom w:val="none" w:sz="0" w:space="0" w:color="auto"/>
            <w:right w:val="none" w:sz="0" w:space="0" w:color="auto"/>
          </w:divBdr>
        </w:div>
        <w:div w:id="2094232600">
          <w:marLeft w:val="0"/>
          <w:marRight w:val="0"/>
          <w:marTop w:val="0"/>
          <w:marBottom w:val="0"/>
          <w:divBdr>
            <w:top w:val="none" w:sz="0" w:space="0" w:color="auto"/>
            <w:left w:val="none" w:sz="0" w:space="0" w:color="auto"/>
            <w:bottom w:val="none" w:sz="0" w:space="0" w:color="auto"/>
            <w:right w:val="none" w:sz="0" w:space="0" w:color="auto"/>
          </w:divBdr>
        </w:div>
        <w:div w:id="1420447924">
          <w:marLeft w:val="0"/>
          <w:marRight w:val="0"/>
          <w:marTop w:val="0"/>
          <w:marBottom w:val="0"/>
          <w:divBdr>
            <w:top w:val="none" w:sz="0" w:space="0" w:color="auto"/>
            <w:left w:val="none" w:sz="0" w:space="0" w:color="auto"/>
            <w:bottom w:val="none" w:sz="0" w:space="0" w:color="auto"/>
            <w:right w:val="none" w:sz="0" w:space="0" w:color="auto"/>
          </w:divBdr>
        </w:div>
        <w:div w:id="620841037">
          <w:marLeft w:val="0"/>
          <w:marRight w:val="0"/>
          <w:marTop w:val="0"/>
          <w:marBottom w:val="0"/>
          <w:divBdr>
            <w:top w:val="none" w:sz="0" w:space="0" w:color="auto"/>
            <w:left w:val="none" w:sz="0" w:space="0" w:color="auto"/>
            <w:bottom w:val="none" w:sz="0" w:space="0" w:color="auto"/>
            <w:right w:val="none" w:sz="0" w:space="0" w:color="auto"/>
          </w:divBdr>
        </w:div>
        <w:div w:id="1266379885">
          <w:marLeft w:val="0"/>
          <w:marRight w:val="0"/>
          <w:marTop w:val="0"/>
          <w:marBottom w:val="0"/>
          <w:divBdr>
            <w:top w:val="none" w:sz="0" w:space="0" w:color="auto"/>
            <w:left w:val="none" w:sz="0" w:space="0" w:color="auto"/>
            <w:bottom w:val="none" w:sz="0" w:space="0" w:color="auto"/>
            <w:right w:val="none" w:sz="0" w:space="0" w:color="auto"/>
          </w:divBdr>
        </w:div>
        <w:div w:id="1006596289">
          <w:marLeft w:val="0"/>
          <w:marRight w:val="0"/>
          <w:marTop w:val="0"/>
          <w:marBottom w:val="0"/>
          <w:divBdr>
            <w:top w:val="none" w:sz="0" w:space="0" w:color="auto"/>
            <w:left w:val="none" w:sz="0" w:space="0" w:color="auto"/>
            <w:bottom w:val="none" w:sz="0" w:space="0" w:color="auto"/>
            <w:right w:val="none" w:sz="0" w:space="0" w:color="auto"/>
          </w:divBdr>
        </w:div>
        <w:div w:id="1176265777">
          <w:marLeft w:val="0"/>
          <w:marRight w:val="0"/>
          <w:marTop w:val="0"/>
          <w:marBottom w:val="0"/>
          <w:divBdr>
            <w:top w:val="none" w:sz="0" w:space="0" w:color="auto"/>
            <w:left w:val="none" w:sz="0" w:space="0" w:color="auto"/>
            <w:bottom w:val="none" w:sz="0" w:space="0" w:color="auto"/>
            <w:right w:val="none" w:sz="0" w:space="0" w:color="auto"/>
          </w:divBdr>
        </w:div>
        <w:div w:id="1340889708">
          <w:marLeft w:val="0"/>
          <w:marRight w:val="0"/>
          <w:marTop w:val="0"/>
          <w:marBottom w:val="0"/>
          <w:divBdr>
            <w:top w:val="none" w:sz="0" w:space="0" w:color="auto"/>
            <w:left w:val="none" w:sz="0" w:space="0" w:color="auto"/>
            <w:bottom w:val="none" w:sz="0" w:space="0" w:color="auto"/>
            <w:right w:val="none" w:sz="0" w:space="0" w:color="auto"/>
          </w:divBdr>
        </w:div>
        <w:div w:id="342129858">
          <w:marLeft w:val="0"/>
          <w:marRight w:val="0"/>
          <w:marTop w:val="0"/>
          <w:marBottom w:val="0"/>
          <w:divBdr>
            <w:top w:val="none" w:sz="0" w:space="0" w:color="auto"/>
            <w:left w:val="none" w:sz="0" w:space="0" w:color="auto"/>
            <w:bottom w:val="none" w:sz="0" w:space="0" w:color="auto"/>
            <w:right w:val="none" w:sz="0" w:space="0" w:color="auto"/>
          </w:divBdr>
        </w:div>
        <w:div w:id="1363507357">
          <w:marLeft w:val="0"/>
          <w:marRight w:val="0"/>
          <w:marTop w:val="0"/>
          <w:marBottom w:val="0"/>
          <w:divBdr>
            <w:top w:val="none" w:sz="0" w:space="0" w:color="auto"/>
            <w:left w:val="none" w:sz="0" w:space="0" w:color="auto"/>
            <w:bottom w:val="none" w:sz="0" w:space="0" w:color="auto"/>
            <w:right w:val="none" w:sz="0" w:space="0" w:color="auto"/>
          </w:divBdr>
        </w:div>
        <w:div w:id="1129709685">
          <w:marLeft w:val="0"/>
          <w:marRight w:val="0"/>
          <w:marTop w:val="0"/>
          <w:marBottom w:val="0"/>
          <w:divBdr>
            <w:top w:val="none" w:sz="0" w:space="0" w:color="auto"/>
            <w:left w:val="none" w:sz="0" w:space="0" w:color="auto"/>
            <w:bottom w:val="none" w:sz="0" w:space="0" w:color="auto"/>
            <w:right w:val="none" w:sz="0" w:space="0" w:color="auto"/>
          </w:divBdr>
        </w:div>
        <w:div w:id="364209387">
          <w:marLeft w:val="0"/>
          <w:marRight w:val="0"/>
          <w:marTop w:val="0"/>
          <w:marBottom w:val="0"/>
          <w:divBdr>
            <w:top w:val="none" w:sz="0" w:space="0" w:color="auto"/>
            <w:left w:val="none" w:sz="0" w:space="0" w:color="auto"/>
            <w:bottom w:val="none" w:sz="0" w:space="0" w:color="auto"/>
            <w:right w:val="none" w:sz="0" w:space="0" w:color="auto"/>
          </w:divBdr>
        </w:div>
        <w:div w:id="1115171209">
          <w:marLeft w:val="0"/>
          <w:marRight w:val="0"/>
          <w:marTop w:val="0"/>
          <w:marBottom w:val="0"/>
          <w:divBdr>
            <w:top w:val="none" w:sz="0" w:space="0" w:color="auto"/>
            <w:left w:val="none" w:sz="0" w:space="0" w:color="auto"/>
            <w:bottom w:val="none" w:sz="0" w:space="0" w:color="auto"/>
            <w:right w:val="none" w:sz="0" w:space="0" w:color="auto"/>
          </w:divBdr>
        </w:div>
        <w:div w:id="2139832400">
          <w:marLeft w:val="0"/>
          <w:marRight w:val="0"/>
          <w:marTop w:val="0"/>
          <w:marBottom w:val="0"/>
          <w:divBdr>
            <w:top w:val="none" w:sz="0" w:space="0" w:color="auto"/>
            <w:left w:val="none" w:sz="0" w:space="0" w:color="auto"/>
            <w:bottom w:val="none" w:sz="0" w:space="0" w:color="auto"/>
            <w:right w:val="none" w:sz="0" w:space="0" w:color="auto"/>
          </w:divBdr>
        </w:div>
        <w:div w:id="1357850867">
          <w:marLeft w:val="0"/>
          <w:marRight w:val="0"/>
          <w:marTop w:val="0"/>
          <w:marBottom w:val="0"/>
          <w:divBdr>
            <w:top w:val="none" w:sz="0" w:space="0" w:color="auto"/>
            <w:left w:val="none" w:sz="0" w:space="0" w:color="auto"/>
            <w:bottom w:val="none" w:sz="0" w:space="0" w:color="auto"/>
            <w:right w:val="none" w:sz="0" w:space="0" w:color="auto"/>
          </w:divBdr>
        </w:div>
        <w:div w:id="2026322724">
          <w:marLeft w:val="0"/>
          <w:marRight w:val="0"/>
          <w:marTop w:val="0"/>
          <w:marBottom w:val="0"/>
          <w:divBdr>
            <w:top w:val="none" w:sz="0" w:space="0" w:color="auto"/>
            <w:left w:val="none" w:sz="0" w:space="0" w:color="auto"/>
            <w:bottom w:val="none" w:sz="0" w:space="0" w:color="auto"/>
            <w:right w:val="none" w:sz="0" w:space="0" w:color="auto"/>
          </w:divBdr>
        </w:div>
        <w:div w:id="1802531468">
          <w:marLeft w:val="0"/>
          <w:marRight w:val="0"/>
          <w:marTop w:val="0"/>
          <w:marBottom w:val="0"/>
          <w:divBdr>
            <w:top w:val="none" w:sz="0" w:space="0" w:color="auto"/>
            <w:left w:val="none" w:sz="0" w:space="0" w:color="auto"/>
            <w:bottom w:val="none" w:sz="0" w:space="0" w:color="auto"/>
            <w:right w:val="none" w:sz="0" w:space="0" w:color="auto"/>
          </w:divBdr>
        </w:div>
        <w:div w:id="337929610">
          <w:marLeft w:val="0"/>
          <w:marRight w:val="0"/>
          <w:marTop w:val="0"/>
          <w:marBottom w:val="0"/>
          <w:divBdr>
            <w:top w:val="none" w:sz="0" w:space="0" w:color="auto"/>
            <w:left w:val="none" w:sz="0" w:space="0" w:color="auto"/>
            <w:bottom w:val="none" w:sz="0" w:space="0" w:color="auto"/>
            <w:right w:val="none" w:sz="0" w:space="0" w:color="auto"/>
          </w:divBdr>
        </w:div>
        <w:div w:id="2004969010">
          <w:marLeft w:val="0"/>
          <w:marRight w:val="0"/>
          <w:marTop w:val="0"/>
          <w:marBottom w:val="0"/>
          <w:divBdr>
            <w:top w:val="none" w:sz="0" w:space="0" w:color="auto"/>
            <w:left w:val="none" w:sz="0" w:space="0" w:color="auto"/>
            <w:bottom w:val="none" w:sz="0" w:space="0" w:color="auto"/>
            <w:right w:val="none" w:sz="0" w:space="0" w:color="auto"/>
          </w:divBdr>
        </w:div>
        <w:div w:id="563612623">
          <w:marLeft w:val="0"/>
          <w:marRight w:val="0"/>
          <w:marTop w:val="0"/>
          <w:marBottom w:val="0"/>
          <w:divBdr>
            <w:top w:val="none" w:sz="0" w:space="0" w:color="auto"/>
            <w:left w:val="none" w:sz="0" w:space="0" w:color="auto"/>
            <w:bottom w:val="none" w:sz="0" w:space="0" w:color="auto"/>
            <w:right w:val="none" w:sz="0" w:space="0" w:color="auto"/>
          </w:divBdr>
        </w:div>
        <w:div w:id="406071238">
          <w:marLeft w:val="0"/>
          <w:marRight w:val="0"/>
          <w:marTop w:val="0"/>
          <w:marBottom w:val="0"/>
          <w:divBdr>
            <w:top w:val="none" w:sz="0" w:space="0" w:color="auto"/>
            <w:left w:val="none" w:sz="0" w:space="0" w:color="auto"/>
            <w:bottom w:val="none" w:sz="0" w:space="0" w:color="auto"/>
            <w:right w:val="none" w:sz="0" w:space="0" w:color="auto"/>
          </w:divBdr>
        </w:div>
        <w:div w:id="1986927037">
          <w:marLeft w:val="0"/>
          <w:marRight w:val="0"/>
          <w:marTop w:val="0"/>
          <w:marBottom w:val="0"/>
          <w:divBdr>
            <w:top w:val="none" w:sz="0" w:space="0" w:color="auto"/>
            <w:left w:val="none" w:sz="0" w:space="0" w:color="auto"/>
            <w:bottom w:val="none" w:sz="0" w:space="0" w:color="auto"/>
            <w:right w:val="none" w:sz="0" w:space="0" w:color="auto"/>
          </w:divBdr>
        </w:div>
        <w:div w:id="78868259">
          <w:marLeft w:val="0"/>
          <w:marRight w:val="0"/>
          <w:marTop w:val="0"/>
          <w:marBottom w:val="0"/>
          <w:divBdr>
            <w:top w:val="none" w:sz="0" w:space="0" w:color="auto"/>
            <w:left w:val="none" w:sz="0" w:space="0" w:color="auto"/>
            <w:bottom w:val="none" w:sz="0" w:space="0" w:color="auto"/>
            <w:right w:val="none" w:sz="0" w:space="0" w:color="auto"/>
          </w:divBdr>
        </w:div>
        <w:div w:id="907880258">
          <w:marLeft w:val="0"/>
          <w:marRight w:val="0"/>
          <w:marTop w:val="0"/>
          <w:marBottom w:val="0"/>
          <w:divBdr>
            <w:top w:val="none" w:sz="0" w:space="0" w:color="auto"/>
            <w:left w:val="none" w:sz="0" w:space="0" w:color="auto"/>
            <w:bottom w:val="none" w:sz="0" w:space="0" w:color="auto"/>
            <w:right w:val="none" w:sz="0" w:space="0" w:color="auto"/>
          </w:divBdr>
        </w:div>
        <w:div w:id="596525860">
          <w:marLeft w:val="0"/>
          <w:marRight w:val="0"/>
          <w:marTop w:val="0"/>
          <w:marBottom w:val="0"/>
          <w:divBdr>
            <w:top w:val="none" w:sz="0" w:space="0" w:color="auto"/>
            <w:left w:val="none" w:sz="0" w:space="0" w:color="auto"/>
            <w:bottom w:val="none" w:sz="0" w:space="0" w:color="auto"/>
            <w:right w:val="none" w:sz="0" w:space="0" w:color="auto"/>
          </w:divBdr>
        </w:div>
        <w:div w:id="1683625140">
          <w:marLeft w:val="0"/>
          <w:marRight w:val="0"/>
          <w:marTop w:val="0"/>
          <w:marBottom w:val="0"/>
          <w:divBdr>
            <w:top w:val="none" w:sz="0" w:space="0" w:color="auto"/>
            <w:left w:val="none" w:sz="0" w:space="0" w:color="auto"/>
            <w:bottom w:val="none" w:sz="0" w:space="0" w:color="auto"/>
            <w:right w:val="none" w:sz="0" w:space="0" w:color="auto"/>
          </w:divBdr>
        </w:div>
        <w:div w:id="1259211836">
          <w:marLeft w:val="0"/>
          <w:marRight w:val="0"/>
          <w:marTop w:val="0"/>
          <w:marBottom w:val="0"/>
          <w:divBdr>
            <w:top w:val="none" w:sz="0" w:space="0" w:color="auto"/>
            <w:left w:val="none" w:sz="0" w:space="0" w:color="auto"/>
            <w:bottom w:val="none" w:sz="0" w:space="0" w:color="auto"/>
            <w:right w:val="none" w:sz="0" w:space="0" w:color="auto"/>
          </w:divBdr>
        </w:div>
        <w:div w:id="1699501991">
          <w:marLeft w:val="0"/>
          <w:marRight w:val="0"/>
          <w:marTop w:val="0"/>
          <w:marBottom w:val="0"/>
          <w:divBdr>
            <w:top w:val="none" w:sz="0" w:space="0" w:color="auto"/>
            <w:left w:val="none" w:sz="0" w:space="0" w:color="auto"/>
            <w:bottom w:val="none" w:sz="0" w:space="0" w:color="auto"/>
            <w:right w:val="none" w:sz="0" w:space="0" w:color="auto"/>
          </w:divBdr>
        </w:div>
        <w:div w:id="938833600">
          <w:marLeft w:val="0"/>
          <w:marRight w:val="0"/>
          <w:marTop w:val="0"/>
          <w:marBottom w:val="0"/>
          <w:divBdr>
            <w:top w:val="none" w:sz="0" w:space="0" w:color="auto"/>
            <w:left w:val="none" w:sz="0" w:space="0" w:color="auto"/>
            <w:bottom w:val="none" w:sz="0" w:space="0" w:color="auto"/>
            <w:right w:val="none" w:sz="0" w:space="0" w:color="auto"/>
          </w:divBdr>
        </w:div>
        <w:div w:id="1278953326">
          <w:marLeft w:val="0"/>
          <w:marRight w:val="0"/>
          <w:marTop w:val="0"/>
          <w:marBottom w:val="0"/>
          <w:divBdr>
            <w:top w:val="none" w:sz="0" w:space="0" w:color="auto"/>
            <w:left w:val="none" w:sz="0" w:space="0" w:color="auto"/>
            <w:bottom w:val="none" w:sz="0" w:space="0" w:color="auto"/>
            <w:right w:val="none" w:sz="0" w:space="0" w:color="auto"/>
          </w:divBdr>
        </w:div>
        <w:div w:id="1936404177">
          <w:marLeft w:val="0"/>
          <w:marRight w:val="0"/>
          <w:marTop w:val="0"/>
          <w:marBottom w:val="0"/>
          <w:divBdr>
            <w:top w:val="none" w:sz="0" w:space="0" w:color="auto"/>
            <w:left w:val="none" w:sz="0" w:space="0" w:color="auto"/>
            <w:bottom w:val="none" w:sz="0" w:space="0" w:color="auto"/>
            <w:right w:val="none" w:sz="0" w:space="0" w:color="auto"/>
          </w:divBdr>
        </w:div>
        <w:div w:id="360327336">
          <w:marLeft w:val="0"/>
          <w:marRight w:val="0"/>
          <w:marTop w:val="0"/>
          <w:marBottom w:val="0"/>
          <w:divBdr>
            <w:top w:val="none" w:sz="0" w:space="0" w:color="auto"/>
            <w:left w:val="none" w:sz="0" w:space="0" w:color="auto"/>
            <w:bottom w:val="none" w:sz="0" w:space="0" w:color="auto"/>
            <w:right w:val="none" w:sz="0" w:space="0" w:color="auto"/>
          </w:divBdr>
        </w:div>
        <w:div w:id="1195650639">
          <w:marLeft w:val="0"/>
          <w:marRight w:val="0"/>
          <w:marTop w:val="0"/>
          <w:marBottom w:val="0"/>
          <w:divBdr>
            <w:top w:val="none" w:sz="0" w:space="0" w:color="auto"/>
            <w:left w:val="none" w:sz="0" w:space="0" w:color="auto"/>
            <w:bottom w:val="none" w:sz="0" w:space="0" w:color="auto"/>
            <w:right w:val="none" w:sz="0" w:space="0" w:color="auto"/>
          </w:divBdr>
        </w:div>
        <w:div w:id="425270965">
          <w:marLeft w:val="0"/>
          <w:marRight w:val="0"/>
          <w:marTop w:val="0"/>
          <w:marBottom w:val="0"/>
          <w:divBdr>
            <w:top w:val="none" w:sz="0" w:space="0" w:color="auto"/>
            <w:left w:val="none" w:sz="0" w:space="0" w:color="auto"/>
            <w:bottom w:val="none" w:sz="0" w:space="0" w:color="auto"/>
            <w:right w:val="none" w:sz="0" w:space="0" w:color="auto"/>
          </w:divBdr>
        </w:div>
        <w:div w:id="237133490">
          <w:marLeft w:val="0"/>
          <w:marRight w:val="0"/>
          <w:marTop w:val="0"/>
          <w:marBottom w:val="0"/>
          <w:divBdr>
            <w:top w:val="none" w:sz="0" w:space="0" w:color="auto"/>
            <w:left w:val="none" w:sz="0" w:space="0" w:color="auto"/>
            <w:bottom w:val="none" w:sz="0" w:space="0" w:color="auto"/>
            <w:right w:val="none" w:sz="0" w:space="0" w:color="auto"/>
          </w:divBdr>
        </w:div>
        <w:div w:id="1784374791">
          <w:marLeft w:val="0"/>
          <w:marRight w:val="0"/>
          <w:marTop w:val="0"/>
          <w:marBottom w:val="0"/>
          <w:divBdr>
            <w:top w:val="none" w:sz="0" w:space="0" w:color="auto"/>
            <w:left w:val="none" w:sz="0" w:space="0" w:color="auto"/>
            <w:bottom w:val="none" w:sz="0" w:space="0" w:color="auto"/>
            <w:right w:val="none" w:sz="0" w:space="0" w:color="auto"/>
          </w:divBdr>
        </w:div>
        <w:div w:id="907419908">
          <w:marLeft w:val="0"/>
          <w:marRight w:val="0"/>
          <w:marTop w:val="0"/>
          <w:marBottom w:val="0"/>
          <w:divBdr>
            <w:top w:val="none" w:sz="0" w:space="0" w:color="auto"/>
            <w:left w:val="none" w:sz="0" w:space="0" w:color="auto"/>
            <w:bottom w:val="none" w:sz="0" w:space="0" w:color="auto"/>
            <w:right w:val="none" w:sz="0" w:space="0" w:color="auto"/>
          </w:divBdr>
        </w:div>
        <w:div w:id="430860283">
          <w:marLeft w:val="0"/>
          <w:marRight w:val="0"/>
          <w:marTop w:val="0"/>
          <w:marBottom w:val="0"/>
          <w:divBdr>
            <w:top w:val="none" w:sz="0" w:space="0" w:color="auto"/>
            <w:left w:val="none" w:sz="0" w:space="0" w:color="auto"/>
            <w:bottom w:val="none" w:sz="0" w:space="0" w:color="auto"/>
            <w:right w:val="none" w:sz="0" w:space="0" w:color="auto"/>
          </w:divBdr>
        </w:div>
        <w:div w:id="627322899">
          <w:marLeft w:val="0"/>
          <w:marRight w:val="0"/>
          <w:marTop w:val="0"/>
          <w:marBottom w:val="0"/>
          <w:divBdr>
            <w:top w:val="none" w:sz="0" w:space="0" w:color="auto"/>
            <w:left w:val="none" w:sz="0" w:space="0" w:color="auto"/>
            <w:bottom w:val="none" w:sz="0" w:space="0" w:color="auto"/>
            <w:right w:val="none" w:sz="0" w:space="0" w:color="auto"/>
          </w:divBdr>
        </w:div>
        <w:div w:id="1726759386">
          <w:marLeft w:val="0"/>
          <w:marRight w:val="0"/>
          <w:marTop w:val="0"/>
          <w:marBottom w:val="0"/>
          <w:divBdr>
            <w:top w:val="none" w:sz="0" w:space="0" w:color="auto"/>
            <w:left w:val="none" w:sz="0" w:space="0" w:color="auto"/>
            <w:bottom w:val="none" w:sz="0" w:space="0" w:color="auto"/>
            <w:right w:val="none" w:sz="0" w:space="0" w:color="auto"/>
          </w:divBdr>
        </w:div>
        <w:div w:id="1632205432">
          <w:marLeft w:val="0"/>
          <w:marRight w:val="0"/>
          <w:marTop w:val="0"/>
          <w:marBottom w:val="0"/>
          <w:divBdr>
            <w:top w:val="none" w:sz="0" w:space="0" w:color="auto"/>
            <w:left w:val="none" w:sz="0" w:space="0" w:color="auto"/>
            <w:bottom w:val="none" w:sz="0" w:space="0" w:color="auto"/>
            <w:right w:val="none" w:sz="0" w:space="0" w:color="auto"/>
          </w:divBdr>
        </w:div>
        <w:div w:id="1959946802">
          <w:marLeft w:val="0"/>
          <w:marRight w:val="0"/>
          <w:marTop w:val="0"/>
          <w:marBottom w:val="0"/>
          <w:divBdr>
            <w:top w:val="none" w:sz="0" w:space="0" w:color="auto"/>
            <w:left w:val="none" w:sz="0" w:space="0" w:color="auto"/>
            <w:bottom w:val="none" w:sz="0" w:space="0" w:color="auto"/>
            <w:right w:val="none" w:sz="0" w:space="0" w:color="auto"/>
          </w:divBdr>
        </w:div>
        <w:div w:id="873419304">
          <w:marLeft w:val="0"/>
          <w:marRight w:val="0"/>
          <w:marTop w:val="0"/>
          <w:marBottom w:val="0"/>
          <w:divBdr>
            <w:top w:val="none" w:sz="0" w:space="0" w:color="auto"/>
            <w:left w:val="none" w:sz="0" w:space="0" w:color="auto"/>
            <w:bottom w:val="none" w:sz="0" w:space="0" w:color="auto"/>
            <w:right w:val="none" w:sz="0" w:space="0" w:color="auto"/>
          </w:divBdr>
        </w:div>
      </w:divsChild>
    </w:div>
    <w:div w:id="1451436022">
      <w:bodyDiv w:val="1"/>
      <w:marLeft w:val="0"/>
      <w:marRight w:val="0"/>
      <w:marTop w:val="0"/>
      <w:marBottom w:val="0"/>
      <w:divBdr>
        <w:top w:val="none" w:sz="0" w:space="0" w:color="auto"/>
        <w:left w:val="none" w:sz="0" w:space="0" w:color="auto"/>
        <w:bottom w:val="none" w:sz="0" w:space="0" w:color="auto"/>
        <w:right w:val="none" w:sz="0" w:space="0" w:color="auto"/>
      </w:divBdr>
    </w:div>
    <w:div w:id="1458377509">
      <w:bodyDiv w:val="1"/>
      <w:marLeft w:val="0"/>
      <w:marRight w:val="0"/>
      <w:marTop w:val="0"/>
      <w:marBottom w:val="0"/>
      <w:divBdr>
        <w:top w:val="none" w:sz="0" w:space="0" w:color="auto"/>
        <w:left w:val="none" w:sz="0" w:space="0" w:color="auto"/>
        <w:bottom w:val="none" w:sz="0" w:space="0" w:color="auto"/>
        <w:right w:val="none" w:sz="0" w:space="0" w:color="auto"/>
      </w:divBdr>
    </w:div>
    <w:div w:id="1467162733">
      <w:bodyDiv w:val="1"/>
      <w:marLeft w:val="0"/>
      <w:marRight w:val="0"/>
      <w:marTop w:val="0"/>
      <w:marBottom w:val="0"/>
      <w:divBdr>
        <w:top w:val="none" w:sz="0" w:space="0" w:color="auto"/>
        <w:left w:val="none" w:sz="0" w:space="0" w:color="auto"/>
        <w:bottom w:val="none" w:sz="0" w:space="0" w:color="auto"/>
        <w:right w:val="none" w:sz="0" w:space="0" w:color="auto"/>
      </w:divBdr>
    </w:div>
    <w:div w:id="1472164393">
      <w:bodyDiv w:val="1"/>
      <w:marLeft w:val="0"/>
      <w:marRight w:val="0"/>
      <w:marTop w:val="0"/>
      <w:marBottom w:val="0"/>
      <w:divBdr>
        <w:top w:val="none" w:sz="0" w:space="0" w:color="auto"/>
        <w:left w:val="none" w:sz="0" w:space="0" w:color="auto"/>
        <w:bottom w:val="none" w:sz="0" w:space="0" w:color="auto"/>
        <w:right w:val="none" w:sz="0" w:space="0" w:color="auto"/>
      </w:divBdr>
    </w:div>
    <w:div w:id="1477575901">
      <w:bodyDiv w:val="1"/>
      <w:marLeft w:val="0"/>
      <w:marRight w:val="0"/>
      <w:marTop w:val="0"/>
      <w:marBottom w:val="0"/>
      <w:divBdr>
        <w:top w:val="none" w:sz="0" w:space="0" w:color="auto"/>
        <w:left w:val="none" w:sz="0" w:space="0" w:color="auto"/>
        <w:bottom w:val="none" w:sz="0" w:space="0" w:color="auto"/>
        <w:right w:val="none" w:sz="0" w:space="0" w:color="auto"/>
      </w:divBdr>
      <w:divsChild>
        <w:div w:id="1270967462">
          <w:marLeft w:val="0"/>
          <w:marRight w:val="0"/>
          <w:marTop w:val="0"/>
          <w:marBottom w:val="0"/>
          <w:divBdr>
            <w:top w:val="none" w:sz="0" w:space="0" w:color="auto"/>
            <w:left w:val="none" w:sz="0" w:space="0" w:color="auto"/>
            <w:bottom w:val="none" w:sz="0" w:space="0" w:color="auto"/>
            <w:right w:val="none" w:sz="0" w:space="0" w:color="auto"/>
          </w:divBdr>
        </w:div>
        <w:div w:id="1102215306">
          <w:marLeft w:val="0"/>
          <w:marRight w:val="0"/>
          <w:marTop w:val="0"/>
          <w:marBottom w:val="0"/>
          <w:divBdr>
            <w:top w:val="none" w:sz="0" w:space="0" w:color="auto"/>
            <w:left w:val="none" w:sz="0" w:space="0" w:color="auto"/>
            <w:bottom w:val="none" w:sz="0" w:space="0" w:color="auto"/>
            <w:right w:val="none" w:sz="0" w:space="0" w:color="auto"/>
          </w:divBdr>
        </w:div>
        <w:div w:id="1637880348">
          <w:marLeft w:val="0"/>
          <w:marRight w:val="0"/>
          <w:marTop w:val="0"/>
          <w:marBottom w:val="0"/>
          <w:divBdr>
            <w:top w:val="none" w:sz="0" w:space="0" w:color="auto"/>
            <w:left w:val="none" w:sz="0" w:space="0" w:color="auto"/>
            <w:bottom w:val="none" w:sz="0" w:space="0" w:color="auto"/>
            <w:right w:val="none" w:sz="0" w:space="0" w:color="auto"/>
          </w:divBdr>
        </w:div>
        <w:div w:id="1350059362">
          <w:marLeft w:val="0"/>
          <w:marRight w:val="0"/>
          <w:marTop w:val="0"/>
          <w:marBottom w:val="0"/>
          <w:divBdr>
            <w:top w:val="none" w:sz="0" w:space="0" w:color="auto"/>
            <w:left w:val="none" w:sz="0" w:space="0" w:color="auto"/>
            <w:bottom w:val="none" w:sz="0" w:space="0" w:color="auto"/>
            <w:right w:val="none" w:sz="0" w:space="0" w:color="auto"/>
          </w:divBdr>
        </w:div>
        <w:div w:id="1763407868">
          <w:marLeft w:val="0"/>
          <w:marRight w:val="0"/>
          <w:marTop w:val="0"/>
          <w:marBottom w:val="0"/>
          <w:divBdr>
            <w:top w:val="none" w:sz="0" w:space="0" w:color="auto"/>
            <w:left w:val="none" w:sz="0" w:space="0" w:color="auto"/>
            <w:bottom w:val="none" w:sz="0" w:space="0" w:color="auto"/>
            <w:right w:val="none" w:sz="0" w:space="0" w:color="auto"/>
          </w:divBdr>
        </w:div>
        <w:div w:id="1024553899">
          <w:marLeft w:val="0"/>
          <w:marRight w:val="0"/>
          <w:marTop w:val="0"/>
          <w:marBottom w:val="0"/>
          <w:divBdr>
            <w:top w:val="none" w:sz="0" w:space="0" w:color="auto"/>
            <w:left w:val="none" w:sz="0" w:space="0" w:color="auto"/>
            <w:bottom w:val="none" w:sz="0" w:space="0" w:color="auto"/>
            <w:right w:val="none" w:sz="0" w:space="0" w:color="auto"/>
          </w:divBdr>
        </w:div>
        <w:div w:id="265427758">
          <w:marLeft w:val="0"/>
          <w:marRight w:val="0"/>
          <w:marTop w:val="0"/>
          <w:marBottom w:val="0"/>
          <w:divBdr>
            <w:top w:val="none" w:sz="0" w:space="0" w:color="auto"/>
            <w:left w:val="none" w:sz="0" w:space="0" w:color="auto"/>
            <w:bottom w:val="none" w:sz="0" w:space="0" w:color="auto"/>
            <w:right w:val="none" w:sz="0" w:space="0" w:color="auto"/>
          </w:divBdr>
        </w:div>
        <w:div w:id="1432435258">
          <w:marLeft w:val="0"/>
          <w:marRight w:val="0"/>
          <w:marTop w:val="0"/>
          <w:marBottom w:val="0"/>
          <w:divBdr>
            <w:top w:val="none" w:sz="0" w:space="0" w:color="auto"/>
            <w:left w:val="none" w:sz="0" w:space="0" w:color="auto"/>
            <w:bottom w:val="none" w:sz="0" w:space="0" w:color="auto"/>
            <w:right w:val="none" w:sz="0" w:space="0" w:color="auto"/>
          </w:divBdr>
        </w:div>
        <w:div w:id="1752851280">
          <w:marLeft w:val="0"/>
          <w:marRight w:val="0"/>
          <w:marTop w:val="0"/>
          <w:marBottom w:val="0"/>
          <w:divBdr>
            <w:top w:val="none" w:sz="0" w:space="0" w:color="auto"/>
            <w:left w:val="none" w:sz="0" w:space="0" w:color="auto"/>
            <w:bottom w:val="none" w:sz="0" w:space="0" w:color="auto"/>
            <w:right w:val="none" w:sz="0" w:space="0" w:color="auto"/>
          </w:divBdr>
        </w:div>
        <w:div w:id="322701175">
          <w:marLeft w:val="0"/>
          <w:marRight w:val="0"/>
          <w:marTop w:val="0"/>
          <w:marBottom w:val="0"/>
          <w:divBdr>
            <w:top w:val="none" w:sz="0" w:space="0" w:color="auto"/>
            <w:left w:val="none" w:sz="0" w:space="0" w:color="auto"/>
            <w:bottom w:val="none" w:sz="0" w:space="0" w:color="auto"/>
            <w:right w:val="none" w:sz="0" w:space="0" w:color="auto"/>
          </w:divBdr>
        </w:div>
        <w:div w:id="1888174660">
          <w:marLeft w:val="0"/>
          <w:marRight w:val="0"/>
          <w:marTop w:val="0"/>
          <w:marBottom w:val="0"/>
          <w:divBdr>
            <w:top w:val="none" w:sz="0" w:space="0" w:color="auto"/>
            <w:left w:val="none" w:sz="0" w:space="0" w:color="auto"/>
            <w:bottom w:val="none" w:sz="0" w:space="0" w:color="auto"/>
            <w:right w:val="none" w:sz="0" w:space="0" w:color="auto"/>
          </w:divBdr>
        </w:div>
        <w:div w:id="1129669064">
          <w:marLeft w:val="0"/>
          <w:marRight w:val="0"/>
          <w:marTop w:val="0"/>
          <w:marBottom w:val="0"/>
          <w:divBdr>
            <w:top w:val="none" w:sz="0" w:space="0" w:color="auto"/>
            <w:left w:val="none" w:sz="0" w:space="0" w:color="auto"/>
            <w:bottom w:val="none" w:sz="0" w:space="0" w:color="auto"/>
            <w:right w:val="none" w:sz="0" w:space="0" w:color="auto"/>
          </w:divBdr>
        </w:div>
      </w:divsChild>
    </w:div>
    <w:div w:id="1478377987">
      <w:bodyDiv w:val="1"/>
      <w:marLeft w:val="0"/>
      <w:marRight w:val="0"/>
      <w:marTop w:val="0"/>
      <w:marBottom w:val="0"/>
      <w:divBdr>
        <w:top w:val="none" w:sz="0" w:space="0" w:color="auto"/>
        <w:left w:val="none" w:sz="0" w:space="0" w:color="auto"/>
        <w:bottom w:val="none" w:sz="0" w:space="0" w:color="auto"/>
        <w:right w:val="none" w:sz="0" w:space="0" w:color="auto"/>
      </w:divBdr>
    </w:div>
    <w:div w:id="1489133520">
      <w:bodyDiv w:val="1"/>
      <w:marLeft w:val="0"/>
      <w:marRight w:val="0"/>
      <w:marTop w:val="0"/>
      <w:marBottom w:val="0"/>
      <w:divBdr>
        <w:top w:val="none" w:sz="0" w:space="0" w:color="auto"/>
        <w:left w:val="none" w:sz="0" w:space="0" w:color="auto"/>
        <w:bottom w:val="none" w:sz="0" w:space="0" w:color="auto"/>
        <w:right w:val="none" w:sz="0" w:space="0" w:color="auto"/>
      </w:divBdr>
      <w:divsChild>
        <w:div w:id="113520195">
          <w:marLeft w:val="0"/>
          <w:marRight w:val="0"/>
          <w:marTop w:val="0"/>
          <w:marBottom w:val="0"/>
          <w:divBdr>
            <w:top w:val="none" w:sz="0" w:space="0" w:color="auto"/>
            <w:left w:val="none" w:sz="0" w:space="0" w:color="auto"/>
            <w:bottom w:val="none" w:sz="0" w:space="0" w:color="auto"/>
            <w:right w:val="none" w:sz="0" w:space="0" w:color="auto"/>
          </w:divBdr>
        </w:div>
        <w:div w:id="1454010208">
          <w:marLeft w:val="0"/>
          <w:marRight w:val="0"/>
          <w:marTop w:val="0"/>
          <w:marBottom w:val="0"/>
          <w:divBdr>
            <w:top w:val="none" w:sz="0" w:space="0" w:color="auto"/>
            <w:left w:val="none" w:sz="0" w:space="0" w:color="auto"/>
            <w:bottom w:val="none" w:sz="0" w:space="0" w:color="auto"/>
            <w:right w:val="none" w:sz="0" w:space="0" w:color="auto"/>
          </w:divBdr>
        </w:div>
        <w:div w:id="1297831565">
          <w:marLeft w:val="0"/>
          <w:marRight w:val="0"/>
          <w:marTop w:val="0"/>
          <w:marBottom w:val="0"/>
          <w:divBdr>
            <w:top w:val="none" w:sz="0" w:space="0" w:color="auto"/>
            <w:left w:val="none" w:sz="0" w:space="0" w:color="auto"/>
            <w:bottom w:val="none" w:sz="0" w:space="0" w:color="auto"/>
            <w:right w:val="none" w:sz="0" w:space="0" w:color="auto"/>
          </w:divBdr>
        </w:div>
        <w:div w:id="311258119">
          <w:marLeft w:val="0"/>
          <w:marRight w:val="0"/>
          <w:marTop w:val="0"/>
          <w:marBottom w:val="0"/>
          <w:divBdr>
            <w:top w:val="none" w:sz="0" w:space="0" w:color="auto"/>
            <w:left w:val="none" w:sz="0" w:space="0" w:color="auto"/>
            <w:bottom w:val="none" w:sz="0" w:space="0" w:color="auto"/>
            <w:right w:val="none" w:sz="0" w:space="0" w:color="auto"/>
          </w:divBdr>
        </w:div>
        <w:div w:id="1978685441">
          <w:marLeft w:val="0"/>
          <w:marRight w:val="0"/>
          <w:marTop w:val="0"/>
          <w:marBottom w:val="0"/>
          <w:divBdr>
            <w:top w:val="none" w:sz="0" w:space="0" w:color="auto"/>
            <w:left w:val="none" w:sz="0" w:space="0" w:color="auto"/>
            <w:bottom w:val="none" w:sz="0" w:space="0" w:color="auto"/>
            <w:right w:val="none" w:sz="0" w:space="0" w:color="auto"/>
          </w:divBdr>
        </w:div>
        <w:div w:id="1362173456">
          <w:marLeft w:val="0"/>
          <w:marRight w:val="0"/>
          <w:marTop w:val="0"/>
          <w:marBottom w:val="0"/>
          <w:divBdr>
            <w:top w:val="none" w:sz="0" w:space="0" w:color="auto"/>
            <w:left w:val="none" w:sz="0" w:space="0" w:color="auto"/>
            <w:bottom w:val="none" w:sz="0" w:space="0" w:color="auto"/>
            <w:right w:val="none" w:sz="0" w:space="0" w:color="auto"/>
          </w:divBdr>
        </w:div>
        <w:div w:id="1520049642">
          <w:marLeft w:val="0"/>
          <w:marRight w:val="0"/>
          <w:marTop w:val="0"/>
          <w:marBottom w:val="0"/>
          <w:divBdr>
            <w:top w:val="none" w:sz="0" w:space="0" w:color="auto"/>
            <w:left w:val="none" w:sz="0" w:space="0" w:color="auto"/>
            <w:bottom w:val="none" w:sz="0" w:space="0" w:color="auto"/>
            <w:right w:val="none" w:sz="0" w:space="0" w:color="auto"/>
          </w:divBdr>
        </w:div>
        <w:div w:id="582183743">
          <w:marLeft w:val="0"/>
          <w:marRight w:val="0"/>
          <w:marTop w:val="0"/>
          <w:marBottom w:val="0"/>
          <w:divBdr>
            <w:top w:val="none" w:sz="0" w:space="0" w:color="auto"/>
            <w:left w:val="none" w:sz="0" w:space="0" w:color="auto"/>
            <w:bottom w:val="none" w:sz="0" w:space="0" w:color="auto"/>
            <w:right w:val="none" w:sz="0" w:space="0" w:color="auto"/>
          </w:divBdr>
        </w:div>
        <w:div w:id="102651519">
          <w:marLeft w:val="0"/>
          <w:marRight w:val="0"/>
          <w:marTop w:val="0"/>
          <w:marBottom w:val="0"/>
          <w:divBdr>
            <w:top w:val="none" w:sz="0" w:space="0" w:color="auto"/>
            <w:left w:val="none" w:sz="0" w:space="0" w:color="auto"/>
            <w:bottom w:val="none" w:sz="0" w:space="0" w:color="auto"/>
            <w:right w:val="none" w:sz="0" w:space="0" w:color="auto"/>
          </w:divBdr>
        </w:div>
        <w:div w:id="1458837597">
          <w:marLeft w:val="0"/>
          <w:marRight w:val="0"/>
          <w:marTop w:val="0"/>
          <w:marBottom w:val="0"/>
          <w:divBdr>
            <w:top w:val="none" w:sz="0" w:space="0" w:color="auto"/>
            <w:left w:val="none" w:sz="0" w:space="0" w:color="auto"/>
            <w:bottom w:val="none" w:sz="0" w:space="0" w:color="auto"/>
            <w:right w:val="none" w:sz="0" w:space="0" w:color="auto"/>
          </w:divBdr>
        </w:div>
        <w:div w:id="1118600995">
          <w:marLeft w:val="0"/>
          <w:marRight w:val="0"/>
          <w:marTop w:val="0"/>
          <w:marBottom w:val="0"/>
          <w:divBdr>
            <w:top w:val="none" w:sz="0" w:space="0" w:color="auto"/>
            <w:left w:val="none" w:sz="0" w:space="0" w:color="auto"/>
            <w:bottom w:val="none" w:sz="0" w:space="0" w:color="auto"/>
            <w:right w:val="none" w:sz="0" w:space="0" w:color="auto"/>
          </w:divBdr>
        </w:div>
        <w:div w:id="349768824">
          <w:marLeft w:val="0"/>
          <w:marRight w:val="0"/>
          <w:marTop w:val="0"/>
          <w:marBottom w:val="0"/>
          <w:divBdr>
            <w:top w:val="none" w:sz="0" w:space="0" w:color="auto"/>
            <w:left w:val="none" w:sz="0" w:space="0" w:color="auto"/>
            <w:bottom w:val="none" w:sz="0" w:space="0" w:color="auto"/>
            <w:right w:val="none" w:sz="0" w:space="0" w:color="auto"/>
          </w:divBdr>
        </w:div>
        <w:div w:id="1859468639">
          <w:marLeft w:val="0"/>
          <w:marRight w:val="0"/>
          <w:marTop w:val="0"/>
          <w:marBottom w:val="0"/>
          <w:divBdr>
            <w:top w:val="none" w:sz="0" w:space="0" w:color="auto"/>
            <w:left w:val="none" w:sz="0" w:space="0" w:color="auto"/>
            <w:bottom w:val="none" w:sz="0" w:space="0" w:color="auto"/>
            <w:right w:val="none" w:sz="0" w:space="0" w:color="auto"/>
          </w:divBdr>
        </w:div>
        <w:div w:id="2084452837">
          <w:marLeft w:val="0"/>
          <w:marRight w:val="0"/>
          <w:marTop w:val="0"/>
          <w:marBottom w:val="0"/>
          <w:divBdr>
            <w:top w:val="none" w:sz="0" w:space="0" w:color="auto"/>
            <w:left w:val="none" w:sz="0" w:space="0" w:color="auto"/>
            <w:bottom w:val="none" w:sz="0" w:space="0" w:color="auto"/>
            <w:right w:val="none" w:sz="0" w:space="0" w:color="auto"/>
          </w:divBdr>
        </w:div>
        <w:div w:id="274555227">
          <w:marLeft w:val="0"/>
          <w:marRight w:val="0"/>
          <w:marTop w:val="0"/>
          <w:marBottom w:val="0"/>
          <w:divBdr>
            <w:top w:val="none" w:sz="0" w:space="0" w:color="auto"/>
            <w:left w:val="none" w:sz="0" w:space="0" w:color="auto"/>
            <w:bottom w:val="none" w:sz="0" w:space="0" w:color="auto"/>
            <w:right w:val="none" w:sz="0" w:space="0" w:color="auto"/>
          </w:divBdr>
        </w:div>
        <w:div w:id="140125290">
          <w:marLeft w:val="0"/>
          <w:marRight w:val="0"/>
          <w:marTop w:val="0"/>
          <w:marBottom w:val="0"/>
          <w:divBdr>
            <w:top w:val="none" w:sz="0" w:space="0" w:color="auto"/>
            <w:left w:val="none" w:sz="0" w:space="0" w:color="auto"/>
            <w:bottom w:val="none" w:sz="0" w:space="0" w:color="auto"/>
            <w:right w:val="none" w:sz="0" w:space="0" w:color="auto"/>
          </w:divBdr>
        </w:div>
        <w:div w:id="30081455">
          <w:marLeft w:val="0"/>
          <w:marRight w:val="0"/>
          <w:marTop w:val="0"/>
          <w:marBottom w:val="0"/>
          <w:divBdr>
            <w:top w:val="none" w:sz="0" w:space="0" w:color="auto"/>
            <w:left w:val="none" w:sz="0" w:space="0" w:color="auto"/>
            <w:bottom w:val="none" w:sz="0" w:space="0" w:color="auto"/>
            <w:right w:val="none" w:sz="0" w:space="0" w:color="auto"/>
          </w:divBdr>
        </w:div>
        <w:div w:id="758723169">
          <w:marLeft w:val="0"/>
          <w:marRight w:val="0"/>
          <w:marTop w:val="0"/>
          <w:marBottom w:val="0"/>
          <w:divBdr>
            <w:top w:val="none" w:sz="0" w:space="0" w:color="auto"/>
            <w:left w:val="none" w:sz="0" w:space="0" w:color="auto"/>
            <w:bottom w:val="none" w:sz="0" w:space="0" w:color="auto"/>
            <w:right w:val="none" w:sz="0" w:space="0" w:color="auto"/>
          </w:divBdr>
        </w:div>
        <w:div w:id="1202091143">
          <w:marLeft w:val="0"/>
          <w:marRight w:val="0"/>
          <w:marTop w:val="0"/>
          <w:marBottom w:val="0"/>
          <w:divBdr>
            <w:top w:val="none" w:sz="0" w:space="0" w:color="auto"/>
            <w:left w:val="none" w:sz="0" w:space="0" w:color="auto"/>
            <w:bottom w:val="none" w:sz="0" w:space="0" w:color="auto"/>
            <w:right w:val="none" w:sz="0" w:space="0" w:color="auto"/>
          </w:divBdr>
        </w:div>
        <w:div w:id="288703778">
          <w:marLeft w:val="0"/>
          <w:marRight w:val="0"/>
          <w:marTop w:val="0"/>
          <w:marBottom w:val="0"/>
          <w:divBdr>
            <w:top w:val="none" w:sz="0" w:space="0" w:color="auto"/>
            <w:left w:val="none" w:sz="0" w:space="0" w:color="auto"/>
            <w:bottom w:val="none" w:sz="0" w:space="0" w:color="auto"/>
            <w:right w:val="none" w:sz="0" w:space="0" w:color="auto"/>
          </w:divBdr>
        </w:div>
        <w:div w:id="1142041191">
          <w:marLeft w:val="0"/>
          <w:marRight w:val="0"/>
          <w:marTop w:val="0"/>
          <w:marBottom w:val="0"/>
          <w:divBdr>
            <w:top w:val="none" w:sz="0" w:space="0" w:color="auto"/>
            <w:left w:val="none" w:sz="0" w:space="0" w:color="auto"/>
            <w:bottom w:val="none" w:sz="0" w:space="0" w:color="auto"/>
            <w:right w:val="none" w:sz="0" w:space="0" w:color="auto"/>
          </w:divBdr>
        </w:div>
        <w:div w:id="1193614780">
          <w:marLeft w:val="0"/>
          <w:marRight w:val="0"/>
          <w:marTop w:val="0"/>
          <w:marBottom w:val="0"/>
          <w:divBdr>
            <w:top w:val="none" w:sz="0" w:space="0" w:color="auto"/>
            <w:left w:val="none" w:sz="0" w:space="0" w:color="auto"/>
            <w:bottom w:val="none" w:sz="0" w:space="0" w:color="auto"/>
            <w:right w:val="none" w:sz="0" w:space="0" w:color="auto"/>
          </w:divBdr>
        </w:div>
        <w:div w:id="884021229">
          <w:marLeft w:val="0"/>
          <w:marRight w:val="0"/>
          <w:marTop w:val="0"/>
          <w:marBottom w:val="0"/>
          <w:divBdr>
            <w:top w:val="none" w:sz="0" w:space="0" w:color="auto"/>
            <w:left w:val="none" w:sz="0" w:space="0" w:color="auto"/>
            <w:bottom w:val="none" w:sz="0" w:space="0" w:color="auto"/>
            <w:right w:val="none" w:sz="0" w:space="0" w:color="auto"/>
          </w:divBdr>
        </w:div>
        <w:div w:id="1855605836">
          <w:marLeft w:val="0"/>
          <w:marRight w:val="0"/>
          <w:marTop w:val="0"/>
          <w:marBottom w:val="0"/>
          <w:divBdr>
            <w:top w:val="none" w:sz="0" w:space="0" w:color="auto"/>
            <w:left w:val="none" w:sz="0" w:space="0" w:color="auto"/>
            <w:bottom w:val="none" w:sz="0" w:space="0" w:color="auto"/>
            <w:right w:val="none" w:sz="0" w:space="0" w:color="auto"/>
          </w:divBdr>
        </w:div>
        <w:div w:id="776607627">
          <w:marLeft w:val="0"/>
          <w:marRight w:val="0"/>
          <w:marTop w:val="0"/>
          <w:marBottom w:val="0"/>
          <w:divBdr>
            <w:top w:val="none" w:sz="0" w:space="0" w:color="auto"/>
            <w:left w:val="none" w:sz="0" w:space="0" w:color="auto"/>
            <w:bottom w:val="none" w:sz="0" w:space="0" w:color="auto"/>
            <w:right w:val="none" w:sz="0" w:space="0" w:color="auto"/>
          </w:divBdr>
        </w:div>
        <w:div w:id="989672447">
          <w:marLeft w:val="0"/>
          <w:marRight w:val="0"/>
          <w:marTop w:val="0"/>
          <w:marBottom w:val="0"/>
          <w:divBdr>
            <w:top w:val="none" w:sz="0" w:space="0" w:color="auto"/>
            <w:left w:val="none" w:sz="0" w:space="0" w:color="auto"/>
            <w:bottom w:val="none" w:sz="0" w:space="0" w:color="auto"/>
            <w:right w:val="none" w:sz="0" w:space="0" w:color="auto"/>
          </w:divBdr>
        </w:div>
        <w:div w:id="1453088869">
          <w:marLeft w:val="0"/>
          <w:marRight w:val="0"/>
          <w:marTop w:val="0"/>
          <w:marBottom w:val="0"/>
          <w:divBdr>
            <w:top w:val="none" w:sz="0" w:space="0" w:color="auto"/>
            <w:left w:val="none" w:sz="0" w:space="0" w:color="auto"/>
            <w:bottom w:val="none" w:sz="0" w:space="0" w:color="auto"/>
            <w:right w:val="none" w:sz="0" w:space="0" w:color="auto"/>
          </w:divBdr>
        </w:div>
        <w:div w:id="404036295">
          <w:marLeft w:val="0"/>
          <w:marRight w:val="0"/>
          <w:marTop w:val="0"/>
          <w:marBottom w:val="0"/>
          <w:divBdr>
            <w:top w:val="none" w:sz="0" w:space="0" w:color="auto"/>
            <w:left w:val="none" w:sz="0" w:space="0" w:color="auto"/>
            <w:bottom w:val="none" w:sz="0" w:space="0" w:color="auto"/>
            <w:right w:val="none" w:sz="0" w:space="0" w:color="auto"/>
          </w:divBdr>
        </w:div>
        <w:div w:id="1307396694">
          <w:marLeft w:val="0"/>
          <w:marRight w:val="0"/>
          <w:marTop w:val="0"/>
          <w:marBottom w:val="0"/>
          <w:divBdr>
            <w:top w:val="none" w:sz="0" w:space="0" w:color="auto"/>
            <w:left w:val="none" w:sz="0" w:space="0" w:color="auto"/>
            <w:bottom w:val="none" w:sz="0" w:space="0" w:color="auto"/>
            <w:right w:val="none" w:sz="0" w:space="0" w:color="auto"/>
          </w:divBdr>
        </w:div>
        <w:div w:id="1498379603">
          <w:marLeft w:val="0"/>
          <w:marRight w:val="0"/>
          <w:marTop w:val="0"/>
          <w:marBottom w:val="0"/>
          <w:divBdr>
            <w:top w:val="none" w:sz="0" w:space="0" w:color="auto"/>
            <w:left w:val="none" w:sz="0" w:space="0" w:color="auto"/>
            <w:bottom w:val="none" w:sz="0" w:space="0" w:color="auto"/>
            <w:right w:val="none" w:sz="0" w:space="0" w:color="auto"/>
          </w:divBdr>
        </w:div>
        <w:div w:id="588932147">
          <w:marLeft w:val="0"/>
          <w:marRight w:val="0"/>
          <w:marTop w:val="0"/>
          <w:marBottom w:val="0"/>
          <w:divBdr>
            <w:top w:val="none" w:sz="0" w:space="0" w:color="auto"/>
            <w:left w:val="none" w:sz="0" w:space="0" w:color="auto"/>
            <w:bottom w:val="none" w:sz="0" w:space="0" w:color="auto"/>
            <w:right w:val="none" w:sz="0" w:space="0" w:color="auto"/>
          </w:divBdr>
        </w:div>
        <w:div w:id="693575787">
          <w:marLeft w:val="0"/>
          <w:marRight w:val="0"/>
          <w:marTop w:val="0"/>
          <w:marBottom w:val="0"/>
          <w:divBdr>
            <w:top w:val="none" w:sz="0" w:space="0" w:color="auto"/>
            <w:left w:val="none" w:sz="0" w:space="0" w:color="auto"/>
            <w:bottom w:val="none" w:sz="0" w:space="0" w:color="auto"/>
            <w:right w:val="none" w:sz="0" w:space="0" w:color="auto"/>
          </w:divBdr>
        </w:div>
        <w:div w:id="1103383160">
          <w:marLeft w:val="0"/>
          <w:marRight w:val="0"/>
          <w:marTop w:val="0"/>
          <w:marBottom w:val="0"/>
          <w:divBdr>
            <w:top w:val="none" w:sz="0" w:space="0" w:color="auto"/>
            <w:left w:val="none" w:sz="0" w:space="0" w:color="auto"/>
            <w:bottom w:val="none" w:sz="0" w:space="0" w:color="auto"/>
            <w:right w:val="none" w:sz="0" w:space="0" w:color="auto"/>
          </w:divBdr>
        </w:div>
        <w:div w:id="1820074301">
          <w:marLeft w:val="0"/>
          <w:marRight w:val="0"/>
          <w:marTop w:val="0"/>
          <w:marBottom w:val="0"/>
          <w:divBdr>
            <w:top w:val="none" w:sz="0" w:space="0" w:color="auto"/>
            <w:left w:val="none" w:sz="0" w:space="0" w:color="auto"/>
            <w:bottom w:val="none" w:sz="0" w:space="0" w:color="auto"/>
            <w:right w:val="none" w:sz="0" w:space="0" w:color="auto"/>
          </w:divBdr>
        </w:div>
        <w:div w:id="765855564">
          <w:marLeft w:val="0"/>
          <w:marRight w:val="0"/>
          <w:marTop w:val="0"/>
          <w:marBottom w:val="0"/>
          <w:divBdr>
            <w:top w:val="none" w:sz="0" w:space="0" w:color="auto"/>
            <w:left w:val="none" w:sz="0" w:space="0" w:color="auto"/>
            <w:bottom w:val="none" w:sz="0" w:space="0" w:color="auto"/>
            <w:right w:val="none" w:sz="0" w:space="0" w:color="auto"/>
          </w:divBdr>
        </w:div>
        <w:div w:id="53628880">
          <w:marLeft w:val="0"/>
          <w:marRight w:val="0"/>
          <w:marTop w:val="0"/>
          <w:marBottom w:val="0"/>
          <w:divBdr>
            <w:top w:val="none" w:sz="0" w:space="0" w:color="auto"/>
            <w:left w:val="none" w:sz="0" w:space="0" w:color="auto"/>
            <w:bottom w:val="none" w:sz="0" w:space="0" w:color="auto"/>
            <w:right w:val="none" w:sz="0" w:space="0" w:color="auto"/>
          </w:divBdr>
        </w:div>
        <w:div w:id="191114714">
          <w:marLeft w:val="0"/>
          <w:marRight w:val="0"/>
          <w:marTop w:val="0"/>
          <w:marBottom w:val="0"/>
          <w:divBdr>
            <w:top w:val="none" w:sz="0" w:space="0" w:color="auto"/>
            <w:left w:val="none" w:sz="0" w:space="0" w:color="auto"/>
            <w:bottom w:val="none" w:sz="0" w:space="0" w:color="auto"/>
            <w:right w:val="none" w:sz="0" w:space="0" w:color="auto"/>
          </w:divBdr>
        </w:div>
        <w:div w:id="615599316">
          <w:marLeft w:val="0"/>
          <w:marRight w:val="0"/>
          <w:marTop w:val="0"/>
          <w:marBottom w:val="0"/>
          <w:divBdr>
            <w:top w:val="none" w:sz="0" w:space="0" w:color="auto"/>
            <w:left w:val="none" w:sz="0" w:space="0" w:color="auto"/>
            <w:bottom w:val="none" w:sz="0" w:space="0" w:color="auto"/>
            <w:right w:val="none" w:sz="0" w:space="0" w:color="auto"/>
          </w:divBdr>
        </w:div>
        <w:div w:id="2013332024">
          <w:marLeft w:val="0"/>
          <w:marRight w:val="0"/>
          <w:marTop w:val="0"/>
          <w:marBottom w:val="0"/>
          <w:divBdr>
            <w:top w:val="none" w:sz="0" w:space="0" w:color="auto"/>
            <w:left w:val="none" w:sz="0" w:space="0" w:color="auto"/>
            <w:bottom w:val="none" w:sz="0" w:space="0" w:color="auto"/>
            <w:right w:val="none" w:sz="0" w:space="0" w:color="auto"/>
          </w:divBdr>
        </w:div>
        <w:div w:id="922420534">
          <w:marLeft w:val="0"/>
          <w:marRight w:val="0"/>
          <w:marTop w:val="0"/>
          <w:marBottom w:val="0"/>
          <w:divBdr>
            <w:top w:val="none" w:sz="0" w:space="0" w:color="auto"/>
            <w:left w:val="none" w:sz="0" w:space="0" w:color="auto"/>
            <w:bottom w:val="none" w:sz="0" w:space="0" w:color="auto"/>
            <w:right w:val="none" w:sz="0" w:space="0" w:color="auto"/>
          </w:divBdr>
        </w:div>
        <w:div w:id="6488212">
          <w:marLeft w:val="0"/>
          <w:marRight w:val="0"/>
          <w:marTop w:val="0"/>
          <w:marBottom w:val="0"/>
          <w:divBdr>
            <w:top w:val="none" w:sz="0" w:space="0" w:color="auto"/>
            <w:left w:val="none" w:sz="0" w:space="0" w:color="auto"/>
            <w:bottom w:val="none" w:sz="0" w:space="0" w:color="auto"/>
            <w:right w:val="none" w:sz="0" w:space="0" w:color="auto"/>
          </w:divBdr>
        </w:div>
        <w:div w:id="1140415987">
          <w:marLeft w:val="0"/>
          <w:marRight w:val="0"/>
          <w:marTop w:val="0"/>
          <w:marBottom w:val="0"/>
          <w:divBdr>
            <w:top w:val="none" w:sz="0" w:space="0" w:color="auto"/>
            <w:left w:val="none" w:sz="0" w:space="0" w:color="auto"/>
            <w:bottom w:val="none" w:sz="0" w:space="0" w:color="auto"/>
            <w:right w:val="none" w:sz="0" w:space="0" w:color="auto"/>
          </w:divBdr>
        </w:div>
        <w:div w:id="1663924752">
          <w:marLeft w:val="0"/>
          <w:marRight w:val="0"/>
          <w:marTop w:val="0"/>
          <w:marBottom w:val="0"/>
          <w:divBdr>
            <w:top w:val="none" w:sz="0" w:space="0" w:color="auto"/>
            <w:left w:val="none" w:sz="0" w:space="0" w:color="auto"/>
            <w:bottom w:val="none" w:sz="0" w:space="0" w:color="auto"/>
            <w:right w:val="none" w:sz="0" w:space="0" w:color="auto"/>
          </w:divBdr>
        </w:div>
        <w:div w:id="1455371699">
          <w:marLeft w:val="0"/>
          <w:marRight w:val="0"/>
          <w:marTop w:val="0"/>
          <w:marBottom w:val="0"/>
          <w:divBdr>
            <w:top w:val="none" w:sz="0" w:space="0" w:color="auto"/>
            <w:left w:val="none" w:sz="0" w:space="0" w:color="auto"/>
            <w:bottom w:val="none" w:sz="0" w:space="0" w:color="auto"/>
            <w:right w:val="none" w:sz="0" w:space="0" w:color="auto"/>
          </w:divBdr>
        </w:div>
        <w:div w:id="768936690">
          <w:marLeft w:val="0"/>
          <w:marRight w:val="0"/>
          <w:marTop w:val="0"/>
          <w:marBottom w:val="0"/>
          <w:divBdr>
            <w:top w:val="none" w:sz="0" w:space="0" w:color="auto"/>
            <w:left w:val="none" w:sz="0" w:space="0" w:color="auto"/>
            <w:bottom w:val="none" w:sz="0" w:space="0" w:color="auto"/>
            <w:right w:val="none" w:sz="0" w:space="0" w:color="auto"/>
          </w:divBdr>
        </w:div>
        <w:div w:id="1598949744">
          <w:marLeft w:val="0"/>
          <w:marRight w:val="0"/>
          <w:marTop w:val="0"/>
          <w:marBottom w:val="0"/>
          <w:divBdr>
            <w:top w:val="none" w:sz="0" w:space="0" w:color="auto"/>
            <w:left w:val="none" w:sz="0" w:space="0" w:color="auto"/>
            <w:bottom w:val="none" w:sz="0" w:space="0" w:color="auto"/>
            <w:right w:val="none" w:sz="0" w:space="0" w:color="auto"/>
          </w:divBdr>
        </w:div>
        <w:div w:id="350643544">
          <w:marLeft w:val="0"/>
          <w:marRight w:val="0"/>
          <w:marTop w:val="0"/>
          <w:marBottom w:val="0"/>
          <w:divBdr>
            <w:top w:val="none" w:sz="0" w:space="0" w:color="auto"/>
            <w:left w:val="none" w:sz="0" w:space="0" w:color="auto"/>
            <w:bottom w:val="none" w:sz="0" w:space="0" w:color="auto"/>
            <w:right w:val="none" w:sz="0" w:space="0" w:color="auto"/>
          </w:divBdr>
        </w:div>
        <w:div w:id="354697191">
          <w:marLeft w:val="0"/>
          <w:marRight w:val="0"/>
          <w:marTop w:val="0"/>
          <w:marBottom w:val="0"/>
          <w:divBdr>
            <w:top w:val="none" w:sz="0" w:space="0" w:color="auto"/>
            <w:left w:val="none" w:sz="0" w:space="0" w:color="auto"/>
            <w:bottom w:val="none" w:sz="0" w:space="0" w:color="auto"/>
            <w:right w:val="none" w:sz="0" w:space="0" w:color="auto"/>
          </w:divBdr>
        </w:div>
        <w:div w:id="776483855">
          <w:marLeft w:val="0"/>
          <w:marRight w:val="0"/>
          <w:marTop w:val="0"/>
          <w:marBottom w:val="0"/>
          <w:divBdr>
            <w:top w:val="none" w:sz="0" w:space="0" w:color="auto"/>
            <w:left w:val="none" w:sz="0" w:space="0" w:color="auto"/>
            <w:bottom w:val="none" w:sz="0" w:space="0" w:color="auto"/>
            <w:right w:val="none" w:sz="0" w:space="0" w:color="auto"/>
          </w:divBdr>
        </w:div>
        <w:div w:id="986591776">
          <w:marLeft w:val="0"/>
          <w:marRight w:val="0"/>
          <w:marTop w:val="0"/>
          <w:marBottom w:val="0"/>
          <w:divBdr>
            <w:top w:val="none" w:sz="0" w:space="0" w:color="auto"/>
            <w:left w:val="none" w:sz="0" w:space="0" w:color="auto"/>
            <w:bottom w:val="none" w:sz="0" w:space="0" w:color="auto"/>
            <w:right w:val="none" w:sz="0" w:space="0" w:color="auto"/>
          </w:divBdr>
        </w:div>
        <w:div w:id="478620368">
          <w:marLeft w:val="0"/>
          <w:marRight w:val="0"/>
          <w:marTop w:val="0"/>
          <w:marBottom w:val="0"/>
          <w:divBdr>
            <w:top w:val="none" w:sz="0" w:space="0" w:color="auto"/>
            <w:left w:val="none" w:sz="0" w:space="0" w:color="auto"/>
            <w:bottom w:val="none" w:sz="0" w:space="0" w:color="auto"/>
            <w:right w:val="none" w:sz="0" w:space="0" w:color="auto"/>
          </w:divBdr>
        </w:div>
        <w:div w:id="1961256340">
          <w:marLeft w:val="0"/>
          <w:marRight w:val="0"/>
          <w:marTop w:val="0"/>
          <w:marBottom w:val="0"/>
          <w:divBdr>
            <w:top w:val="none" w:sz="0" w:space="0" w:color="auto"/>
            <w:left w:val="none" w:sz="0" w:space="0" w:color="auto"/>
            <w:bottom w:val="none" w:sz="0" w:space="0" w:color="auto"/>
            <w:right w:val="none" w:sz="0" w:space="0" w:color="auto"/>
          </w:divBdr>
        </w:div>
        <w:div w:id="361440403">
          <w:marLeft w:val="0"/>
          <w:marRight w:val="0"/>
          <w:marTop w:val="0"/>
          <w:marBottom w:val="0"/>
          <w:divBdr>
            <w:top w:val="none" w:sz="0" w:space="0" w:color="auto"/>
            <w:left w:val="none" w:sz="0" w:space="0" w:color="auto"/>
            <w:bottom w:val="none" w:sz="0" w:space="0" w:color="auto"/>
            <w:right w:val="none" w:sz="0" w:space="0" w:color="auto"/>
          </w:divBdr>
        </w:div>
        <w:div w:id="493379011">
          <w:marLeft w:val="0"/>
          <w:marRight w:val="0"/>
          <w:marTop w:val="0"/>
          <w:marBottom w:val="0"/>
          <w:divBdr>
            <w:top w:val="none" w:sz="0" w:space="0" w:color="auto"/>
            <w:left w:val="none" w:sz="0" w:space="0" w:color="auto"/>
            <w:bottom w:val="none" w:sz="0" w:space="0" w:color="auto"/>
            <w:right w:val="none" w:sz="0" w:space="0" w:color="auto"/>
          </w:divBdr>
        </w:div>
        <w:div w:id="856849482">
          <w:marLeft w:val="0"/>
          <w:marRight w:val="0"/>
          <w:marTop w:val="0"/>
          <w:marBottom w:val="0"/>
          <w:divBdr>
            <w:top w:val="none" w:sz="0" w:space="0" w:color="auto"/>
            <w:left w:val="none" w:sz="0" w:space="0" w:color="auto"/>
            <w:bottom w:val="none" w:sz="0" w:space="0" w:color="auto"/>
            <w:right w:val="none" w:sz="0" w:space="0" w:color="auto"/>
          </w:divBdr>
        </w:div>
        <w:div w:id="1602302881">
          <w:marLeft w:val="0"/>
          <w:marRight w:val="0"/>
          <w:marTop w:val="0"/>
          <w:marBottom w:val="0"/>
          <w:divBdr>
            <w:top w:val="none" w:sz="0" w:space="0" w:color="auto"/>
            <w:left w:val="none" w:sz="0" w:space="0" w:color="auto"/>
            <w:bottom w:val="none" w:sz="0" w:space="0" w:color="auto"/>
            <w:right w:val="none" w:sz="0" w:space="0" w:color="auto"/>
          </w:divBdr>
        </w:div>
        <w:div w:id="793207236">
          <w:marLeft w:val="0"/>
          <w:marRight w:val="0"/>
          <w:marTop w:val="0"/>
          <w:marBottom w:val="0"/>
          <w:divBdr>
            <w:top w:val="none" w:sz="0" w:space="0" w:color="auto"/>
            <w:left w:val="none" w:sz="0" w:space="0" w:color="auto"/>
            <w:bottom w:val="none" w:sz="0" w:space="0" w:color="auto"/>
            <w:right w:val="none" w:sz="0" w:space="0" w:color="auto"/>
          </w:divBdr>
        </w:div>
        <w:div w:id="865484276">
          <w:marLeft w:val="0"/>
          <w:marRight w:val="0"/>
          <w:marTop w:val="0"/>
          <w:marBottom w:val="0"/>
          <w:divBdr>
            <w:top w:val="none" w:sz="0" w:space="0" w:color="auto"/>
            <w:left w:val="none" w:sz="0" w:space="0" w:color="auto"/>
            <w:bottom w:val="none" w:sz="0" w:space="0" w:color="auto"/>
            <w:right w:val="none" w:sz="0" w:space="0" w:color="auto"/>
          </w:divBdr>
        </w:div>
        <w:div w:id="1224171962">
          <w:marLeft w:val="0"/>
          <w:marRight w:val="0"/>
          <w:marTop w:val="0"/>
          <w:marBottom w:val="0"/>
          <w:divBdr>
            <w:top w:val="none" w:sz="0" w:space="0" w:color="auto"/>
            <w:left w:val="none" w:sz="0" w:space="0" w:color="auto"/>
            <w:bottom w:val="none" w:sz="0" w:space="0" w:color="auto"/>
            <w:right w:val="none" w:sz="0" w:space="0" w:color="auto"/>
          </w:divBdr>
        </w:div>
        <w:div w:id="1231421936">
          <w:marLeft w:val="0"/>
          <w:marRight w:val="0"/>
          <w:marTop w:val="0"/>
          <w:marBottom w:val="0"/>
          <w:divBdr>
            <w:top w:val="none" w:sz="0" w:space="0" w:color="auto"/>
            <w:left w:val="none" w:sz="0" w:space="0" w:color="auto"/>
            <w:bottom w:val="none" w:sz="0" w:space="0" w:color="auto"/>
            <w:right w:val="none" w:sz="0" w:space="0" w:color="auto"/>
          </w:divBdr>
        </w:div>
        <w:div w:id="1779983231">
          <w:marLeft w:val="0"/>
          <w:marRight w:val="0"/>
          <w:marTop w:val="0"/>
          <w:marBottom w:val="0"/>
          <w:divBdr>
            <w:top w:val="none" w:sz="0" w:space="0" w:color="auto"/>
            <w:left w:val="none" w:sz="0" w:space="0" w:color="auto"/>
            <w:bottom w:val="none" w:sz="0" w:space="0" w:color="auto"/>
            <w:right w:val="none" w:sz="0" w:space="0" w:color="auto"/>
          </w:divBdr>
        </w:div>
        <w:div w:id="321202936">
          <w:marLeft w:val="0"/>
          <w:marRight w:val="0"/>
          <w:marTop w:val="0"/>
          <w:marBottom w:val="0"/>
          <w:divBdr>
            <w:top w:val="none" w:sz="0" w:space="0" w:color="auto"/>
            <w:left w:val="none" w:sz="0" w:space="0" w:color="auto"/>
            <w:bottom w:val="none" w:sz="0" w:space="0" w:color="auto"/>
            <w:right w:val="none" w:sz="0" w:space="0" w:color="auto"/>
          </w:divBdr>
        </w:div>
        <w:div w:id="2110393960">
          <w:marLeft w:val="0"/>
          <w:marRight w:val="0"/>
          <w:marTop w:val="0"/>
          <w:marBottom w:val="0"/>
          <w:divBdr>
            <w:top w:val="none" w:sz="0" w:space="0" w:color="auto"/>
            <w:left w:val="none" w:sz="0" w:space="0" w:color="auto"/>
            <w:bottom w:val="none" w:sz="0" w:space="0" w:color="auto"/>
            <w:right w:val="none" w:sz="0" w:space="0" w:color="auto"/>
          </w:divBdr>
        </w:div>
        <w:div w:id="878542573">
          <w:marLeft w:val="0"/>
          <w:marRight w:val="0"/>
          <w:marTop w:val="0"/>
          <w:marBottom w:val="0"/>
          <w:divBdr>
            <w:top w:val="none" w:sz="0" w:space="0" w:color="auto"/>
            <w:left w:val="none" w:sz="0" w:space="0" w:color="auto"/>
            <w:bottom w:val="none" w:sz="0" w:space="0" w:color="auto"/>
            <w:right w:val="none" w:sz="0" w:space="0" w:color="auto"/>
          </w:divBdr>
        </w:div>
        <w:div w:id="1951007558">
          <w:marLeft w:val="0"/>
          <w:marRight w:val="0"/>
          <w:marTop w:val="0"/>
          <w:marBottom w:val="0"/>
          <w:divBdr>
            <w:top w:val="none" w:sz="0" w:space="0" w:color="auto"/>
            <w:left w:val="none" w:sz="0" w:space="0" w:color="auto"/>
            <w:bottom w:val="none" w:sz="0" w:space="0" w:color="auto"/>
            <w:right w:val="none" w:sz="0" w:space="0" w:color="auto"/>
          </w:divBdr>
        </w:div>
        <w:div w:id="388261839">
          <w:marLeft w:val="0"/>
          <w:marRight w:val="0"/>
          <w:marTop w:val="0"/>
          <w:marBottom w:val="0"/>
          <w:divBdr>
            <w:top w:val="none" w:sz="0" w:space="0" w:color="auto"/>
            <w:left w:val="none" w:sz="0" w:space="0" w:color="auto"/>
            <w:bottom w:val="none" w:sz="0" w:space="0" w:color="auto"/>
            <w:right w:val="none" w:sz="0" w:space="0" w:color="auto"/>
          </w:divBdr>
        </w:div>
        <w:div w:id="490680141">
          <w:marLeft w:val="0"/>
          <w:marRight w:val="0"/>
          <w:marTop w:val="0"/>
          <w:marBottom w:val="0"/>
          <w:divBdr>
            <w:top w:val="none" w:sz="0" w:space="0" w:color="auto"/>
            <w:left w:val="none" w:sz="0" w:space="0" w:color="auto"/>
            <w:bottom w:val="none" w:sz="0" w:space="0" w:color="auto"/>
            <w:right w:val="none" w:sz="0" w:space="0" w:color="auto"/>
          </w:divBdr>
        </w:div>
        <w:div w:id="869957484">
          <w:marLeft w:val="0"/>
          <w:marRight w:val="0"/>
          <w:marTop w:val="0"/>
          <w:marBottom w:val="0"/>
          <w:divBdr>
            <w:top w:val="none" w:sz="0" w:space="0" w:color="auto"/>
            <w:left w:val="none" w:sz="0" w:space="0" w:color="auto"/>
            <w:bottom w:val="none" w:sz="0" w:space="0" w:color="auto"/>
            <w:right w:val="none" w:sz="0" w:space="0" w:color="auto"/>
          </w:divBdr>
        </w:div>
        <w:div w:id="67920454">
          <w:marLeft w:val="0"/>
          <w:marRight w:val="0"/>
          <w:marTop w:val="0"/>
          <w:marBottom w:val="0"/>
          <w:divBdr>
            <w:top w:val="none" w:sz="0" w:space="0" w:color="auto"/>
            <w:left w:val="none" w:sz="0" w:space="0" w:color="auto"/>
            <w:bottom w:val="none" w:sz="0" w:space="0" w:color="auto"/>
            <w:right w:val="none" w:sz="0" w:space="0" w:color="auto"/>
          </w:divBdr>
        </w:div>
        <w:div w:id="1203666689">
          <w:marLeft w:val="0"/>
          <w:marRight w:val="0"/>
          <w:marTop w:val="0"/>
          <w:marBottom w:val="0"/>
          <w:divBdr>
            <w:top w:val="none" w:sz="0" w:space="0" w:color="auto"/>
            <w:left w:val="none" w:sz="0" w:space="0" w:color="auto"/>
            <w:bottom w:val="none" w:sz="0" w:space="0" w:color="auto"/>
            <w:right w:val="none" w:sz="0" w:space="0" w:color="auto"/>
          </w:divBdr>
        </w:div>
        <w:div w:id="154222200">
          <w:marLeft w:val="0"/>
          <w:marRight w:val="0"/>
          <w:marTop w:val="0"/>
          <w:marBottom w:val="0"/>
          <w:divBdr>
            <w:top w:val="none" w:sz="0" w:space="0" w:color="auto"/>
            <w:left w:val="none" w:sz="0" w:space="0" w:color="auto"/>
            <w:bottom w:val="none" w:sz="0" w:space="0" w:color="auto"/>
            <w:right w:val="none" w:sz="0" w:space="0" w:color="auto"/>
          </w:divBdr>
        </w:div>
        <w:div w:id="605577805">
          <w:marLeft w:val="0"/>
          <w:marRight w:val="0"/>
          <w:marTop w:val="0"/>
          <w:marBottom w:val="0"/>
          <w:divBdr>
            <w:top w:val="none" w:sz="0" w:space="0" w:color="auto"/>
            <w:left w:val="none" w:sz="0" w:space="0" w:color="auto"/>
            <w:bottom w:val="none" w:sz="0" w:space="0" w:color="auto"/>
            <w:right w:val="none" w:sz="0" w:space="0" w:color="auto"/>
          </w:divBdr>
        </w:div>
        <w:div w:id="942226643">
          <w:marLeft w:val="0"/>
          <w:marRight w:val="0"/>
          <w:marTop w:val="0"/>
          <w:marBottom w:val="0"/>
          <w:divBdr>
            <w:top w:val="none" w:sz="0" w:space="0" w:color="auto"/>
            <w:left w:val="none" w:sz="0" w:space="0" w:color="auto"/>
            <w:bottom w:val="none" w:sz="0" w:space="0" w:color="auto"/>
            <w:right w:val="none" w:sz="0" w:space="0" w:color="auto"/>
          </w:divBdr>
        </w:div>
        <w:div w:id="193739374">
          <w:marLeft w:val="0"/>
          <w:marRight w:val="0"/>
          <w:marTop w:val="0"/>
          <w:marBottom w:val="0"/>
          <w:divBdr>
            <w:top w:val="none" w:sz="0" w:space="0" w:color="auto"/>
            <w:left w:val="none" w:sz="0" w:space="0" w:color="auto"/>
            <w:bottom w:val="none" w:sz="0" w:space="0" w:color="auto"/>
            <w:right w:val="none" w:sz="0" w:space="0" w:color="auto"/>
          </w:divBdr>
        </w:div>
        <w:div w:id="823737541">
          <w:marLeft w:val="0"/>
          <w:marRight w:val="0"/>
          <w:marTop w:val="0"/>
          <w:marBottom w:val="0"/>
          <w:divBdr>
            <w:top w:val="none" w:sz="0" w:space="0" w:color="auto"/>
            <w:left w:val="none" w:sz="0" w:space="0" w:color="auto"/>
            <w:bottom w:val="none" w:sz="0" w:space="0" w:color="auto"/>
            <w:right w:val="none" w:sz="0" w:space="0" w:color="auto"/>
          </w:divBdr>
        </w:div>
        <w:div w:id="1792673715">
          <w:marLeft w:val="0"/>
          <w:marRight w:val="0"/>
          <w:marTop w:val="0"/>
          <w:marBottom w:val="0"/>
          <w:divBdr>
            <w:top w:val="none" w:sz="0" w:space="0" w:color="auto"/>
            <w:left w:val="none" w:sz="0" w:space="0" w:color="auto"/>
            <w:bottom w:val="none" w:sz="0" w:space="0" w:color="auto"/>
            <w:right w:val="none" w:sz="0" w:space="0" w:color="auto"/>
          </w:divBdr>
        </w:div>
        <w:div w:id="1891644438">
          <w:marLeft w:val="0"/>
          <w:marRight w:val="0"/>
          <w:marTop w:val="0"/>
          <w:marBottom w:val="0"/>
          <w:divBdr>
            <w:top w:val="none" w:sz="0" w:space="0" w:color="auto"/>
            <w:left w:val="none" w:sz="0" w:space="0" w:color="auto"/>
            <w:bottom w:val="none" w:sz="0" w:space="0" w:color="auto"/>
            <w:right w:val="none" w:sz="0" w:space="0" w:color="auto"/>
          </w:divBdr>
        </w:div>
        <w:div w:id="1482502590">
          <w:marLeft w:val="0"/>
          <w:marRight w:val="0"/>
          <w:marTop w:val="0"/>
          <w:marBottom w:val="0"/>
          <w:divBdr>
            <w:top w:val="none" w:sz="0" w:space="0" w:color="auto"/>
            <w:left w:val="none" w:sz="0" w:space="0" w:color="auto"/>
            <w:bottom w:val="none" w:sz="0" w:space="0" w:color="auto"/>
            <w:right w:val="none" w:sz="0" w:space="0" w:color="auto"/>
          </w:divBdr>
        </w:div>
        <w:div w:id="1698389735">
          <w:marLeft w:val="0"/>
          <w:marRight w:val="0"/>
          <w:marTop w:val="0"/>
          <w:marBottom w:val="0"/>
          <w:divBdr>
            <w:top w:val="none" w:sz="0" w:space="0" w:color="auto"/>
            <w:left w:val="none" w:sz="0" w:space="0" w:color="auto"/>
            <w:bottom w:val="none" w:sz="0" w:space="0" w:color="auto"/>
            <w:right w:val="none" w:sz="0" w:space="0" w:color="auto"/>
          </w:divBdr>
        </w:div>
        <w:div w:id="1902518973">
          <w:marLeft w:val="0"/>
          <w:marRight w:val="0"/>
          <w:marTop w:val="0"/>
          <w:marBottom w:val="0"/>
          <w:divBdr>
            <w:top w:val="none" w:sz="0" w:space="0" w:color="auto"/>
            <w:left w:val="none" w:sz="0" w:space="0" w:color="auto"/>
            <w:bottom w:val="none" w:sz="0" w:space="0" w:color="auto"/>
            <w:right w:val="none" w:sz="0" w:space="0" w:color="auto"/>
          </w:divBdr>
        </w:div>
        <w:div w:id="1128427663">
          <w:marLeft w:val="0"/>
          <w:marRight w:val="0"/>
          <w:marTop w:val="0"/>
          <w:marBottom w:val="0"/>
          <w:divBdr>
            <w:top w:val="none" w:sz="0" w:space="0" w:color="auto"/>
            <w:left w:val="none" w:sz="0" w:space="0" w:color="auto"/>
            <w:bottom w:val="none" w:sz="0" w:space="0" w:color="auto"/>
            <w:right w:val="none" w:sz="0" w:space="0" w:color="auto"/>
          </w:divBdr>
        </w:div>
        <w:div w:id="1312709402">
          <w:marLeft w:val="0"/>
          <w:marRight w:val="0"/>
          <w:marTop w:val="0"/>
          <w:marBottom w:val="0"/>
          <w:divBdr>
            <w:top w:val="none" w:sz="0" w:space="0" w:color="auto"/>
            <w:left w:val="none" w:sz="0" w:space="0" w:color="auto"/>
            <w:bottom w:val="none" w:sz="0" w:space="0" w:color="auto"/>
            <w:right w:val="none" w:sz="0" w:space="0" w:color="auto"/>
          </w:divBdr>
        </w:div>
        <w:div w:id="570239281">
          <w:marLeft w:val="0"/>
          <w:marRight w:val="0"/>
          <w:marTop w:val="0"/>
          <w:marBottom w:val="0"/>
          <w:divBdr>
            <w:top w:val="none" w:sz="0" w:space="0" w:color="auto"/>
            <w:left w:val="none" w:sz="0" w:space="0" w:color="auto"/>
            <w:bottom w:val="none" w:sz="0" w:space="0" w:color="auto"/>
            <w:right w:val="none" w:sz="0" w:space="0" w:color="auto"/>
          </w:divBdr>
        </w:div>
        <w:div w:id="1062678459">
          <w:marLeft w:val="0"/>
          <w:marRight w:val="0"/>
          <w:marTop w:val="0"/>
          <w:marBottom w:val="0"/>
          <w:divBdr>
            <w:top w:val="none" w:sz="0" w:space="0" w:color="auto"/>
            <w:left w:val="none" w:sz="0" w:space="0" w:color="auto"/>
            <w:bottom w:val="none" w:sz="0" w:space="0" w:color="auto"/>
            <w:right w:val="none" w:sz="0" w:space="0" w:color="auto"/>
          </w:divBdr>
        </w:div>
        <w:div w:id="586112660">
          <w:marLeft w:val="0"/>
          <w:marRight w:val="0"/>
          <w:marTop w:val="0"/>
          <w:marBottom w:val="0"/>
          <w:divBdr>
            <w:top w:val="none" w:sz="0" w:space="0" w:color="auto"/>
            <w:left w:val="none" w:sz="0" w:space="0" w:color="auto"/>
            <w:bottom w:val="none" w:sz="0" w:space="0" w:color="auto"/>
            <w:right w:val="none" w:sz="0" w:space="0" w:color="auto"/>
          </w:divBdr>
        </w:div>
        <w:div w:id="2081755790">
          <w:marLeft w:val="0"/>
          <w:marRight w:val="0"/>
          <w:marTop w:val="0"/>
          <w:marBottom w:val="0"/>
          <w:divBdr>
            <w:top w:val="none" w:sz="0" w:space="0" w:color="auto"/>
            <w:left w:val="none" w:sz="0" w:space="0" w:color="auto"/>
            <w:bottom w:val="none" w:sz="0" w:space="0" w:color="auto"/>
            <w:right w:val="none" w:sz="0" w:space="0" w:color="auto"/>
          </w:divBdr>
        </w:div>
        <w:div w:id="1574199227">
          <w:marLeft w:val="0"/>
          <w:marRight w:val="0"/>
          <w:marTop w:val="0"/>
          <w:marBottom w:val="0"/>
          <w:divBdr>
            <w:top w:val="none" w:sz="0" w:space="0" w:color="auto"/>
            <w:left w:val="none" w:sz="0" w:space="0" w:color="auto"/>
            <w:bottom w:val="none" w:sz="0" w:space="0" w:color="auto"/>
            <w:right w:val="none" w:sz="0" w:space="0" w:color="auto"/>
          </w:divBdr>
        </w:div>
        <w:div w:id="1023091287">
          <w:marLeft w:val="0"/>
          <w:marRight w:val="0"/>
          <w:marTop w:val="0"/>
          <w:marBottom w:val="0"/>
          <w:divBdr>
            <w:top w:val="none" w:sz="0" w:space="0" w:color="auto"/>
            <w:left w:val="none" w:sz="0" w:space="0" w:color="auto"/>
            <w:bottom w:val="none" w:sz="0" w:space="0" w:color="auto"/>
            <w:right w:val="none" w:sz="0" w:space="0" w:color="auto"/>
          </w:divBdr>
        </w:div>
        <w:div w:id="1876698511">
          <w:marLeft w:val="0"/>
          <w:marRight w:val="0"/>
          <w:marTop w:val="0"/>
          <w:marBottom w:val="0"/>
          <w:divBdr>
            <w:top w:val="none" w:sz="0" w:space="0" w:color="auto"/>
            <w:left w:val="none" w:sz="0" w:space="0" w:color="auto"/>
            <w:bottom w:val="none" w:sz="0" w:space="0" w:color="auto"/>
            <w:right w:val="none" w:sz="0" w:space="0" w:color="auto"/>
          </w:divBdr>
        </w:div>
        <w:div w:id="1771580580">
          <w:marLeft w:val="0"/>
          <w:marRight w:val="0"/>
          <w:marTop w:val="0"/>
          <w:marBottom w:val="0"/>
          <w:divBdr>
            <w:top w:val="none" w:sz="0" w:space="0" w:color="auto"/>
            <w:left w:val="none" w:sz="0" w:space="0" w:color="auto"/>
            <w:bottom w:val="none" w:sz="0" w:space="0" w:color="auto"/>
            <w:right w:val="none" w:sz="0" w:space="0" w:color="auto"/>
          </w:divBdr>
        </w:div>
        <w:div w:id="465394638">
          <w:marLeft w:val="0"/>
          <w:marRight w:val="0"/>
          <w:marTop w:val="0"/>
          <w:marBottom w:val="0"/>
          <w:divBdr>
            <w:top w:val="none" w:sz="0" w:space="0" w:color="auto"/>
            <w:left w:val="none" w:sz="0" w:space="0" w:color="auto"/>
            <w:bottom w:val="none" w:sz="0" w:space="0" w:color="auto"/>
            <w:right w:val="none" w:sz="0" w:space="0" w:color="auto"/>
          </w:divBdr>
        </w:div>
        <w:div w:id="122118732">
          <w:marLeft w:val="0"/>
          <w:marRight w:val="0"/>
          <w:marTop w:val="0"/>
          <w:marBottom w:val="0"/>
          <w:divBdr>
            <w:top w:val="none" w:sz="0" w:space="0" w:color="auto"/>
            <w:left w:val="none" w:sz="0" w:space="0" w:color="auto"/>
            <w:bottom w:val="none" w:sz="0" w:space="0" w:color="auto"/>
            <w:right w:val="none" w:sz="0" w:space="0" w:color="auto"/>
          </w:divBdr>
        </w:div>
        <w:div w:id="814487168">
          <w:marLeft w:val="0"/>
          <w:marRight w:val="0"/>
          <w:marTop w:val="0"/>
          <w:marBottom w:val="0"/>
          <w:divBdr>
            <w:top w:val="none" w:sz="0" w:space="0" w:color="auto"/>
            <w:left w:val="none" w:sz="0" w:space="0" w:color="auto"/>
            <w:bottom w:val="none" w:sz="0" w:space="0" w:color="auto"/>
            <w:right w:val="none" w:sz="0" w:space="0" w:color="auto"/>
          </w:divBdr>
        </w:div>
        <w:div w:id="1300189847">
          <w:marLeft w:val="0"/>
          <w:marRight w:val="0"/>
          <w:marTop w:val="0"/>
          <w:marBottom w:val="0"/>
          <w:divBdr>
            <w:top w:val="none" w:sz="0" w:space="0" w:color="auto"/>
            <w:left w:val="none" w:sz="0" w:space="0" w:color="auto"/>
            <w:bottom w:val="none" w:sz="0" w:space="0" w:color="auto"/>
            <w:right w:val="none" w:sz="0" w:space="0" w:color="auto"/>
          </w:divBdr>
        </w:div>
        <w:div w:id="2053725123">
          <w:marLeft w:val="0"/>
          <w:marRight w:val="0"/>
          <w:marTop w:val="0"/>
          <w:marBottom w:val="0"/>
          <w:divBdr>
            <w:top w:val="none" w:sz="0" w:space="0" w:color="auto"/>
            <w:left w:val="none" w:sz="0" w:space="0" w:color="auto"/>
            <w:bottom w:val="none" w:sz="0" w:space="0" w:color="auto"/>
            <w:right w:val="none" w:sz="0" w:space="0" w:color="auto"/>
          </w:divBdr>
        </w:div>
        <w:div w:id="1782646444">
          <w:marLeft w:val="0"/>
          <w:marRight w:val="0"/>
          <w:marTop w:val="0"/>
          <w:marBottom w:val="0"/>
          <w:divBdr>
            <w:top w:val="none" w:sz="0" w:space="0" w:color="auto"/>
            <w:left w:val="none" w:sz="0" w:space="0" w:color="auto"/>
            <w:bottom w:val="none" w:sz="0" w:space="0" w:color="auto"/>
            <w:right w:val="none" w:sz="0" w:space="0" w:color="auto"/>
          </w:divBdr>
        </w:div>
        <w:div w:id="1849295438">
          <w:marLeft w:val="0"/>
          <w:marRight w:val="0"/>
          <w:marTop w:val="0"/>
          <w:marBottom w:val="0"/>
          <w:divBdr>
            <w:top w:val="none" w:sz="0" w:space="0" w:color="auto"/>
            <w:left w:val="none" w:sz="0" w:space="0" w:color="auto"/>
            <w:bottom w:val="none" w:sz="0" w:space="0" w:color="auto"/>
            <w:right w:val="none" w:sz="0" w:space="0" w:color="auto"/>
          </w:divBdr>
        </w:div>
        <w:div w:id="1618289413">
          <w:marLeft w:val="0"/>
          <w:marRight w:val="0"/>
          <w:marTop w:val="0"/>
          <w:marBottom w:val="0"/>
          <w:divBdr>
            <w:top w:val="none" w:sz="0" w:space="0" w:color="auto"/>
            <w:left w:val="none" w:sz="0" w:space="0" w:color="auto"/>
            <w:bottom w:val="none" w:sz="0" w:space="0" w:color="auto"/>
            <w:right w:val="none" w:sz="0" w:space="0" w:color="auto"/>
          </w:divBdr>
        </w:div>
        <w:div w:id="465122850">
          <w:marLeft w:val="0"/>
          <w:marRight w:val="0"/>
          <w:marTop w:val="0"/>
          <w:marBottom w:val="0"/>
          <w:divBdr>
            <w:top w:val="none" w:sz="0" w:space="0" w:color="auto"/>
            <w:left w:val="none" w:sz="0" w:space="0" w:color="auto"/>
            <w:bottom w:val="none" w:sz="0" w:space="0" w:color="auto"/>
            <w:right w:val="none" w:sz="0" w:space="0" w:color="auto"/>
          </w:divBdr>
        </w:div>
        <w:div w:id="1335105053">
          <w:marLeft w:val="0"/>
          <w:marRight w:val="0"/>
          <w:marTop w:val="0"/>
          <w:marBottom w:val="0"/>
          <w:divBdr>
            <w:top w:val="none" w:sz="0" w:space="0" w:color="auto"/>
            <w:left w:val="none" w:sz="0" w:space="0" w:color="auto"/>
            <w:bottom w:val="none" w:sz="0" w:space="0" w:color="auto"/>
            <w:right w:val="none" w:sz="0" w:space="0" w:color="auto"/>
          </w:divBdr>
        </w:div>
        <w:div w:id="1966428756">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1144196756">
          <w:marLeft w:val="0"/>
          <w:marRight w:val="0"/>
          <w:marTop w:val="0"/>
          <w:marBottom w:val="0"/>
          <w:divBdr>
            <w:top w:val="none" w:sz="0" w:space="0" w:color="auto"/>
            <w:left w:val="none" w:sz="0" w:space="0" w:color="auto"/>
            <w:bottom w:val="none" w:sz="0" w:space="0" w:color="auto"/>
            <w:right w:val="none" w:sz="0" w:space="0" w:color="auto"/>
          </w:divBdr>
        </w:div>
        <w:div w:id="1363482966">
          <w:marLeft w:val="0"/>
          <w:marRight w:val="0"/>
          <w:marTop w:val="0"/>
          <w:marBottom w:val="0"/>
          <w:divBdr>
            <w:top w:val="none" w:sz="0" w:space="0" w:color="auto"/>
            <w:left w:val="none" w:sz="0" w:space="0" w:color="auto"/>
            <w:bottom w:val="none" w:sz="0" w:space="0" w:color="auto"/>
            <w:right w:val="none" w:sz="0" w:space="0" w:color="auto"/>
          </w:divBdr>
        </w:div>
        <w:div w:id="1985431537">
          <w:marLeft w:val="0"/>
          <w:marRight w:val="0"/>
          <w:marTop w:val="0"/>
          <w:marBottom w:val="0"/>
          <w:divBdr>
            <w:top w:val="none" w:sz="0" w:space="0" w:color="auto"/>
            <w:left w:val="none" w:sz="0" w:space="0" w:color="auto"/>
            <w:bottom w:val="none" w:sz="0" w:space="0" w:color="auto"/>
            <w:right w:val="none" w:sz="0" w:space="0" w:color="auto"/>
          </w:divBdr>
        </w:div>
        <w:div w:id="2093894527">
          <w:marLeft w:val="0"/>
          <w:marRight w:val="0"/>
          <w:marTop w:val="0"/>
          <w:marBottom w:val="0"/>
          <w:divBdr>
            <w:top w:val="none" w:sz="0" w:space="0" w:color="auto"/>
            <w:left w:val="none" w:sz="0" w:space="0" w:color="auto"/>
            <w:bottom w:val="none" w:sz="0" w:space="0" w:color="auto"/>
            <w:right w:val="none" w:sz="0" w:space="0" w:color="auto"/>
          </w:divBdr>
        </w:div>
        <w:div w:id="1462503285">
          <w:marLeft w:val="0"/>
          <w:marRight w:val="0"/>
          <w:marTop w:val="0"/>
          <w:marBottom w:val="0"/>
          <w:divBdr>
            <w:top w:val="none" w:sz="0" w:space="0" w:color="auto"/>
            <w:left w:val="none" w:sz="0" w:space="0" w:color="auto"/>
            <w:bottom w:val="none" w:sz="0" w:space="0" w:color="auto"/>
            <w:right w:val="none" w:sz="0" w:space="0" w:color="auto"/>
          </w:divBdr>
        </w:div>
        <w:div w:id="193036172">
          <w:marLeft w:val="0"/>
          <w:marRight w:val="0"/>
          <w:marTop w:val="0"/>
          <w:marBottom w:val="0"/>
          <w:divBdr>
            <w:top w:val="none" w:sz="0" w:space="0" w:color="auto"/>
            <w:left w:val="none" w:sz="0" w:space="0" w:color="auto"/>
            <w:bottom w:val="none" w:sz="0" w:space="0" w:color="auto"/>
            <w:right w:val="none" w:sz="0" w:space="0" w:color="auto"/>
          </w:divBdr>
        </w:div>
        <w:div w:id="1418404308">
          <w:marLeft w:val="0"/>
          <w:marRight w:val="0"/>
          <w:marTop w:val="0"/>
          <w:marBottom w:val="0"/>
          <w:divBdr>
            <w:top w:val="none" w:sz="0" w:space="0" w:color="auto"/>
            <w:left w:val="none" w:sz="0" w:space="0" w:color="auto"/>
            <w:bottom w:val="none" w:sz="0" w:space="0" w:color="auto"/>
            <w:right w:val="none" w:sz="0" w:space="0" w:color="auto"/>
          </w:divBdr>
        </w:div>
        <w:div w:id="1619263734">
          <w:marLeft w:val="0"/>
          <w:marRight w:val="0"/>
          <w:marTop w:val="0"/>
          <w:marBottom w:val="0"/>
          <w:divBdr>
            <w:top w:val="none" w:sz="0" w:space="0" w:color="auto"/>
            <w:left w:val="none" w:sz="0" w:space="0" w:color="auto"/>
            <w:bottom w:val="none" w:sz="0" w:space="0" w:color="auto"/>
            <w:right w:val="none" w:sz="0" w:space="0" w:color="auto"/>
          </w:divBdr>
        </w:div>
        <w:div w:id="1470979912">
          <w:marLeft w:val="0"/>
          <w:marRight w:val="0"/>
          <w:marTop w:val="0"/>
          <w:marBottom w:val="0"/>
          <w:divBdr>
            <w:top w:val="none" w:sz="0" w:space="0" w:color="auto"/>
            <w:left w:val="none" w:sz="0" w:space="0" w:color="auto"/>
            <w:bottom w:val="none" w:sz="0" w:space="0" w:color="auto"/>
            <w:right w:val="none" w:sz="0" w:space="0" w:color="auto"/>
          </w:divBdr>
        </w:div>
        <w:div w:id="1950307232">
          <w:marLeft w:val="0"/>
          <w:marRight w:val="0"/>
          <w:marTop w:val="0"/>
          <w:marBottom w:val="0"/>
          <w:divBdr>
            <w:top w:val="none" w:sz="0" w:space="0" w:color="auto"/>
            <w:left w:val="none" w:sz="0" w:space="0" w:color="auto"/>
            <w:bottom w:val="none" w:sz="0" w:space="0" w:color="auto"/>
            <w:right w:val="none" w:sz="0" w:space="0" w:color="auto"/>
          </w:divBdr>
        </w:div>
        <w:div w:id="1163813887">
          <w:marLeft w:val="0"/>
          <w:marRight w:val="0"/>
          <w:marTop w:val="0"/>
          <w:marBottom w:val="0"/>
          <w:divBdr>
            <w:top w:val="none" w:sz="0" w:space="0" w:color="auto"/>
            <w:left w:val="none" w:sz="0" w:space="0" w:color="auto"/>
            <w:bottom w:val="none" w:sz="0" w:space="0" w:color="auto"/>
            <w:right w:val="none" w:sz="0" w:space="0" w:color="auto"/>
          </w:divBdr>
        </w:div>
        <w:div w:id="1428842621">
          <w:marLeft w:val="0"/>
          <w:marRight w:val="0"/>
          <w:marTop w:val="0"/>
          <w:marBottom w:val="0"/>
          <w:divBdr>
            <w:top w:val="none" w:sz="0" w:space="0" w:color="auto"/>
            <w:left w:val="none" w:sz="0" w:space="0" w:color="auto"/>
            <w:bottom w:val="none" w:sz="0" w:space="0" w:color="auto"/>
            <w:right w:val="none" w:sz="0" w:space="0" w:color="auto"/>
          </w:divBdr>
        </w:div>
        <w:div w:id="859201052">
          <w:marLeft w:val="0"/>
          <w:marRight w:val="0"/>
          <w:marTop w:val="0"/>
          <w:marBottom w:val="0"/>
          <w:divBdr>
            <w:top w:val="none" w:sz="0" w:space="0" w:color="auto"/>
            <w:left w:val="none" w:sz="0" w:space="0" w:color="auto"/>
            <w:bottom w:val="none" w:sz="0" w:space="0" w:color="auto"/>
            <w:right w:val="none" w:sz="0" w:space="0" w:color="auto"/>
          </w:divBdr>
        </w:div>
        <w:div w:id="98528675">
          <w:marLeft w:val="0"/>
          <w:marRight w:val="0"/>
          <w:marTop w:val="0"/>
          <w:marBottom w:val="0"/>
          <w:divBdr>
            <w:top w:val="none" w:sz="0" w:space="0" w:color="auto"/>
            <w:left w:val="none" w:sz="0" w:space="0" w:color="auto"/>
            <w:bottom w:val="none" w:sz="0" w:space="0" w:color="auto"/>
            <w:right w:val="none" w:sz="0" w:space="0" w:color="auto"/>
          </w:divBdr>
        </w:div>
        <w:div w:id="844825256">
          <w:marLeft w:val="0"/>
          <w:marRight w:val="0"/>
          <w:marTop w:val="0"/>
          <w:marBottom w:val="0"/>
          <w:divBdr>
            <w:top w:val="none" w:sz="0" w:space="0" w:color="auto"/>
            <w:left w:val="none" w:sz="0" w:space="0" w:color="auto"/>
            <w:bottom w:val="none" w:sz="0" w:space="0" w:color="auto"/>
            <w:right w:val="none" w:sz="0" w:space="0" w:color="auto"/>
          </w:divBdr>
        </w:div>
        <w:div w:id="1982418749">
          <w:marLeft w:val="0"/>
          <w:marRight w:val="0"/>
          <w:marTop w:val="0"/>
          <w:marBottom w:val="0"/>
          <w:divBdr>
            <w:top w:val="none" w:sz="0" w:space="0" w:color="auto"/>
            <w:left w:val="none" w:sz="0" w:space="0" w:color="auto"/>
            <w:bottom w:val="none" w:sz="0" w:space="0" w:color="auto"/>
            <w:right w:val="none" w:sz="0" w:space="0" w:color="auto"/>
          </w:divBdr>
        </w:div>
        <w:div w:id="1760253270">
          <w:marLeft w:val="0"/>
          <w:marRight w:val="0"/>
          <w:marTop w:val="0"/>
          <w:marBottom w:val="0"/>
          <w:divBdr>
            <w:top w:val="none" w:sz="0" w:space="0" w:color="auto"/>
            <w:left w:val="none" w:sz="0" w:space="0" w:color="auto"/>
            <w:bottom w:val="none" w:sz="0" w:space="0" w:color="auto"/>
            <w:right w:val="none" w:sz="0" w:space="0" w:color="auto"/>
          </w:divBdr>
        </w:div>
        <w:div w:id="1666324744">
          <w:marLeft w:val="0"/>
          <w:marRight w:val="0"/>
          <w:marTop w:val="0"/>
          <w:marBottom w:val="0"/>
          <w:divBdr>
            <w:top w:val="none" w:sz="0" w:space="0" w:color="auto"/>
            <w:left w:val="none" w:sz="0" w:space="0" w:color="auto"/>
            <w:bottom w:val="none" w:sz="0" w:space="0" w:color="auto"/>
            <w:right w:val="none" w:sz="0" w:space="0" w:color="auto"/>
          </w:divBdr>
        </w:div>
        <w:div w:id="1730106595">
          <w:marLeft w:val="0"/>
          <w:marRight w:val="0"/>
          <w:marTop w:val="0"/>
          <w:marBottom w:val="0"/>
          <w:divBdr>
            <w:top w:val="none" w:sz="0" w:space="0" w:color="auto"/>
            <w:left w:val="none" w:sz="0" w:space="0" w:color="auto"/>
            <w:bottom w:val="none" w:sz="0" w:space="0" w:color="auto"/>
            <w:right w:val="none" w:sz="0" w:space="0" w:color="auto"/>
          </w:divBdr>
        </w:div>
        <w:div w:id="809126754">
          <w:marLeft w:val="0"/>
          <w:marRight w:val="0"/>
          <w:marTop w:val="0"/>
          <w:marBottom w:val="0"/>
          <w:divBdr>
            <w:top w:val="none" w:sz="0" w:space="0" w:color="auto"/>
            <w:left w:val="none" w:sz="0" w:space="0" w:color="auto"/>
            <w:bottom w:val="none" w:sz="0" w:space="0" w:color="auto"/>
            <w:right w:val="none" w:sz="0" w:space="0" w:color="auto"/>
          </w:divBdr>
        </w:div>
        <w:div w:id="25179532">
          <w:marLeft w:val="0"/>
          <w:marRight w:val="0"/>
          <w:marTop w:val="0"/>
          <w:marBottom w:val="0"/>
          <w:divBdr>
            <w:top w:val="none" w:sz="0" w:space="0" w:color="auto"/>
            <w:left w:val="none" w:sz="0" w:space="0" w:color="auto"/>
            <w:bottom w:val="none" w:sz="0" w:space="0" w:color="auto"/>
            <w:right w:val="none" w:sz="0" w:space="0" w:color="auto"/>
          </w:divBdr>
        </w:div>
        <w:div w:id="1516262847">
          <w:marLeft w:val="0"/>
          <w:marRight w:val="0"/>
          <w:marTop w:val="0"/>
          <w:marBottom w:val="0"/>
          <w:divBdr>
            <w:top w:val="none" w:sz="0" w:space="0" w:color="auto"/>
            <w:left w:val="none" w:sz="0" w:space="0" w:color="auto"/>
            <w:bottom w:val="none" w:sz="0" w:space="0" w:color="auto"/>
            <w:right w:val="none" w:sz="0" w:space="0" w:color="auto"/>
          </w:divBdr>
        </w:div>
        <w:div w:id="298338506">
          <w:marLeft w:val="0"/>
          <w:marRight w:val="0"/>
          <w:marTop w:val="0"/>
          <w:marBottom w:val="0"/>
          <w:divBdr>
            <w:top w:val="none" w:sz="0" w:space="0" w:color="auto"/>
            <w:left w:val="none" w:sz="0" w:space="0" w:color="auto"/>
            <w:bottom w:val="none" w:sz="0" w:space="0" w:color="auto"/>
            <w:right w:val="none" w:sz="0" w:space="0" w:color="auto"/>
          </w:divBdr>
        </w:div>
        <w:div w:id="2905489">
          <w:marLeft w:val="0"/>
          <w:marRight w:val="0"/>
          <w:marTop w:val="0"/>
          <w:marBottom w:val="0"/>
          <w:divBdr>
            <w:top w:val="none" w:sz="0" w:space="0" w:color="auto"/>
            <w:left w:val="none" w:sz="0" w:space="0" w:color="auto"/>
            <w:bottom w:val="none" w:sz="0" w:space="0" w:color="auto"/>
            <w:right w:val="none" w:sz="0" w:space="0" w:color="auto"/>
          </w:divBdr>
        </w:div>
        <w:div w:id="1023869369">
          <w:marLeft w:val="0"/>
          <w:marRight w:val="0"/>
          <w:marTop w:val="0"/>
          <w:marBottom w:val="0"/>
          <w:divBdr>
            <w:top w:val="none" w:sz="0" w:space="0" w:color="auto"/>
            <w:left w:val="none" w:sz="0" w:space="0" w:color="auto"/>
            <w:bottom w:val="none" w:sz="0" w:space="0" w:color="auto"/>
            <w:right w:val="none" w:sz="0" w:space="0" w:color="auto"/>
          </w:divBdr>
        </w:div>
        <w:div w:id="699817354">
          <w:marLeft w:val="0"/>
          <w:marRight w:val="0"/>
          <w:marTop w:val="0"/>
          <w:marBottom w:val="0"/>
          <w:divBdr>
            <w:top w:val="none" w:sz="0" w:space="0" w:color="auto"/>
            <w:left w:val="none" w:sz="0" w:space="0" w:color="auto"/>
            <w:bottom w:val="none" w:sz="0" w:space="0" w:color="auto"/>
            <w:right w:val="none" w:sz="0" w:space="0" w:color="auto"/>
          </w:divBdr>
        </w:div>
        <w:div w:id="504130477">
          <w:marLeft w:val="0"/>
          <w:marRight w:val="0"/>
          <w:marTop w:val="0"/>
          <w:marBottom w:val="0"/>
          <w:divBdr>
            <w:top w:val="none" w:sz="0" w:space="0" w:color="auto"/>
            <w:left w:val="none" w:sz="0" w:space="0" w:color="auto"/>
            <w:bottom w:val="none" w:sz="0" w:space="0" w:color="auto"/>
            <w:right w:val="none" w:sz="0" w:space="0" w:color="auto"/>
          </w:divBdr>
        </w:div>
        <w:div w:id="1664158747">
          <w:marLeft w:val="0"/>
          <w:marRight w:val="0"/>
          <w:marTop w:val="0"/>
          <w:marBottom w:val="0"/>
          <w:divBdr>
            <w:top w:val="none" w:sz="0" w:space="0" w:color="auto"/>
            <w:left w:val="none" w:sz="0" w:space="0" w:color="auto"/>
            <w:bottom w:val="none" w:sz="0" w:space="0" w:color="auto"/>
            <w:right w:val="none" w:sz="0" w:space="0" w:color="auto"/>
          </w:divBdr>
        </w:div>
        <w:div w:id="1739551421">
          <w:marLeft w:val="0"/>
          <w:marRight w:val="0"/>
          <w:marTop w:val="0"/>
          <w:marBottom w:val="0"/>
          <w:divBdr>
            <w:top w:val="none" w:sz="0" w:space="0" w:color="auto"/>
            <w:left w:val="none" w:sz="0" w:space="0" w:color="auto"/>
            <w:bottom w:val="none" w:sz="0" w:space="0" w:color="auto"/>
            <w:right w:val="none" w:sz="0" w:space="0" w:color="auto"/>
          </w:divBdr>
        </w:div>
        <w:div w:id="1753089634">
          <w:marLeft w:val="0"/>
          <w:marRight w:val="0"/>
          <w:marTop w:val="0"/>
          <w:marBottom w:val="0"/>
          <w:divBdr>
            <w:top w:val="none" w:sz="0" w:space="0" w:color="auto"/>
            <w:left w:val="none" w:sz="0" w:space="0" w:color="auto"/>
            <w:bottom w:val="none" w:sz="0" w:space="0" w:color="auto"/>
            <w:right w:val="none" w:sz="0" w:space="0" w:color="auto"/>
          </w:divBdr>
        </w:div>
        <w:div w:id="1967813027">
          <w:marLeft w:val="0"/>
          <w:marRight w:val="0"/>
          <w:marTop w:val="0"/>
          <w:marBottom w:val="0"/>
          <w:divBdr>
            <w:top w:val="none" w:sz="0" w:space="0" w:color="auto"/>
            <w:left w:val="none" w:sz="0" w:space="0" w:color="auto"/>
            <w:bottom w:val="none" w:sz="0" w:space="0" w:color="auto"/>
            <w:right w:val="none" w:sz="0" w:space="0" w:color="auto"/>
          </w:divBdr>
        </w:div>
        <w:div w:id="838616143">
          <w:marLeft w:val="0"/>
          <w:marRight w:val="0"/>
          <w:marTop w:val="0"/>
          <w:marBottom w:val="0"/>
          <w:divBdr>
            <w:top w:val="none" w:sz="0" w:space="0" w:color="auto"/>
            <w:left w:val="none" w:sz="0" w:space="0" w:color="auto"/>
            <w:bottom w:val="none" w:sz="0" w:space="0" w:color="auto"/>
            <w:right w:val="none" w:sz="0" w:space="0" w:color="auto"/>
          </w:divBdr>
        </w:div>
        <w:div w:id="944656076">
          <w:marLeft w:val="0"/>
          <w:marRight w:val="0"/>
          <w:marTop w:val="0"/>
          <w:marBottom w:val="0"/>
          <w:divBdr>
            <w:top w:val="none" w:sz="0" w:space="0" w:color="auto"/>
            <w:left w:val="none" w:sz="0" w:space="0" w:color="auto"/>
            <w:bottom w:val="none" w:sz="0" w:space="0" w:color="auto"/>
            <w:right w:val="none" w:sz="0" w:space="0" w:color="auto"/>
          </w:divBdr>
        </w:div>
        <w:div w:id="2076276674">
          <w:marLeft w:val="0"/>
          <w:marRight w:val="0"/>
          <w:marTop w:val="0"/>
          <w:marBottom w:val="0"/>
          <w:divBdr>
            <w:top w:val="none" w:sz="0" w:space="0" w:color="auto"/>
            <w:left w:val="none" w:sz="0" w:space="0" w:color="auto"/>
            <w:bottom w:val="none" w:sz="0" w:space="0" w:color="auto"/>
            <w:right w:val="none" w:sz="0" w:space="0" w:color="auto"/>
          </w:divBdr>
        </w:div>
        <w:div w:id="2090731049">
          <w:marLeft w:val="0"/>
          <w:marRight w:val="0"/>
          <w:marTop w:val="0"/>
          <w:marBottom w:val="0"/>
          <w:divBdr>
            <w:top w:val="none" w:sz="0" w:space="0" w:color="auto"/>
            <w:left w:val="none" w:sz="0" w:space="0" w:color="auto"/>
            <w:bottom w:val="none" w:sz="0" w:space="0" w:color="auto"/>
            <w:right w:val="none" w:sz="0" w:space="0" w:color="auto"/>
          </w:divBdr>
        </w:div>
        <w:div w:id="1576041107">
          <w:marLeft w:val="0"/>
          <w:marRight w:val="0"/>
          <w:marTop w:val="0"/>
          <w:marBottom w:val="0"/>
          <w:divBdr>
            <w:top w:val="none" w:sz="0" w:space="0" w:color="auto"/>
            <w:left w:val="none" w:sz="0" w:space="0" w:color="auto"/>
            <w:bottom w:val="none" w:sz="0" w:space="0" w:color="auto"/>
            <w:right w:val="none" w:sz="0" w:space="0" w:color="auto"/>
          </w:divBdr>
        </w:div>
        <w:div w:id="19822795">
          <w:marLeft w:val="0"/>
          <w:marRight w:val="0"/>
          <w:marTop w:val="0"/>
          <w:marBottom w:val="0"/>
          <w:divBdr>
            <w:top w:val="none" w:sz="0" w:space="0" w:color="auto"/>
            <w:left w:val="none" w:sz="0" w:space="0" w:color="auto"/>
            <w:bottom w:val="none" w:sz="0" w:space="0" w:color="auto"/>
            <w:right w:val="none" w:sz="0" w:space="0" w:color="auto"/>
          </w:divBdr>
        </w:div>
        <w:div w:id="1037463952">
          <w:marLeft w:val="0"/>
          <w:marRight w:val="0"/>
          <w:marTop w:val="0"/>
          <w:marBottom w:val="0"/>
          <w:divBdr>
            <w:top w:val="none" w:sz="0" w:space="0" w:color="auto"/>
            <w:left w:val="none" w:sz="0" w:space="0" w:color="auto"/>
            <w:bottom w:val="none" w:sz="0" w:space="0" w:color="auto"/>
            <w:right w:val="none" w:sz="0" w:space="0" w:color="auto"/>
          </w:divBdr>
        </w:div>
        <w:div w:id="1350376065">
          <w:marLeft w:val="0"/>
          <w:marRight w:val="0"/>
          <w:marTop w:val="0"/>
          <w:marBottom w:val="0"/>
          <w:divBdr>
            <w:top w:val="none" w:sz="0" w:space="0" w:color="auto"/>
            <w:left w:val="none" w:sz="0" w:space="0" w:color="auto"/>
            <w:bottom w:val="none" w:sz="0" w:space="0" w:color="auto"/>
            <w:right w:val="none" w:sz="0" w:space="0" w:color="auto"/>
          </w:divBdr>
        </w:div>
        <w:div w:id="1204171447">
          <w:marLeft w:val="0"/>
          <w:marRight w:val="0"/>
          <w:marTop w:val="0"/>
          <w:marBottom w:val="0"/>
          <w:divBdr>
            <w:top w:val="none" w:sz="0" w:space="0" w:color="auto"/>
            <w:left w:val="none" w:sz="0" w:space="0" w:color="auto"/>
            <w:bottom w:val="none" w:sz="0" w:space="0" w:color="auto"/>
            <w:right w:val="none" w:sz="0" w:space="0" w:color="auto"/>
          </w:divBdr>
        </w:div>
        <w:div w:id="590162438">
          <w:marLeft w:val="0"/>
          <w:marRight w:val="0"/>
          <w:marTop w:val="0"/>
          <w:marBottom w:val="0"/>
          <w:divBdr>
            <w:top w:val="none" w:sz="0" w:space="0" w:color="auto"/>
            <w:left w:val="none" w:sz="0" w:space="0" w:color="auto"/>
            <w:bottom w:val="none" w:sz="0" w:space="0" w:color="auto"/>
            <w:right w:val="none" w:sz="0" w:space="0" w:color="auto"/>
          </w:divBdr>
        </w:div>
        <w:div w:id="721027311">
          <w:marLeft w:val="0"/>
          <w:marRight w:val="0"/>
          <w:marTop w:val="0"/>
          <w:marBottom w:val="0"/>
          <w:divBdr>
            <w:top w:val="none" w:sz="0" w:space="0" w:color="auto"/>
            <w:left w:val="none" w:sz="0" w:space="0" w:color="auto"/>
            <w:bottom w:val="none" w:sz="0" w:space="0" w:color="auto"/>
            <w:right w:val="none" w:sz="0" w:space="0" w:color="auto"/>
          </w:divBdr>
        </w:div>
        <w:div w:id="1755321323">
          <w:marLeft w:val="0"/>
          <w:marRight w:val="0"/>
          <w:marTop w:val="0"/>
          <w:marBottom w:val="0"/>
          <w:divBdr>
            <w:top w:val="none" w:sz="0" w:space="0" w:color="auto"/>
            <w:left w:val="none" w:sz="0" w:space="0" w:color="auto"/>
            <w:bottom w:val="none" w:sz="0" w:space="0" w:color="auto"/>
            <w:right w:val="none" w:sz="0" w:space="0" w:color="auto"/>
          </w:divBdr>
        </w:div>
        <w:div w:id="675767988">
          <w:marLeft w:val="0"/>
          <w:marRight w:val="0"/>
          <w:marTop w:val="0"/>
          <w:marBottom w:val="0"/>
          <w:divBdr>
            <w:top w:val="none" w:sz="0" w:space="0" w:color="auto"/>
            <w:left w:val="none" w:sz="0" w:space="0" w:color="auto"/>
            <w:bottom w:val="none" w:sz="0" w:space="0" w:color="auto"/>
            <w:right w:val="none" w:sz="0" w:space="0" w:color="auto"/>
          </w:divBdr>
        </w:div>
        <w:div w:id="946502943">
          <w:marLeft w:val="0"/>
          <w:marRight w:val="0"/>
          <w:marTop w:val="0"/>
          <w:marBottom w:val="0"/>
          <w:divBdr>
            <w:top w:val="none" w:sz="0" w:space="0" w:color="auto"/>
            <w:left w:val="none" w:sz="0" w:space="0" w:color="auto"/>
            <w:bottom w:val="none" w:sz="0" w:space="0" w:color="auto"/>
            <w:right w:val="none" w:sz="0" w:space="0" w:color="auto"/>
          </w:divBdr>
        </w:div>
        <w:div w:id="1246063634">
          <w:marLeft w:val="0"/>
          <w:marRight w:val="0"/>
          <w:marTop w:val="0"/>
          <w:marBottom w:val="0"/>
          <w:divBdr>
            <w:top w:val="none" w:sz="0" w:space="0" w:color="auto"/>
            <w:left w:val="none" w:sz="0" w:space="0" w:color="auto"/>
            <w:bottom w:val="none" w:sz="0" w:space="0" w:color="auto"/>
            <w:right w:val="none" w:sz="0" w:space="0" w:color="auto"/>
          </w:divBdr>
        </w:div>
        <w:div w:id="684088980">
          <w:marLeft w:val="0"/>
          <w:marRight w:val="0"/>
          <w:marTop w:val="0"/>
          <w:marBottom w:val="0"/>
          <w:divBdr>
            <w:top w:val="none" w:sz="0" w:space="0" w:color="auto"/>
            <w:left w:val="none" w:sz="0" w:space="0" w:color="auto"/>
            <w:bottom w:val="none" w:sz="0" w:space="0" w:color="auto"/>
            <w:right w:val="none" w:sz="0" w:space="0" w:color="auto"/>
          </w:divBdr>
        </w:div>
        <w:div w:id="1804736725">
          <w:marLeft w:val="0"/>
          <w:marRight w:val="0"/>
          <w:marTop w:val="0"/>
          <w:marBottom w:val="0"/>
          <w:divBdr>
            <w:top w:val="none" w:sz="0" w:space="0" w:color="auto"/>
            <w:left w:val="none" w:sz="0" w:space="0" w:color="auto"/>
            <w:bottom w:val="none" w:sz="0" w:space="0" w:color="auto"/>
            <w:right w:val="none" w:sz="0" w:space="0" w:color="auto"/>
          </w:divBdr>
        </w:div>
        <w:div w:id="733431814">
          <w:marLeft w:val="0"/>
          <w:marRight w:val="0"/>
          <w:marTop w:val="0"/>
          <w:marBottom w:val="0"/>
          <w:divBdr>
            <w:top w:val="none" w:sz="0" w:space="0" w:color="auto"/>
            <w:left w:val="none" w:sz="0" w:space="0" w:color="auto"/>
            <w:bottom w:val="none" w:sz="0" w:space="0" w:color="auto"/>
            <w:right w:val="none" w:sz="0" w:space="0" w:color="auto"/>
          </w:divBdr>
        </w:div>
        <w:div w:id="916671165">
          <w:marLeft w:val="0"/>
          <w:marRight w:val="0"/>
          <w:marTop w:val="0"/>
          <w:marBottom w:val="0"/>
          <w:divBdr>
            <w:top w:val="none" w:sz="0" w:space="0" w:color="auto"/>
            <w:left w:val="none" w:sz="0" w:space="0" w:color="auto"/>
            <w:bottom w:val="none" w:sz="0" w:space="0" w:color="auto"/>
            <w:right w:val="none" w:sz="0" w:space="0" w:color="auto"/>
          </w:divBdr>
        </w:div>
        <w:div w:id="1405492097">
          <w:marLeft w:val="0"/>
          <w:marRight w:val="0"/>
          <w:marTop w:val="0"/>
          <w:marBottom w:val="0"/>
          <w:divBdr>
            <w:top w:val="none" w:sz="0" w:space="0" w:color="auto"/>
            <w:left w:val="none" w:sz="0" w:space="0" w:color="auto"/>
            <w:bottom w:val="none" w:sz="0" w:space="0" w:color="auto"/>
            <w:right w:val="none" w:sz="0" w:space="0" w:color="auto"/>
          </w:divBdr>
        </w:div>
        <w:div w:id="1074547551">
          <w:marLeft w:val="0"/>
          <w:marRight w:val="0"/>
          <w:marTop w:val="0"/>
          <w:marBottom w:val="0"/>
          <w:divBdr>
            <w:top w:val="none" w:sz="0" w:space="0" w:color="auto"/>
            <w:left w:val="none" w:sz="0" w:space="0" w:color="auto"/>
            <w:bottom w:val="none" w:sz="0" w:space="0" w:color="auto"/>
            <w:right w:val="none" w:sz="0" w:space="0" w:color="auto"/>
          </w:divBdr>
        </w:div>
        <w:div w:id="189534245">
          <w:marLeft w:val="0"/>
          <w:marRight w:val="0"/>
          <w:marTop w:val="0"/>
          <w:marBottom w:val="0"/>
          <w:divBdr>
            <w:top w:val="none" w:sz="0" w:space="0" w:color="auto"/>
            <w:left w:val="none" w:sz="0" w:space="0" w:color="auto"/>
            <w:bottom w:val="none" w:sz="0" w:space="0" w:color="auto"/>
            <w:right w:val="none" w:sz="0" w:space="0" w:color="auto"/>
          </w:divBdr>
        </w:div>
        <w:div w:id="1699432125">
          <w:marLeft w:val="0"/>
          <w:marRight w:val="0"/>
          <w:marTop w:val="0"/>
          <w:marBottom w:val="0"/>
          <w:divBdr>
            <w:top w:val="none" w:sz="0" w:space="0" w:color="auto"/>
            <w:left w:val="none" w:sz="0" w:space="0" w:color="auto"/>
            <w:bottom w:val="none" w:sz="0" w:space="0" w:color="auto"/>
            <w:right w:val="none" w:sz="0" w:space="0" w:color="auto"/>
          </w:divBdr>
        </w:div>
        <w:div w:id="1638953729">
          <w:marLeft w:val="0"/>
          <w:marRight w:val="0"/>
          <w:marTop w:val="0"/>
          <w:marBottom w:val="0"/>
          <w:divBdr>
            <w:top w:val="none" w:sz="0" w:space="0" w:color="auto"/>
            <w:left w:val="none" w:sz="0" w:space="0" w:color="auto"/>
            <w:bottom w:val="none" w:sz="0" w:space="0" w:color="auto"/>
            <w:right w:val="none" w:sz="0" w:space="0" w:color="auto"/>
          </w:divBdr>
        </w:div>
        <w:div w:id="581842692">
          <w:marLeft w:val="0"/>
          <w:marRight w:val="0"/>
          <w:marTop w:val="0"/>
          <w:marBottom w:val="0"/>
          <w:divBdr>
            <w:top w:val="none" w:sz="0" w:space="0" w:color="auto"/>
            <w:left w:val="none" w:sz="0" w:space="0" w:color="auto"/>
            <w:bottom w:val="none" w:sz="0" w:space="0" w:color="auto"/>
            <w:right w:val="none" w:sz="0" w:space="0" w:color="auto"/>
          </w:divBdr>
        </w:div>
        <w:div w:id="904529274">
          <w:marLeft w:val="0"/>
          <w:marRight w:val="0"/>
          <w:marTop w:val="0"/>
          <w:marBottom w:val="0"/>
          <w:divBdr>
            <w:top w:val="none" w:sz="0" w:space="0" w:color="auto"/>
            <w:left w:val="none" w:sz="0" w:space="0" w:color="auto"/>
            <w:bottom w:val="none" w:sz="0" w:space="0" w:color="auto"/>
            <w:right w:val="none" w:sz="0" w:space="0" w:color="auto"/>
          </w:divBdr>
        </w:div>
        <w:div w:id="576789024">
          <w:marLeft w:val="0"/>
          <w:marRight w:val="0"/>
          <w:marTop w:val="0"/>
          <w:marBottom w:val="0"/>
          <w:divBdr>
            <w:top w:val="none" w:sz="0" w:space="0" w:color="auto"/>
            <w:left w:val="none" w:sz="0" w:space="0" w:color="auto"/>
            <w:bottom w:val="none" w:sz="0" w:space="0" w:color="auto"/>
            <w:right w:val="none" w:sz="0" w:space="0" w:color="auto"/>
          </w:divBdr>
        </w:div>
        <w:div w:id="1114405583">
          <w:marLeft w:val="0"/>
          <w:marRight w:val="0"/>
          <w:marTop w:val="0"/>
          <w:marBottom w:val="0"/>
          <w:divBdr>
            <w:top w:val="none" w:sz="0" w:space="0" w:color="auto"/>
            <w:left w:val="none" w:sz="0" w:space="0" w:color="auto"/>
            <w:bottom w:val="none" w:sz="0" w:space="0" w:color="auto"/>
            <w:right w:val="none" w:sz="0" w:space="0" w:color="auto"/>
          </w:divBdr>
        </w:div>
        <w:div w:id="1936161886">
          <w:marLeft w:val="0"/>
          <w:marRight w:val="0"/>
          <w:marTop w:val="0"/>
          <w:marBottom w:val="0"/>
          <w:divBdr>
            <w:top w:val="none" w:sz="0" w:space="0" w:color="auto"/>
            <w:left w:val="none" w:sz="0" w:space="0" w:color="auto"/>
            <w:bottom w:val="none" w:sz="0" w:space="0" w:color="auto"/>
            <w:right w:val="none" w:sz="0" w:space="0" w:color="auto"/>
          </w:divBdr>
        </w:div>
        <w:div w:id="1116294267">
          <w:marLeft w:val="0"/>
          <w:marRight w:val="0"/>
          <w:marTop w:val="0"/>
          <w:marBottom w:val="0"/>
          <w:divBdr>
            <w:top w:val="none" w:sz="0" w:space="0" w:color="auto"/>
            <w:left w:val="none" w:sz="0" w:space="0" w:color="auto"/>
            <w:bottom w:val="none" w:sz="0" w:space="0" w:color="auto"/>
            <w:right w:val="none" w:sz="0" w:space="0" w:color="auto"/>
          </w:divBdr>
        </w:div>
        <w:div w:id="639069630">
          <w:marLeft w:val="0"/>
          <w:marRight w:val="0"/>
          <w:marTop w:val="0"/>
          <w:marBottom w:val="0"/>
          <w:divBdr>
            <w:top w:val="none" w:sz="0" w:space="0" w:color="auto"/>
            <w:left w:val="none" w:sz="0" w:space="0" w:color="auto"/>
            <w:bottom w:val="none" w:sz="0" w:space="0" w:color="auto"/>
            <w:right w:val="none" w:sz="0" w:space="0" w:color="auto"/>
          </w:divBdr>
        </w:div>
        <w:div w:id="818812151">
          <w:marLeft w:val="0"/>
          <w:marRight w:val="0"/>
          <w:marTop w:val="0"/>
          <w:marBottom w:val="0"/>
          <w:divBdr>
            <w:top w:val="none" w:sz="0" w:space="0" w:color="auto"/>
            <w:left w:val="none" w:sz="0" w:space="0" w:color="auto"/>
            <w:bottom w:val="none" w:sz="0" w:space="0" w:color="auto"/>
            <w:right w:val="none" w:sz="0" w:space="0" w:color="auto"/>
          </w:divBdr>
        </w:div>
        <w:div w:id="1318849288">
          <w:marLeft w:val="0"/>
          <w:marRight w:val="0"/>
          <w:marTop w:val="0"/>
          <w:marBottom w:val="0"/>
          <w:divBdr>
            <w:top w:val="none" w:sz="0" w:space="0" w:color="auto"/>
            <w:left w:val="none" w:sz="0" w:space="0" w:color="auto"/>
            <w:bottom w:val="none" w:sz="0" w:space="0" w:color="auto"/>
            <w:right w:val="none" w:sz="0" w:space="0" w:color="auto"/>
          </w:divBdr>
        </w:div>
        <w:div w:id="1258513674">
          <w:marLeft w:val="0"/>
          <w:marRight w:val="0"/>
          <w:marTop w:val="0"/>
          <w:marBottom w:val="0"/>
          <w:divBdr>
            <w:top w:val="none" w:sz="0" w:space="0" w:color="auto"/>
            <w:left w:val="none" w:sz="0" w:space="0" w:color="auto"/>
            <w:bottom w:val="none" w:sz="0" w:space="0" w:color="auto"/>
            <w:right w:val="none" w:sz="0" w:space="0" w:color="auto"/>
          </w:divBdr>
        </w:div>
        <w:div w:id="1725523833">
          <w:marLeft w:val="0"/>
          <w:marRight w:val="0"/>
          <w:marTop w:val="0"/>
          <w:marBottom w:val="0"/>
          <w:divBdr>
            <w:top w:val="none" w:sz="0" w:space="0" w:color="auto"/>
            <w:left w:val="none" w:sz="0" w:space="0" w:color="auto"/>
            <w:bottom w:val="none" w:sz="0" w:space="0" w:color="auto"/>
            <w:right w:val="none" w:sz="0" w:space="0" w:color="auto"/>
          </w:divBdr>
        </w:div>
        <w:div w:id="558831517">
          <w:marLeft w:val="0"/>
          <w:marRight w:val="0"/>
          <w:marTop w:val="0"/>
          <w:marBottom w:val="0"/>
          <w:divBdr>
            <w:top w:val="none" w:sz="0" w:space="0" w:color="auto"/>
            <w:left w:val="none" w:sz="0" w:space="0" w:color="auto"/>
            <w:bottom w:val="none" w:sz="0" w:space="0" w:color="auto"/>
            <w:right w:val="none" w:sz="0" w:space="0" w:color="auto"/>
          </w:divBdr>
        </w:div>
        <w:div w:id="2086563190">
          <w:marLeft w:val="0"/>
          <w:marRight w:val="0"/>
          <w:marTop w:val="0"/>
          <w:marBottom w:val="0"/>
          <w:divBdr>
            <w:top w:val="none" w:sz="0" w:space="0" w:color="auto"/>
            <w:left w:val="none" w:sz="0" w:space="0" w:color="auto"/>
            <w:bottom w:val="none" w:sz="0" w:space="0" w:color="auto"/>
            <w:right w:val="none" w:sz="0" w:space="0" w:color="auto"/>
          </w:divBdr>
        </w:div>
        <w:div w:id="1594971384">
          <w:marLeft w:val="0"/>
          <w:marRight w:val="0"/>
          <w:marTop w:val="0"/>
          <w:marBottom w:val="0"/>
          <w:divBdr>
            <w:top w:val="none" w:sz="0" w:space="0" w:color="auto"/>
            <w:left w:val="none" w:sz="0" w:space="0" w:color="auto"/>
            <w:bottom w:val="none" w:sz="0" w:space="0" w:color="auto"/>
            <w:right w:val="none" w:sz="0" w:space="0" w:color="auto"/>
          </w:divBdr>
        </w:div>
        <w:div w:id="1241015894">
          <w:marLeft w:val="0"/>
          <w:marRight w:val="0"/>
          <w:marTop w:val="0"/>
          <w:marBottom w:val="0"/>
          <w:divBdr>
            <w:top w:val="none" w:sz="0" w:space="0" w:color="auto"/>
            <w:left w:val="none" w:sz="0" w:space="0" w:color="auto"/>
            <w:bottom w:val="none" w:sz="0" w:space="0" w:color="auto"/>
            <w:right w:val="none" w:sz="0" w:space="0" w:color="auto"/>
          </w:divBdr>
        </w:div>
        <w:div w:id="711073758">
          <w:marLeft w:val="0"/>
          <w:marRight w:val="0"/>
          <w:marTop w:val="0"/>
          <w:marBottom w:val="0"/>
          <w:divBdr>
            <w:top w:val="none" w:sz="0" w:space="0" w:color="auto"/>
            <w:left w:val="none" w:sz="0" w:space="0" w:color="auto"/>
            <w:bottom w:val="none" w:sz="0" w:space="0" w:color="auto"/>
            <w:right w:val="none" w:sz="0" w:space="0" w:color="auto"/>
          </w:divBdr>
        </w:div>
        <w:div w:id="441531575">
          <w:marLeft w:val="0"/>
          <w:marRight w:val="0"/>
          <w:marTop w:val="0"/>
          <w:marBottom w:val="0"/>
          <w:divBdr>
            <w:top w:val="none" w:sz="0" w:space="0" w:color="auto"/>
            <w:left w:val="none" w:sz="0" w:space="0" w:color="auto"/>
            <w:bottom w:val="none" w:sz="0" w:space="0" w:color="auto"/>
            <w:right w:val="none" w:sz="0" w:space="0" w:color="auto"/>
          </w:divBdr>
        </w:div>
        <w:div w:id="1512836145">
          <w:marLeft w:val="0"/>
          <w:marRight w:val="0"/>
          <w:marTop w:val="0"/>
          <w:marBottom w:val="0"/>
          <w:divBdr>
            <w:top w:val="none" w:sz="0" w:space="0" w:color="auto"/>
            <w:left w:val="none" w:sz="0" w:space="0" w:color="auto"/>
            <w:bottom w:val="none" w:sz="0" w:space="0" w:color="auto"/>
            <w:right w:val="none" w:sz="0" w:space="0" w:color="auto"/>
          </w:divBdr>
        </w:div>
        <w:div w:id="1023093791">
          <w:marLeft w:val="0"/>
          <w:marRight w:val="0"/>
          <w:marTop w:val="0"/>
          <w:marBottom w:val="0"/>
          <w:divBdr>
            <w:top w:val="none" w:sz="0" w:space="0" w:color="auto"/>
            <w:left w:val="none" w:sz="0" w:space="0" w:color="auto"/>
            <w:bottom w:val="none" w:sz="0" w:space="0" w:color="auto"/>
            <w:right w:val="none" w:sz="0" w:space="0" w:color="auto"/>
          </w:divBdr>
        </w:div>
        <w:div w:id="929460276">
          <w:marLeft w:val="0"/>
          <w:marRight w:val="0"/>
          <w:marTop w:val="0"/>
          <w:marBottom w:val="0"/>
          <w:divBdr>
            <w:top w:val="none" w:sz="0" w:space="0" w:color="auto"/>
            <w:left w:val="none" w:sz="0" w:space="0" w:color="auto"/>
            <w:bottom w:val="none" w:sz="0" w:space="0" w:color="auto"/>
            <w:right w:val="none" w:sz="0" w:space="0" w:color="auto"/>
          </w:divBdr>
        </w:div>
        <w:div w:id="703210879">
          <w:marLeft w:val="0"/>
          <w:marRight w:val="0"/>
          <w:marTop w:val="0"/>
          <w:marBottom w:val="0"/>
          <w:divBdr>
            <w:top w:val="none" w:sz="0" w:space="0" w:color="auto"/>
            <w:left w:val="none" w:sz="0" w:space="0" w:color="auto"/>
            <w:bottom w:val="none" w:sz="0" w:space="0" w:color="auto"/>
            <w:right w:val="none" w:sz="0" w:space="0" w:color="auto"/>
          </w:divBdr>
        </w:div>
        <w:div w:id="212740272">
          <w:marLeft w:val="0"/>
          <w:marRight w:val="0"/>
          <w:marTop w:val="0"/>
          <w:marBottom w:val="0"/>
          <w:divBdr>
            <w:top w:val="none" w:sz="0" w:space="0" w:color="auto"/>
            <w:left w:val="none" w:sz="0" w:space="0" w:color="auto"/>
            <w:bottom w:val="none" w:sz="0" w:space="0" w:color="auto"/>
            <w:right w:val="none" w:sz="0" w:space="0" w:color="auto"/>
          </w:divBdr>
        </w:div>
        <w:div w:id="1864173806">
          <w:marLeft w:val="0"/>
          <w:marRight w:val="0"/>
          <w:marTop w:val="0"/>
          <w:marBottom w:val="0"/>
          <w:divBdr>
            <w:top w:val="none" w:sz="0" w:space="0" w:color="auto"/>
            <w:left w:val="none" w:sz="0" w:space="0" w:color="auto"/>
            <w:bottom w:val="none" w:sz="0" w:space="0" w:color="auto"/>
            <w:right w:val="none" w:sz="0" w:space="0" w:color="auto"/>
          </w:divBdr>
        </w:div>
        <w:div w:id="195432625">
          <w:marLeft w:val="0"/>
          <w:marRight w:val="0"/>
          <w:marTop w:val="0"/>
          <w:marBottom w:val="0"/>
          <w:divBdr>
            <w:top w:val="none" w:sz="0" w:space="0" w:color="auto"/>
            <w:left w:val="none" w:sz="0" w:space="0" w:color="auto"/>
            <w:bottom w:val="none" w:sz="0" w:space="0" w:color="auto"/>
            <w:right w:val="none" w:sz="0" w:space="0" w:color="auto"/>
          </w:divBdr>
        </w:div>
        <w:div w:id="1587225900">
          <w:marLeft w:val="0"/>
          <w:marRight w:val="0"/>
          <w:marTop w:val="0"/>
          <w:marBottom w:val="0"/>
          <w:divBdr>
            <w:top w:val="none" w:sz="0" w:space="0" w:color="auto"/>
            <w:left w:val="none" w:sz="0" w:space="0" w:color="auto"/>
            <w:bottom w:val="none" w:sz="0" w:space="0" w:color="auto"/>
            <w:right w:val="none" w:sz="0" w:space="0" w:color="auto"/>
          </w:divBdr>
        </w:div>
        <w:div w:id="465048142">
          <w:marLeft w:val="0"/>
          <w:marRight w:val="0"/>
          <w:marTop w:val="0"/>
          <w:marBottom w:val="0"/>
          <w:divBdr>
            <w:top w:val="none" w:sz="0" w:space="0" w:color="auto"/>
            <w:left w:val="none" w:sz="0" w:space="0" w:color="auto"/>
            <w:bottom w:val="none" w:sz="0" w:space="0" w:color="auto"/>
            <w:right w:val="none" w:sz="0" w:space="0" w:color="auto"/>
          </w:divBdr>
        </w:div>
        <w:div w:id="1460605335">
          <w:marLeft w:val="0"/>
          <w:marRight w:val="0"/>
          <w:marTop w:val="0"/>
          <w:marBottom w:val="0"/>
          <w:divBdr>
            <w:top w:val="none" w:sz="0" w:space="0" w:color="auto"/>
            <w:left w:val="none" w:sz="0" w:space="0" w:color="auto"/>
            <w:bottom w:val="none" w:sz="0" w:space="0" w:color="auto"/>
            <w:right w:val="none" w:sz="0" w:space="0" w:color="auto"/>
          </w:divBdr>
        </w:div>
        <w:div w:id="1839222896">
          <w:marLeft w:val="0"/>
          <w:marRight w:val="0"/>
          <w:marTop w:val="0"/>
          <w:marBottom w:val="0"/>
          <w:divBdr>
            <w:top w:val="none" w:sz="0" w:space="0" w:color="auto"/>
            <w:left w:val="none" w:sz="0" w:space="0" w:color="auto"/>
            <w:bottom w:val="none" w:sz="0" w:space="0" w:color="auto"/>
            <w:right w:val="none" w:sz="0" w:space="0" w:color="auto"/>
          </w:divBdr>
        </w:div>
        <w:div w:id="2147040713">
          <w:marLeft w:val="0"/>
          <w:marRight w:val="0"/>
          <w:marTop w:val="0"/>
          <w:marBottom w:val="0"/>
          <w:divBdr>
            <w:top w:val="none" w:sz="0" w:space="0" w:color="auto"/>
            <w:left w:val="none" w:sz="0" w:space="0" w:color="auto"/>
            <w:bottom w:val="none" w:sz="0" w:space="0" w:color="auto"/>
            <w:right w:val="none" w:sz="0" w:space="0" w:color="auto"/>
          </w:divBdr>
        </w:div>
        <w:div w:id="1448771458">
          <w:marLeft w:val="0"/>
          <w:marRight w:val="0"/>
          <w:marTop w:val="0"/>
          <w:marBottom w:val="0"/>
          <w:divBdr>
            <w:top w:val="none" w:sz="0" w:space="0" w:color="auto"/>
            <w:left w:val="none" w:sz="0" w:space="0" w:color="auto"/>
            <w:bottom w:val="none" w:sz="0" w:space="0" w:color="auto"/>
            <w:right w:val="none" w:sz="0" w:space="0" w:color="auto"/>
          </w:divBdr>
        </w:div>
        <w:div w:id="1169903902">
          <w:marLeft w:val="0"/>
          <w:marRight w:val="0"/>
          <w:marTop w:val="0"/>
          <w:marBottom w:val="0"/>
          <w:divBdr>
            <w:top w:val="none" w:sz="0" w:space="0" w:color="auto"/>
            <w:left w:val="none" w:sz="0" w:space="0" w:color="auto"/>
            <w:bottom w:val="none" w:sz="0" w:space="0" w:color="auto"/>
            <w:right w:val="none" w:sz="0" w:space="0" w:color="auto"/>
          </w:divBdr>
        </w:div>
        <w:div w:id="270599183">
          <w:marLeft w:val="0"/>
          <w:marRight w:val="0"/>
          <w:marTop w:val="0"/>
          <w:marBottom w:val="0"/>
          <w:divBdr>
            <w:top w:val="none" w:sz="0" w:space="0" w:color="auto"/>
            <w:left w:val="none" w:sz="0" w:space="0" w:color="auto"/>
            <w:bottom w:val="none" w:sz="0" w:space="0" w:color="auto"/>
            <w:right w:val="none" w:sz="0" w:space="0" w:color="auto"/>
          </w:divBdr>
        </w:div>
        <w:div w:id="926645877">
          <w:marLeft w:val="0"/>
          <w:marRight w:val="0"/>
          <w:marTop w:val="0"/>
          <w:marBottom w:val="0"/>
          <w:divBdr>
            <w:top w:val="none" w:sz="0" w:space="0" w:color="auto"/>
            <w:left w:val="none" w:sz="0" w:space="0" w:color="auto"/>
            <w:bottom w:val="none" w:sz="0" w:space="0" w:color="auto"/>
            <w:right w:val="none" w:sz="0" w:space="0" w:color="auto"/>
          </w:divBdr>
        </w:div>
        <w:div w:id="252981943">
          <w:marLeft w:val="0"/>
          <w:marRight w:val="0"/>
          <w:marTop w:val="0"/>
          <w:marBottom w:val="0"/>
          <w:divBdr>
            <w:top w:val="none" w:sz="0" w:space="0" w:color="auto"/>
            <w:left w:val="none" w:sz="0" w:space="0" w:color="auto"/>
            <w:bottom w:val="none" w:sz="0" w:space="0" w:color="auto"/>
            <w:right w:val="none" w:sz="0" w:space="0" w:color="auto"/>
          </w:divBdr>
        </w:div>
        <w:div w:id="923803577">
          <w:marLeft w:val="0"/>
          <w:marRight w:val="0"/>
          <w:marTop w:val="0"/>
          <w:marBottom w:val="0"/>
          <w:divBdr>
            <w:top w:val="none" w:sz="0" w:space="0" w:color="auto"/>
            <w:left w:val="none" w:sz="0" w:space="0" w:color="auto"/>
            <w:bottom w:val="none" w:sz="0" w:space="0" w:color="auto"/>
            <w:right w:val="none" w:sz="0" w:space="0" w:color="auto"/>
          </w:divBdr>
        </w:div>
        <w:div w:id="303462667">
          <w:marLeft w:val="0"/>
          <w:marRight w:val="0"/>
          <w:marTop w:val="0"/>
          <w:marBottom w:val="0"/>
          <w:divBdr>
            <w:top w:val="none" w:sz="0" w:space="0" w:color="auto"/>
            <w:left w:val="none" w:sz="0" w:space="0" w:color="auto"/>
            <w:bottom w:val="none" w:sz="0" w:space="0" w:color="auto"/>
            <w:right w:val="none" w:sz="0" w:space="0" w:color="auto"/>
          </w:divBdr>
        </w:div>
        <w:div w:id="968323245">
          <w:marLeft w:val="0"/>
          <w:marRight w:val="0"/>
          <w:marTop w:val="0"/>
          <w:marBottom w:val="0"/>
          <w:divBdr>
            <w:top w:val="none" w:sz="0" w:space="0" w:color="auto"/>
            <w:left w:val="none" w:sz="0" w:space="0" w:color="auto"/>
            <w:bottom w:val="none" w:sz="0" w:space="0" w:color="auto"/>
            <w:right w:val="none" w:sz="0" w:space="0" w:color="auto"/>
          </w:divBdr>
        </w:div>
        <w:div w:id="894198499">
          <w:marLeft w:val="0"/>
          <w:marRight w:val="0"/>
          <w:marTop w:val="0"/>
          <w:marBottom w:val="0"/>
          <w:divBdr>
            <w:top w:val="none" w:sz="0" w:space="0" w:color="auto"/>
            <w:left w:val="none" w:sz="0" w:space="0" w:color="auto"/>
            <w:bottom w:val="none" w:sz="0" w:space="0" w:color="auto"/>
            <w:right w:val="none" w:sz="0" w:space="0" w:color="auto"/>
          </w:divBdr>
        </w:div>
        <w:div w:id="1393456519">
          <w:marLeft w:val="0"/>
          <w:marRight w:val="0"/>
          <w:marTop w:val="0"/>
          <w:marBottom w:val="0"/>
          <w:divBdr>
            <w:top w:val="none" w:sz="0" w:space="0" w:color="auto"/>
            <w:left w:val="none" w:sz="0" w:space="0" w:color="auto"/>
            <w:bottom w:val="none" w:sz="0" w:space="0" w:color="auto"/>
            <w:right w:val="none" w:sz="0" w:space="0" w:color="auto"/>
          </w:divBdr>
        </w:div>
        <w:div w:id="1939366668">
          <w:marLeft w:val="0"/>
          <w:marRight w:val="0"/>
          <w:marTop w:val="0"/>
          <w:marBottom w:val="0"/>
          <w:divBdr>
            <w:top w:val="none" w:sz="0" w:space="0" w:color="auto"/>
            <w:left w:val="none" w:sz="0" w:space="0" w:color="auto"/>
            <w:bottom w:val="none" w:sz="0" w:space="0" w:color="auto"/>
            <w:right w:val="none" w:sz="0" w:space="0" w:color="auto"/>
          </w:divBdr>
        </w:div>
        <w:div w:id="1440106837">
          <w:marLeft w:val="0"/>
          <w:marRight w:val="0"/>
          <w:marTop w:val="0"/>
          <w:marBottom w:val="0"/>
          <w:divBdr>
            <w:top w:val="none" w:sz="0" w:space="0" w:color="auto"/>
            <w:left w:val="none" w:sz="0" w:space="0" w:color="auto"/>
            <w:bottom w:val="none" w:sz="0" w:space="0" w:color="auto"/>
            <w:right w:val="none" w:sz="0" w:space="0" w:color="auto"/>
          </w:divBdr>
        </w:div>
        <w:div w:id="1394235833">
          <w:marLeft w:val="0"/>
          <w:marRight w:val="0"/>
          <w:marTop w:val="0"/>
          <w:marBottom w:val="0"/>
          <w:divBdr>
            <w:top w:val="none" w:sz="0" w:space="0" w:color="auto"/>
            <w:left w:val="none" w:sz="0" w:space="0" w:color="auto"/>
            <w:bottom w:val="none" w:sz="0" w:space="0" w:color="auto"/>
            <w:right w:val="none" w:sz="0" w:space="0" w:color="auto"/>
          </w:divBdr>
        </w:div>
        <w:div w:id="664742810">
          <w:marLeft w:val="0"/>
          <w:marRight w:val="0"/>
          <w:marTop w:val="0"/>
          <w:marBottom w:val="0"/>
          <w:divBdr>
            <w:top w:val="none" w:sz="0" w:space="0" w:color="auto"/>
            <w:left w:val="none" w:sz="0" w:space="0" w:color="auto"/>
            <w:bottom w:val="none" w:sz="0" w:space="0" w:color="auto"/>
            <w:right w:val="none" w:sz="0" w:space="0" w:color="auto"/>
          </w:divBdr>
        </w:div>
        <w:div w:id="1150561269">
          <w:marLeft w:val="0"/>
          <w:marRight w:val="0"/>
          <w:marTop w:val="0"/>
          <w:marBottom w:val="0"/>
          <w:divBdr>
            <w:top w:val="none" w:sz="0" w:space="0" w:color="auto"/>
            <w:left w:val="none" w:sz="0" w:space="0" w:color="auto"/>
            <w:bottom w:val="none" w:sz="0" w:space="0" w:color="auto"/>
            <w:right w:val="none" w:sz="0" w:space="0" w:color="auto"/>
          </w:divBdr>
        </w:div>
      </w:divsChild>
    </w:div>
    <w:div w:id="1491364797">
      <w:bodyDiv w:val="1"/>
      <w:marLeft w:val="0"/>
      <w:marRight w:val="0"/>
      <w:marTop w:val="0"/>
      <w:marBottom w:val="0"/>
      <w:divBdr>
        <w:top w:val="none" w:sz="0" w:space="0" w:color="auto"/>
        <w:left w:val="none" w:sz="0" w:space="0" w:color="auto"/>
        <w:bottom w:val="none" w:sz="0" w:space="0" w:color="auto"/>
        <w:right w:val="none" w:sz="0" w:space="0" w:color="auto"/>
      </w:divBdr>
    </w:div>
    <w:div w:id="1504279171">
      <w:bodyDiv w:val="1"/>
      <w:marLeft w:val="0"/>
      <w:marRight w:val="0"/>
      <w:marTop w:val="0"/>
      <w:marBottom w:val="0"/>
      <w:divBdr>
        <w:top w:val="none" w:sz="0" w:space="0" w:color="auto"/>
        <w:left w:val="none" w:sz="0" w:space="0" w:color="auto"/>
        <w:bottom w:val="none" w:sz="0" w:space="0" w:color="auto"/>
        <w:right w:val="none" w:sz="0" w:space="0" w:color="auto"/>
      </w:divBdr>
    </w:div>
    <w:div w:id="1510213572">
      <w:bodyDiv w:val="1"/>
      <w:marLeft w:val="0"/>
      <w:marRight w:val="0"/>
      <w:marTop w:val="0"/>
      <w:marBottom w:val="0"/>
      <w:divBdr>
        <w:top w:val="none" w:sz="0" w:space="0" w:color="auto"/>
        <w:left w:val="none" w:sz="0" w:space="0" w:color="auto"/>
        <w:bottom w:val="none" w:sz="0" w:space="0" w:color="auto"/>
        <w:right w:val="none" w:sz="0" w:space="0" w:color="auto"/>
      </w:divBdr>
    </w:div>
    <w:div w:id="1535998742">
      <w:bodyDiv w:val="1"/>
      <w:marLeft w:val="0"/>
      <w:marRight w:val="0"/>
      <w:marTop w:val="0"/>
      <w:marBottom w:val="0"/>
      <w:divBdr>
        <w:top w:val="none" w:sz="0" w:space="0" w:color="auto"/>
        <w:left w:val="none" w:sz="0" w:space="0" w:color="auto"/>
        <w:bottom w:val="none" w:sz="0" w:space="0" w:color="auto"/>
        <w:right w:val="none" w:sz="0" w:space="0" w:color="auto"/>
      </w:divBdr>
    </w:div>
    <w:div w:id="1538080645">
      <w:bodyDiv w:val="1"/>
      <w:marLeft w:val="0"/>
      <w:marRight w:val="0"/>
      <w:marTop w:val="0"/>
      <w:marBottom w:val="0"/>
      <w:divBdr>
        <w:top w:val="none" w:sz="0" w:space="0" w:color="auto"/>
        <w:left w:val="none" w:sz="0" w:space="0" w:color="auto"/>
        <w:bottom w:val="none" w:sz="0" w:space="0" w:color="auto"/>
        <w:right w:val="none" w:sz="0" w:space="0" w:color="auto"/>
      </w:divBdr>
    </w:div>
    <w:div w:id="1540508906">
      <w:bodyDiv w:val="1"/>
      <w:marLeft w:val="0"/>
      <w:marRight w:val="0"/>
      <w:marTop w:val="0"/>
      <w:marBottom w:val="0"/>
      <w:divBdr>
        <w:top w:val="none" w:sz="0" w:space="0" w:color="auto"/>
        <w:left w:val="none" w:sz="0" w:space="0" w:color="auto"/>
        <w:bottom w:val="none" w:sz="0" w:space="0" w:color="auto"/>
        <w:right w:val="none" w:sz="0" w:space="0" w:color="auto"/>
      </w:divBdr>
    </w:div>
    <w:div w:id="1546794195">
      <w:bodyDiv w:val="1"/>
      <w:marLeft w:val="0"/>
      <w:marRight w:val="0"/>
      <w:marTop w:val="0"/>
      <w:marBottom w:val="0"/>
      <w:divBdr>
        <w:top w:val="none" w:sz="0" w:space="0" w:color="auto"/>
        <w:left w:val="none" w:sz="0" w:space="0" w:color="auto"/>
        <w:bottom w:val="none" w:sz="0" w:space="0" w:color="auto"/>
        <w:right w:val="none" w:sz="0" w:space="0" w:color="auto"/>
      </w:divBdr>
      <w:divsChild>
        <w:div w:id="1756395905">
          <w:marLeft w:val="0"/>
          <w:marRight w:val="0"/>
          <w:marTop w:val="0"/>
          <w:marBottom w:val="0"/>
          <w:divBdr>
            <w:top w:val="none" w:sz="0" w:space="0" w:color="auto"/>
            <w:left w:val="none" w:sz="0" w:space="0" w:color="auto"/>
            <w:bottom w:val="none" w:sz="0" w:space="0" w:color="auto"/>
            <w:right w:val="none" w:sz="0" w:space="0" w:color="auto"/>
          </w:divBdr>
        </w:div>
        <w:div w:id="1760256031">
          <w:marLeft w:val="0"/>
          <w:marRight w:val="0"/>
          <w:marTop w:val="0"/>
          <w:marBottom w:val="0"/>
          <w:divBdr>
            <w:top w:val="none" w:sz="0" w:space="0" w:color="auto"/>
            <w:left w:val="none" w:sz="0" w:space="0" w:color="auto"/>
            <w:bottom w:val="none" w:sz="0" w:space="0" w:color="auto"/>
            <w:right w:val="none" w:sz="0" w:space="0" w:color="auto"/>
          </w:divBdr>
        </w:div>
        <w:div w:id="434061364">
          <w:marLeft w:val="0"/>
          <w:marRight w:val="0"/>
          <w:marTop w:val="0"/>
          <w:marBottom w:val="0"/>
          <w:divBdr>
            <w:top w:val="none" w:sz="0" w:space="0" w:color="auto"/>
            <w:left w:val="none" w:sz="0" w:space="0" w:color="auto"/>
            <w:bottom w:val="none" w:sz="0" w:space="0" w:color="auto"/>
            <w:right w:val="none" w:sz="0" w:space="0" w:color="auto"/>
          </w:divBdr>
        </w:div>
        <w:div w:id="464784410">
          <w:marLeft w:val="0"/>
          <w:marRight w:val="0"/>
          <w:marTop w:val="0"/>
          <w:marBottom w:val="0"/>
          <w:divBdr>
            <w:top w:val="none" w:sz="0" w:space="0" w:color="auto"/>
            <w:left w:val="none" w:sz="0" w:space="0" w:color="auto"/>
            <w:bottom w:val="none" w:sz="0" w:space="0" w:color="auto"/>
            <w:right w:val="none" w:sz="0" w:space="0" w:color="auto"/>
          </w:divBdr>
        </w:div>
      </w:divsChild>
    </w:div>
    <w:div w:id="1550725853">
      <w:bodyDiv w:val="1"/>
      <w:marLeft w:val="0"/>
      <w:marRight w:val="0"/>
      <w:marTop w:val="0"/>
      <w:marBottom w:val="0"/>
      <w:divBdr>
        <w:top w:val="none" w:sz="0" w:space="0" w:color="auto"/>
        <w:left w:val="none" w:sz="0" w:space="0" w:color="auto"/>
        <w:bottom w:val="none" w:sz="0" w:space="0" w:color="auto"/>
        <w:right w:val="none" w:sz="0" w:space="0" w:color="auto"/>
      </w:divBdr>
    </w:div>
    <w:div w:id="1551065920">
      <w:bodyDiv w:val="1"/>
      <w:marLeft w:val="0"/>
      <w:marRight w:val="0"/>
      <w:marTop w:val="0"/>
      <w:marBottom w:val="0"/>
      <w:divBdr>
        <w:top w:val="none" w:sz="0" w:space="0" w:color="auto"/>
        <w:left w:val="none" w:sz="0" w:space="0" w:color="auto"/>
        <w:bottom w:val="none" w:sz="0" w:space="0" w:color="auto"/>
        <w:right w:val="none" w:sz="0" w:space="0" w:color="auto"/>
      </w:divBdr>
    </w:div>
    <w:div w:id="1551648418">
      <w:bodyDiv w:val="1"/>
      <w:marLeft w:val="0"/>
      <w:marRight w:val="0"/>
      <w:marTop w:val="0"/>
      <w:marBottom w:val="0"/>
      <w:divBdr>
        <w:top w:val="none" w:sz="0" w:space="0" w:color="auto"/>
        <w:left w:val="none" w:sz="0" w:space="0" w:color="auto"/>
        <w:bottom w:val="none" w:sz="0" w:space="0" w:color="auto"/>
        <w:right w:val="none" w:sz="0" w:space="0" w:color="auto"/>
      </w:divBdr>
    </w:div>
    <w:div w:id="1552226287">
      <w:bodyDiv w:val="1"/>
      <w:marLeft w:val="0"/>
      <w:marRight w:val="0"/>
      <w:marTop w:val="0"/>
      <w:marBottom w:val="0"/>
      <w:divBdr>
        <w:top w:val="none" w:sz="0" w:space="0" w:color="auto"/>
        <w:left w:val="none" w:sz="0" w:space="0" w:color="auto"/>
        <w:bottom w:val="none" w:sz="0" w:space="0" w:color="auto"/>
        <w:right w:val="none" w:sz="0" w:space="0" w:color="auto"/>
      </w:divBdr>
    </w:div>
    <w:div w:id="1558861587">
      <w:bodyDiv w:val="1"/>
      <w:marLeft w:val="0"/>
      <w:marRight w:val="0"/>
      <w:marTop w:val="0"/>
      <w:marBottom w:val="0"/>
      <w:divBdr>
        <w:top w:val="none" w:sz="0" w:space="0" w:color="auto"/>
        <w:left w:val="none" w:sz="0" w:space="0" w:color="auto"/>
        <w:bottom w:val="none" w:sz="0" w:space="0" w:color="auto"/>
        <w:right w:val="none" w:sz="0" w:space="0" w:color="auto"/>
      </w:divBdr>
    </w:div>
    <w:div w:id="1564216053">
      <w:bodyDiv w:val="1"/>
      <w:marLeft w:val="0"/>
      <w:marRight w:val="0"/>
      <w:marTop w:val="0"/>
      <w:marBottom w:val="0"/>
      <w:divBdr>
        <w:top w:val="none" w:sz="0" w:space="0" w:color="auto"/>
        <w:left w:val="none" w:sz="0" w:space="0" w:color="auto"/>
        <w:bottom w:val="none" w:sz="0" w:space="0" w:color="auto"/>
        <w:right w:val="none" w:sz="0" w:space="0" w:color="auto"/>
      </w:divBdr>
    </w:div>
    <w:div w:id="1572231706">
      <w:bodyDiv w:val="1"/>
      <w:marLeft w:val="0"/>
      <w:marRight w:val="0"/>
      <w:marTop w:val="0"/>
      <w:marBottom w:val="0"/>
      <w:divBdr>
        <w:top w:val="none" w:sz="0" w:space="0" w:color="auto"/>
        <w:left w:val="none" w:sz="0" w:space="0" w:color="auto"/>
        <w:bottom w:val="none" w:sz="0" w:space="0" w:color="auto"/>
        <w:right w:val="none" w:sz="0" w:space="0" w:color="auto"/>
      </w:divBdr>
      <w:divsChild>
        <w:div w:id="1724674832">
          <w:marLeft w:val="0"/>
          <w:marRight w:val="0"/>
          <w:marTop w:val="0"/>
          <w:marBottom w:val="0"/>
          <w:divBdr>
            <w:top w:val="none" w:sz="0" w:space="0" w:color="auto"/>
            <w:left w:val="none" w:sz="0" w:space="0" w:color="auto"/>
            <w:bottom w:val="none" w:sz="0" w:space="0" w:color="auto"/>
            <w:right w:val="none" w:sz="0" w:space="0" w:color="auto"/>
          </w:divBdr>
        </w:div>
        <w:div w:id="1623072812">
          <w:marLeft w:val="0"/>
          <w:marRight w:val="0"/>
          <w:marTop w:val="0"/>
          <w:marBottom w:val="0"/>
          <w:divBdr>
            <w:top w:val="none" w:sz="0" w:space="0" w:color="auto"/>
            <w:left w:val="none" w:sz="0" w:space="0" w:color="auto"/>
            <w:bottom w:val="none" w:sz="0" w:space="0" w:color="auto"/>
            <w:right w:val="none" w:sz="0" w:space="0" w:color="auto"/>
          </w:divBdr>
        </w:div>
        <w:div w:id="920067105">
          <w:marLeft w:val="0"/>
          <w:marRight w:val="0"/>
          <w:marTop w:val="0"/>
          <w:marBottom w:val="0"/>
          <w:divBdr>
            <w:top w:val="none" w:sz="0" w:space="0" w:color="auto"/>
            <w:left w:val="none" w:sz="0" w:space="0" w:color="auto"/>
            <w:bottom w:val="none" w:sz="0" w:space="0" w:color="auto"/>
            <w:right w:val="none" w:sz="0" w:space="0" w:color="auto"/>
          </w:divBdr>
        </w:div>
        <w:div w:id="660080795">
          <w:marLeft w:val="0"/>
          <w:marRight w:val="0"/>
          <w:marTop w:val="0"/>
          <w:marBottom w:val="0"/>
          <w:divBdr>
            <w:top w:val="none" w:sz="0" w:space="0" w:color="auto"/>
            <w:left w:val="none" w:sz="0" w:space="0" w:color="auto"/>
            <w:bottom w:val="none" w:sz="0" w:space="0" w:color="auto"/>
            <w:right w:val="none" w:sz="0" w:space="0" w:color="auto"/>
          </w:divBdr>
        </w:div>
        <w:div w:id="971789170">
          <w:marLeft w:val="0"/>
          <w:marRight w:val="0"/>
          <w:marTop w:val="0"/>
          <w:marBottom w:val="0"/>
          <w:divBdr>
            <w:top w:val="none" w:sz="0" w:space="0" w:color="auto"/>
            <w:left w:val="none" w:sz="0" w:space="0" w:color="auto"/>
            <w:bottom w:val="none" w:sz="0" w:space="0" w:color="auto"/>
            <w:right w:val="none" w:sz="0" w:space="0" w:color="auto"/>
          </w:divBdr>
        </w:div>
        <w:div w:id="1415542193">
          <w:marLeft w:val="0"/>
          <w:marRight w:val="0"/>
          <w:marTop w:val="0"/>
          <w:marBottom w:val="0"/>
          <w:divBdr>
            <w:top w:val="none" w:sz="0" w:space="0" w:color="auto"/>
            <w:left w:val="none" w:sz="0" w:space="0" w:color="auto"/>
            <w:bottom w:val="none" w:sz="0" w:space="0" w:color="auto"/>
            <w:right w:val="none" w:sz="0" w:space="0" w:color="auto"/>
          </w:divBdr>
        </w:div>
        <w:div w:id="769740481">
          <w:marLeft w:val="0"/>
          <w:marRight w:val="0"/>
          <w:marTop w:val="0"/>
          <w:marBottom w:val="0"/>
          <w:divBdr>
            <w:top w:val="none" w:sz="0" w:space="0" w:color="auto"/>
            <w:left w:val="none" w:sz="0" w:space="0" w:color="auto"/>
            <w:bottom w:val="none" w:sz="0" w:space="0" w:color="auto"/>
            <w:right w:val="none" w:sz="0" w:space="0" w:color="auto"/>
          </w:divBdr>
        </w:div>
        <w:div w:id="1725524242">
          <w:marLeft w:val="0"/>
          <w:marRight w:val="0"/>
          <w:marTop w:val="0"/>
          <w:marBottom w:val="0"/>
          <w:divBdr>
            <w:top w:val="none" w:sz="0" w:space="0" w:color="auto"/>
            <w:left w:val="none" w:sz="0" w:space="0" w:color="auto"/>
            <w:bottom w:val="none" w:sz="0" w:space="0" w:color="auto"/>
            <w:right w:val="none" w:sz="0" w:space="0" w:color="auto"/>
          </w:divBdr>
        </w:div>
        <w:div w:id="149910420">
          <w:marLeft w:val="0"/>
          <w:marRight w:val="0"/>
          <w:marTop w:val="0"/>
          <w:marBottom w:val="0"/>
          <w:divBdr>
            <w:top w:val="none" w:sz="0" w:space="0" w:color="auto"/>
            <w:left w:val="none" w:sz="0" w:space="0" w:color="auto"/>
            <w:bottom w:val="none" w:sz="0" w:space="0" w:color="auto"/>
            <w:right w:val="none" w:sz="0" w:space="0" w:color="auto"/>
          </w:divBdr>
        </w:div>
        <w:div w:id="663240489">
          <w:marLeft w:val="0"/>
          <w:marRight w:val="0"/>
          <w:marTop w:val="0"/>
          <w:marBottom w:val="0"/>
          <w:divBdr>
            <w:top w:val="none" w:sz="0" w:space="0" w:color="auto"/>
            <w:left w:val="none" w:sz="0" w:space="0" w:color="auto"/>
            <w:bottom w:val="none" w:sz="0" w:space="0" w:color="auto"/>
            <w:right w:val="none" w:sz="0" w:space="0" w:color="auto"/>
          </w:divBdr>
        </w:div>
        <w:div w:id="524440288">
          <w:marLeft w:val="0"/>
          <w:marRight w:val="0"/>
          <w:marTop w:val="0"/>
          <w:marBottom w:val="0"/>
          <w:divBdr>
            <w:top w:val="none" w:sz="0" w:space="0" w:color="auto"/>
            <w:left w:val="none" w:sz="0" w:space="0" w:color="auto"/>
            <w:bottom w:val="none" w:sz="0" w:space="0" w:color="auto"/>
            <w:right w:val="none" w:sz="0" w:space="0" w:color="auto"/>
          </w:divBdr>
        </w:div>
        <w:div w:id="1870605842">
          <w:marLeft w:val="0"/>
          <w:marRight w:val="0"/>
          <w:marTop w:val="0"/>
          <w:marBottom w:val="0"/>
          <w:divBdr>
            <w:top w:val="none" w:sz="0" w:space="0" w:color="auto"/>
            <w:left w:val="none" w:sz="0" w:space="0" w:color="auto"/>
            <w:bottom w:val="none" w:sz="0" w:space="0" w:color="auto"/>
            <w:right w:val="none" w:sz="0" w:space="0" w:color="auto"/>
          </w:divBdr>
        </w:div>
        <w:div w:id="1814711209">
          <w:marLeft w:val="0"/>
          <w:marRight w:val="0"/>
          <w:marTop w:val="0"/>
          <w:marBottom w:val="0"/>
          <w:divBdr>
            <w:top w:val="none" w:sz="0" w:space="0" w:color="auto"/>
            <w:left w:val="none" w:sz="0" w:space="0" w:color="auto"/>
            <w:bottom w:val="none" w:sz="0" w:space="0" w:color="auto"/>
            <w:right w:val="none" w:sz="0" w:space="0" w:color="auto"/>
          </w:divBdr>
        </w:div>
        <w:div w:id="1113981175">
          <w:marLeft w:val="0"/>
          <w:marRight w:val="0"/>
          <w:marTop w:val="0"/>
          <w:marBottom w:val="0"/>
          <w:divBdr>
            <w:top w:val="none" w:sz="0" w:space="0" w:color="auto"/>
            <w:left w:val="none" w:sz="0" w:space="0" w:color="auto"/>
            <w:bottom w:val="none" w:sz="0" w:space="0" w:color="auto"/>
            <w:right w:val="none" w:sz="0" w:space="0" w:color="auto"/>
          </w:divBdr>
        </w:div>
        <w:div w:id="230434216">
          <w:marLeft w:val="0"/>
          <w:marRight w:val="0"/>
          <w:marTop w:val="0"/>
          <w:marBottom w:val="0"/>
          <w:divBdr>
            <w:top w:val="none" w:sz="0" w:space="0" w:color="auto"/>
            <w:left w:val="none" w:sz="0" w:space="0" w:color="auto"/>
            <w:bottom w:val="none" w:sz="0" w:space="0" w:color="auto"/>
            <w:right w:val="none" w:sz="0" w:space="0" w:color="auto"/>
          </w:divBdr>
        </w:div>
        <w:div w:id="750388309">
          <w:marLeft w:val="0"/>
          <w:marRight w:val="0"/>
          <w:marTop w:val="0"/>
          <w:marBottom w:val="0"/>
          <w:divBdr>
            <w:top w:val="none" w:sz="0" w:space="0" w:color="auto"/>
            <w:left w:val="none" w:sz="0" w:space="0" w:color="auto"/>
            <w:bottom w:val="none" w:sz="0" w:space="0" w:color="auto"/>
            <w:right w:val="none" w:sz="0" w:space="0" w:color="auto"/>
          </w:divBdr>
        </w:div>
        <w:div w:id="1197700603">
          <w:marLeft w:val="0"/>
          <w:marRight w:val="0"/>
          <w:marTop w:val="0"/>
          <w:marBottom w:val="0"/>
          <w:divBdr>
            <w:top w:val="none" w:sz="0" w:space="0" w:color="auto"/>
            <w:left w:val="none" w:sz="0" w:space="0" w:color="auto"/>
            <w:bottom w:val="none" w:sz="0" w:space="0" w:color="auto"/>
            <w:right w:val="none" w:sz="0" w:space="0" w:color="auto"/>
          </w:divBdr>
        </w:div>
        <w:div w:id="1056775688">
          <w:marLeft w:val="0"/>
          <w:marRight w:val="0"/>
          <w:marTop w:val="0"/>
          <w:marBottom w:val="0"/>
          <w:divBdr>
            <w:top w:val="none" w:sz="0" w:space="0" w:color="auto"/>
            <w:left w:val="none" w:sz="0" w:space="0" w:color="auto"/>
            <w:bottom w:val="none" w:sz="0" w:space="0" w:color="auto"/>
            <w:right w:val="none" w:sz="0" w:space="0" w:color="auto"/>
          </w:divBdr>
        </w:div>
        <w:div w:id="784228025">
          <w:marLeft w:val="0"/>
          <w:marRight w:val="0"/>
          <w:marTop w:val="0"/>
          <w:marBottom w:val="0"/>
          <w:divBdr>
            <w:top w:val="none" w:sz="0" w:space="0" w:color="auto"/>
            <w:left w:val="none" w:sz="0" w:space="0" w:color="auto"/>
            <w:bottom w:val="none" w:sz="0" w:space="0" w:color="auto"/>
            <w:right w:val="none" w:sz="0" w:space="0" w:color="auto"/>
          </w:divBdr>
        </w:div>
        <w:div w:id="233516207">
          <w:marLeft w:val="0"/>
          <w:marRight w:val="0"/>
          <w:marTop w:val="0"/>
          <w:marBottom w:val="0"/>
          <w:divBdr>
            <w:top w:val="none" w:sz="0" w:space="0" w:color="auto"/>
            <w:left w:val="none" w:sz="0" w:space="0" w:color="auto"/>
            <w:bottom w:val="none" w:sz="0" w:space="0" w:color="auto"/>
            <w:right w:val="none" w:sz="0" w:space="0" w:color="auto"/>
          </w:divBdr>
        </w:div>
        <w:div w:id="1067533811">
          <w:marLeft w:val="0"/>
          <w:marRight w:val="0"/>
          <w:marTop w:val="0"/>
          <w:marBottom w:val="0"/>
          <w:divBdr>
            <w:top w:val="none" w:sz="0" w:space="0" w:color="auto"/>
            <w:left w:val="none" w:sz="0" w:space="0" w:color="auto"/>
            <w:bottom w:val="none" w:sz="0" w:space="0" w:color="auto"/>
            <w:right w:val="none" w:sz="0" w:space="0" w:color="auto"/>
          </w:divBdr>
        </w:div>
        <w:div w:id="226843885">
          <w:marLeft w:val="0"/>
          <w:marRight w:val="0"/>
          <w:marTop w:val="0"/>
          <w:marBottom w:val="0"/>
          <w:divBdr>
            <w:top w:val="none" w:sz="0" w:space="0" w:color="auto"/>
            <w:left w:val="none" w:sz="0" w:space="0" w:color="auto"/>
            <w:bottom w:val="none" w:sz="0" w:space="0" w:color="auto"/>
            <w:right w:val="none" w:sz="0" w:space="0" w:color="auto"/>
          </w:divBdr>
        </w:div>
        <w:div w:id="452407740">
          <w:marLeft w:val="0"/>
          <w:marRight w:val="0"/>
          <w:marTop w:val="0"/>
          <w:marBottom w:val="0"/>
          <w:divBdr>
            <w:top w:val="none" w:sz="0" w:space="0" w:color="auto"/>
            <w:left w:val="none" w:sz="0" w:space="0" w:color="auto"/>
            <w:bottom w:val="none" w:sz="0" w:space="0" w:color="auto"/>
            <w:right w:val="none" w:sz="0" w:space="0" w:color="auto"/>
          </w:divBdr>
        </w:div>
        <w:div w:id="470247314">
          <w:marLeft w:val="0"/>
          <w:marRight w:val="0"/>
          <w:marTop w:val="0"/>
          <w:marBottom w:val="0"/>
          <w:divBdr>
            <w:top w:val="none" w:sz="0" w:space="0" w:color="auto"/>
            <w:left w:val="none" w:sz="0" w:space="0" w:color="auto"/>
            <w:bottom w:val="none" w:sz="0" w:space="0" w:color="auto"/>
            <w:right w:val="none" w:sz="0" w:space="0" w:color="auto"/>
          </w:divBdr>
        </w:div>
        <w:div w:id="85470210">
          <w:marLeft w:val="0"/>
          <w:marRight w:val="0"/>
          <w:marTop w:val="0"/>
          <w:marBottom w:val="0"/>
          <w:divBdr>
            <w:top w:val="none" w:sz="0" w:space="0" w:color="auto"/>
            <w:left w:val="none" w:sz="0" w:space="0" w:color="auto"/>
            <w:bottom w:val="none" w:sz="0" w:space="0" w:color="auto"/>
            <w:right w:val="none" w:sz="0" w:space="0" w:color="auto"/>
          </w:divBdr>
        </w:div>
        <w:div w:id="1418165661">
          <w:marLeft w:val="0"/>
          <w:marRight w:val="0"/>
          <w:marTop w:val="0"/>
          <w:marBottom w:val="0"/>
          <w:divBdr>
            <w:top w:val="none" w:sz="0" w:space="0" w:color="auto"/>
            <w:left w:val="none" w:sz="0" w:space="0" w:color="auto"/>
            <w:bottom w:val="none" w:sz="0" w:space="0" w:color="auto"/>
            <w:right w:val="none" w:sz="0" w:space="0" w:color="auto"/>
          </w:divBdr>
        </w:div>
        <w:div w:id="298924542">
          <w:marLeft w:val="0"/>
          <w:marRight w:val="0"/>
          <w:marTop w:val="0"/>
          <w:marBottom w:val="0"/>
          <w:divBdr>
            <w:top w:val="none" w:sz="0" w:space="0" w:color="auto"/>
            <w:left w:val="none" w:sz="0" w:space="0" w:color="auto"/>
            <w:bottom w:val="none" w:sz="0" w:space="0" w:color="auto"/>
            <w:right w:val="none" w:sz="0" w:space="0" w:color="auto"/>
          </w:divBdr>
        </w:div>
        <w:div w:id="1556505472">
          <w:marLeft w:val="0"/>
          <w:marRight w:val="0"/>
          <w:marTop w:val="0"/>
          <w:marBottom w:val="0"/>
          <w:divBdr>
            <w:top w:val="none" w:sz="0" w:space="0" w:color="auto"/>
            <w:left w:val="none" w:sz="0" w:space="0" w:color="auto"/>
            <w:bottom w:val="none" w:sz="0" w:space="0" w:color="auto"/>
            <w:right w:val="none" w:sz="0" w:space="0" w:color="auto"/>
          </w:divBdr>
        </w:div>
        <w:div w:id="1555699418">
          <w:marLeft w:val="0"/>
          <w:marRight w:val="0"/>
          <w:marTop w:val="0"/>
          <w:marBottom w:val="0"/>
          <w:divBdr>
            <w:top w:val="none" w:sz="0" w:space="0" w:color="auto"/>
            <w:left w:val="none" w:sz="0" w:space="0" w:color="auto"/>
            <w:bottom w:val="none" w:sz="0" w:space="0" w:color="auto"/>
            <w:right w:val="none" w:sz="0" w:space="0" w:color="auto"/>
          </w:divBdr>
        </w:div>
        <w:div w:id="1121609974">
          <w:marLeft w:val="0"/>
          <w:marRight w:val="0"/>
          <w:marTop w:val="0"/>
          <w:marBottom w:val="0"/>
          <w:divBdr>
            <w:top w:val="none" w:sz="0" w:space="0" w:color="auto"/>
            <w:left w:val="none" w:sz="0" w:space="0" w:color="auto"/>
            <w:bottom w:val="none" w:sz="0" w:space="0" w:color="auto"/>
            <w:right w:val="none" w:sz="0" w:space="0" w:color="auto"/>
          </w:divBdr>
        </w:div>
        <w:div w:id="975450774">
          <w:marLeft w:val="0"/>
          <w:marRight w:val="0"/>
          <w:marTop w:val="0"/>
          <w:marBottom w:val="0"/>
          <w:divBdr>
            <w:top w:val="none" w:sz="0" w:space="0" w:color="auto"/>
            <w:left w:val="none" w:sz="0" w:space="0" w:color="auto"/>
            <w:bottom w:val="none" w:sz="0" w:space="0" w:color="auto"/>
            <w:right w:val="none" w:sz="0" w:space="0" w:color="auto"/>
          </w:divBdr>
        </w:div>
        <w:div w:id="713431195">
          <w:marLeft w:val="0"/>
          <w:marRight w:val="0"/>
          <w:marTop w:val="0"/>
          <w:marBottom w:val="0"/>
          <w:divBdr>
            <w:top w:val="none" w:sz="0" w:space="0" w:color="auto"/>
            <w:left w:val="none" w:sz="0" w:space="0" w:color="auto"/>
            <w:bottom w:val="none" w:sz="0" w:space="0" w:color="auto"/>
            <w:right w:val="none" w:sz="0" w:space="0" w:color="auto"/>
          </w:divBdr>
        </w:div>
        <w:div w:id="108086356">
          <w:marLeft w:val="0"/>
          <w:marRight w:val="0"/>
          <w:marTop w:val="0"/>
          <w:marBottom w:val="0"/>
          <w:divBdr>
            <w:top w:val="none" w:sz="0" w:space="0" w:color="auto"/>
            <w:left w:val="none" w:sz="0" w:space="0" w:color="auto"/>
            <w:bottom w:val="none" w:sz="0" w:space="0" w:color="auto"/>
            <w:right w:val="none" w:sz="0" w:space="0" w:color="auto"/>
          </w:divBdr>
        </w:div>
        <w:div w:id="1655991506">
          <w:marLeft w:val="0"/>
          <w:marRight w:val="0"/>
          <w:marTop w:val="0"/>
          <w:marBottom w:val="0"/>
          <w:divBdr>
            <w:top w:val="none" w:sz="0" w:space="0" w:color="auto"/>
            <w:left w:val="none" w:sz="0" w:space="0" w:color="auto"/>
            <w:bottom w:val="none" w:sz="0" w:space="0" w:color="auto"/>
            <w:right w:val="none" w:sz="0" w:space="0" w:color="auto"/>
          </w:divBdr>
        </w:div>
        <w:div w:id="1868986952">
          <w:marLeft w:val="0"/>
          <w:marRight w:val="0"/>
          <w:marTop w:val="0"/>
          <w:marBottom w:val="0"/>
          <w:divBdr>
            <w:top w:val="none" w:sz="0" w:space="0" w:color="auto"/>
            <w:left w:val="none" w:sz="0" w:space="0" w:color="auto"/>
            <w:bottom w:val="none" w:sz="0" w:space="0" w:color="auto"/>
            <w:right w:val="none" w:sz="0" w:space="0" w:color="auto"/>
          </w:divBdr>
        </w:div>
        <w:div w:id="908223342">
          <w:marLeft w:val="0"/>
          <w:marRight w:val="0"/>
          <w:marTop w:val="0"/>
          <w:marBottom w:val="0"/>
          <w:divBdr>
            <w:top w:val="none" w:sz="0" w:space="0" w:color="auto"/>
            <w:left w:val="none" w:sz="0" w:space="0" w:color="auto"/>
            <w:bottom w:val="none" w:sz="0" w:space="0" w:color="auto"/>
            <w:right w:val="none" w:sz="0" w:space="0" w:color="auto"/>
          </w:divBdr>
        </w:div>
        <w:div w:id="686057513">
          <w:marLeft w:val="0"/>
          <w:marRight w:val="0"/>
          <w:marTop w:val="0"/>
          <w:marBottom w:val="0"/>
          <w:divBdr>
            <w:top w:val="none" w:sz="0" w:space="0" w:color="auto"/>
            <w:left w:val="none" w:sz="0" w:space="0" w:color="auto"/>
            <w:bottom w:val="none" w:sz="0" w:space="0" w:color="auto"/>
            <w:right w:val="none" w:sz="0" w:space="0" w:color="auto"/>
          </w:divBdr>
        </w:div>
        <w:div w:id="282418876">
          <w:marLeft w:val="0"/>
          <w:marRight w:val="0"/>
          <w:marTop w:val="0"/>
          <w:marBottom w:val="0"/>
          <w:divBdr>
            <w:top w:val="none" w:sz="0" w:space="0" w:color="auto"/>
            <w:left w:val="none" w:sz="0" w:space="0" w:color="auto"/>
            <w:bottom w:val="none" w:sz="0" w:space="0" w:color="auto"/>
            <w:right w:val="none" w:sz="0" w:space="0" w:color="auto"/>
          </w:divBdr>
        </w:div>
        <w:div w:id="153566673">
          <w:marLeft w:val="0"/>
          <w:marRight w:val="0"/>
          <w:marTop w:val="0"/>
          <w:marBottom w:val="0"/>
          <w:divBdr>
            <w:top w:val="none" w:sz="0" w:space="0" w:color="auto"/>
            <w:left w:val="none" w:sz="0" w:space="0" w:color="auto"/>
            <w:bottom w:val="none" w:sz="0" w:space="0" w:color="auto"/>
            <w:right w:val="none" w:sz="0" w:space="0" w:color="auto"/>
          </w:divBdr>
        </w:div>
        <w:div w:id="112142093">
          <w:marLeft w:val="0"/>
          <w:marRight w:val="0"/>
          <w:marTop w:val="0"/>
          <w:marBottom w:val="0"/>
          <w:divBdr>
            <w:top w:val="none" w:sz="0" w:space="0" w:color="auto"/>
            <w:left w:val="none" w:sz="0" w:space="0" w:color="auto"/>
            <w:bottom w:val="none" w:sz="0" w:space="0" w:color="auto"/>
            <w:right w:val="none" w:sz="0" w:space="0" w:color="auto"/>
          </w:divBdr>
        </w:div>
        <w:div w:id="869296048">
          <w:marLeft w:val="0"/>
          <w:marRight w:val="0"/>
          <w:marTop w:val="0"/>
          <w:marBottom w:val="0"/>
          <w:divBdr>
            <w:top w:val="none" w:sz="0" w:space="0" w:color="auto"/>
            <w:left w:val="none" w:sz="0" w:space="0" w:color="auto"/>
            <w:bottom w:val="none" w:sz="0" w:space="0" w:color="auto"/>
            <w:right w:val="none" w:sz="0" w:space="0" w:color="auto"/>
          </w:divBdr>
        </w:div>
        <w:div w:id="1600871482">
          <w:marLeft w:val="0"/>
          <w:marRight w:val="0"/>
          <w:marTop w:val="0"/>
          <w:marBottom w:val="0"/>
          <w:divBdr>
            <w:top w:val="none" w:sz="0" w:space="0" w:color="auto"/>
            <w:left w:val="none" w:sz="0" w:space="0" w:color="auto"/>
            <w:bottom w:val="none" w:sz="0" w:space="0" w:color="auto"/>
            <w:right w:val="none" w:sz="0" w:space="0" w:color="auto"/>
          </w:divBdr>
        </w:div>
        <w:div w:id="1239945139">
          <w:marLeft w:val="0"/>
          <w:marRight w:val="0"/>
          <w:marTop w:val="0"/>
          <w:marBottom w:val="0"/>
          <w:divBdr>
            <w:top w:val="none" w:sz="0" w:space="0" w:color="auto"/>
            <w:left w:val="none" w:sz="0" w:space="0" w:color="auto"/>
            <w:bottom w:val="none" w:sz="0" w:space="0" w:color="auto"/>
            <w:right w:val="none" w:sz="0" w:space="0" w:color="auto"/>
          </w:divBdr>
        </w:div>
        <w:div w:id="1680159505">
          <w:marLeft w:val="0"/>
          <w:marRight w:val="0"/>
          <w:marTop w:val="0"/>
          <w:marBottom w:val="0"/>
          <w:divBdr>
            <w:top w:val="none" w:sz="0" w:space="0" w:color="auto"/>
            <w:left w:val="none" w:sz="0" w:space="0" w:color="auto"/>
            <w:bottom w:val="none" w:sz="0" w:space="0" w:color="auto"/>
            <w:right w:val="none" w:sz="0" w:space="0" w:color="auto"/>
          </w:divBdr>
        </w:div>
        <w:div w:id="637958918">
          <w:marLeft w:val="0"/>
          <w:marRight w:val="0"/>
          <w:marTop w:val="0"/>
          <w:marBottom w:val="0"/>
          <w:divBdr>
            <w:top w:val="none" w:sz="0" w:space="0" w:color="auto"/>
            <w:left w:val="none" w:sz="0" w:space="0" w:color="auto"/>
            <w:bottom w:val="none" w:sz="0" w:space="0" w:color="auto"/>
            <w:right w:val="none" w:sz="0" w:space="0" w:color="auto"/>
          </w:divBdr>
        </w:div>
        <w:div w:id="1200240610">
          <w:marLeft w:val="0"/>
          <w:marRight w:val="0"/>
          <w:marTop w:val="0"/>
          <w:marBottom w:val="0"/>
          <w:divBdr>
            <w:top w:val="none" w:sz="0" w:space="0" w:color="auto"/>
            <w:left w:val="none" w:sz="0" w:space="0" w:color="auto"/>
            <w:bottom w:val="none" w:sz="0" w:space="0" w:color="auto"/>
            <w:right w:val="none" w:sz="0" w:space="0" w:color="auto"/>
          </w:divBdr>
        </w:div>
        <w:div w:id="2024360720">
          <w:marLeft w:val="0"/>
          <w:marRight w:val="0"/>
          <w:marTop w:val="0"/>
          <w:marBottom w:val="0"/>
          <w:divBdr>
            <w:top w:val="none" w:sz="0" w:space="0" w:color="auto"/>
            <w:left w:val="none" w:sz="0" w:space="0" w:color="auto"/>
            <w:bottom w:val="none" w:sz="0" w:space="0" w:color="auto"/>
            <w:right w:val="none" w:sz="0" w:space="0" w:color="auto"/>
          </w:divBdr>
        </w:div>
        <w:div w:id="815411424">
          <w:marLeft w:val="0"/>
          <w:marRight w:val="0"/>
          <w:marTop w:val="0"/>
          <w:marBottom w:val="0"/>
          <w:divBdr>
            <w:top w:val="none" w:sz="0" w:space="0" w:color="auto"/>
            <w:left w:val="none" w:sz="0" w:space="0" w:color="auto"/>
            <w:bottom w:val="none" w:sz="0" w:space="0" w:color="auto"/>
            <w:right w:val="none" w:sz="0" w:space="0" w:color="auto"/>
          </w:divBdr>
        </w:div>
        <w:div w:id="330328984">
          <w:marLeft w:val="0"/>
          <w:marRight w:val="0"/>
          <w:marTop w:val="0"/>
          <w:marBottom w:val="0"/>
          <w:divBdr>
            <w:top w:val="none" w:sz="0" w:space="0" w:color="auto"/>
            <w:left w:val="none" w:sz="0" w:space="0" w:color="auto"/>
            <w:bottom w:val="none" w:sz="0" w:space="0" w:color="auto"/>
            <w:right w:val="none" w:sz="0" w:space="0" w:color="auto"/>
          </w:divBdr>
        </w:div>
        <w:div w:id="1405301215">
          <w:marLeft w:val="0"/>
          <w:marRight w:val="0"/>
          <w:marTop w:val="0"/>
          <w:marBottom w:val="0"/>
          <w:divBdr>
            <w:top w:val="none" w:sz="0" w:space="0" w:color="auto"/>
            <w:left w:val="none" w:sz="0" w:space="0" w:color="auto"/>
            <w:bottom w:val="none" w:sz="0" w:space="0" w:color="auto"/>
            <w:right w:val="none" w:sz="0" w:space="0" w:color="auto"/>
          </w:divBdr>
        </w:div>
      </w:divsChild>
    </w:div>
    <w:div w:id="1576889821">
      <w:bodyDiv w:val="1"/>
      <w:marLeft w:val="0"/>
      <w:marRight w:val="0"/>
      <w:marTop w:val="0"/>
      <w:marBottom w:val="0"/>
      <w:divBdr>
        <w:top w:val="none" w:sz="0" w:space="0" w:color="auto"/>
        <w:left w:val="none" w:sz="0" w:space="0" w:color="auto"/>
        <w:bottom w:val="none" w:sz="0" w:space="0" w:color="auto"/>
        <w:right w:val="none" w:sz="0" w:space="0" w:color="auto"/>
      </w:divBdr>
    </w:div>
    <w:div w:id="1577863050">
      <w:bodyDiv w:val="1"/>
      <w:marLeft w:val="0"/>
      <w:marRight w:val="0"/>
      <w:marTop w:val="0"/>
      <w:marBottom w:val="0"/>
      <w:divBdr>
        <w:top w:val="none" w:sz="0" w:space="0" w:color="auto"/>
        <w:left w:val="none" w:sz="0" w:space="0" w:color="auto"/>
        <w:bottom w:val="none" w:sz="0" w:space="0" w:color="auto"/>
        <w:right w:val="none" w:sz="0" w:space="0" w:color="auto"/>
      </w:divBdr>
    </w:div>
    <w:div w:id="1595018558">
      <w:bodyDiv w:val="1"/>
      <w:marLeft w:val="0"/>
      <w:marRight w:val="0"/>
      <w:marTop w:val="0"/>
      <w:marBottom w:val="0"/>
      <w:divBdr>
        <w:top w:val="none" w:sz="0" w:space="0" w:color="auto"/>
        <w:left w:val="none" w:sz="0" w:space="0" w:color="auto"/>
        <w:bottom w:val="none" w:sz="0" w:space="0" w:color="auto"/>
        <w:right w:val="none" w:sz="0" w:space="0" w:color="auto"/>
      </w:divBdr>
    </w:div>
    <w:div w:id="1606110559">
      <w:bodyDiv w:val="1"/>
      <w:marLeft w:val="0"/>
      <w:marRight w:val="0"/>
      <w:marTop w:val="0"/>
      <w:marBottom w:val="0"/>
      <w:divBdr>
        <w:top w:val="none" w:sz="0" w:space="0" w:color="auto"/>
        <w:left w:val="none" w:sz="0" w:space="0" w:color="auto"/>
        <w:bottom w:val="none" w:sz="0" w:space="0" w:color="auto"/>
        <w:right w:val="none" w:sz="0" w:space="0" w:color="auto"/>
      </w:divBdr>
    </w:div>
    <w:div w:id="1607732382">
      <w:bodyDiv w:val="1"/>
      <w:marLeft w:val="0"/>
      <w:marRight w:val="0"/>
      <w:marTop w:val="0"/>
      <w:marBottom w:val="0"/>
      <w:divBdr>
        <w:top w:val="none" w:sz="0" w:space="0" w:color="auto"/>
        <w:left w:val="none" w:sz="0" w:space="0" w:color="auto"/>
        <w:bottom w:val="none" w:sz="0" w:space="0" w:color="auto"/>
        <w:right w:val="none" w:sz="0" w:space="0" w:color="auto"/>
      </w:divBdr>
      <w:divsChild>
        <w:div w:id="1328094602">
          <w:marLeft w:val="0"/>
          <w:marRight w:val="0"/>
          <w:marTop w:val="0"/>
          <w:marBottom w:val="0"/>
          <w:divBdr>
            <w:top w:val="none" w:sz="0" w:space="0" w:color="auto"/>
            <w:left w:val="none" w:sz="0" w:space="0" w:color="auto"/>
            <w:bottom w:val="none" w:sz="0" w:space="0" w:color="auto"/>
            <w:right w:val="none" w:sz="0" w:space="0" w:color="auto"/>
          </w:divBdr>
        </w:div>
        <w:div w:id="1006245948">
          <w:marLeft w:val="0"/>
          <w:marRight w:val="0"/>
          <w:marTop w:val="0"/>
          <w:marBottom w:val="0"/>
          <w:divBdr>
            <w:top w:val="none" w:sz="0" w:space="0" w:color="auto"/>
            <w:left w:val="none" w:sz="0" w:space="0" w:color="auto"/>
            <w:bottom w:val="none" w:sz="0" w:space="0" w:color="auto"/>
            <w:right w:val="none" w:sz="0" w:space="0" w:color="auto"/>
          </w:divBdr>
        </w:div>
        <w:div w:id="1176264303">
          <w:marLeft w:val="0"/>
          <w:marRight w:val="0"/>
          <w:marTop w:val="0"/>
          <w:marBottom w:val="0"/>
          <w:divBdr>
            <w:top w:val="none" w:sz="0" w:space="0" w:color="auto"/>
            <w:left w:val="none" w:sz="0" w:space="0" w:color="auto"/>
            <w:bottom w:val="none" w:sz="0" w:space="0" w:color="auto"/>
            <w:right w:val="none" w:sz="0" w:space="0" w:color="auto"/>
          </w:divBdr>
        </w:div>
        <w:div w:id="1934124728">
          <w:marLeft w:val="0"/>
          <w:marRight w:val="0"/>
          <w:marTop w:val="0"/>
          <w:marBottom w:val="0"/>
          <w:divBdr>
            <w:top w:val="none" w:sz="0" w:space="0" w:color="auto"/>
            <w:left w:val="none" w:sz="0" w:space="0" w:color="auto"/>
            <w:bottom w:val="none" w:sz="0" w:space="0" w:color="auto"/>
            <w:right w:val="none" w:sz="0" w:space="0" w:color="auto"/>
          </w:divBdr>
        </w:div>
        <w:div w:id="1070736996">
          <w:marLeft w:val="0"/>
          <w:marRight w:val="0"/>
          <w:marTop w:val="0"/>
          <w:marBottom w:val="0"/>
          <w:divBdr>
            <w:top w:val="none" w:sz="0" w:space="0" w:color="auto"/>
            <w:left w:val="none" w:sz="0" w:space="0" w:color="auto"/>
            <w:bottom w:val="none" w:sz="0" w:space="0" w:color="auto"/>
            <w:right w:val="none" w:sz="0" w:space="0" w:color="auto"/>
          </w:divBdr>
        </w:div>
        <w:div w:id="1588686952">
          <w:marLeft w:val="0"/>
          <w:marRight w:val="0"/>
          <w:marTop w:val="0"/>
          <w:marBottom w:val="0"/>
          <w:divBdr>
            <w:top w:val="none" w:sz="0" w:space="0" w:color="auto"/>
            <w:left w:val="none" w:sz="0" w:space="0" w:color="auto"/>
            <w:bottom w:val="none" w:sz="0" w:space="0" w:color="auto"/>
            <w:right w:val="none" w:sz="0" w:space="0" w:color="auto"/>
          </w:divBdr>
        </w:div>
        <w:div w:id="1894653414">
          <w:marLeft w:val="0"/>
          <w:marRight w:val="0"/>
          <w:marTop w:val="0"/>
          <w:marBottom w:val="0"/>
          <w:divBdr>
            <w:top w:val="none" w:sz="0" w:space="0" w:color="auto"/>
            <w:left w:val="none" w:sz="0" w:space="0" w:color="auto"/>
            <w:bottom w:val="none" w:sz="0" w:space="0" w:color="auto"/>
            <w:right w:val="none" w:sz="0" w:space="0" w:color="auto"/>
          </w:divBdr>
        </w:div>
        <w:div w:id="121730414">
          <w:marLeft w:val="0"/>
          <w:marRight w:val="0"/>
          <w:marTop w:val="0"/>
          <w:marBottom w:val="0"/>
          <w:divBdr>
            <w:top w:val="none" w:sz="0" w:space="0" w:color="auto"/>
            <w:left w:val="none" w:sz="0" w:space="0" w:color="auto"/>
            <w:bottom w:val="none" w:sz="0" w:space="0" w:color="auto"/>
            <w:right w:val="none" w:sz="0" w:space="0" w:color="auto"/>
          </w:divBdr>
        </w:div>
        <w:div w:id="884946472">
          <w:marLeft w:val="0"/>
          <w:marRight w:val="0"/>
          <w:marTop w:val="0"/>
          <w:marBottom w:val="0"/>
          <w:divBdr>
            <w:top w:val="none" w:sz="0" w:space="0" w:color="auto"/>
            <w:left w:val="none" w:sz="0" w:space="0" w:color="auto"/>
            <w:bottom w:val="none" w:sz="0" w:space="0" w:color="auto"/>
            <w:right w:val="none" w:sz="0" w:space="0" w:color="auto"/>
          </w:divBdr>
        </w:div>
        <w:div w:id="1173422621">
          <w:marLeft w:val="0"/>
          <w:marRight w:val="0"/>
          <w:marTop w:val="0"/>
          <w:marBottom w:val="0"/>
          <w:divBdr>
            <w:top w:val="none" w:sz="0" w:space="0" w:color="auto"/>
            <w:left w:val="none" w:sz="0" w:space="0" w:color="auto"/>
            <w:bottom w:val="none" w:sz="0" w:space="0" w:color="auto"/>
            <w:right w:val="none" w:sz="0" w:space="0" w:color="auto"/>
          </w:divBdr>
        </w:div>
        <w:div w:id="563103342">
          <w:marLeft w:val="0"/>
          <w:marRight w:val="0"/>
          <w:marTop w:val="0"/>
          <w:marBottom w:val="0"/>
          <w:divBdr>
            <w:top w:val="none" w:sz="0" w:space="0" w:color="auto"/>
            <w:left w:val="none" w:sz="0" w:space="0" w:color="auto"/>
            <w:bottom w:val="none" w:sz="0" w:space="0" w:color="auto"/>
            <w:right w:val="none" w:sz="0" w:space="0" w:color="auto"/>
          </w:divBdr>
        </w:div>
        <w:div w:id="199057837">
          <w:marLeft w:val="0"/>
          <w:marRight w:val="0"/>
          <w:marTop w:val="0"/>
          <w:marBottom w:val="0"/>
          <w:divBdr>
            <w:top w:val="none" w:sz="0" w:space="0" w:color="auto"/>
            <w:left w:val="none" w:sz="0" w:space="0" w:color="auto"/>
            <w:bottom w:val="none" w:sz="0" w:space="0" w:color="auto"/>
            <w:right w:val="none" w:sz="0" w:space="0" w:color="auto"/>
          </w:divBdr>
        </w:div>
        <w:div w:id="1063986352">
          <w:marLeft w:val="0"/>
          <w:marRight w:val="0"/>
          <w:marTop w:val="0"/>
          <w:marBottom w:val="0"/>
          <w:divBdr>
            <w:top w:val="none" w:sz="0" w:space="0" w:color="auto"/>
            <w:left w:val="none" w:sz="0" w:space="0" w:color="auto"/>
            <w:bottom w:val="none" w:sz="0" w:space="0" w:color="auto"/>
            <w:right w:val="none" w:sz="0" w:space="0" w:color="auto"/>
          </w:divBdr>
        </w:div>
        <w:div w:id="312679283">
          <w:marLeft w:val="0"/>
          <w:marRight w:val="0"/>
          <w:marTop w:val="0"/>
          <w:marBottom w:val="0"/>
          <w:divBdr>
            <w:top w:val="none" w:sz="0" w:space="0" w:color="auto"/>
            <w:left w:val="none" w:sz="0" w:space="0" w:color="auto"/>
            <w:bottom w:val="none" w:sz="0" w:space="0" w:color="auto"/>
            <w:right w:val="none" w:sz="0" w:space="0" w:color="auto"/>
          </w:divBdr>
        </w:div>
        <w:div w:id="711853990">
          <w:marLeft w:val="0"/>
          <w:marRight w:val="0"/>
          <w:marTop w:val="0"/>
          <w:marBottom w:val="0"/>
          <w:divBdr>
            <w:top w:val="none" w:sz="0" w:space="0" w:color="auto"/>
            <w:left w:val="none" w:sz="0" w:space="0" w:color="auto"/>
            <w:bottom w:val="none" w:sz="0" w:space="0" w:color="auto"/>
            <w:right w:val="none" w:sz="0" w:space="0" w:color="auto"/>
          </w:divBdr>
        </w:div>
        <w:div w:id="133759071">
          <w:marLeft w:val="0"/>
          <w:marRight w:val="0"/>
          <w:marTop w:val="0"/>
          <w:marBottom w:val="0"/>
          <w:divBdr>
            <w:top w:val="none" w:sz="0" w:space="0" w:color="auto"/>
            <w:left w:val="none" w:sz="0" w:space="0" w:color="auto"/>
            <w:bottom w:val="none" w:sz="0" w:space="0" w:color="auto"/>
            <w:right w:val="none" w:sz="0" w:space="0" w:color="auto"/>
          </w:divBdr>
        </w:div>
        <w:div w:id="894393986">
          <w:marLeft w:val="0"/>
          <w:marRight w:val="0"/>
          <w:marTop w:val="0"/>
          <w:marBottom w:val="0"/>
          <w:divBdr>
            <w:top w:val="none" w:sz="0" w:space="0" w:color="auto"/>
            <w:left w:val="none" w:sz="0" w:space="0" w:color="auto"/>
            <w:bottom w:val="none" w:sz="0" w:space="0" w:color="auto"/>
            <w:right w:val="none" w:sz="0" w:space="0" w:color="auto"/>
          </w:divBdr>
        </w:div>
        <w:div w:id="1105922540">
          <w:marLeft w:val="0"/>
          <w:marRight w:val="0"/>
          <w:marTop w:val="0"/>
          <w:marBottom w:val="0"/>
          <w:divBdr>
            <w:top w:val="none" w:sz="0" w:space="0" w:color="auto"/>
            <w:left w:val="none" w:sz="0" w:space="0" w:color="auto"/>
            <w:bottom w:val="none" w:sz="0" w:space="0" w:color="auto"/>
            <w:right w:val="none" w:sz="0" w:space="0" w:color="auto"/>
          </w:divBdr>
        </w:div>
        <w:div w:id="446701768">
          <w:marLeft w:val="0"/>
          <w:marRight w:val="0"/>
          <w:marTop w:val="0"/>
          <w:marBottom w:val="0"/>
          <w:divBdr>
            <w:top w:val="none" w:sz="0" w:space="0" w:color="auto"/>
            <w:left w:val="none" w:sz="0" w:space="0" w:color="auto"/>
            <w:bottom w:val="none" w:sz="0" w:space="0" w:color="auto"/>
            <w:right w:val="none" w:sz="0" w:space="0" w:color="auto"/>
          </w:divBdr>
        </w:div>
        <w:div w:id="799692938">
          <w:marLeft w:val="0"/>
          <w:marRight w:val="0"/>
          <w:marTop w:val="0"/>
          <w:marBottom w:val="0"/>
          <w:divBdr>
            <w:top w:val="none" w:sz="0" w:space="0" w:color="auto"/>
            <w:left w:val="none" w:sz="0" w:space="0" w:color="auto"/>
            <w:bottom w:val="none" w:sz="0" w:space="0" w:color="auto"/>
            <w:right w:val="none" w:sz="0" w:space="0" w:color="auto"/>
          </w:divBdr>
        </w:div>
        <w:div w:id="1303079240">
          <w:marLeft w:val="0"/>
          <w:marRight w:val="0"/>
          <w:marTop w:val="0"/>
          <w:marBottom w:val="0"/>
          <w:divBdr>
            <w:top w:val="none" w:sz="0" w:space="0" w:color="auto"/>
            <w:left w:val="none" w:sz="0" w:space="0" w:color="auto"/>
            <w:bottom w:val="none" w:sz="0" w:space="0" w:color="auto"/>
            <w:right w:val="none" w:sz="0" w:space="0" w:color="auto"/>
          </w:divBdr>
        </w:div>
        <w:div w:id="295065248">
          <w:marLeft w:val="0"/>
          <w:marRight w:val="0"/>
          <w:marTop w:val="0"/>
          <w:marBottom w:val="0"/>
          <w:divBdr>
            <w:top w:val="none" w:sz="0" w:space="0" w:color="auto"/>
            <w:left w:val="none" w:sz="0" w:space="0" w:color="auto"/>
            <w:bottom w:val="none" w:sz="0" w:space="0" w:color="auto"/>
            <w:right w:val="none" w:sz="0" w:space="0" w:color="auto"/>
          </w:divBdr>
        </w:div>
        <w:div w:id="1591160256">
          <w:marLeft w:val="0"/>
          <w:marRight w:val="0"/>
          <w:marTop w:val="0"/>
          <w:marBottom w:val="0"/>
          <w:divBdr>
            <w:top w:val="none" w:sz="0" w:space="0" w:color="auto"/>
            <w:left w:val="none" w:sz="0" w:space="0" w:color="auto"/>
            <w:bottom w:val="none" w:sz="0" w:space="0" w:color="auto"/>
            <w:right w:val="none" w:sz="0" w:space="0" w:color="auto"/>
          </w:divBdr>
        </w:div>
        <w:div w:id="1082066218">
          <w:marLeft w:val="0"/>
          <w:marRight w:val="0"/>
          <w:marTop w:val="0"/>
          <w:marBottom w:val="0"/>
          <w:divBdr>
            <w:top w:val="none" w:sz="0" w:space="0" w:color="auto"/>
            <w:left w:val="none" w:sz="0" w:space="0" w:color="auto"/>
            <w:bottom w:val="none" w:sz="0" w:space="0" w:color="auto"/>
            <w:right w:val="none" w:sz="0" w:space="0" w:color="auto"/>
          </w:divBdr>
        </w:div>
        <w:div w:id="431316405">
          <w:marLeft w:val="0"/>
          <w:marRight w:val="0"/>
          <w:marTop w:val="0"/>
          <w:marBottom w:val="0"/>
          <w:divBdr>
            <w:top w:val="none" w:sz="0" w:space="0" w:color="auto"/>
            <w:left w:val="none" w:sz="0" w:space="0" w:color="auto"/>
            <w:bottom w:val="none" w:sz="0" w:space="0" w:color="auto"/>
            <w:right w:val="none" w:sz="0" w:space="0" w:color="auto"/>
          </w:divBdr>
        </w:div>
        <w:div w:id="2101759188">
          <w:marLeft w:val="0"/>
          <w:marRight w:val="0"/>
          <w:marTop w:val="0"/>
          <w:marBottom w:val="0"/>
          <w:divBdr>
            <w:top w:val="none" w:sz="0" w:space="0" w:color="auto"/>
            <w:left w:val="none" w:sz="0" w:space="0" w:color="auto"/>
            <w:bottom w:val="none" w:sz="0" w:space="0" w:color="auto"/>
            <w:right w:val="none" w:sz="0" w:space="0" w:color="auto"/>
          </w:divBdr>
        </w:div>
        <w:div w:id="2137481675">
          <w:marLeft w:val="0"/>
          <w:marRight w:val="0"/>
          <w:marTop w:val="0"/>
          <w:marBottom w:val="0"/>
          <w:divBdr>
            <w:top w:val="none" w:sz="0" w:space="0" w:color="auto"/>
            <w:left w:val="none" w:sz="0" w:space="0" w:color="auto"/>
            <w:bottom w:val="none" w:sz="0" w:space="0" w:color="auto"/>
            <w:right w:val="none" w:sz="0" w:space="0" w:color="auto"/>
          </w:divBdr>
        </w:div>
        <w:div w:id="1143042454">
          <w:marLeft w:val="0"/>
          <w:marRight w:val="0"/>
          <w:marTop w:val="0"/>
          <w:marBottom w:val="0"/>
          <w:divBdr>
            <w:top w:val="none" w:sz="0" w:space="0" w:color="auto"/>
            <w:left w:val="none" w:sz="0" w:space="0" w:color="auto"/>
            <w:bottom w:val="none" w:sz="0" w:space="0" w:color="auto"/>
            <w:right w:val="none" w:sz="0" w:space="0" w:color="auto"/>
          </w:divBdr>
        </w:div>
        <w:div w:id="720517999">
          <w:marLeft w:val="0"/>
          <w:marRight w:val="0"/>
          <w:marTop w:val="0"/>
          <w:marBottom w:val="0"/>
          <w:divBdr>
            <w:top w:val="none" w:sz="0" w:space="0" w:color="auto"/>
            <w:left w:val="none" w:sz="0" w:space="0" w:color="auto"/>
            <w:bottom w:val="none" w:sz="0" w:space="0" w:color="auto"/>
            <w:right w:val="none" w:sz="0" w:space="0" w:color="auto"/>
          </w:divBdr>
        </w:div>
        <w:div w:id="780762153">
          <w:marLeft w:val="0"/>
          <w:marRight w:val="0"/>
          <w:marTop w:val="0"/>
          <w:marBottom w:val="0"/>
          <w:divBdr>
            <w:top w:val="none" w:sz="0" w:space="0" w:color="auto"/>
            <w:left w:val="none" w:sz="0" w:space="0" w:color="auto"/>
            <w:bottom w:val="none" w:sz="0" w:space="0" w:color="auto"/>
            <w:right w:val="none" w:sz="0" w:space="0" w:color="auto"/>
          </w:divBdr>
        </w:div>
        <w:div w:id="1867715967">
          <w:marLeft w:val="0"/>
          <w:marRight w:val="0"/>
          <w:marTop w:val="0"/>
          <w:marBottom w:val="0"/>
          <w:divBdr>
            <w:top w:val="none" w:sz="0" w:space="0" w:color="auto"/>
            <w:left w:val="none" w:sz="0" w:space="0" w:color="auto"/>
            <w:bottom w:val="none" w:sz="0" w:space="0" w:color="auto"/>
            <w:right w:val="none" w:sz="0" w:space="0" w:color="auto"/>
          </w:divBdr>
        </w:div>
        <w:div w:id="1086456517">
          <w:marLeft w:val="0"/>
          <w:marRight w:val="0"/>
          <w:marTop w:val="0"/>
          <w:marBottom w:val="0"/>
          <w:divBdr>
            <w:top w:val="none" w:sz="0" w:space="0" w:color="auto"/>
            <w:left w:val="none" w:sz="0" w:space="0" w:color="auto"/>
            <w:bottom w:val="none" w:sz="0" w:space="0" w:color="auto"/>
            <w:right w:val="none" w:sz="0" w:space="0" w:color="auto"/>
          </w:divBdr>
        </w:div>
        <w:div w:id="1411541484">
          <w:marLeft w:val="0"/>
          <w:marRight w:val="0"/>
          <w:marTop w:val="0"/>
          <w:marBottom w:val="0"/>
          <w:divBdr>
            <w:top w:val="none" w:sz="0" w:space="0" w:color="auto"/>
            <w:left w:val="none" w:sz="0" w:space="0" w:color="auto"/>
            <w:bottom w:val="none" w:sz="0" w:space="0" w:color="auto"/>
            <w:right w:val="none" w:sz="0" w:space="0" w:color="auto"/>
          </w:divBdr>
        </w:div>
        <w:div w:id="494685685">
          <w:marLeft w:val="0"/>
          <w:marRight w:val="0"/>
          <w:marTop w:val="0"/>
          <w:marBottom w:val="0"/>
          <w:divBdr>
            <w:top w:val="none" w:sz="0" w:space="0" w:color="auto"/>
            <w:left w:val="none" w:sz="0" w:space="0" w:color="auto"/>
            <w:bottom w:val="none" w:sz="0" w:space="0" w:color="auto"/>
            <w:right w:val="none" w:sz="0" w:space="0" w:color="auto"/>
          </w:divBdr>
        </w:div>
        <w:div w:id="1549413084">
          <w:marLeft w:val="0"/>
          <w:marRight w:val="0"/>
          <w:marTop w:val="0"/>
          <w:marBottom w:val="0"/>
          <w:divBdr>
            <w:top w:val="none" w:sz="0" w:space="0" w:color="auto"/>
            <w:left w:val="none" w:sz="0" w:space="0" w:color="auto"/>
            <w:bottom w:val="none" w:sz="0" w:space="0" w:color="auto"/>
            <w:right w:val="none" w:sz="0" w:space="0" w:color="auto"/>
          </w:divBdr>
        </w:div>
        <w:div w:id="1278103606">
          <w:marLeft w:val="0"/>
          <w:marRight w:val="0"/>
          <w:marTop w:val="0"/>
          <w:marBottom w:val="0"/>
          <w:divBdr>
            <w:top w:val="none" w:sz="0" w:space="0" w:color="auto"/>
            <w:left w:val="none" w:sz="0" w:space="0" w:color="auto"/>
            <w:bottom w:val="none" w:sz="0" w:space="0" w:color="auto"/>
            <w:right w:val="none" w:sz="0" w:space="0" w:color="auto"/>
          </w:divBdr>
        </w:div>
        <w:div w:id="1017780273">
          <w:marLeft w:val="0"/>
          <w:marRight w:val="0"/>
          <w:marTop w:val="0"/>
          <w:marBottom w:val="0"/>
          <w:divBdr>
            <w:top w:val="none" w:sz="0" w:space="0" w:color="auto"/>
            <w:left w:val="none" w:sz="0" w:space="0" w:color="auto"/>
            <w:bottom w:val="none" w:sz="0" w:space="0" w:color="auto"/>
            <w:right w:val="none" w:sz="0" w:space="0" w:color="auto"/>
          </w:divBdr>
        </w:div>
        <w:div w:id="783883898">
          <w:marLeft w:val="0"/>
          <w:marRight w:val="0"/>
          <w:marTop w:val="0"/>
          <w:marBottom w:val="0"/>
          <w:divBdr>
            <w:top w:val="none" w:sz="0" w:space="0" w:color="auto"/>
            <w:left w:val="none" w:sz="0" w:space="0" w:color="auto"/>
            <w:bottom w:val="none" w:sz="0" w:space="0" w:color="auto"/>
            <w:right w:val="none" w:sz="0" w:space="0" w:color="auto"/>
          </w:divBdr>
        </w:div>
        <w:div w:id="1306155147">
          <w:marLeft w:val="0"/>
          <w:marRight w:val="0"/>
          <w:marTop w:val="0"/>
          <w:marBottom w:val="0"/>
          <w:divBdr>
            <w:top w:val="none" w:sz="0" w:space="0" w:color="auto"/>
            <w:left w:val="none" w:sz="0" w:space="0" w:color="auto"/>
            <w:bottom w:val="none" w:sz="0" w:space="0" w:color="auto"/>
            <w:right w:val="none" w:sz="0" w:space="0" w:color="auto"/>
          </w:divBdr>
        </w:div>
        <w:div w:id="1983728015">
          <w:marLeft w:val="0"/>
          <w:marRight w:val="0"/>
          <w:marTop w:val="0"/>
          <w:marBottom w:val="0"/>
          <w:divBdr>
            <w:top w:val="none" w:sz="0" w:space="0" w:color="auto"/>
            <w:left w:val="none" w:sz="0" w:space="0" w:color="auto"/>
            <w:bottom w:val="none" w:sz="0" w:space="0" w:color="auto"/>
            <w:right w:val="none" w:sz="0" w:space="0" w:color="auto"/>
          </w:divBdr>
        </w:div>
        <w:div w:id="572204696">
          <w:marLeft w:val="0"/>
          <w:marRight w:val="0"/>
          <w:marTop w:val="0"/>
          <w:marBottom w:val="0"/>
          <w:divBdr>
            <w:top w:val="none" w:sz="0" w:space="0" w:color="auto"/>
            <w:left w:val="none" w:sz="0" w:space="0" w:color="auto"/>
            <w:bottom w:val="none" w:sz="0" w:space="0" w:color="auto"/>
            <w:right w:val="none" w:sz="0" w:space="0" w:color="auto"/>
          </w:divBdr>
        </w:div>
        <w:div w:id="949625779">
          <w:marLeft w:val="0"/>
          <w:marRight w:val="0"/>
          <w:marTop w:val="0"/>
          <w:marBottom w:val="0"/>
          <w:divBdr>
            <w:top w:val="none" w:sz="0" w:space="0" w:color="auto"/>
            <w:left w:val="none" w:sz="0" w:space="0" w:color="auto"/>
            <w:bottom w:val="none" w:sz="0" w:space="0" w:color="auto"/>
            <w:right w:val="none" w:sz="0" w:space="0" w:color="auto"/>
          </w:divBdr>
        </w:div>
        <w:div w:id="315450640">
          <w:marLeft w:val="0"/>
          <w:marRight w:val="0"/>
          <w:marTop w:val="0"/>
          <w:marBottom w:val="0"/>
          <w:divBdr>
            <w:top w:val="none" w:sz="0" w:space="0" w:color="auto"/>
            <w:left w:val="none" w:sz="0" w:space="0" w:color="auto"/>
            <w:bottom w:val="none" w:sz="0" w:space="0" w:color="auto"/>
            <w:right w:val="none" w:sz="0" w:space="0" w:color="auto"/>
          </w:divBdr>
        </w:div>
        <w:div w:id="1290671427">
          <w:marLeft w:val="0"/>
          <w:marRight w:val="0"/>
          <w:marTop w:val="0"/>
          <w:marBottom w:val="0"/>
          <w:divBdr>
            <w:top w:val="none" w:sz="0" w:space="0" w:color="auto"/>
            <w:left w:val="none" w:sz="0" w:space="0" w:color="auto"/>
            <w:bottom w:val="none" w:sz="0" w:space="0" w:color="auto"/>
            <w:right w:val="none" w:sz="0" w:space="0" w:color="auto"/>
          </w:divBdr>
        </w:div>
        <w:div w:id="1253664868">
          <w:marLeft w:val="0"/>
          <w:marRight w:val="0"/>
          <w:marTop w:val="0"/>
          <w:marBottom w:val="0"/>
          <w:divBdr>
            <w:top w:val="none" w:sz="0" w:space="0" w:color="auto"/>
            <w:left w:val="none" w:sz="0" w:space="0" w:color="auto"/>
            <w:bottom w:val="none" w:sz="0" w:space="0" w:color="auto"/>
            <w:right w:val="none" w:sz="0" w:space="0" w:color="auto"/>
          </w:divBdr>
        </w:div>
        <w:div w:id="1747222166">
          <w:marLeft w:val="0"/>
          <w:marRight w:val="0"/>
          <w:marTop w:val="0"/>
          <w:marBottom w:val="0"/>
          <w:divBdr>
            <w:top w:val="none" w:sz="0" w:space="0" w:color="auto"/>
            <w:left w:val="none" w:sz="0" w:space="0" w:color="auto"/>
            <w:bottom w:val="none" w:sz="0" w:space="0" w:color="auto"/>
            <w:right w:val="none" w:sz="0" w:space="0" w:color="auto"/>
          </w:divBdr>
        </w:div>
        <w:div w:id="1860965819">
          <w:marLeft w:val="0"/>
          <w:marRight w:val="0"/>
          <w:marTop w:val="0"/>
          <w:marBottom w:val="0"/>
          <w:divBdr>
            <w:top w:val="none" w:sz="0" w:space="0" w:color="auto"/>
            <w:left w:val="none" w:sz="0" w:space="0" w:color="auto"/>
            <w:bottom w:val="none" w:sz="0" w:space="0" w:color="auto"/>
            <w:right w:val="none" w:sz="0" w:space="0" w:color="auto"/>
          </w:divBdr>
        </w:div>
        <w:div w:id="912815023">
          <w:marLeft w:val="0"/>
          <w:marRight w:val="0"/>
          <w:marTop w:val="0"/>
          <w:marBottom w:val="0"/>
          <w:divBdr>
            <w:top w:val="none" w:sz="0" w:space="0" w:color="auto"/>
            <w:left w:val="none" w:sz="0" w:space="0" w:color="auto"/>
            <w:bottom w:val="none" w:sz="0" w:space="0" w:color="auto"/>
            <w:right w:val="none" w:sz="0" w:space="0" w:color="auto"/>
          </w:divBdr>
        </w:div>
        <w:div w:id="659700938">
          <w:marLeft w:val="0"/>
          <w:marRight w:val="0"/>
          <w:marTop w:val="0"/>
          <w:marBottom w:val="0"/>
          <w:divBdr>
            <w:top w:val="none" w:sz="0" w:space="0" w:color="auto"/>
            <w:left w:val="none" w:sz="0" w:space="0" w:color="auto"/>
            <w:bottom w:val="none" w:sz="0" w:space="0" w:color="auto"/>
            <w:right w:val="none" w:sz="0" w:space="0" w:color="auto"/>
          </w:divBdr>
        </w:div>
        <w:div w:id="881136285">
          <w:marLeft w:val="0"/>
          <w:marRight w:val="0"/>
          <w:marTop w:val="0"/>
          <w:marBottom w:val="0"/>
          <w:divBdr>
            <w:top w:val="none" w:sz="0" w:space="0" w:color="auto"/>
            <w:left w:val="none" w:sz="0" w:space="0" w:color="auto"/>
            <w:bottom w:val="none" w:sz="0" w:space="0" w:color="auto"/>
            <w:right w:val="none" w:sz="0" w:space="0" w:color="auto"/>
          </w:divBdr>
        </w:div>
        <w:div w:id="419062058">
          <w:marLeft w:val="0"/>
          <w:marRight w:val="0"/>
          <w:marTop w:val="0"/>
          <w:marBottom w:val="0"/>
          <w:divBdr>
            <w:top w:val="none" w:sz="0" w:space="0" w:color="auto"/>
            <w:left w:val="none" w:sz="0" w:space="0" w:color="auto"/>
            <w:bottom w:val="none" w:sz="0" w:space="0" w:color="auto"/>
            <w:right w:val="none" w:sz="0" w:space="0" w:color="auto"/>
          </w:divBdr>
        </w:div>
        <w:div w:id="758991439">
          <w:marLeft w:val="0"/>
          <w:marRight w:val="0"/>
          <w:marTop w:val="0"/>
          <w:marBottom w:val="0"/>
          <w:divBdr>
            <w:top w:val="none" w:sz="0" w:space="0" w:color="auto"/>
            <w:left w:val="none" w:sz="0" w:space="0" w:color="auto"/>
            <w:bottom w:val="none" w:sz="0" w:space="0" w:color="auto"/>
            <w:right w:val="none" w:sz="0" w:space="0" w:color="auto"/>
          </w:divBdr>
        </w:div>
        <w:div w:id="1246648683">
          <w:marLeft w:val="0"/>
          <w:marRight w:val="0"/>
          <w:marTop w:val="0"/>
          <w:marBottom w:val="0"/>
          <w:divBdr>
            <w:top w:val="none" w:sz="0" w:space="0" w:color="auto"/>
            <w:left w:val="none" w:sz="0" w:space="0" w:color="auto"/>
            <w:bottom w:val="none" w:sz="0" w:space="0" w:color="auto"/>
            <w:right w:val="none" w:sz="0" w:space="0" w:color="auto"/>
          </w:divBdr>
        </w:div>
        <w:div w:id="1844319662">
          <w:marLeft w:val="0"/>
          <w:marRight w:val="0"/>
          <w:marTop w:val="0"/>
          <w:marBottom w:val="0"/>
          <w:divBdr>
            <w:top w:val="none" w:sz="0" w:space="0" w:color="auto"/>
            <w:left w:val="none" w:sz="0" w:space="0" w:color="auto"/>
            <w:bottom w:val="none" w:sz="0" w:space="0" w:color="auto"/>
            <w:right w:val="none" w:sz="0" w:space="0" w:color="auto"/>
          </w:divBdr>
        </w:div>
        <w:div w:id="980112727">
          <w:marLeft w:val="0"/>
          <w:marRight w:val="0"/>
          <w:marTop w:val="0"/>
          <w:marBottom w:val="0"/>
          <w:divBdr>
            <w:top w:val="none" w:sz="0" w:space="0" w:color="auto"/>
            <w:left w:val="none" w:sz="0" w:space="0" w:color="auto"/>
            <w:bottom w:val="none" w:sz="0" w:space="0" w:color="auto"/>
            <w:right w:val="none" w:sz="0" w:space="0" w:color="auto"/>
          </w:divBdr>
        </w:div>
        <w:div w:id="165873096">
          <w:marLeft w:val="0"/>
          <w:marRight w:val="0"/>
          <w:marTop w:val="0"/>
          <w:marBottom w:val="0"/>
          <w:divBdr>
            <w:top w:val="none" w:sz="0" w:space="0" w:color="auto"/>
            <w:left w:val="none" w:sz="0" w:space="0" w:color="auto"/>
            <w:bottom w:val="none" w:sz="0" w:space="0" w:color="auto"/>
            <w:right w:val="none" w:sz="0" w:space="0" w:color="auto"/>
          </w:divBdr>
        </w:div>
        <w:div w:id="1440682102">
          <w:marLeft w:val="0"/>
          <w:marRight w:val="0"/>
          <w:marTop w:val="0"/>
          <w:marBottom w:val="0"/>
          <w:divBdr>
            <w:top w:val="none" w:sz="0" w:space="0" w:color="auto"/>
            <w:left w:val="none" w:sz="0" w:space="0" w:color="auto"/>
            <w:bottom w:val="none" w:sz="0" w:space="0" w:color="auto"/>
            <w:right w:val="none" w:sz="0" w:space="0" w:color="auto"/>
          </w:divBdr>
        </w:div>
        <w:div w:id="164901634">
          <w:marLeft w:val="0"/>
          <w:marRight w:val="0"/>
          <w:marTop w:val="0"/>
          <w:marBottom w:val="0"/>
          <w:divBdr>
            <w:top w:val="none" w:sz="0" w:space="0" w:color="auto"/>
            <w:left w:val="none" w:sz="0" w:space="0" w:color="auto"/>
            <w:bottom w:val="none" w:sz="0" w:space="0" w:color="auto"/>
            <w:right w:val="none" w:sz="0" w:space="0" w:color="auto"/>
          </w:divBdr>
        </w:div>
      </w:divsChild>
    </w:div>
    <w:div w:id="1610548189">
      <w:bodyDiv w:val="1"/>
      <w:marLeft w:val="0"/>
      <w:marRight w:val="0"/>
      <w:marTop w:val="0"/>
      <w:marBottom w:val="0"/>
      <w:divBdr>
        <w:top w:val="none" w:sz="0" w:space="0" w:color="auto"/>
        <w:left w:val="none" w:sz="0" w:space="0" w:color="auto"/>
        <w:bottom w:val="none" w:sz="0" w:space="0" w:color="auto"/>
        <w:right w:val="none" w:sz="0" w:space="0" w:color="auto"/>
      </w:divBdr>
    </w:div>
    <w:div w:id="1617177370">
      <w:bodyDiv w:val="1"/>
      <w:marLeft w:val="0"/>
      <w:marRight w:val="0"/>
      <w:marTop w:val="0"/>
      <w:marBottom w:val="0"/>
      <w:divBdr>
        <w:top w:val="none" w:sz="0" w:space="0" w:color="auto"/>
        <w:left w:val="none" w:sz="0" w:space="0" w:color="auto"/>
        <w:bottom w:val="none" w:sz="0" w:space="0" w:color="auto"/>
        <w:right w:val="none" w:sz="0" w:space="0" w:color="auto"/>
      </w:divBdr>
    </w:div>
    <w:div w:id="1622766841">
      <w:bodyDiv w:val="1"/>
      <w:marLeft w:val="0"/>
      <w:marRight w:val="0"/>
      <w:marTop w:val="0"/>
      <w:marBottom w:val="0"/>
      <w:divBdr>
        <w:top w:val="none" w:sz="0" w:space="0" w:color="auto"/>
        <w:left w:val="none" w:sz="0" w:space="0" w:color="auto"/>
        <w:bottom w:val="none" w:sz="0" w:space="0" w:color="auto"/>
        <w:right w:val="none" w:sz="0" w:space="0" w:color="auto"/>
      </w:divBdr>
    </w:div>
    <w:div w:id="1624575156">
      <w:bodyDiv w:val="1"/>
      <w:marLeft w:val="0"/>
      <w:marRight w:val="0"/>
      <w:marTop w:val="0"/>
      <w:marBottom w:val="0"/>
      <w:divBdr>
        <w:top w:val="none" w:sz="0" w:space="0" w:color="auto"/>
        <w:left w:val="none" w:sz="0" w:space="0" w:color="auto"/>
        <w:bottom w:val="none" w:sz="0" w:space="0" w:color="auto"/>
        <w:right w:val="none" w:sz="0" w:space="0" w:color="auto"/>
      </w:divBdr>
    </w:div>
    <w:div w:id="1637952474">
      <w:bodyDiv w:val="1"/>
      <w:marLeft w:val="0"/>
      <w:marRight w:val="0"/>
      <w:marTop w:val="0"/>
      <w:marBottom w:val="0"/>
      <w:divBdr>
        <w:top w:val="none" w:sz="0" w:space="0" w:color="auto"/>
        <w:left w:val="none" w:sz="0" w:space="0" w:color="auto"/>
        <w:bottom w:val="none" w:sz="0" w:space="0" w:color="auto"/>
        <w:right w:val="none" w:sz="0" w:space="0" w:color="auto"/>
      </w:divBdr>
    </w:div>
    <w:div w:id="1643585212">
      <w:bodyDiv w:val="1"/>
      <w:marLeft w:val="0"/>
      <w:marRight w:val="0"/>
      <w:marTop w:val="0"/>
      <w:marBottom w:val="0"/>
      <w:divBdr>
        <w:top w:val="none" w:sz="0" w:space="0" w:color="auto"/>
        <w:left w:val="none" w:sz="0" w:space="0" w:color="auto"/>
        <w:bottom w:val="none" w:sz="0" w:space="0" w:color="auto"/>
        <w:right w:val="none" w:sz="0" w:space="0" w:color="auto"/>
      </w:divBdr>
      <w:divsChild>
        <w:div w:id="1209025923">
          <w:marLeft w:val="0"/>
          <w:marRight w:val="0"/>
          <w:marTop w:val="0"/>
          <w:marBottom w:val="0"/>
          <w:divBdr>
            <w:top w:val="none" w:sz="0" w:space="0" w:color="auto"/>
            <w:left w:val="none" w:sz="0" w:space="0" w:color="auto"/>
            <w:bottom w:val="none" w:sz="0" w:space="0" w:color="auto"/>
            <w:right w:val="none" w:sz="0" w:space="0" w:color="auto"/>
          </w:divBdr>
          <w:divsChild>
            <w:div w:id="1127940892">
              <w:marLeft w:val="0"/>
              <w:marRight w:val="0"/>
              <w:marTop w:val="0"/>
              <w:marBottom w:val="0"/>
              <w:divBdr>
                <w:top w:val="none" w:sz="0" w:space="0" w:color="auto"/>
                <w:left w:val="none" w:sz="0" w:space="0" w:color="auto"/>
                <w:bottom w:val="none" w:sz="0" w:space="0" w:color="auto"/>
                <w:right w:val="none" w:sz="0" w:space="0" w:color="auto"/>
              </w:divBdr>
              <w:divsChild>
                <w:div w:id="18827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34087">
          <w:marLeft w:val="0"/>
          <w:marRight w:val="0"/>
          <w:marTop w:val="0"/>
          <w:marBottom w:val="0"/>
          <w:divBdr>
            <w:top w:val="none" w:sz="0" w:space="0" w:color="auto"/>
            <w:left w:val="none" w:sz="0" w:space="0" w:color="auto"/>
            <w:bottom w:val="none" w:sz="0" w:space="0" w:color="auto"/>
            <w:right w:val="none" w:sz="0" w:space="0" w:color="auto"/>
          </w:divBdr>
        </w:div>
        <w:div w:id="715281760">
          <w:marLeft w:val="0"/>
          <w:marRight w:val="0"/>
          <w:marTop w:val="0"/>
          <w:marBottom w:val="0"/>
          <w:divBdr>
            <w:top w:val="none" w:sz="0" w:space="0" w:color="auto"/>
            <w:left w:val="none" w:sz="0" w:space="0" w:color="auto"/>
            <w:bottom w:val="none" w:sz="0" w:space="0" w:color="auto"/>
            <w:right w:val="none" w:sz="0" w:space="0" w:color="auto"/>
          </w:divBdr>
          <w:divsChild>
            <w:div w:id="67852782">
              <w:marLeft w:val="0"/>
              <w:marRight w:val="0"/>
              <w:marTop w:val="0"/>
              <w:marBottom w:val="0"/>
              <w:divBdr>
                <w:top w:val="none" w:sz="0" w:space="0" w:color="auto"/>
                <w:left w:val="none" w:sz="0" w:space="0" w:color="auto"/>
                <w:bottom w:val="none" w:sz="0" w:space="0" w:color="auto"/>
                <w:right w:val="none" w:sz="0" w:space="0" w:color="auto"/>
              </w:divBdr>
              <w:divsChild>
                <w:div w:id="2438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91794">
      <w:bodyDiv w:val="1"/>
      <w:marLeft w:val="0"/>
      <w:marRight w:val="0"/>
      <w:marTop w:val="0"/>
      <w:marBottom w:val="0"/>
      <w:divBdr>
        <w:top w:val="none" w:sz="0" w:space="0" w:color="auto"/>
        <w:left w:val="none" w:sz="0" w:space="0" w:color="auto"/>
        <w:bottom w:val="none" w:sz="0" w:space="0" w:color="auto"/>
        <w:right w:val="none" w:sz="0" w:space="0" w:color="auto"/>
      </w:divBdr>
      <w:divsChild>
        <w:div w:id="450126644">
          <w:marLeft w:val="75"/>
          <w:marRight w:val="0"/>
          <w:marTop w:val="150"/>
          <w:marBottom w:val="0"/>
          <w:divBdr>
            <w:top w:val="none" w:sz="0" w:space="0" w:color="auto"/>
            <w:left w:val="none" w:sz="0" w:space="0" w:color="auto"/>
            <w:bottom w:val="none" w:sz="0" w:space="0" w:color="auto"/>
            <w:right w:val="none" w:sz="0" w:space="0" w:color="auto"/>
          </w:divBdr>
          <w:divsChild>
            <w:div w:id="13949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7211">
      <w:bodyDiv w:val="1"/>
      <w:marLeft w:val="0"/>
      <w:marRight w:val="0"/>
      <w:marTop w:val="0"/>
      <w:marBottom w:val="0"/>
      <w:divBdr>
        <w:top w:val="none" w:sz="0" w:space="0" w:color="auto"/>
        <w:left w:val="none" w:sz="0" w:space="0" w:color="auto"/>
        <w:bottom w:val="none" w:sz="0" w:space="0" w:color="auto"/>
        <w:right w:val="none" w:sz="0" w:space="0" w:color="auto"/>
      </w:divBdr>
      <w:divsChild>
        <w:div w:id="1619067153">
          <w:marLeft w:val="0"/>
          <w:marRight w:val="0"/>
          <w:marTop w:val="0"/>
          <w:marBottom w:val="0"/>
          <w:divBdr>
            <w:top w:val="none" w:sz="0" w:space="0" w:color="auto"/>
            <w:left w:val="none" w:sz="0" w:space="0" w:color="auto"/>
            <w:bottom w:val="none" w:sz="0" w:space="0" w:color="auto"/>
            <w:right w:val="none" w:sz="0" w:space="0" w:color="auto"/>
          </w:divBdr>
        </w:div>
      </w:divsChild>
    </w:div>
    <w:div w:id="1659110897">
      <w:bodyDiv w:val="1"/>
      <w:marLeft w:val="0"/>
      <w:marRight w:val="0"/>
      <w:marTop w:val="0"/>
      <w:marBottom w:val="0"/>
      <w:divBdr>
        <w:top w:val="none" w:sz="0" w:space="0" w:color="auto"/>
        <w:left w:val="none" w:sz="0" w:space="0" w:color="auto"/>
        <w:bottom w:val="none" w:sz="0" w:space="0" w:color="auto"/>
        <w:right w:val="none" w:sz="0" w:space="0" w:color="auto"/>
      </w:divBdr>
    </w:div>
    <w:div w:id="1668900156">
      <w:bodyDiv w:val="1"/>
      <w:marLeft w:val="0"/>
      <w:marRight w:val="0"/>
      <w:marTop w:val="0"/>
      <w:marBottom w:val="0"/>
      <w:divBdr>
        <w:top w:val="none" w:sz="0" w:space="0" w:color="auto"/>
        <w:left w:val="none" w:sz="0" w:space="0" w:color="auto"/>
        <w:bottom w:val="none" w:sz="0" w:space="0" w:color="auto"/>
        <w:right w:val="none" w:sz="0" w:space="0" w:color="auto"/>
      </w:divBdr>
    </w:div>
    <w:div w:id="1671179048">
      <w:bodyDiv w:val="1"/>
      <w:marLeft w:val="0"/>
      <w:marRight w:val="0"/>
      <w:marTop w:val="0"/>
      <w:marBottom w:val="0"/>
      <w:divBdr>
        <w:top w:val="none" w:sz="0" w:space="0" w:color="auto"/>
        <w:left w:val="none" w:sz="0" w:space="0" w:color="auto"/>
        <w:bottom w:val="none" w:sz="0" w:space="0" w:color="auto"/>
        <w:right w:val="none" w:sz="0" w:space="0" w:color="auto"/>
      </w:divBdr>
    </w:div>
    <w:div w:id="1687124823">
      <w:bodyDiv w:val="1"/>
      <w:marLeft w:val="0"/>
      <w:marRight w:val="0"/>
      <w:marTop w:val="0"/>
      <w:marBottom w:val="0"/>
      <w:divBdr>
        <w:top w:val="none" w:sz="0" w:space="0" w:color="auto"/>
        <w:left w:val="none" w:sz="0" w:space="0" w:color="auto"/>
        <w:bottom w:val="none" w:sz="0" w:space="0" w:color="auto"/>
        <w:right w:val="none" w:sz="0" w:space="0" w:color="auto"/>
      </w:divBdr>
      <w:divsChild>
        <w:div w:id="731927206">
          <w:marLeft w:val="0"/>
          <w:marRight w:val="0"/>
          <w:marTop w:val="0"/>
          <w:marBottom w:val="0"/>
          <w:divBdr>
            <w:top w:val="none" w:sz="0" w:space="0" w:color="auto"/>
            <w:left w:val="none" w:sz="0" w:space="0" w:color="auto"/>
            <w:bottom w:val="none" w:sz="0" w:space="0" w:color="auto"/>
            <w:right w:val="none" w:sz="0" w:space="0" w:color="auto"/>
          </w:divBdr>
        </w:div>
        <w:div w:id="1137256166">
          <w:marLeft w:val="0"/>
          <w:marRight w:val="0"/>
          <w:marTop w:val="0"/>
          <w:marBottom w:val="0"/>
          <w:divBdr>
            <w:top w:val="none" w:sz="0" w:space="0" w:color="auto"/>
            <w:left w:val="none" w:sz="0" w:space="0" w:color="auto"/>
            <w:bottom w:val="none" w:sz="0" w:space="0" w:color="auto"/>
            <w:right w:val="none" w:sz="0" w:space="0" w:color="auto"/>
          </w:divBdr>
        </w:div>
        <w:div w:id="1608461295">
          <w:marLeft w:val="0"/>
          <w:marRight w:val="0"/>
          <w:marTop w:val="0"/>
          <w:marBottom w:val="0"/>
          <w:divBdr>
            <w:top w:val="none" w:sz="0" w:space="0" w:color="auto"/>
            <w:left w:val="none" w:sz="0" w:space="0" w:color="auto"/>
            <w:bottom w:val="none" w:sz="0" w:space="0" w:color="auto"/>
            <w:right w:val="none" w:sz="0" w:space="0" w:color="auto"/>
          </w:divBdr>
        </w:div>
        <w:div w:id="41566235">
          <w:marLeft w:val="0"/>
          <w:marRight w:val="0"/>
          <w:marTop w:val="0"/>
          <w:marBottom w:val="0"/>
          <w:divBdr>
            <w:top w:val="none" w:sz="0" w:space="0" w:color="auto"/>
            <w:left w:val="none" w:sz="0" w:space="0" w:color="auto"/>
            <w:bottom w:val="none" w:sz="0" w:space="0" w:color="auto"/>
            <w:right w:val="none" w:sz="0" w:space="0" w:color="auto"/>
          </w:divBdr>
        </w:div>
      </w:divsChild>
    </w:div>
    <w:div w:id="1688825766">
      <w:bodyDiv w:val="1"/>
      <w:marLeft w:val="0"/>
      <w:marRight w:val="0"/>
      <w:marTop w:val="0"/>
      <w:marBottom w:val="0"/>
      <w:divBdr>
        <w:top w:val="none" w:sz="0" w:space="0" w:color="auto"/>
        <w:left w:val="none" w:sz="0" w:space="0" w:color="auto"/>
        <w:bottom w:val="none" w:sz="0" w:space="0" w:color="auto"/>
        <w:right w:val="none" w:sz="0" w:space="0" w:color="auto"/>
      </w:divBdr>
    </w:div>
    <w:div w:id="1707173141">
      <w:bodyDiv w:val="1"/>
      <w:marLeft w:val="0"/>
      <w:marRight w:val="0"/>
      <w:marTop w:val="0"/>
      <w:marBottom w:val="0"/>
      <w:divBdr>
        <w:top w:val="none" w:sz="0" w:space="0" w:color="auto"/>
        <w:left w:val="none" w:sz="0" w:space="0" w:color="auto"/>
        <w:bottom w:val="none" w:sz="0" w:space="0" w:color="auto"/>
        <w:right w:val="none" w:sz="0" w:space="0" w:color="auto"/>
      </w:divBdr>
      <w:divsChild>
        <w:div w:id="623079228">
          <w:marLeft w:val="0"/>
          <w:marRight w:val="0"/>
          <w:marTop w:val="0"/>
          <w:marBottom w:val="0"/>
          <w:divBdr>
            <w:top w:val="none" w:sz="0" w:space="0" w:color="auto"/>
            <w:left w:val="none" w:sz="0" w:space="0" w:color="auto"/>
            <w:bottom w:val="none" w:sz="0" w:space="0" w:color="auto"/>
            <w:right w:val="none" w:sz="0" w:space="0" w:color="auto"/>
          </w:divBdr>
        </w:div>
        <w:div w:id="1837500374">
          <w:marLeft w:val="0"/>
          <w:marRight w:val="0"/>
          <w:marTop w:val="0"/>
          <w:marBottom w:val="0"/>
          <w:divBdr>
            <w:top w:val="none" w:sz="0" w:space="0" w:color="auto"/>
            <w:left w:val="none" w:sz="0" w:space="0" w:color="auto"/>
            <w:bottom w:val="none" w:sz="0" w:space="0" w:color="auto"/>
            <w:right w:val="none" w:sz="0" w:space="0" w:color="auto"/>
          </w:divBdr>
        </w:div>
        <w:div w:id="901718485">
          <w:marLeft w:val="0"/>
          <w:marRight w:val="0"/>
          <w:marTop w:val="0"/>
          <w:marBottom w:val="0"/>
          <w:divBdr>
            <w:top w:val="none" w:sz="0" w:space="0" w:color="auto"/>
            <w:left w:val="none" w:sz="0" w:space="0" w:color="auto"/>
            <w:bottom w:val="none" w:sz="0" w:space="0" w:color="auto"/>
            <w:right w:val="none" w:sz="0" w:space="0" w:color="auto"/>
          </w:divBdr>
        </w:div>
        <w:div w:id="1919901385">
          <w:marLeft w:val="0"/>
          <w:marRight w:val="0"/>
          <w:marTop w:val="0"/>
          <w:marBottom w:val="0"/>
          <w:divBdr>
            <w:top w:val="none" w:sz="0" w:space="0" w:color="auto"/>
            <w:left w:val="none" w:sz="0" w:space="0" w:color="auto"/>
            <w:bottom w:val="none" w:sz="0" w:space="0" w:color="auto"/>
            <w:right w:val="none" w:sz="0" w:space="0" w:color="auto"/>
          </w:divBdr>
        </w:div>
        <w:div w:id="1563829950">
          <w:marLeft w:val="0"/>
          <w:marRight w:val="0"/>
          <w:marTop w:val="0"/>
          <w:marBottom w:val="0"/>
          <w:divBdr>
            <w:top w:val="none" w:sz="0" w:space="0" w:color="auto"/>
            <w:left w:val="none" w:sz="0" w:space="0" w:color="auto"/>
            <w:bottom w:val="none" w:sz="0" w:space="0" w:color="auto"/>
            <w:right w:val="none" w:sz="0" w:space="0" w:color="auto"/>
          </w:divBdr>
        </w:div>
        <w:div w:id="1551041453">
          <w:marLeft w:val="0"/>
          <w:marRight w:val="0"/>
          <w:marTop w:val="0"/>
          <w:marBottom w:val="0"/>
          <w:divBdr>
            <w:top w:val="none" w:sz="0" w:space="0" w:color="auto"/>
            <w:left w:val="none" w:sz="0" w:space="0" w:color="auto"/>
            <w:bottom w:val="none" w:sz="0" w:space="0" w:color="auto"/>
            <w:right w:val="none" w:sz="0" w:space="0" w:color="auto"/>
          </w:divBdr>
        </w:div>
        <w:div w:id="279410362">
          <w:marLeft w:val="0"/>
          <w:marRight w:val="0"/>
          <w:marTop w:val="0"/>
          <w:marBottom w:val="0"/>
          <w:divBdr>
            <w:top w:val="none" w:sz="0" w:space="0" w:color="auto"/>
            <w:left w:val="none" w:sz="0" w:space="0" w:color="auto"/>
            <w:bottom w:val="none" w:sz="0" w:space="0" w:color="auto"/>
            <w:right w:val="none" w:sz="0" w:space="0" w:color="auto"/>
          </w:divBdr>
        </w:div>
      </w:divsChild>
    </w:div>
    <w:div w:id="1741361477">
      <w:bodyDiv w:val="1"/>
      <w:marLeft w:val="0"/>
      <w:marRight w:val="0"/>
      <w:marTop w:val="0"/>
      <w:marBottom w:val="0"/>
      <w:divBdr>
        <w:top w:val="none" w:sz="0" w:space="0" w:color="auto"/>
        <w:left w:val="none" w:sz="0" w:space="0" w:color="auto"/>
        <w:bottom w:val="none" w:sz="0" w:space="0" w:color="auto"/>
        <w:right w:val="none" w:sz="0" w:space="0" w:color="auto"/>
      </w:divBdr>
    </w:div>
    <w:div w:id="1763914688">
      <w:bodyDiv w:val="1"/>
      <w:marLeft w:val="0"/>
      <w:marRight w:val="0"/>
      <w:marTop w:val="0"/>
      <w:marBottom w:val="0"/>
      <w:divBdr>
        <w:top w:val="none" w:sz="0" w:space="0" w:color="auto"/>
        <w:left w:val="none" w:sz="0" w:space="0" w:color="auto"/>
        <w:bottom w:val="none" w:sz="0" w:space="0" w:color="auto"/>
        <w:right w:val="none" w:sz="0" w:space="0" w:color="auto"/>
      </w:divBdr>
    </w:div>
    <w:div w:id="1776703654">
      <w:bodyDiv w:val="1"/>
      <w:marLeft w:val="0"/>
      <w:marRight w:val="0"/>
      <w:marTop w:val="0"/>
      <w:marBottom w:val="0"/>
      <w:divBdr>
        <w:top w:val="none" w:sz="0" w:space="0" w:color="auto"/>
        <w:left w:val="none" w:sz="0" w:space="0" w:color="auto"/>
        <w:bottom w:val="none" w:sz="0" w:space="0" w:color="auto"/>
        <w:right w:val="none" w:sz="0" w:space="0" w:color="auto"/>
      </w:divBdr>
    </w:div>
    <w:div w:id="1778525783">
      <w:bodyDiv w:val="1"/>
      <w:marLeft w:val="0"/>
      <w:marRight w:val="0"/>
      <w:marTop w:val="0"/>
      <w:marBottom w:val="0"/>
      <w:divBdr>
        <w:top w:val="none" w:sz="0" w:space="0" w:color="auto"/>
        <w:left w:val="none" w:sz="0" w:space="0" w:color="auto"/>
        <w:bottom w:val="none" w:sz="0" w:space="0" w:color="auto"/>
        <w:right w:val="none" w:sz="0" w:space="0" w:color="auto"/>
      </w:divBdr>
      <w:divsChild>
        <w:div w:id="605622703">
          <w:marLeft w:val="0"/>
          <w:marRight w:val="0"/>
          <w:marTop w:val="0"/>
          <w:marBottom w:val="0"/>
          <w:divBdr>
            <w:top w:val="none" w:sz="0" w:space="0" w:color="auto"/>
            <w:left w:val="none" w:sz="0" w:space="0" w:color="auto"/>
            <w:bottom w:val="none" w:sz="0" w:space="0" w:color="auto"/>
            <w:right w:val="none" w:sz="0" w:space="0" w:color="auto"/>
          </w:divBdr>
        </w:div>
        <w:div w:id="1713338172">
          <w:marLeft w:val="0"/>
          <w:marRight w:val="0"/>
          <w:marTop w:val="0"/>
          <w:marBottom w:val="0"/>
          <w:divBdr>
            <w:top w:val="none" w:sz="0" w:space="0" w:color="auto"/>
            <w:left w:val="none" w:sz="0" w:space="0" w:color="auto"/>
            <w:bottom w:val="none" w:sz="0" w:space="0" w:color="auto"/>
            <w:right w:val="none" w:sz="0" w:space="0" w:color="auto"/>
          </w:divBdr>
        </w:div>
        <w:div w:id="1811941113">
          <w:marLeft w:val="0"/>
          <w:marRight w:val="0"/>
          <w:marTop w:val="0"/>
          <w:marBottom w:val="0"/>
          <w:divBdr>
            <w:top w:val="none" w:sz="0" w:space="0" w:color="auto"/>
            <w:left w:val="none" w:sz="0" w:space="0" w:color="auto"/>
            <w:bottom w:val="none" w:sz="0" w:space="0" w:color="auto"/>
            <w:right w:val="none" w:sz="0" w:space="0" w:color="auto"/>
          </w:divBdr>
        </w:div>
        <w:div w:id="107941947">
          <w:marLeft w:val="0"/>
          <w:marRight w:val="0"/>
          <w:marTop w:val="0"/>
          <w:marBottom w:val="0"/>
          <w:divBdr>
            <w:top w:val="none" w:sz="0" w:space="0" w:color="auto"/>
            <w:left w:val="none" w:sz="0" w:space="0" w:color="auto"/>
            <w:bottom w:val="none" w:sz="0" w:space="0" w:color="auto"/>
            <w:right w:val="none" w:sz="0" w:space="0" w:color="auto"/>
          </w:divBdr>
        </w:div>
        <w:div w:id="787088067">
          <w:marLeft w:val="0"/>
          <w:marRight w:val="0"/>
          <w:marTop w:val="0"/>
          <w:marBottom w:val="0"/>
          <w:divBdr>
            <w:top w:val="none" w:sz="0" w:space="0" w:color="auto"/>
            <w:left w:val="none" w:sz="0" w:space="0" w:color="auto"/>
            <w:bottom w:val="none" w:sz="0" w:space="0" w:color="auto"/>
            <w:right w:val="none" w:sz="0" w:space="0" w:color="auto"/>
          </w:divBdr>
        </w:div>
        <w:div w:id="2141141989">
          <w:marLeft w:val="0"/>
          <w:marRight w:val="0"/>
          <w:marTop w:val="0"/>
          <w:marBottom w:val="0"/>
          <w:divBdr>
            <w:top w:val="none" w:sz="0" w:space="0" w:color="auto"/>
            <w:left w:val="none" w:sz="0" w:space="0" w:color="auto"/>
            <w:bottom w:val="none" w:sz="0" w:space="0" w:color="auto"/>
            <w:right w:val="none" w:sz="0" w:space="0" w:color="auto"/>
          </w:divBdr>
        </w:div>
        <w:div w:id="1389458118">
          <w:marLeft w:val="0"/>
          <w:marRight w:val="0"/>
          <w:marTop w:val="0"/>
          <w:marBottom w:val="0"/>
          <w:divBdr>
            <w:top w:val="none" w:sz="0" w:space="0" w:color="auto"/>
            <w:left w:val="none" w:sz="0" w:space="0" w:color="auto"/>
            <w:bottom w:val="none" w:sz="0" w:space="0" w:color="auto"/>
            <w:right w:val="none" w:sz="0" w:space="0" w:color="auto"/>
          </w:divBdr>
        </w:div>
        <w:div w:id="1075585332">
          <w:marLeft w:val="0"/>
          <w:marRight w:val="0"/>
          <w:marTop w:val="0"/>
          <w:marBottom w:val="0"/>
          <w:divBdr>
            <w:top w:val="none" w:sz="0" w:space="0" w:color="auto"/>
            <w:left w:val="none" w:sz="0" w:space="0" w:color="auto"/>
            <w:bottom w:val="none" w:sz="0" w:space="0" w:color="auto"/>
            <w:right w:val="none" w:sz="0" w:space="0" w:color="auto"/>
          </w:divBdr>
        </w:div>
      </w:divsChild>
    </w:div>
    <w:div w:id="1789154244">
      <w:bodyDiv w:val="1"/>
      <w:marLeft w:val="0"/>
      <w:marRight w:val="0"/>
      <w:marTop w:val="0"/>
      <w:marBottom w:val="0"/>
      <w:divBdr>
        <w:top w:val="none" w:sz="0" w:space="0" w:color="auto"/>
        <w:left w:val="none" w:sz="0" w:space="0" w:color="auto"/>
        <w:bottom w:val="none" w:sz="0" w:space="0" w:color="auto"/>
        <w:right w:val="none" w:sz="0" w:space="0" w:color="auto"/>
      </w:divBdr>
    </w:div>
    <w:div w:id="1792480247">
      <w:bodyDiv w:val="1"/>
      <w:marLeft w:val="0"/>
      <w:marRight w:val="0"/>
      <w:marTop w:val="0"/>
      <w:marBottom w:val="0"/>
      <w:divBdr>
        <w:top w:val="none" w:sz="0" w:space="0" w:color="auto"/>
        <w:left w:val="none" w:sz="0" w:space="0" w:color="auto"/>
        <w:bottom w:val="none" w:sz="0" w:space="0" w:color="auto"/>
        <w:right w:val="none" w:sz="0" w:space="0" w:color="auto"/>
      </w:divBdr>
    </w:div>
    <w:div w:id="1797792408">
      <w:bodyDiv w:val="1"/>
      <w:marLeft w:val="0"/>
      <w:marRight w:val="0"/>
      <w:marTop w:val="0"/>
      <w:marBottom w:val="0"/>
      <w:divBdr>
        <w:top w:val="none" w:sz="0" w:space="0" w:color="auto"/>
        <w:left w:val="none" w:sz="0" w:space="0" w:color="auto"/>
        <w:bottom w:val="none" w:sz="0" w:space="0" w:color="auto"/>
        <w:right w:val="none" w:sz="0" w:space="0" w:color="auto"/>
      </w:divBdr>
      <w:divsChild>
        <w:div w:id="500391223">
          <w:marLeft w:val="0"/>
          <w:marRight w:val="0"/>
          <w:marTop w:val="0"/>
          <w:marBottom w:val="0"/>
          <w:divBdr>
            <w:top w:val="none" w:sz="0" w:space="0" w:color="auto"/>
            <w:left w:val="none" w:sz="0" w:space="0" w:color="auto"/>
            <w:bottom w:val="none" w:sz="0" w:space="0" w:color="auto"/>
            <w:right w:val="none" w:sz="0" w:space="0" w:color="auto"/>
          </w:divBdr>
        </w:div>
        <w:div w:id="1024138388">
          <w:marLeft w:val="0"/>
          <w:marRight w:val="0"/>
          <w:marTop w:val="0"/>
          <w:marBottom w:val="0"/>
          <w:divBdr>
            <w:top w:val="none" w:sz="0" w:space="0" w:color="auto"/>
            <w:left w:val="none" w:sz="0" w:space="0" w:color="auto"/>
            <w:bottom w:val="none" w:sz="0" w:space="0" w:color="auto"/>
            <w:right w:val="none" w:sz="0" w:space="0" w:color="auto"/>
          </w:divBdr>
        </w:div>
        <w:div w:id="1932005140">
          <w:marLeft w:val="0"/>
          <w:marRight w:val="0"/>
          <w:marTop w:val="0"/>
          <w:marBottom w:val="0"/>
          <w:divBdr>
            <w:top w:val="none" w:sz="0" w:space="0" w:color="auto"/>
            <w:left w:val="none" w:sz="0" w:space="0" w:color="auto"/>
            <w:bottom w:val="none" w:sz="0" w:space="0" w:color="auto"/>
            <w:right w:val="none" w:sz="0" w:space="0" w:color="auto"/>
          </w:divBdr>
        </w:div>
        <w:div w:id="26489849">
          <w:marLeft w:val="0"/>
          <w:marRight w:val="0"/>
          <w:marTop w:val="0"/>
          <w:marBottom w:val="0"/>
          <w:divBdr>
            <w:top w:val="none" w:sz="0" w:space="0" w:color="auto"/>
            <w:left w:val="none" w:sz="0" w:space="0" w:color="auto"/>
            <w:bottom w:val="none" w:sz="0" w:space="0" w:color="auto"/>
            <w:right w:val="none" w:sz="0" w:space="0" w:color="auto"/>
          </w:divBdr>
        </w:div>
        <w:div w:id="1819304708">
          <w:marLeft w:val="0"/>
          <w:marRight w:val="0"/>
          <w:marTop w:val="0"/>
          <w:marBottom w:val="0"/>
          <w:divBdr>
            <w:top w:val="none" w:sz="0" w:space="0" w:color="auto"/>
            <w:left w:val="none" w:sz="0" w:space="0" w:color="auto"/>
            <w:bottom w:val="none" w:sz="0" w:space="0" w:color="auto"/>
            <w:right w:val="none" w:sz="0" w:space="0" w:color="auto"/>
          </w:divBdr>
        </w:div>
        <w:div w:id="618922347">
          <w:marLeft w:val="0"/>
          <w:marRight w:val="0"/>
          <w:marTop w:val="0"/>
          <w:marBottom w:val="0"/>
          <w:divBdr>
            <w:top w:val="none" w:sz="0" w:space="0" w:color="auto"/>
            <w:left w:val="none" w:sz="0" w:space="0" w:color="auto"/>
            <w:bottom w:val="none" w:sz="0" w:space="0" w:color="auto"/>
            <w:right w:val="none" w:sz="0" w:space="0" w:color="auto"/>
          </w:divBdr>
        </w:div>
        <w:div w:id="1644236637">
          <w:marLeft w:val="0"/>
          <w:marRight w:val="0"/>
          <w:marTop w:val="0"/>
          <w:marBottom w:val="0"/>
          <w:divBdr>
            <w:top w:val="none" w:sz="0" w:space="0" w:color="auto"/>
            <w:left w:val="none" w:sz="0" w:space="0" w:color="auto"/>
            <w:bottom w:val="none" w:sz="0" w:space="0" w:color="auto"/>
            <w:right w:val="none" w:sz="0" w:space="0" w:color="auto"/>
          </w:divBdr>
        </w:div>
        <w:div w:id="1807772007">
          <w:marLeft w:val="0"/>
          <w:marRight w:val="0"/>
          <w:marTop w:val="0"/>
          <w:marBottom w:val="0"/>
          <w:divBdr>
            <w:top w:val="none" w:sz="0" w:space="0" w:color="auto"/>
            <w:left w:val="none" w:sz="0" w:space="0" w:color="auto"/>
            <w:bottom w:val="none" w:sz="0" w:space="0" w:color="auto"/>
            <w:right w:val="none" w:sz="0" w:space="0" w:color="auto"/>
          </w:divBdr>
        </w:div>
        <w:div w:id="1262569500">
          <w:marLeft w:val="0"/>
          <w:marRight w:val="0"/>
          <w:marTop w:val="0"/>
          <w:marBottom w:val="0"/>
          <w:divBdr>
            <w:top w:val="none" w:sz="0" w:space="0" w:color="auto"/>
            <w:left w:val="none" w:sz="0" w:space="0" w:color="auto"/>
            <w:bottom w:val="none" w:sz="0" w:space="0" w:color="auto"/>
            <w:right w:val="none" w:sz="0" w:space="0" w:color="auto"/>
          </w:divBdr>
        </w:div>
        <w:div w:id="1759788487">
          <w:marLeft w:val="0"/>
          <w:marRight w:val="0"/>
          <w:marTop w:val="0"/>
          <w:marBottom w:val="0"/>
          <w:divBdr>
            <w:top w:val="none" w:sz="0" w:space="0" w:color="auto"/>
            <w:left w:val="none" w:sz="0" w:space="0" w:color="auto"/>
            <w:bottom w:val="none" w:sz="0" w:space="0" w:color="auto"/>
            <w:right w:val="none" w:sz="0" w:space="0" w:color="auto"/>
          </w:divBdr>
        </w:div>
        <w:div w:id="648435397">
          <w:marLeft w:val="0"/>
          <w:marRight w:val="0"/>
          <w:marTop w:val="0"/>
          <w:marBottom w:val="0"/>
          <w:divBdr>
            <w:top w:val="none" w:sz="0" w:space="0" w:color="auto"/>
            <w:left w:val="none" w:sz="0" w:space="0" w:color="auto"/>
            <w:bottom w:val="none" w:sz="0" w:space="0" w:color="auto"/>
            <w:right w:val="none" w:sz="0" w:space="0" w:color="auto"/>
          </w:divBdr>
        </w:div>
        <w:div w:id="1880120423">
          <w:marLeft w:val="0"/>
          <w:marRight w:val="0"/>
          <w:marTop w:val="0"/>
          <w:marBottom w:val="0"/>
          <w:divBdr>
            <w:top w:val="none" w:sz="0" w:space="0" w:color="auto"/>
            <w:left w:val="none" w:sz="0" w:space="0" w:color="auto"/>
            <w:bottom w:val="none" w:sz="0" w:space="0" w:color="auto"/>
            <w:right w:val="none" w:sz="0" w:space="0" w:color="auto"/>
          </w:divBdr>
        </w:div>
        <w:div w:id="1896769776">
          <w:marLeft w:val="0"/>
          <w:marRight w:val="0"/>
          <w:marTop w:val="0"/>
          <w:marBottom w:val="0"/>
          <w:divBdr>
            <w:top w:val="none" w:sz="0" w:space="0" w:color="auto"/>
            <w:left w:val="none" w:sz="0" w:space="0" w:color="auto"/>
            <w:bottom w:val="none" w:sz="0" w:space="0" w:color="auto"/>
            <w:right w:val="none" w:sz="0" w:space="0" w:color="auto"/>
          </w:divBdr>
        </w:div>
        <w:div w:id="1708093433">
          <w:marLeft w:val="0"/>
          <w:marRight w:val="0"/>
          <w:marTop w:val="0"/>
          <w:marBottom w:val="0"/>
          <w:divBdr>
            <w:top w:val="none" w:sz="0" w:space="0" w:color="auto"/>
            <w:left w:val="none" w:sz="0" w:space="0" w:color="auto"/>
            <w:bottom w:val="none" w:sz="0" w:space="0" w:color="auto"/>
            <w:right w:val="none" w:sz="0" w:space="0" w:color="auto"/>
          </w:divBdr>
        </w:div>
        <w:div w:id="1584409158">
          <w:marLeft w:val="0"/>
          <w:marRight w:val="0"/>
          <w:marTop w:val="0"/>
          <w:marBottom w:val="0"/>
          <w:divBdr>
            <w:top w:val="none" w:sz="0" w:space="0" w:color="auto"/>
            <w:left w:val="none" w:sz="0" w:space="0" w:color="auto"/>
            <w:bottom w:val="none" w:sz="0" w:space="0" w:color="auto"/>
            <w:right w:val="none" w:sz="0" w:space="0" w:color="auto"/>
          </w:divBdr>
        </w:div>
        <w:div w:id="1269385436">
          <w:marLeft w:val="0"/>
          <w:marRight w:val="0"/>
          <w:marTop w:val="0"/>
          <w:marBottom w:val="0"/>
          <w:divBdr>
            <w:top w:val="none" w:sz="0" w:space="0" w:color="auto"/>
            <w:left w:val="none" w:sz="0" w:space="0" w:color="auto"/>
            <w:bottom w:val="none" w:sz="0" w:space="0" w:color="auto"/>
            <w:right w:val="none" w:sz="0" w:space="0" w:color="auto"/>
          </w:divBdr>
        </w:div>
        <w:div w:id="783889807">
          <w:marLeft w:val="0"/>
          <w:marRight w:val="0"/>
          <w:marTop w:val="0"/>
          <w:marBottom w:val="0"/>
          <w:divBdr>
            <w:top w:val="none" w:sz="0" w:space="0" w:color="auto"/>
            <w:left w:val="none" w:sz="0" w:space="0" w:color="auto"/>
            <w:bottom w:val="none" w:sz="0" w:space="0" w:color="auto"/>
            <w:right w:val="none" w:sz="0" w:space="0" w:color="auto"/>
          </w:divBdr>
        </w:div>
        <w:div w:id="1248609943">
          <w:marLeft w:val="0"/>
          <w:marRight w:val="0"/>
          <w:marTop w:val="0"/>
          <w:marBottom w:val="0"/>
          <w:divBdr>
            <w:top w:val="none" w:sz="0" w:space="0" w:color="auto"/>
            <w:left w:val="none" w:sz="0" w:space="0" w:color="auto"/>
            <w:bottom w:val="none" w:sz="0" w:space="0" w:color="auto"/>
            <w:right w:val="none" w:sz="0" w:space="0" w:color="auto"/>
          </w:divBdr>
        </w:div>
        <w:div w:id="958486557">
          <w:marLeft w:val="0"/>
          <w:marRight w:val="0"/>
          <w:marTop w:val="0"/>
          <w:marBottom w:val="0"/>
          <w:divBdr>
            <w:top w:val="none" w:sz="0" w:space="0" w:color="auto"/>
            <w:left w:val="none" w:sz="0" w:space="0" w:color="auto"/>
            <w:bottom w:val="none" w:sz="0" w:space="0" w:color="auto"/>
            <w:right w:val="none" w:sz="0" w:space="0" w:color="auto"/>
          </w:divBdr>
        </w:div>
        <w:div w:id="5638898">
          <w:marLeft w:val="0"/>
          <w:marRight w:val="0"/>
          <w:marTop w:val="0"/>
          <w:marBottom w:val="0"/>
          <w:divBdr>
            <w:top w:val="none" w:sz="0" w:space="0" w:color="auto"/>
            <w:left w:val="none" w:sz="0" w:space="0" w:color="auto"/>
            <w:bottom w:val="none" w:sz="0" w:space="0" w:color="auto"/>
            <w:right w:val="none" w:sz="0" w:space="0" w:color="auto"/>
          </w:divBdr>
        </w:div>
      </w:divsChild>
    </w:div>
    <w:div w:id="1798911898">
      <w:bodyDiv w:val="1"/>
      <w:marLeft w:val="0"/>
      <w:marRight w:val="0"/>
      <w:marTop w:val="0"/>
      <w:marBottom w:val="0"/>
      <w:divBdr>
        <w:top w:val="none" w:sz="0" w:space="0" w:color="auto"/>
        <w:left w:val="none" w:sz="0" w:space="0" w:color="auto"/>
        <w:bottom w:val="none" w:sz="0" w:space="0" w:color="auto"/>
        <w:right w:val="none" w:sz="0" w:space="0" w:color="auto"/>
      </w:divBdr>
    </w:div>
    <w:div w:id="1803384398">
      <w:bodyDiv w:val="1"/>
      <w:marLeft w:val="0"/>
      <w:marRight w:val="0"/>
      <w:marTop w:val="0"/>
      <w:marBottom w:val="0"/>
      <w:divBdr>
        <w:top w:val="none" w:sz="0" w:space="0" w:color="auto"/>
        <w:left w:val="none" w:sz="0" w:space="0" w:color="auto"/>
        <w:bottom w:val="none" w:sz="0" w:space="0" w:color="auto"/>
        <w:right w:val="none" w:sz="0" w:space="0" w:color="auto"/>
      </w:divBdr>
    </w:div>
    <w:div w:id="1806314809">
      <w:bodyDiv w:val="1"/>
      <w:marLeft w:val="0"/>
      <w:marRight w:val="0"/>
      <w:marTop w:val="0"/>
      <w:marBottom w:val="0"/>
      <w:divBdr>
        <w:top w:val="none" w:sz="0" w:space="0" w:color="auto"/>
        <w:left w:val="none" w:sz="0" w:space="0" w:color="auto"/>
        <w:bottom w:val="none" w:sz="0" w:space="0" w:color="auto"/>
        <w:right w:val="none" w:sz="0" w:space="0" w:color="auto"/>
      </w:divBdr>
      <w:divsChild>
        <w:div w:id="1948659296">
          <w:marLeft w:val="0"/>
          <w:marRight w:val="0"/>
          <w:marTop w:val="0"/>
          <w:marBottom w:val="0"/>
          <w:divBdr>
            <w:top w:val="none" w:sz="0" w:space="0" w:color="auto"/>
            <w:left w:val="none" w:sz="0" w:space="0" w:color="auto"/>
            <w:bottom w:val="none" w:sz="0" w:space="0" w:color="auto"/>
            <w:right w:val="none" w:sz="0" w:space="0" w:color="auto"/>
          </w:divBdr>
        </w:div>
        <w:div w:id="1006904303">
          <w:marLeft w:val="0"/>
          <w:marRight w:val="0"/>
          <w:marTop w:val="0"/>
          <w:marBottom w:val="0"/>
          <w:divBdr>
            <w:top w:val="none" w:sz="0" w:space="0" w:color="auto"/>
            <w:left w:val="none" w:sz="0" w:space="0" w:color="auto"/>
            <w:bottom w:val="none" w:sz="0" w:space="0" w:color="auto"/>
            <w:right w:val="none" w:sz="0" w:space="0" w:color="auto"/>
          </w:divBdr>
        </w:div>
        <w:div w:id="573859312">
          <w:marLeft w:val="0"/>
          <w:marRight w:val="0"/>
          <w:marTop w:val="0"/>
          <w:marBottom w:val="0"/>
          <w:divBdr>
            <w:top w:val="none" w:sz="0" w:space="0" w:color="auto"/>
            <w:left w:val="none" w:sz="0" w:space="0" w:color="auto"/>
            <w:bottom w:val="none" w:sz="0" w:space="0" w:color="auto"/>
            <w:right w:val="none" w:sz="0" w:space="0" w:color="auto"/>
          </w:divBdr>
        </w:div>
        <w:div w:id="1143885361">
          <w:marLeft w:val="0"/>
          <w:marRight w:val="0"/>
          <w:marTop w:val="0"/>
          <w:marBottom w:val="0"/>
          <w:divBdr>
            <w:top w:val="none" w:sz="0" w:space="0" w:color="auto"/>
            <w:left w:val="none" w:sz="0" w:space="0" w:color="auto"/>
            <w:bottom w:val="none" w:sz="0" w:space="0" w:color="auto"/>
            <w:right w:val="none" w:sz="0" w:space="0" w:color="auto"/>
          </w:divBdr>
        </w:div>
        <w:div w:id="1517501712">
          <w:marLeft w:val="0"/>
          <w:marRight w:val="0"/>
          <w:marTop w:val="0"/>
          <w:marBottom w:val="0"/>
          <w:divBdr>
            <w:top w:val="none" w:sz="0" w:space="0" w:color="auto"/>
            <w:left w:val="none" w:sz="0" w:space="0" w:color="auto"/>
            <w:bottom w:val="none" w:sz="0" w:space="0" w:color="auto"/>
            <w:right w:val="none" w:sz="0" w:space="0" w:color="auto"/>
          </w:divBdr>
        </w:div>
        <w:div w:id="962231784">
          <w:marLeft w:val="0"/>
          <w:marRight w:val="0"/>
          <w:marTop w:val="0"/>
          <w:marBottom w:val="0"/>
          <w:divBdr>
            <w:top w:val="none" w:sz="0" w:space="0" w:color="auto"/>
            <w:left w:val="none" w:sz="0" w:space="0" w:color="auto"/>
            <w:bottom w:val="none" w:sz="0" w:space="0" w:color="auto"/>
            <w:right w:val="none" w:sz="0" w:space="0" w:color="auto"/>
          </w:divBdr>
        </w:div>
        <w:div w:id="1425615293">
          <w:marLeft w:val="0"/>
          <w:marRight w:val="0"/>
          <w:marTop w:val="0"/>
          <w:marBottom w:val="0"/>
          <w:divBdr>
            <w:top w:val="none" w:sz="0" w:space="0" w:color="auto"/>
            <w:left w:val="none" w:sz="0" w:space="0" w:color="auto"/>
            <w:bottom w:val="none" w:sz="0" w:space="0" w:color="auto"/>
            <w:right w:val="none" w:sz="0" w:space="0" w:color="auto"/>
          </w:divBdr>
        </w:div>
        <w:div w:id="1337730036">
          <w:marLeft w:val="0"/>
          <w:marRight w:val="0"/>
          <w:marTop w:val="0"/>
          <w:marBottom w:val="0"/>
          <w:divBdr>
            <w:top w:val="none" w:sz="0" w:space="0" w:color="auto"/>
            <w:left w:val="none" w:sz="0" w:space="0" w:color="auto"/>
            <w:bottom w:val="none" w:sz="0" w:space="0" w:color="auto"/>
            <w:right w:val="none" w:sz="0" w:space="0" w:color="auto"/>
          </w:divBdr>
        </w:div>
        <w:div w:id="1221013580">
          <w:marLeft w:val="0"/>
          <w:marRight w:val="0"/>
          <w:marTop w:val="0"/>
          <w:marBottom w:val="0"/>
          <w:divBdr>
            <w:top w:val="none" w:sz="0" w:space="0" w:color="auto"/>
            <w:left w:val="none" w:sz="0" w:space="0" w:color="auto"/>
            <w:bottom w:val="none" w:sz="0" w:space="0" w:color="auto"/>
            <w:right w:val="none" w:sz="0" w:space="0" w:color="auto"/>
          </w:divBdr>
        </w:div>
        <w:div w:id="1713798281">
          <w:marLeft w:val="0"/>
          <w:marRight w:val="0"/>
          <w:marTop w:val="0"/>
          <w:marBottom w:val="0"/>
          <w:divBdr>
            <w:top w:val="none" w:sz="0" w:space="0" w:color="auto"/>
            <w:left w:val="none" w:sz="0" w:space="0" w:color="auto"/>
            <w:bottom w:val="none" w:sz="0" w:space="0" w:color="auto"/>
            <w:right w:val="none" w:sz="0" w:space="0" w:color="auto"/>
          </w:divBdr>
        </w:div>
        <w:div w:id="1375159634">
          <w:marLeft w:val="0"/>
          <w:marRight w:val="0"/>
          <w:marTop w:val="0"/>
          <w:marBottom w:val="0"/>
          <w:divBdr>
            <w:top w:val="none" w:sz="0" w:space="0" w:color="auto"/>
            <w:left w:val="none" w:sz="0" w:space="0" w:color="auto"/>
            <w:bottom w:val="none" w:sz="0" w:space="0" w:color="auto"/>
            <w:right w:val="none" w:sz="0" w:space="0" w:color="auto"/>
          </w:divBdr>
        </w:div>
        <w:div w:id="1892811697">
          <w:marLeft w:val="0"/>
          <w:marRight w:val="0"/>
          <w:marTop w:val="0"/>
          <w:marBottom w:val="0"/>
          <w:divBdr>
            <w:top w:val="none" w:sz="0" w:space="0" w:color="auto"/>
            <w:left w:val="none" w:sz="0" w:space="0" w:color="auto"/>
            <w:bottom w:val="none" w:sz="0" w:space="0" w:color="auto"/>
            <w:right w:val="none" w:sz="0" w:space="0" w:color="auto"/>
          </w:divBdr>
        </w:div>
        <w:div w:id="943194247">
          <w:marLeft w:val="0"/>
          <w:marRight w:val="0"/>
          <w:marTop w:val="0"/>
          <w:marBottom w:val="0"/>
          <w:divBdr>
            <w:top w:val="none" w:sz="0" w:space="0" w:color="auto"/>
            <w:left w:val="none" w:sz="0" w:space="0" w:color="auto"/>
            <w:bottom w:val="none" w:sz="0" w:space="0" w:color="auto"/>
            <w:right w:val="none" w:sz="0" w:space="0" w:color="auto"/>
          </w:divBdr>
        </w:div>
        <w:div w:id="1087926693">
          <w:marLeft w:val="0"/>
          <w:marRight w:val="0"/>
          <w:marTop w:val="0"/>
          <w:marBottom w:val="0"/>
          <w:divBdr>
            <w:top w:val="none" w:sz="0" w:space="0" w:color="auto"/>
            <w:left w:val="none" w:sz="0" w:space="0" w:color="auto"/>
            <w:bottom w:val="none" w:sz="0" w:space="0" w:color="auto"/>
            <w:right w:val="none" w:sz="0" w:space="0" w:color="auto"/>
          </w:divBdr>
        </w:div>
      </w:divsChild>
    </w:div>
    <w:div w:id="1808549520">
      <w:bodyDiv w:val="1"/>
      <w:marLeft w:val="0"/>
      <w:marRight w:val="0"/>
      <w:marTop w:val="0"/>
      <w:marBottom w:val="0"/>
      <w:divBdr>
        <w:top w:val="none" w:sz="0" w:space="0" w:color="auto"/>
        <w:left w:val="none" w:sz="0" w:space="0" w:color="auto"/>
        <w:bottom w:val="none" w:sz="0" w:space="0" w:color="auto"/>
        <w:right w:val="none" w:sz="0" w:space="0" w:color="auto"/>
      </w:divBdr>
      <w:divsChild>
        <w:div w:id="1660495462">
          <w:marLeft w:val="0"/>
          <w:marRight w:val="0"/>
          <w:marTop w:val="0"/>
          <w:marBottom w:val="0"/>
          <w:divBdr>
            <w:top w:val="none" w:sz="0" w:space="0" w:color="auto"/>
            <w:left w:val="none" w:sz="0" w:space="0" w:color="auto"/>
            <w:bottom w:val="none" w:sz="0" w:space="0" w:color="auto"/>
            <w:right w:val="none" w:sz="0" w:space="0" w:color="auto"/>
          </w:divBdr>
        </w:div>
        <w:div w:id="484736470">
          <w:marLeft w:val="0"/>
          <w:marRight w:val="0"/>
          <w:marTop w:val="0"/>
          <w:marBottom w:val="0"/>
          <w:divBdr>
            <w:top w:val="none" w:sz="0" w:space="0" w:color="auto"/>
            <w:left w:val="none" w:sz="0" w:space="0" w:color="auto"/>
            <w:bottom w:val="none" w:sz="0" w:space="0" w:color="auto"/>
            <w:right w:val="none" w:sz="0" w:space="0" w:color="auto"/>
          </w:divBdr>
        </w:div>
        <w:div w:id="819612001">
          <w:marLeft w:val="0"/>
          <w:marRight w:val="0"/>
          <w:marTop w:val="0"/>
          <w:marBottom w:val="0"/>
          <w:divBdr>
            <w:top w:val="none" w:sz="0" w:space="0" w:color="auto"/>
            <w:left w:val="none" w:sz="0" w:space="0" w:color="auto"/>
            <w:bottom w:val="none" w:sz="0" w:space="0" w:color="auto"/>
            <w:right w:val="none" w:sz="0" w:space="0" w:color="auto"/>
          </w:divBdr>
        </w:div>
        <w:div w:id="874661230">
          <w:marLeft w:val="0"/>
          <w:marRight w:val="0"/>
          <w:marTop w:val="0"/>
          <w:marBottom w:val="0"/>
          <w:divBdr>
            <w:top w:val="none" w:sz="0" w:space="0" w:color="auto"/>
            <w:left w:val="none" w:sz="0" w:space="0" w:color="auto"/>
            <w:bottom w:val="none" w:sz="0" w:space="0" w:color="auto"/>
            <w:right w:val="none" w:sz="0" w:space="0" w:color="auto"/>
          </w:divBdr>
        </w:div>
        <w:div w:id="545214112">
          <w:marLeft w:val="0"/>
          <w:marRight w:val="0"/>
          <w:marTop w:val="0"/>
          <w:marBottom w:val="0"/>
          <w:divBdr>
            <w:top w:val="none" w:sz="0" w:space="0" w:color="auto"/>
            <w:left w:val="none" w:sz="0" w:space="0" w:color="auto"/>
            <w:bottom w:val="none" w:sz="0" w:space="0" w:color="auto"/>
            <w:right w:val="none" w:sz="0" w:space="0" w:color="auto"/>
          </w:divBdr>
        </w:div>
        <w:div w:id="1983542029">
          <w:marLeft w:val="0"/>
          <w:marRight w:val="0"/>
          <w:marTop w:val="0"/>
          <w:marBottom w:val="0"/>
          <w:divBdr>
            <w:top w:val="none" w:sz="0" w:space="0" w:color="auto"/>
            <w:left w:val="none" w:sz="0" w:space="0" w:color="auto"/>
            <w:bottom w:val="none" w:sz="0" w:space="0" w:color="auto"/>
            <w:right w:val="none" w:sz="0" w:space="0" w:color="auto"/>
          </w:divBdr>
        </w:div>
        <w:div w:id="1818571276">
          <w:marLeft w:val="0"/>
          <w:marRight w:val="0"/>
          <w:marTop w:val="0"/>
          <w:marBottom w:val="0"/>
          <w:divBdr>
            <w:top w:val="none" w:sz="0" w:space="0" w:color="auto"/>
            <w:left w:val="none" w:sz="0" w:space="0" w:color="auto"/>
            <w:bottom w:val="none" w:sz="0" w:space="0" w:color="auto"/>
            <w:right w:val="none" w:sz="0" w:space="0" w:color="auto"/>
          </w:divBdr>
        </w:div>
        <w:div w:id="122356435">
          <w:marLeft w:val="0"/>
          <w:marRight w:val="0"/>
          <w:marTop w:val="0"/>
          <w:marBottom w:val="0"/>
          <w:divBdr>
            <w:top w:val="none" w:sz="0" w:space="0" w:color="auto"/>
            <w:left w:val="none" w:sz="0" w:space="0" w:color="auto"/>
            <w:bottom w:val="none" w:sz="0" w:space="0" w:color="auto"/>
            <w:right w:val="none" w:sz="0" w:space="0" w:color="auto"/>
          </w:divBdr>
        </w:div>
        <w:div w:id="1472862118">
          <w:marLeft w:val="0"/>
          <w:marRight w:val="0"/>
          <w:marTop w:val="0"/>
          <w:marBottom w:val="0"/>
          <w:divBdr>
            <w:top w:val="none" w:sz="0" w:space="0" w:color="auto"/>
            <w:left w:val="none" w:sz="0" w:space="0" w:color="auto"/>
            <w:bottom w:val="none" w:sz="0" w:space="0" w:color="auto"/>
            <w:right w:val="none" w:sz="0" w:space="0" w:color="auto"/>
          </w:divBdr>
        </w:div>
        <w:div w:id="1323896193">
          <w:marLeft w:val="0"/>
          <w:marRight w:val="0"/>
          <w:marTop w:val="0"/>
          <w:marBottom w:val="0"/>
          <w:divBdr>
            <w:top w:val="none" w:sz="0" w:space="0" w:color="auto"/>
            <w:left w:val="none" w:sz="0" w:space="0" w:color="auto"/>
            <w:bottom w:val="none" w:sz="0" w:space="0" w:color="auto"/>
            <w:right w:val="none" w:sz="0" w:space="0" w:color="auto"/>
          </w:divBdr>
        </w:div>
        <w:div w:id="682585639">
          <w:marLeft w:val="0"/>
          <w:marRight w:val="0"/>
          <w:marTop w:val="0"/>
          <w:marBottom w:val="0"/>
          <w:divBdr>
            <w:top w:val="none" w:sz="0" w:space="0" w:color="auto"/>
            <w:left w:val="none" w:sz="0" w:space="0" w:color="auto"/>
            <w:bottom w:val="none" w:sz="0" w:space="0" w:color="auto"/>
            <w:right w:val="none" w:sz="0" w:space="0" w:color="auto"/>
          </w:divBdr>
        </w:div>
        <w:div w:id="1947346111">
          <w:marLeft w:val="0"/>
          <w:marRight w:val="0"/>
          <w:marTop w:val="0"/>
          <w:marBottom w:val="0"/>
          <w:divBdr>
            <w:top w:val="none" w:sz="0" w:space="0" w:color="auto"/>
            <w:left w:val="none" w:sz="0" w:space="0" w:color="auto"/>
            <w:bottom w:val="none" w:sz="0" w:space="0" w:color="auto"/>
            <w:right w:val="none" w:sz="0" w:space="0" w:color="auto"/>
          </w:divBdr>
        </w:div>
        <w:div w:id="1233152365">
          <w:marLeft w:val="0"/>
          <w:marRight w:val="0"/>
          <w:marTop w:val="0"/>
          <w:marBottom w:val="0"/>
          <w:divBdr>
            <w:top w:val="none" w:sz="0" w:space="0" w:color="auto"/>
            <w:left w:val="none" w:sz="0" w:space="0" w:color="auto"/>
            <w:bottom w:val="none" w:sz="0" w:space="0" w:color="auto"/>
            <w:right w:val="none" w:sz="0" w:space="0" w:color="auto"/>
          </w:divBdr>
        </w:div>
        <w:div w:id="402988477">
          <w:marLeft w:val="0"/>
          <w:marRight w:val="0"/>
          <w:marTop w:val="0"/>
          <w:marBottom w:val="0"/>
          <w:divBdr>
            <w:top w:val="none" w:sz="0" w:space="0" w:color="auto"/>
            <w:left w:val="none" w:sz="0" w:space="0" w:color="auto"/>
            <w:bottom w:val="none" w:sz="0" w:space="0" w:color="auto"/>
            <w:right w:val="none" w:sz="0" w:space="0" w:color="auto"/>
          </w:divBdr>
        </w:div>
        <w:div w:id="2116822872">
          <w:marLeft w:val="0"/>
          <w:marRight w:val="0"/>
          <w:marTop w:val="0"/>
          <w:marBottom w:val="0"/>
          <w:divBdr>
            <w:top w:val="none" w:sz="0" w:space="0" w:color="auto"/>
            <w:left w:val="none" w:sz="0" w:space="0" w:color="auto"/>
            <w:bottom w:val="none" w:sz="0" w:space="0" w:color="auto"/>
            <w:right w:val="none" w:sz="0" w:space="0" w:color="auto"/>
          </w:divBdr>
        </w:div>
        <w:div w:id="1579943072">
          <w:marLeft w:val="0"/>
          <w:marRight w:val="0"/>
          <w:marTop w:val="0"/>
          <w:marBottom w:val="0"/>
          <w:divBdr>
            <w:top w:val="none" w:sz="0" w:space="0" w:color="auto"/>
            <w:left w:val="none" w:sz="0" w:space="0" w:color="auto"/>
            <w:bottom w:val="none" w:sz="0" w:space="0" w:color="auto"/>
            <w:right w:val="none" w:sz="0" w:space="0" w:color="auto"/>
          </w:divBdr>
        </w:div>
        <w:div w:id="1724214800">
          <w:marLeft w:val="0"/>
          <w:marRight w:val="0"/>
          <w:marTop w:val="0"/>
          <w:marBottom w:val="0"/>
          <w:divBdr>
            <w:top w:val="none" w:sz="0" w:space="0" w:color="auto"/>
            <w:left w:val="none" w:sz="0" w:space="0" w:color="auto"/>
            <w:bottom w:val="none" w:sz="0" w:space="0" w:color="auto"/>
            <w:right w:val="none" w:sz="0" w:space="0" w:color="auto"/>
          </w:divBdr>
        </w:div>
        <w:div w:id="55973792">
          <w:marLeft w:val="0"/>
          <w:marRight w:val="0"/>
          <w:marTop w:val="0"/>
          <w:marBottom w:val="0"/>
          <w:divBdr>
            <w:top w:val="none" w:sz="0" w:space="0" w:color="auto"/>
            <w:left w:val="none" w:sz="0" w:space="0" w:color="auto"/>
            <w:bottom w:val="none" w:sz="0" w:space="0" w:color="auto"/>
            <w:right w:val="none" w:sz="0" w:space="0" w:color="auto"/>
          </w:divBdr>
        </w:div>
        <w:div w:id="1981837768">
          <w:marLeft w:val="0"/>
          <w:marRight w:val="0"/>
          <w:marTop w:val="0"/>
          <w:marBottom w:val="0"/>
          <w:divBdr>
            <w:top w:val="none" w:sz="0" w:space="0" w:color="auto"/>
            <w:left w:val="none" w:sz="0" w:space="0" w:color="auto"/>
            <w:bottom w:val="none" w:sz="0" w:space="0" w:color="auto"/>
            <w:right w:val="none" w:sz="0" w:space="0" w:color="auto"/>
          </w:divBdr>
        </w:div>
        <w:div w:id="1042678190">
          <w:marLeft w:val="0"/>
          <w:marRight w:val="0"/>
          <w:marTop w:val="0"/>
          <w:marBottom w:val="0"/>
          <w:divBdr>
            <w:top w:val="none" w:sz="0" w:space="0" w:color="auto"/>
            <w:left w:val="none" w:sz="0" w:space="0" w:color="auto"/>
            <w:bottom w:val="none" w:sz="0" w:space="0" w:color="auto"/>
            <w:right w:val="none" w:sz="0" w:space="0" w:color="auto"/>
          </w:divBdr>
        </w:div>
      </w:divsChild>
    </w:div>
    <w:div w:id="1812017223">
      <w:bodyDiv w:val="1"/>
      <w:marLeft w:val="0"/>
      <w:marRight w:val="0"/>
      <w:marTop w:val="0"/>
      <w:marBottom w:val="0"/>
      <w:divBdr>
        <w:top w:val="none" w:sz="0" w:space="0" w:color="auto"/>
        <w:left w:val="none" w:sz="0" w:space="0" w:color="auto"/>
        <w:bottom w:val="none" w:sz="0" w:space="0" w:color="auto"/>
        <w:right w:val="none" w:sz="0" w:space="0" w:color="auto"/>
      </w:divBdr>
    </w:div>
    <w:div w:id="1829639111">
      <w:bodyDiv w:val="1"/>
      <w:marLeft w:val="0"/>
      <w:marRight w:val="0"/>
      <w:marTop w:val="0"/>
      <w:marBottom w:val="0"/>
      <w:divBdr>
        <w:top w:val="none" w:sz="0" w:space="0" w:color="auto"/>
        <w:left w:val="none" w:sz="0" w:space="0" w:color="auto"/>
        <w:bottom w:val="none" w:sz="0" w:space="0" w:color="auto"/>
        <w:right w:val="none" w:sz="0" w:space="0" w:color="auto"/>
      </w:divBdr>
      <w:divsChild>
        <w:div w:id="2136409336">
          <w:marLeft w:val="0"/>
          <w:marRight w:val="0"/>
          <w:marTop w:val="0"/>
          <w:marBottom w:val="0"/>
          <w:divBdr>
            <w:top w:val="none" w:sz="0" w:space="0" w:color="auto"/>
            <w:left w:val="none" w:sz="0" w:space="0" w:color="auto"/>
            <w:bottom w:val="none" w:sz="0" w:space="0" w:color="auto"/>
            <w:right w:val="none" w:sz="0" w:space="0" w:color="auto"/>
          </w:divBdr>
        </w:div>
        <w:div w:id="411390951">
          <w:marLeft w:val="0"/>
          <w:marRight w:val="0"/>
          <w:marTop w:val="0"/>
          <w:marBottom w:val="0"/>
          <w:divBdr>
            <w:top w:val="none" w:sz="0" w:space="0" w:color="auto"/>
            <w:left w:val="none" w:sz="0" w:space="0" w:color="auto"/>
            <w:bottom w:val="none" w:sz="0" w:space="0" w:color="auto"/>
            <w:right w:val="none" w:sz="0" w:space="0" w:color="auto"/>
          </w:divBdr>
        </w:div>
        <w:div w:id="1636983310">
          <w:marLeft w:val="0"/>
          <w:marRight w:val="0"/>
          <w:marTop w:val="0"/>
          <w:marBottom w:val="0"/>
          <w:divBdr>
            <w:top w:val="none" w:sz="0" w:space="0" w:color="auto"/>
            <w:left w:val="none" w:sz="0" w:space="0" w:color="auto"/>
            <w:bottom w:val="none" w:sz="0" w:space="0" w:color="auto"/>
            <w:right w:val="none" w:sz="0" w:space="0" w:color="auto"/>
          </w:divBdr>
        </w:div>
        <w:div w:id="1704552061">
          <w:marLeft w:val="0"/>
          <w:marRight w:val="0"/>
          <w:marTop w:val="0"/>
          <w:marBottom w:val="0"/>
          <w:divBdr>
            <w:top w:val="none" w:sz="0" w:space="0" w:color="auto"/>
            <w:left w:val="none" w:sz="0" w:space="0" w:color="auto"/>
            <w:bottom w:val="none" w:sz="0" w:space="0" w:color="auto"/>
            <w:right w:val="none" w:sz="0" w:space="0" w:color="auto"/>
          </w:divBdr>
        </w:div>
        <w:div w:id="2018068892">
          <w:marLeft w:val="0"/>
          <w:marRight w:val="0"/>
          <w:marTop w:val="0"/>
          <w:marBottom w:val="0"/>
          <w:divBdr>
            <w:top w:val="none" w:sz="0" w:space="0" w:color="auto"/>
            <w:left w:val="none" w:sz="0" w:space="0" w:color="auto"/>
            <w:bottom w:val="none" w:sz="0" w:space="0" w:color="auto"/>
            <w:right w:val="none" w:sz="0" w:space="0" w:color="auto"/>
          </w:divBdr>
        </w:div>
        <w:div w:id="317925693">
          <w:marLeft w:val="0"/>
          <w:marRight w:val="0"/>
          <w:marTop w:val="0"/>
          <w:marBottom w:val="0"/>
          <w:divBdr>
            <w:top w:val="none" w:sz="0" w:space="0" w:color="auto"/>
            <w:left w:val="none" w:sz="0" w:space="0" w:color="auto"/>
            <w:bottom w:val="none" w:sz="0" w:space="0" w:color="auto"/>
            <w:right w:val="none" w:sz="0" w:space="0" w:color="auto"/>
          </w:divBdr>
        </w:div>
        <w:div w:id="416369234">
          <w:marLeft w:val="0"/>
          <w:marRight w:val="0"/>
          <w:marTop w:val="0"/>
          <w:marBottom w:val="0"/>
          <w:divBdr>
            <w:top w:val="none" w:sz="0" w:space="0" w:color="auto"/>
            <w:left w:val="none" w:sz="0" w:space="0" w:color="auto"/>
            <w:bottom w:val="none" w:sz="0" w:space="0" w:color="auto"/>
            <w:right w:val="none" w:sz="0" w:space="0" w:color="auto"/>
          </w:divBdr>
        </w:div>
        <w:div w:id="1292128702">
          <w:marLeft w:val="0"/>
          <w:marRight w:val="0"/>
          <w:marTop w:val="0"/>
          <w:marBottom w:val="0"/>
          <w:divBdr>
            <w:top w:val="none" w:sz="0" w:space="0" w:color="auto"/>
            <w:left w:val="none" w:sz="0" w:space="0" w:color="auto"/>
            <w:bottom w:val="none" w:sz="0" w:space="0" w:color="auto"/>
            <w:right w:val="none" w:sz="0" w:space="0" w:color="auto"/>
          </w:divBdr>
        </w:div>
        <w:div w:id="297225892">
          <w:marLeft w:val="0"/>
          <w:marRight w:val="0"/>
          <w:marTop w:val="0"/>
          <w:marBottom w:val="0"/>
          <w:divBdr>
            <w:top w:val="none" w:sz="0" w:space="0" w:color="auto"/>
            <w:left w:val="none" w:sz="0" w:space="0" w:color="auto"/>
            <w:bottom w:val="none" w:sz="0" w:space="0" w:color="auto"/>
            <w:right w:val="none" w:sz="0" w:space="0" w:color="auto"/>
          </w:divBdr>
        </w:div>
        <w:div w:id="2030832302">
          <w:marLeft w:val="0"/>
          <w:marRight w:val="0"/>
          <w:marTop w:val="0"/>
          <w:marBottom w:val="0"/>
          <w:divBdr>
            <w:top w:val="none" w:sz="0" w:space="0" w:color="auto"/>
            <w:left w:val="none" w:sz="0" w:space="0" w:color="auto"/>
            <w:bottom w:val="none" w:sz="0" w:space="0" w:color="auto"/>
            <w:right w:val="none" w:sz="0" w:space="0" w:color="auto"/>
          </w:divBdr>
        </w:div>
        <w:div w:id="1254701956">
          <w:marLeft w:val="0"/>
          <w:marRight w:val="0"/>
          <w:marTop w:val="0"/>
          <w:marBottom w:val="0"/>
          <w:divBdr>
            <w:top w:val="none" w:sz="0" w:space="0" w:color="auto"/>
            <w:left w:val="none" w:sz="0" w:space="0" w:color="auto"/>
            <w:bottom w:val="none" w:sz="0" w:space="0" w:color="auto"/>
            <w:right w:val="none" w:sz="0" w:space="0" w:color="auto"/>
          </w:divBdr>
        </w:div>
        <w:div w:id="1082027337">
          <w:marLeft w:val="0"/>
          <w:marRight w:val="0"/>
          <w:marTop w:val="0"/>
          <w:marBottom w:val="0"/>
          <w:divBdr>
            <w:top w:val="none" w:sz="0" w:space="0" w:color="auto"/>
            <w:left w:val="none" w:sz="0" w:space="0" w:color="auto"/>
            <w:bottom w:val="none" w:sz="0" w:space="0" w:color="auto"/>
            <w:right w:val="none" w:sz="0" w:space="0" w:color="auto"/>
          </w:divBdr>
        </w:div>
        <w:div w:id="819157303">
          <w:marLeft w:val="0"/>
          <w:marRight w:val="0"/>
          <w:marTop w:val="0"/>
          <w:marBottom w:val="0"/>
          <w:divBdr>
            <w:top w:val="none" w:sz="0" w:space="0" w:color="auto"/>
            <w:left w:val="none" w:sz="0" w:space="0" w:color="auto"/>
            <w:bottom w:val="none" w:sz="0" w:space="0" w:color="auto"/>
            <w:right w:val="none" w:sz="0" w:space="0" w:color="auto"/>
          </w:divBdr>
        </w:div>
        <w:div w:id="790439072">
          <w:marLeft w:val="0"/>
          <w:marRight w:val="0"/>
          <w:marTop w:val="0"/>
          <w:marBottom w:val="0"/>
          <w:divBdr>
            <w:top w:val="none" w:sz="0" w:space="0" w:color="auto"/>
            <w:left w:val="none" w:sz="0" w:space="0" w:color="auto"/>
            <w:bottom w:val="none" w:sz="0" w:space="0" w:color="auto"/>
            <w:right w:val="none" w:sz="0" w:space="0" w:color="auto"/>
          </w:divBdr>
        </w:div>
        <w:div w:id="874654022">
          <w:marLeft w:val="0"/>
          <w:marRight w:val="0"/>
          <w:marTop w:val="0"/>
          <w:marBottom w:val="0"/>
          <w:divBdr>
            <w:top w:val="none" w:sz="0" w:space="0" w:color="auto"/>
            <w:left w:val="none" w:sz="0" w:space="0" w:color="auto"/>
            <w:bottom w:val="none" w:sz="0" w:space="0" w:color="auto"/>
            <w:right w:val="none" w:sz="0" w:space="0" w:color="auto"/>
          </w:divBdr>
        </w:div>
        <w:div w:id="129520807">
          <w:marLeft w:val="0"/>
          <w:marRight w:val="0"/>
          <w:marTop w:val="0"/>
          <w:marBottom w:val="0"/>
          <w:divBdr>
            <w:top w:val="none" w:sz="0" w:space="0" w:color="auto"/>
            <w:left w:val="none" w:sz="0" w:space="0" w:color="auto"/>
            <w:bottom w:val="none" w:sz="0" w:space="0" w:color="auto"/>
            <w:right w:val="none" w:sz="0" w:space="0" w:color="auto"/>
          </w:divBdr>
        </w:div>
        <w:div w:id="732704129">
          <w:marLeft w:val="0"/>
          <w:marRight w:val="0"/>
          <w:marTop w:val="0"/>
          <w:marBottom w:val="0"/>
          <w:divBdr>
            <w:top w:val="none" w:sz="0" w:space="0" w:color="auto"/>
            <w:left w:val="none" w:sz="0" w:space="0" w:color="auto"/>
            <w:bottom w:val="none" w:sz="0" w:space="0" w:color="auto"/>
            <w:right w:val="none" w:sz="0" w:space="0" w:color="auto"/>
          </w:divBdr>
        </w:div>
        <w:div w:id="932249628">
          <w:marLeft w:val="0"/>
          <w:marRight w:val="0"/>
          <w:marTop w:val="0"/>
          <w:marBottom w:val="0"/>
          <w:divBdr>
            <w:top w:val="none" w:sz="0" w:space="0" w:color="auto"/>
            <w:left w:val="none" w:sz="0" w:space="0" w:color="auto"/>
            <w:bottom w:val="none" w:sz="0" w:space="0" w:color="auto"/>
            <w:right w:val="none" w:sz="0" w:space="0" w:color="auto"/>
          </w:divBdr>
        </w:div>
        <w:div w:id="1135487599">
          <w:marLeft w:val="0"/>
          <w:marRight w:val="0"/>
          <w:marTop w:val="0"/>
          <w:marBottom w:val="0"/>
          <w:divBdr>
            <w:top w:val="none" w:sz="0" w:space="0" w:color="auto"/>
            <w:left w:val="none" w:sz="0" w:space="0" w:color="auto"/>
            <w:bottom w:val="none" w:sz="0" w:space="0" w:color="auto"/>
            <w:right w:val="none" w:sz="0" w:space="0" w:color="auto"/>
          </w:divBdr>
        </w:div>
        <w:div w:id="1765029107">
          <w:marLeft w:val="0"/>
          <w:marRight w:val="0"/>
          <w:marTop w:val="0"/>
          <w:marBottom w:val="0"/>
          <w:divBdr>
            <w:top w:val="none" w:sz="0" w:space="0" w:color="auto"/>
            <w:left w:val="none" w:sz="0" w:space="0" w:color="auto"/>
            <w:bottom w:val="none" w:sz="0" w:space="0" w:color="auto"/>
            <w:right w:val="none" w:sz="0" w:space="0" w:color="auto"/>
          </w:divBdr>
        </w:div>
      </w:divsChild>
    </w:div>
    <w:div w:id="1839807823">
      <w:bodyDiv w:val="1"/>
      <w:marLeft w:val="0"/>
      <w:marRight w:val="0"/>
      <w:marTop w:val="0"/>
      <w:marBottom w:val="0"/>
      <w:divBdr>
        <w:top w:val="none" w:sz="0" w:space="0" w:color="auto"/>
        <w:left w:val="none" w:sz="0" w:space="0" w:color="auto"/>
        <w:bottom w:val="none" w:sz="0" w:space="0" w:color="auto"/>
        <w:right w:val="none" w:sz="0" w:space="0" w:color="auto"/>
      </w:divBdr>
    </w:div>
    <w:div w:id="1841963581">
      <w:bodyDiv w:val="1"/>
      <w:marLeft w:val="0"/>
      <w:marRight w:val="0"/>
      <w:marTop w:val="0"/>
      <w:marBottom w:val="0"/>
      <w:divBdr>
        <w:top w:val="none" w:sz="0" w:space="0" w:color="auto"/>
        <w:left w:val="none" w:sz="0" w:space="0" w:color="auto"/>
        <w:bottom w:val="none" w:sz="0" w:space="0" w:color="auto"/>
        <w:right w:val="none" w:sz="0" w:space="0" w:color="auto"/>
      </w:divBdr>
    </w:div>
    <w:div w:id="1864126488">
      <w:bodyDiv w:val="1"/>
      <w:marLeft w:val="0"/>
      <w:marRight w:val="0"/>
      <w:marTop w:val="0"/>
      <w:marBottom w:val="0"/>
      <w:divBdr>
        <w:top w:val="none" w:sz="0" w:space="0" w:color="auto"/>
        <w:left w:val="none" w:sz="0" w:space="0" w:color="auto"/>
        <w:bottom w:val="none" w:sz="0" w:space="0" w:color="auto"/>
        <w:right w:val="none" w:sz="0" w:space="0" w:color="auto"/>
      </w:divBdr>
    </w:div>
    <w:div w:id="1865362356">
      <w:bodyDiv w:val="1"/>
      <w:marLeft w:val="0"/>
      <w:marRight w:val="0"/>
      <w:marTop w:val="0"/>
      <w:marBottom w:val="0"/>
      <w:divBdr>
        <w:top w:val="none" w:sz="0" w:space="0" w:color="auto"/>
        <w:left w:val="none" w:sz="0" w:space="0" w:color="auto"/>
        <w:bottom w:val="none" w:sz="0" w:space="0" w:color="auto"/>
        <w:right w:val="none" w:sz="0" w:space="0" w:color="auto"/>
      </w:divBdr>
    </w:div>
    <w:div w:id="1866089322">
      <w:bodyDiv w:val="1"/>
      <w:marLeft w:val="0"/>
      <w:marRight w:val="0"/>
      <w:marTop w:val="0"/>
      <w:marBottom w:val="0"/>
      <w:divBdr>
        <w:top w:val="none" w:sz="0" w:space="0" w:color="auto"/>
        <w:left w:val="none" w:sz="0" w:space="0" w:color="auto"/>
        <w:bottom w:val="none" w:sz="0" w:space="0" w:color="auto"/>
        <w:right w:val="none" w:sz="0" w:space="0" w:color="auto"/>
      </w:divBdr>
    </w:div>
    <w:div w:id="1872956973">
      <w:bodyDiv w:val="1"/>
      <w:marLeft w:val="0"/>
      <w:marRight w:val="0"/>
      <w:marTop w:val="0"/>
      <w:marBottom w:val="0"/>
      <w:divBdr>
        <w:top w:val="none" w:sz="0" w:space="0" w:color="auto"/>
        <w:left w:val="none" w:sz="0" w:space="0" w:color="auto"/>
        <w:bottom w:val="none" w:sz="0" w:space="0" w:color="auto"/>
        <w:right w:val="none" w:sz="0" w:space="0" w:color="auto"/>
      </w:divBdr>
    </w:div>
    <w:div w:id="1896621108">
      <w:bodyDiv w:val="1"/>
      <w:marLeft w:val="0"/>
      <w:marRight w:val="0"/>
      <w:marTop w:val="0"/>
      <w:marBottom w:val="0"/>
      <w:divBdr>
        <w:top w:val="none" w:sz="0" w:space="0" w:color="auto"/>
        <w:left w:val="none" w:sz="0" w:space="0" w:color="auto"/>
        <w:bottom w:val="none" w:sz="0" w:space="0" w:color="auto"/>
        <w:right w:val="none" w:sz="0" w:space="0" w:color="auto"/>
      </w:divBdr>
    </w:div>
    <w:div w:id="1902444899">
      <w:bodyDiv w:val="1"/>
      <w:marLeft w:val="0"/>
      <w:marRight w:val="0"/>
      <w:marTop w:val="0"/>
      <w:marBottom w:val="0"/>
      <w:divBdr>
        <w:top w:val="none" w:sz="0" w:space="0" w:color="auto"/>
        <w:left w:val="none" w:sz="0" w:space="0" w:color="auto"/>
        <w:bottom w:val="none" w:sz="0" w:space="0" w:color="auto"/>
        <w:right w:val="none" w:sz="0" w:space="0" w:color="auto"/>
      </w:divBdr>
    </w:div>
    <w:div w:id="1905334125">
      <w:bodyDiv w:val="1"/>
      <w:marLeft w:val="0"/>
      <w:marRight w:val="0"/>
      <w:marTop w:val="0"/>
      <w:marBottom w:val="0"/>
      <w:divBdr>
        <w:top w:val="none" w:sz="0" w:space="0" w:color="auto"/>
        <w:left w:val="none" w:sz="0" w:space="0" w:color="auto"/>
        <w:bottom w:val="none" w:sz="0" w:space="0" w:color="auto"/>
        <w:right w:val="none" w:sz="0" w:space="0" w:color="auto"/>
      </w:divBdr>
    </w:div>
    <w:div w:id="1916164866">
      <w:bodyDiv w:val="1"/>
      <w:marLeft w:val="0"/>
      <w:marRight w:val="0"/>
      <w:marTop w:val="0"/>
      <w:marBottom w:val="0"/>
      <w:divBdr>
        <w:top w:val="none" w:sz="0" w:space="0" w:color="auto"/>
        <w:left w:val="none" w:sz="0" w:space="0" w:color="auto"/>
        <w:bottom w:val="none" w:sz="0" w:space="0" w:color="auto"/>
        <w:right w:val="none" w:sz="0" w:space="0" w:color="auto"/>
      </w:divBdr>
      <w:divsChild>
        <w:div w:id="1262955255">
          <w:marLeft w:val="0"/>
          <w:marRight w:val="0"/>
          <w:marTop w:val="0"/>
          <w:marBottom w:val="0"/>
          <w:divBdr>
            <w:top w:val="none" w:sz="0" w:space="0" w:color="auto"/>
            <w:left w:val="none" w:sz="0" w:space="0" w:color="auto"/>
            <w:bottom w:val="none" w:sz="0" w:space="0" w:color="auto"/>
            <w:right w:val="none" w:sz="0" w:space="0" w:color="auto"/>
          </w:divBdr>
        </w:div>
        <w:div w:id="1805077502">
          <w:marLeft w:val="0"/>
          <w:marRight w:val="0"/>
          <w:marTop w:val="0"/>
          <w:marBottom w:val="0"/>
          <w:divBdr>
            <w:top w:val="none" w:sz="0" w:space="0" w:color="auto"/>
            <w:left w:val="none" w:sz="0" w:space="0" w:color="auto"/>
            <w:bottom w:val="none" w:sz="0" w:space="0" w:color="auto"/>
            <w:right w:val="none" w:sz="0" w:space="0" w:color="auto"/>
          </w:divBdr>
        </w:div>
        <w:div w:id="1671442414">
          <w:marLeft w:val="0"/>
          <w:marRight w:val="0"/>
          <w:marTop w:val="0"/>
          <w:marBottom w:val="0"/>
          <w:divBdr>
            <w:top w:val="none" w:sz="0" w:space="0" w:color="auto"/>
            <w:left w:val="none" w:sz="0" w:space="0" w:color="auto"/>
            <w:bottom w:val="none" w:sz="0" w:space="0" w:color="auto"/>
            <w:right w:val="none" w:sz="0" w:space="0" w:color="auto"/>
          </w:divBdr>
        </w:div>
        <w:div w:id="1540433001">
          <w:marLeft w:val="0"/>
          <w:marRight w:val="0"/>
          <w:marTop w:val="0"/>
          <w:marBottom w:val="0"/>
          <w:divBdr>
            <w:top w:val="none" w:sz="0" w:space="0" w:color="auto"/>
            <w:left w:val="none" w:sz="0" w:space="0" w:color="auto"/>
            <w:bottom w:val="none" w:sz="0" w:space="0" w:color="auto"/>
            <w:right w:val="none" w:sz="0" w:space="0" w:color="auto"/>
          </w:divBdr>
        </w:div>
        <w:div w:id="1381173298">
          <w:marLeft w:val="0"/>
          <w:marRight w:val="0"/>
          <w:marTop w:val="0"/>
          <w:marBottom w:val="0"/>
          <w:divBdr>
            <w:top w:val="none" w:sz="0" w:space="0" w:color="auto"/>
            <w:left w:val="none" w:sz="0" w:space="0" w:color="auto"/>
            <w:bottom w:val="none" w:sz="0" w:space="0" w:color="auto"/>
            <w:right w:val="none" w:sz="0" w:space="0" w:color="auto"/>
          </w:divBdr>
        </w:div>
        <w:div w:id="1672903564">
          <w:marLeft w:val="0"/>
          <w:marRight w:val="0"/>
          <w:marTop w:val="0"/>
          <w:marBottom w:val="0"/>
          <w:divBdr>
            <w:top w:val="none" w:sz="0" w:space="0" w:color="auto"/>
            <w:left w:val="none" w:sz="0" w:space="0" w:color="auto"/>
            <w:bottom w:val="none" w:sz="0" w:space="0" w:color="auto"/>
            <w:right w:val="none" w:sz="0" w:space="0" w:color="auto"/>
          </w:divBdr>
        </w:div>
        <w:div w:id="1615400636">
          <w:marLeft w:val="0"/>
          <w:marRight w:val="0"/>
          <w:marTop w:val="0"/>
          <w:marBottom w:val="0"/>
          <w:divBdr>
            <w:top w:val="none" w:sz="0" w:space="0" w:color="auto"/>
            <w:left w:val="none" w:sz="0" w:space="0" w:color="auto"/>
            <w:bottom w:val="none" w:sz="0" w:space="0" w:color="auto"/>
            <w:right w:val="none" w:sz="0" w:space="0" w:color="auto"/>
          </w:divBdr>
        </w:div>
        <w:div w:id="1087266753">
          <w:marLeft w:val="0"/>
          <w:marRight w:val="0"/>
          <w:marTop w:val="0"/>
          <w:marBottom w:val="0"/>
          <w:divBdr>
            <w:top w:val="none" w:sz="0" w:space="0" w:color="auto"/>
            <w:left w:val="none" w:sz="0" w:space="0" w:color="auto"/>
            <w:bottom w:val="none" w:sz="0" w:space="0" w:color="auto"/>
            <w:right w:val="none" w:sz="0" w:space="0" w:color="auto"/>
          </w:divBdr>
        </w:div>
        <w:div w:id="94593931">
          <w:marLeft w:val="0"/>
          <w:marRight w:val="0"/>
          <w:marTop w:val="0"/>
          <w:marBottom w:val="0"/>
          <w:divBdr>
            <w:top w:val="none" w:sz="0" w:space="0" w:color="auto"/>
            <w:left w:val="none" w:sz="0" w:space="0" w:color="auto"/>
            <w:bottom w:val="none" w:sz="0" w:space="0" w:color="auto"/>
            <w:right w:val="none" w:sz="0" w:space="0" w:color="auto"/>
          </w:divBdr>
        </w:div>
        <w:div w:id="2012565411">
          <w:marLeft w:val="0"/>
          <w:marRight w:val="0"/>
          <w:marTop w:val="0"/>
          <w:marBottom w:val="0"/>
          <w:divBdr>
            <w:top w:val="none" w:sz="0" w:space="0" w:color="auto"/>
            <w:left w:val="none" w:sz="0" w:space="0" w:color="auto"/>
            <w:bottom w:val="none" w:sz="0" w:space="0" w:color="auto"/>
            <w:right w:val="none" w:sz="0" w:space="0" w:color="auto"/>
          </w:divBdr>
        </w:div>
        <w:div w:id="1303923471">
          <w:marLeft w:val="0"/>
          <w:marRight w:val="0"/>
          <w:marTop w:val="0"/>
          <w:marBottom w:val="0"/>
          <w:divBdr>
            <w:top w:val="none" w:sz="0" w:space="0" w:color="auto"/>
            <w:left w:val="none" w:sz="0" w:space="0" w:color="auto"/>
            <w:bottom w:val="none" w:sz="0" w:space="0" w:color="auto"/>
            <w:right w:val="none" w:sz="0" w:space="0" w:color="auto"/>
          </w:divBdr>
        </w:div>
        <w:div w:id="192234330">
          <w:marLeft w:val="0"/>
          <w:marRight w:val="0"/>
          <w:marTop w:val="0"/>
          <w:marBottom w:val="0"/>
          <w:divBdr>
            <w:top w:val="none" w:sz="0" w:space="0" w:color="auto"/>
            <w:left w:val="none" w:sz="0" w:space="0" w:color="auto"/>
            <w:bottom w:val="none" w:sz="0" w:space="0" w:color="auto"/>
            <w:right w:val="none" w:sz="0" w:space="0" w:color="auto"/>
          </w:divBdr>
        </w:div>
      </w:divsChild>
    </w:div>
    <w:div w:id="1921938843">
      <w:bodyDiv w:val="1"/>
      <w:marLeft w:val="0"/>
      <w:marRight w:val="0"/>
      <w:marTop w:val="0"/>
      <w:marBottom w:val="0"/>
      <w:divBdr>
        <w:top w:val="none" w:sz="0" w:space="0" w:color="auto"/>
        <w:left w:val="none" w:sz="0" w:space="0" w:color="auto"/>
        <w:bottom w:val="none" w:sz="0" w:space="0" w:color="auto"/>
        <w:right w:val="none" w:sz="0" w:space="0" w:color="auto"/>
      </w:divBdr>
    </w:div>
    <w:div w:id="1932544005">
      <w:bodyDiv w:val="1"/>
      <w:marLeft w:val="0"/>
      <w:marRight w:val="0"/>
      <w:marTop w:val="0"/>
      <w:marBottom w:val="0"/>
      <w:divBdr>
        <w:top w:val="none" w:sz="0" w:space="0" w:color="auto"/>
        <w:left w:val="none" w:sz="0" w:space="0" w:color="auto"/>
        <w:bottom w:val="none" w:sz="0" w:space="0" w:color="auto"/>
        <w:right w:val="none" w:sz="0" w:space="0" w:color="auto"/>
      </w:divBdr>
    </w:div>
    <w:div w:id="1954700726">
      <w:bodyDiv w:val="1"/>
      <w:marLeft w:val="0"/>
      <w:marRight w:val="0"/>
      <w:marTop w:val="0"/>
      <w:marBottom w:val="0"/>
      <w:divBdr>
        <w:top w:val="none" w:sz="0" w:space="0" w:color="auto"/>
        <w:left w:val="none" w:sz="0" w:space="0" w:color="auto"/>
        <w:bottom w:val="none" w:sz="0" w:space="0" w:color="auto"/>
        <w:right w:val="none" w:sz="0" w:space="0" w:color="auto"/>
      </w:divBdr>
      <w:divsChild>
        <w:div w:id="1795296050">
          <w:marLeft w:val="0"/>
          <w:marRight w:val="0"/>
          <w:marTop w:val="0"/>
          <w:marBottom w:val="0"/>
          <w:divBdr>
            <w:top w:val="none" w:sz="0" w:space="0" w:color="auto"/>
            <w:left w:val="none" w:sz="0" w:space="0" w:color="auto"/>
            <w:bottom w:val="none" w:sz="0" w:space="0" w:color="auto"/>
            <w:right w:val="none" w:sz="0" w:space="0" w:color="auto"/>
          </w:divBdr>
        </w:div>
        <w:div w:id="2009553113">
          <w:marLeft w:val="0"/>
          <w:marRight w:val="0"/>
          <w:marTop w:val="0"/>
          <w:marBottom w:val="0"/>
          <w:divBdr>
            <w:top w:val="none" w:sz="0" w:space="0" w:color="auto"/>
            <w:left w:val="none" w:sz="0" w:space="0" w:color="auto"/>
            <w:bottom w:val="none" w:sz="0" w:space="0" w:color="auto"/>
            <w:right w:val="none" w:sz="0" w:space="0" w:color="auto"/>
          </w:divBdr>
        </w:div>
        <w:div w:id="784039511">
          <w:marLeft w:val="0"/>
          <w:marRight w:val="0"/>
          <w:marTop w:val="0"/>
          <w:marBottom w:val="0"/>
          <w:divBdr>
            <w:top w:val="none" w:sz="0" w:space="0" w:color="auto"/>
            <w:left w:val="none" w:sz="0" w:space="0" w:color="auto"/>
            <w:bottom w:val="none" w:sz="0" w:space="0" w:color="auto"/>
            <w:right w:val="none" w:sz="0" w:space="0" w:color="auto"/>
          </w:divBdr>
        </w:div>
        <w:div w:id="121700939">
          <w:marLeft w:val="0"/>
          <w:marRight w:val="0"/>
          <w:marTop w:val="0"/>
          <w:marBottom w:val="0"/>
          <w:divBdr>
            <w:top w:val="none" w:sz="0" w:space="0" w:color="auto"/>
            <w:left w:val="none" w:sz="0" w:space="0" w:color="auto"/>
            <w:bottom w:val="none" w:sz="0" w:space="0" w:color="auto"/>
            <w:right w:val="none" w:sz="0" w:space="0" w:color="auto"/>
          </w:divBdr>
        </w:div>
      </w:divsChild>
    </w:div>
    <w:div w:id="1958681138">
      <w:bodyDiv w:val="1"/>
      <w:marLeft w:val="0"/>
      <w:marRight w:val="0"/>
      <w:marTop w:val="0"/>
      <w:marBottom w:val="0"/>
      <w:divBdr>
        <w:top w:val="none" w:sz="0" w:space="0" w:color="auto"/>
        <w:left w:val="none" w:sz="0" w:space="0" w:color="auto"/>
        <w:bottom w:val="none" w:sz="0" w:space="0" w:color="auto"/>
        <w:right w:val="none" w:sz="0" w:space="0" w:color="auto"/>
      </w:divBdr>
      <w:divsChild>
        <w:div w:id="280383331">
          <w:marLeft w:val="0"/>
          <w:marRight w:val="0"/>
          <w:marTop w:val="0"/>
          <w:marBottom w:val="0"/>
          <w:divBdr>
            <w:top w:val="none" w:sz="0" w:space="0" w:color="auto"/>
            <w:left w:val="none" w:sz="0" w:space="0" w:color="auto"/>
            <w:bottom w:val="none" w:sz="0" w:space="0" w:color="auto"/>
            <w:right w:val="none" w:sz="0" w:space="0" w:color="auto"/>
          </w:divBdr>
        </w:div>
        <w:div w:id="766657121">
          <w:marLeft w:val="0"/>
          <w:marRight w:val="0"/>
          <w:marTop w:val="0"/>
          <w:marBottom w:val="0"/>
          <w:divBdr>
            <w:top w:val="none" w:sz="0" w:space="0" w:color="auto"/>
            <w:left w:val="none" w:sz="0" w:space="0" w:color="auto"/>
            <w:bottom w:val="none" w:sz="0" w:space="0" w:color="auto"/>
            <w:right w:val="none" w:sz="0" w:space="0" w:color="auto"/>
          </w:divBdr>
        </w:div>
        <w:div w:id="319575976">
          <w:marLeft w:val="0"/>
          <w:marRight w:val="0"/>
          <w:marTop w:val="0"/>
          <w:marBottom w:val="0"/>
          <w:divBdr>
            <w:top w:val="none" w:sz="0" w:space="0" w:color="auto"/>
            <w:left w:val="none" w:sz="0" w:space="0" w:color="auto"/>
            <w:bottom w:val="none" w:sz="0" w:space="0" w:color="auto"/>
            <w:right w:val="none" w:sz="0" w:space="0" w:color="auto"/>
          </w:divBdr>
        </w:div>
        <w:div w:id="1653489168">
          <w:marLeft w:val="0"/>
          <w:marRight w:val="0"/>
          <w:marTop w:val="0"/>
          <w:marBottom w:val="0"/>
          <w:divBdr>
            <w:top w:val="none" w:sz="0" w:space="0" w:color="auto"/>
            <w:left w:val="none" w:sz="0" w:space="0" w:color="auto"/>
            <w:bottom w:val="none" w:sz="0" w:space="0" w:color="auto"/>
            <w:right w:val="none" w:sz="0" w:space="0" w:color="auto"/>
          </w:divBdr>
        </w:div>
        <w:div w:id="2136215129">
          <w:marLeft w:val="0"/>
          <w:marRight w:val="0"/>
          <w:marTop w:val="0"/>
          <w:marBottom w:val="0"/>
          <w:divBdr>
            <w:top w:val="none" w:sz="0" w:space="0" w:color="auto"/>
            <w:left w:val="none" w:sz="0" w:space="0" w:color="auto"/>
            <w:bottom w:val="none" w:sz="0" w:space="0" w:color="auto"/>
            <w:right w:val="none" w:sz="0" w:space="0" w:color="auto"/>
          </w:divBdr>
        </w:div>
        <w:div w:id="1842164520">
          <w:marLeft w:val="0"/>
          <w:marRight w:val="0"/>
          <w:marTop w:val="0"/>
          <w:marBottom w:val="0"/>
          <w:divBdr>
            <w:top w:val="none" w:sz="0" w:space="0" w:color="auto"/>
            <w:left w:val="none" w:sz="0" w:space="0" w:color="auto"/>
            <w:bottom w:val="none" w:sz="0" w:space="0" w:color="auto"/>
            <w:right w:val="none" w:sz="0" w:space="0" w:color="auto"/>
          </w:divBdr>
        </w:div>
        <w:div w:id="210961862">
          <w:marLeft w:val="0"/>
          <w:marRight w:val="0"/>
          <w:marTop w:val="0"/>
          <w:marBottom w:val="0"/>
          <w:divBdr>
            <w:top w:val="none" w:sz="0" w:space="0" w:color="auto"/>
            <w:left w:val="none" w:sz="0" w:space="0" w:color="auto"/>
            <w:bottom w:val="none" w:sz="0" w:space="0" w:color="auto"/>
            <w:right w:val="none" w:sz="0" w:space="0" w:color="auto"/>
          </w:divBdr>
        </w:div>
      </w:divsChild>
    </w:div>
    <w:div w:id="1964847895">
      <w:bodyDiv w:val="1"/>
      <w:marLeft w:val="0"/>
      <w:marRight w:val="0"/>
      <w:marTop w:val="0"/>
      <w:marBottom w:val="0"/>
      <w:divBdr>
        <w:top w:val="none" w:sz="0" w:space="0" w:color="auto"/>
        <w:left w:val="none" w:sz="0" w:space="0" w:color="auto"/>
        <w:bottom w:val="none" w:sz="0" w:space="0" w:color="auto"/>
        <w:right w:val="none" w:sz="0" w:space="0" w:color="auto"/>
      </w:divBdr>
    </w:div>
    <w:div w:id="1970163765">
      <w:bodyDiv w:val="1"/>
      <w:marLeft w:val="0"/>
      <w:marRight w:val="0"/>
      <w:marTop w:val="0"/>
      <w:marBottom w:val="0"/>
      <w:divBdr>
        <w:top w:val="none" w:sz="0" w:space="0" w:color="auto"/>
        <w:left w:val="none" w:sz="0" w:space="0" w:color="auto"/>
        <w:bottom w:val="none" w:sz="0" w:space="0" w:color="auto"/>
        <w:right w:val="none" w:sz="0" w:space="0" w:color="auto"/>
      </w:divBdr>
    </w:div>
    <w:div w:id="1984702067">
      <w:bodyDiv w:val="1"/>
      <w:marLeft w:val="0"/>
      <w:marRight w:val="0"/>
      <w:marTop w:val="0"/>
      <w:marBottom w:val="0"/>
      <w:divBdr>
        <w:top w:val="none" w:sz="0" w:space="0" w:color="auto"/>
        <w:left w:val="none" w:sz="0" w:space="0" w:color="auto"/>
        <w:bottom w:val="none" w:sz="0" w:space="0" w:color="auto"/>
        <w:right w:val="none" w:sz="0" w:space="0" w:color="auto"/>
      </w:divBdr>
    </w:div>
    <w:div w:id="1992369085">
      <w:bodyDiv w:val="1"/>
      <w:marLeft w:val="0"/>
      <w:marRight w:val="0"/>
      <w:marTop w:val="0"/>
      <w:marBottom w:val="0"/>
      <w:divBdr>
        <w:top w:val="none" w:sz="0" w:space="0" w:color="auto"/>
        <w:left w:val="none" w:sz="0" w:space="0" w:color="auto"/>
        <w:bottom w:val="none" w:sz="0" w:space="0" w:color="auto"/>
        <w:right w:val="none" w:sz="0" w:space="0" w:color="auto"/>
      </w:divBdr>
    </w:div>
    <w:div w:id="1996760222">
      <w:bodyDiv w:val="1"/>
      <w:marLeft w:val="0"/>
      <w:marRight w:val="0"/>
      <w:marTop w:val="0"/>
      <w:marBottom w:val="0"/>
      <w:divBdr>
        <w:top w:val="none" w:sz="0" w:space="0" w:color="auto"/>
        <w:left w:val="none" w:sz="0" w:space="0" w:color="auto"/>
        <w:bottom w:val="none" w:sz="0" w:space="0" w:color="auto"/>
        <w:right w:val="none" w:sz="0" w:space="0" w:color="auto"/>
      </w:divBdr>
    </w:div>
    <w:div w:id="2002736268">
      <w:bodyDiv w:val="1"/>
      <w:marLeft w:val="0"/>
      <w:marRight w:val="0"/>
      <w:marTop w:val="0"/>
      <w:marBottom w:val="0"/>
      <w:divBdr>
        <w:top w:val="none" w:sz="0" w:space="0" w:color="auto"/>
        <w:left w:val="none" w:sz="0" w:space="0" w:color="auto"/>
        <w:bottom w:val="none" w:sz="0" w:space="0" w:color="auto"/>
        <w:right w:val="none" w:sz="0" w:space="0" w:color="auto"/>
      </w:divBdr>
    </w:div>
    <w:div w:id="2004510008">
      <w:bodyDiv w:val="1"/>
      <w:marLeft w:val="0"/>
      <w:marRight w:val="0"/>
      <w:marTop w:val="0"/>
      <w:marBottom w:val="0"/>
      <w:divBdr>
        <w:top w:val="none" w:sz="0" w:space="0" w:color="auto"/>
        <w:left w:val="none" w:sz="0" w:space="0" w:color="auto"/>
        <w:bottom w:val="none" w:sz="0" w:space="0" w:color="auto"/>
        <w:right w:val="none" w:sz="0" w:space="0" w:color="auto"/>
      </w:divBdr>
    </w:div>
    <w:div w:id="2007828731">
      <w:bodyDiv w:val="1"/>
      <w:marLeft w:val="0"/>
      <w:marRight w:val="0"/>
      <w:marTop w:val="0"/>
      <w:marBottom w:val="0"/>
      <w:divBdr>
        <w:top w:val="none" w:sz="0" w:space="0" w:color="auto"/>
        <w:left w:val="none" w:sz="0" w:space="0" w:color="auto"/>
        <w:bottom w:val="none" w:sz="0" w:space="0" w:color="auto"/>
        <w:right w:val="none" w:sz="0" w:space="0" w:color="auto"/>
      </w:divBdr>
      <w:divsChild>
        <w:div w:id="1289319007">
          <w:marLeft w:val="0"/>
          <w:marRight w:val="0"/>
          <w:marTop w:val="0"/>
          <w:marBottom w:val="0"/>
          <w:divBdr>
            <w:top w:val="none" w:sz="0" w:space="0" w:color="auto"/>
            <w:left w:val="none" w:sz="0" w:space="0" w:color="auto"/>
            <w:bottom w:val="none" w:sz="0" w:space="0" w:color="auto"/>
            <w:right w:val="none" w:sz="0" w:space="0" w:color="auto"/>
          </w:divBdr>
        </w:div>
        <w:div w:id="1230119582">
          <w:marLeft w:val="0"/>
          <w:marRight w:val="0"/>
          <w:marTop w:val="0"/>
          <w:marBottom w:val="0"/>
          <w:divBdr>
            <w:top w:val="none" w:sz="0" w:space="0" w:color="auto"/>
            <w:left w:val="none" w:sz="0" w:space="0" w:color="auto"/>
            <w:bottom w:val="none" w:sz="0" w:space="0" w:color="auto"/>
            <w:right w:val="none" w:sz="0" w:space="0" w:color="auto"/>
          </w:divBdr>
        </w:div>
        <w:div w:id="244580842">
          <w:marLeft w:val="0"/>
          <w:marRight w:val="0"/>
          <w:marTop w:val="0"/>
          <w:marBottom w:val="0"/>
          <w:divBdr>
            <w:top w:val="none" w:sz="0" w:space="0" w:color="auto"/>
            <w:left w:val="none" w:sz="0" w:space="0" w:color="auto"/>
            <w:bottom w:val="none" w:sz="0" w:space="0" w:color="auto"/>
            <w:right w:val="none" w:sz="0" w:space="0" w:color="auto"/>
          </w:divBdr>
        </w:div>
      </w:divsChild>
    </w:div>
    <w:div w:id="2009555175">
      <w:bodyDiv w:val="1"/>
      <w:marLeft w:val="0"/>
      <w:marRight w:val="0"/>
      <w:marTop w:val="0"/>
      <w:marBottom w:val="0"/>
      <w:divBdr>
        <w:top w:val="none" w:sz="0" w:space="0" w:color="auto"/>
        <w:left w:val="none" w:sz="0" w:space="0" w:color="auto"/>
        <w:bottom w:val="none" w:sz="0" w:space="0" w:color="auto"/>
        <w:right w:val="none" w:sz="0" w:space="0" w:color="auto"/>
      </w:divBdr>
    </w:div>
    <w:div w:id="2012637144">
      <w:bodyDiv w:val="1"/>
      <w:marLeft w:val="0"/>
      <w:marRight w:val="0"/>
      <w:marTop w:val="0"/>
      <w:marBottom w:val="0"/>
      <w:divBdr>
        <w:top w:val="none" w:sz="0" w:space="0" w:color="auto"/>
        <w:left w:val="none" w:sz="0" w:space="0" w:color="auto"/>
        <w:bottom w:val="none" w:sz="0" w:space="0" w:color="auto"/>
        <w:right w:val="none" w:sz="0" w:space="0" w:color="auto"/>
      </w:divBdr>
    </w:div>
    <w:div w:id="2024933246">
      <w:bodyDiv w:val="1"/>
      <w:marLeft w:val="0"/>
      <w:marRight w:val="0"/>
      <w:marTop w:val="0"/>
      <w:marBottom w:val="0"/>
      <w:divBdr>
        <w:top w:val="none" w:sz="0" w:space="0" w:color="auto"/>
        <w:left w:val="none" w:sz="0" w:space="0" w:color="auto"/>
        <w:bottom w:val="none" w:sz="0" w:space="0" w:color="auto"/>
        <w:right w:val="none" w:sz="0" w:space="0" w:color="auto"/>
      </w:divBdr>
      <w:divsChild>
        <w:div w:id="425417864">
          <w:marLeft w:val="0"/>
          <w:marRight w:val="0"/>
          <w:marTop w:val="0"/>
          <w:marBottom w:val="0"/>
          <w:divBdr>
            <w:top w:val="none" w:sz="0" w:space="0" w:color="auto"/>
            <w:left w:val="none" w:sz="0" w:space="0" w:color="auto"/>
            <w:bottom w:val="none" w:sz="0" w:space="0" w:color="auto"/>
            <w:right w:val="none" w:sz="0" w:space="0" w:color="auto"/>
          </w:divBdr>
        </w:div>
        <w:div w:id="1694115297">
          <w:marLeft w:val="0"/>
          <w:marRight w:val="0"/>
          <w:marTop w:val="0"/>
          <w:marBottom w:val="0"/>
          <w:divBdr>
            <w:top w:val="none" w:sz="0" w:space="0" w:color="auto"/>
            <w:left w:val="none" w:sz="0" w:space="0" w:color="auto"/>
            <w:bottom w:val="none" w:sz="0" w:space="0" w:color="auto"/>
            <w:right w:val="none" w:sz="0" w:space="0" w:color="auto"/>
          </w:divBdr>
        </w:div>
        <w:div w:id="1278828895">
          <w:marLeft w:val="0"/>
          <w:marRight w:val="0"/>
          <w:marTop w:val="0"/>
          <w:marBottom w:val="0"/>
          <w:divBdr>
            <w:top w:val="none" w:sz="0" w:space="0" w:color="auto"/>
            <w:left w:val="none" w:sz="0" w:space="0" w:color="auto"/>
            <w:bottom w:val="none" w:sz="0" w:space="0" w:color="auto"/>
            <w:right w:val="none" w:sz="0" w:space="0" w:color="auto"/>
          </w:divBdr>
        </w:div>
        <w:div w:id="436172181">
          <w:marLeft w:val="0"/>
          <w:marRight w:val="0"/>
          <w:marTop w:val="0"/>
          <w:marBottom w:val="0"/>
          <w:divBdr>
            <w:top w:val="none" w:sz="0" w:space="0" w:color="auto"/>
            <w:left w:val="none" w:sz="0" w:space="0" w:color="auto"/>
            <w:bottom w:val="none" w:sz="0" w:space="0" w:color="auto"/>
            <w:right w:val="none" w:sz="0" w:space="0" w:color="auto"/>
          </w:divBdr>
        </w:div>
        <w:div w:id="2016030602">
          <w:marLeft w:val="0"/>
          <w:marRight w:val="0"/>
          <w:marTop w:val="0"/>
          <w:marBottom w:val="0"/>
          <w:divBdr>
            <w:top w:val="none" w:sz="0" w:space="0" w:color="auto"/>
            <w:left w:val="none" w:sz="0" w:space="0" w:color="auto"/>
            <w:bottom w:val="none" w:sz="0" w:space="0" w:color="auto"/>
            <w:right w:val="none" w:sz="0" w:space="0" w:color="auto"/>
          </w:divBdr>
        </w:div>
        <w:div w:id="1764375952">
          <w:marLeft w:val="0"/>
          <w:marRight w:val="0"/>
          <w:marTop w:val="0"/>
          <w:marBottom w:val="0"/>
          <w:divBdr>
            <w:top w:val="none" w:sz="0" w:space="0" w:color="auto"/>
            <w:left w:val="none" w:sz="0" w:space="0" w:color="auto"/>
            <w:bottom w:val="none" w:sz="0" w:space="0" w:color="auto"/>
            <w:right w:val="none" w:sz="0" w:space="0" w:color="auto"/>
          </w:divBdr>
        </w:div>
        <w:div w:id="1720203101">
          <w:marLeft w:val="0"/>
          <w:marRight w:val="0"/>
          <w:marTop w:val="0"/>
          <w:marBottom w:val="0"/>
          <w:divBdr>
            <w:top w:val="none" w:sz="0" w:space="0" w:color="auto"/>
            <w:left w:val="none" w:sz="0" w:space="0" w:color="auto"/>
            <w:bottom w:val="none" w:sz="0" w:space="0" w:color="auto"/>
            <w:right w:val="none" w:sz="0" w:space="0" w:color="auto"/>
          </w:divBdr>
        </w:div>
      </w:divsChild>
    </w:div>
    <w:div w:id="2034452375">
      <w:bodyDiv w:val="1"/>
      <w:marLeft w:val="0"/>
      <w:marRight w:val="0"/>
      <w:marTop w:val="0"/>
      <w:marBottom w:val="0"/>
      <w:divBdr>
        <w:top w:val="none" w:sz="0" w:space="0" w:color="auto"/>
        <w:left w:val="none" w:sz="0" w:space="0" w:color="auto"/>
        <w:bottom w:val="none" w:sz="0" w:space="0" w:color="auto"/>
        <w:right w:val="none" w:sz="0" w:space="0" w:color="auto"/>
      </w:divBdr>
    </w:div>
    <w:div w:id="2043050072">
      <w:bodyDiv w:val="1"/>
      <w:marLeft w:val="0"/>
      <w:marRight w:val="0"/>
      <w:marTop w:val="0"/>
      <w:marBottom w:val="0"/>
      <w:divBdr>
        <w:top w:val="none" w:sz="0" w:space="0" w:color="auto"/>
        <w:left w:val="none" w:sz="0" w:space="0" w:color="auto"/>
        <w:bottom w:val="none" w:sz="0" w:space="0" w:color="auto"/>
        <w:right w:val="none" w:sz="0" w:space="0" w:color="auto"/>
      </w:divBdr>
    </w:div>
    <w:div w:id="2058963751">
      <w:bodyDiv w:val="1"/>
      <w:marLeft w:val="0"/>
      <w:marRight w:val="0"/>
      <w:marTop w:val="0"/>
      <w:marBottom w:val="0"/>
      <w:divBdr>
        <w:top w:val="none" w:sz="0" w:space="0" w:color="auto"/>
        <w:left w:val="none" w:sz="0" w:space="0" w:color="auto"/>
        <w:bottom w:val="none" w:sz="0" w:space="0" w:color="auto"/>
        <w:right w:val="none" w:sz="0" w:space="0" w:color="auto"/>
      </w:divBdr>
    </w:div>
    <w:div w:id="2063016470">
      <w:bodyDiv w:val="1"/>
      <w:marLeft w:val="0"/>
      <w:marRight w:val="0"/>
      <w:marTop w:val="0"/>
      <w:marBottom w:val="0"/>
      <w:divBdr>
        <w:top w:val="none" w:sz="0" w:space="0" w:color="auto"/>
        <w:left w:val="none" w:sz="0" w:space="0" w:color="auto"/>
        <w:bottom w:val="none" w:sz="0" w:space="0" w:color="auto"/>
        <w:right w:val="none" w:sz="0" w:space="0" w:color="auto"/>
      </w:divBdr>
    </w:div>
    <w:div w:id="2063209213">
      <w:bodyDiv w:val="1"/>
      <w:marLeft w:val="0"/>
      <w:marRight w:val="0"/>
      <w:marTop w:val="0"/>
      <w:marBottom w:val="0"/>
      <w:divBdr>
        <w:top w:val="none" w:sz="0" w:space="0" w:color="auto"/>
        <w:left w:val="none" w:sz="0" w:space="0" w:color="auto"/>
        <w:bottom w:val="none" w:sz="0" w:space="0" w:color="auto"/>
        <w:right w:val="none" w:sz="0" w:space="0" w:color="auto"/>
      </w:divBdr>
    </w:div>
    <w:div w:id="2066296941">
      <w:bodyDiv w:val="1"/>
      <w:marLeft w:val="0"/>
      <w:marRight w:val="0"/>
      <w:marTop w:val="0"/>
      <w:marBottom w:val="0"/>
      <w:divBdr>
        <w:top w:val="none" w:sz="0" w:space="0" w:color="auto"/>
        <w:left w:val="none" w:sz="0" w:space="0" w:color="auto"/>
        <w:bottom w:val="none" w:sz="0" w:space="0" w:color="auto"/>
        <w:right w:val="none" w:sz="0" w:space="0" w:color="auto"/>
      </w:divBdr>
      <w:divsChild>
        <w:div w:id="1232882957">
          <w:marLeft w:val="0"/>
          <w:marRight w:val="0"/>
          <w:marTop w:val="0"/>
          <w:marBottom w:val="0"/>
          <w:divBdr>
            <w:top w:val="none" w:sz="0" w:space="0" w:color="auto"/>
            <w:left w:val="none" w:sz="0" w:space="0" w:color="auto"/>
            <w:bottom w:val="none" w:sz="0" w:space="0" w:color="auto"/>
            <w:right w:val="none" w:sz="0" w:space="0" w:color="auto"/>
          </w:divBdr>
          <w:divsChild>
            <w:div w:id="2090762132">
              <w:marLeft w:val="0"/>
              <w:marRight w:val="0"/>
              <w:marTop w:val="0"/>
              <w:marBottom w:val="0"/>
              <w:divBdr>
                <w:top w:val="none" w:sz="0" w:space="0" w:color="auto"/>
                <w:left w:val="none" w:sz="0" w:space="0" w:color="auto"/>
                <w:bottom w:val="none" w:sz="0" w:space="0" w:color="auto"/>
                <w:right w:val="none" w:sz="0" w:space="0" w:color="auto"/>
              </w:divBdr>
            </w:div>
            <w:div w:id="1934505553">
              <w:marLeft w:val="0"/>
              <w:marRight w:val="0"/>
              <w:marTop w:val="0"/>
              <w:marBottom w:val="0"/>
              <w:divBdr>
                <w:top w:val="none" w:sz="0" w:space="0" w:color="auto"/>
                <w:left w:val="none" w:sz="0" w:space="0" w:color="auto"/>
                <w:bottom w:val="none" w:sz="0" w:space="0" w:color="auto"/>
                <w:right w:val="none" w:sz="0" w:space="0" w:color="auto"/>
              </w:divBdr>
            </w:div>
            <w:div w:id="1399327315">
              <w:marLeft w:val="0"/>
              <w:marRight w:val="0"/>
              <w:marTop w:val="0"/>
              <w:marBottom w:val="0"/>
              <w:divBdr>
                <w:top w:val="none" w:sz="0" w:space="0" w:color="auto"/>
                <w:left w:val="none" w:sz="0" w:space="0" w:color="auto"/>
                <w:bottom w:val="none" w:sz="0" w:space="0" w:color="auto"/>
                <w:right w:val="none" w:sz="0" w:space="0" w:color="auto"/>
              </w:divBdr>
            </w:div>
            <w:div w:id="502404694">
              <w:marLeft w:val="0"/>
              <w:marRight w:val="0"/>
              <w:marTop w:val="0"/>
              <w:marBottom w:val="0"/>
              <w:divBdr>
                <w:top w:val="none" w:sz="0" w:space="0" w:color="auto"/>
                <w:left w:val="none" w:sz="0" w:space="0" w:color="auto"/>
                <w:bottom w:val="none" w:sz="0" w:space="0" w:color="auto"/>
                <w:right w:val="none" w:sz="0" w:space="0" w:color="auto"/>
              </w:divBdr>
            </w:div>
            <w:div w:id="1772698413">
              <w:marLeft w:val="0"/>
              <w:marRight w:val="0"/>
              <w:marTop w:val="0"/>
              <w:marBottom w:val="0"/>
              <w:divBdr>
                <w:top w:val="none" w:sz="0" w:space="0" w:color="auto"/>
                <w:left w:val="none" w:sz="0" w:space="0" w:color="auto"/>
                <w:bottom w:val="none" w:sz="0" w:space="0" w:color="auto"/>
                <w:right w:val="none" w:sz="0" w:space="0" w:color="auto"/>
              </w:divBdr>
            </w:div>
            <w:div w:id="1100687819">
              <w:marLeft w:val="0"/>
              <w:marRight w:val="0"/>
              <w:marTop w:val="0"/>
              <w:marBottom w:val="0"/>
              <w:divBdr>
                <w:top w:val="none" w:sz="0" w:space="0" w:color="auto"/>
                <w:left w:val="none" w:sz="0" w:space="0" w:color="auto"/>
                <w:bottom w:val="none" w:sz="0" w:space="0" w:color="auto"/>
                <w:right w:val="none" w:sz="0" w:space="0" w:color="auto"/>
              </w:divBdr>
            </w:div>
            <w:div w:id="1406107530">
              <w:marLeft w:val="0"/>
              <w:marRight w:val="0"/>
              <w:marTop w:val="0"/>
              <w:marBottom w:val="0"/>
              <w:divBdr>
                <w:top w:val="none" w:sz="0" w:space="0" w:color="auto"/>
                <w:left w:val="none" w:sz="0" w:space="0" w:color="auto"/>
                <w:bottom w:val="none" w:sz="0" w:space="0" w:color="auto"/>
                <w:right w:val="none" w:sz="0" w:space="0" w:color="auto"/>
              </w:divBdr>
            </w:div>
            <w:div w:id="258026712">
              <w:marLeft w:val="0"/>
              <w:marRight w:val="0"/>
              <w:marTop w:val="0"/>
              <w:marBottom w:val="0"/>
              <w:divBdr>
                <w:top w:val="none" w:sz="0" w:space="0" w:color="auto"/>
                <w:left w:val="none" w:sz="0" w:space="0" w:color="auto"/>
                <w:bottom w:val="none" w:sz="0" w:space="0" w:color="auto"/>
                <w:right w:val="none" w:sz="0" w:space="0" w:color="auto"/>
              </w:divBdr>
            </w:div>
            <w:div w:id="1762867900">
              <w:marLeft w:val="0"/>
              <w:marRight w:val="0"/>
              <w:marTop w:val="0"/>
              <w:marBottom w:val="0"/>
              <w:divBdr>
                <w:top w:val="none" w:sz="0" w:space="0" w:color="auto"/>
                <w:left w:val="none" w:sz="0" w:space="0" w:color="auto"/>
                <w:bottom w:val="none" w:sz="0" w:space="0" w:color="auto"/>
                <w:right w:val="none" w:sz="0" w:space="0" w:color="auto"/>
              </w:divBdr>
            </w:div>
            <w:div w:id="1170212946">
              <w:marLeft w:val="0"/>
              <w:marRight w:val="0"/>
              <w:marTop w:val="0"/>
              <w:marBottom w:val="0"/>
              <w:divBdr>
                <w:top w:val="none" w:sz="0" w:space="0" w:color="auto"/>
                <w:left w:val="none" w:sz="0" w:space="0" w:color="auto"/>
                <w:bottom w:val="none" w:sz="0" w:space="0" w:color="auto"/>
                <w:right w:val="none" w:sz="0" w:space="0" w:color="auto"/>
              </w:divBdr>
            </w:div>
            <w:div w:id="1316882817">
              <w:marLeft w:val="0"/>
              <w:marRight w:val="0"/>
              <w:marTop w:val="0"/>
              <w:marBottom w:val="0"/>
              <w:divBdr>
                <w:top w:val="none" w:sz="0" w:space="0" w:color="auto"/>
                <w:left w:val="none" w:sz="0" w:space="0" w:color="auto"/>
                <w:bottom w:val="none" w:sz="0" w:space="0" w:color="auto"/>
                <w:right w:val="none" w:sz="0" w:space="0" w:color="auto"/>
              </w:divBdr>
            </w:div>
            <w:div w:id="843788846">
              <w:marLeft w:val="0"/>
              <w:marRight w:val="0"/>
              <w:marTop w:val="0"/>
              <w:marBottom w:val="0"/>
              <w:divBdr>
                <w:top w:val="none" w:sz="0" w:space="0" w:color="auto"/>
                <w:left w:val="none" w:sz="0" w:space="0" w:color="auto"/>
                <w:bottom w:val="none" w:sz="0" w:space="0" w:color="auto"/>
                <w:right w:val="none" w:sz="0" w:space="0" w:color="auto"/>
              </w:divBdr>
            </w:div>
            <w:div w:id="846362148">
              <w:marLeft w:val="0"/>
              <w:marRight w:val="0"/>
              <w:marTop w:val="0"/>
              <w:marBottom w:val="0"/>
              <w:divBdr>
                <w:top w:val="none" w:sz="0" w:space="0" w:color="auto"/>
                <w:left w:val="none" w:sz="0" w:space="0" w:color="auto"/>
                <w:bottom w:val="none" w:sz="0" w:space="0" w:color="auto"/>
                <w:right w:val="none" w:sz="0" w:space="0" w:color="auto"/>
              </w:divBdr>
            </w:div>
            <w:div w:id="2129398270">
              <w:marLeft w:val="0"/>
              <w:marRight w:val="0"/>
              <w:marTop w:val="0"/>
              <w:marBottom w:val="0"/>
              <w:divBdr>
                <w:top w:val="none" w:sz="0" w:space="0" w:color="auto"/>
                <w:left w:val="none" w:sz="0" w:space="0" w:color="auto"/>
                <w:bottom w:val="none" w:sz="0" w:space="0" w:color="auto"/>
                <w:right w:val="none" w:sz="0" w:space="0" w:color="auto"/>
              </w:divBdr>
            </w:div>
            <w:div w:id="1642224035">
              <w:marLeft w:val="0"/>
              <w:marRight w:val="0"/>
              <w:marTop w:val="0"/>
              <w:marBottom w:val="0"/>
              <w:divBdr>
                <w:top w:val="none" w:sz="0" w:space="0" w:color="auto"/>
                <w:left w:val="none" w:sz="0" w:space="0" w:color="auto"/>
                <w:bottom w:val="none" w:sz="0" w:space="0" w:color="auto"/>
                <w:right w:val="none" w:sz="0" w:space="0" w:color="auto"/>
              </w:divBdr>
            </w:div>
            <w:div w:id="1417364744">
              <w:marLeft w:val="0"/>
              <w:marRight w:val="0"/>
              <w:marTop w:val="0"/>
              <w:marBottom w:val="0"/>
              <w:divBdr>
                <w:top w:val="none" w:sz="0" w:space="0" w:color="auto"/>
                <w:left w:val="none" w:sz="0" w:space="0" w:color="auto"/>
                <w:bottom w:val="none" w:sz="0" w:space="0" w:color="auto"/>
                <w:right w:val="none" w:sz="0" w:space="0" w:color="auto"/>
              </w:divBdr>
            </w:div>
            <w:div w:id="1843078985">
              <w:marLeft w:val="0"/>
              <w:marRight w:val="0"/>
              <w:marTop w:val="0"/>
              <w:marBottom w:val="0"/>
              <w:divBdr>
                <w:top w:val="none" w:sz="0" w:space="0" w:color="auto"/>
                <w:left w:val="none" w:sz="0" w:space="0" w:color="auto"/>
                <w:bottom w:val="none" w:sz="0" w:space="0" w:color="auto"/>
                <w:right w:val="none" w:sz="0" w:space="0" w:color="auto"/>
              </w:divBdr>
            </w:div>
            <w:div w:id="530458336">
              <w:marLeft w:val="0"/>
              <w:marRight w:val="0"/>
              <w:marTop w:val="0"/>
              <w:marBottom w:val="0"/>
              <w:divBdr>
                <w:top w:val="none" w:sz="0" w:space="0" w:color="auto"/>
                <w:left w:val="none" w:sz="0" w:space="0" w:color="auto"/>
                <w:bottom w:val="none" w:sz="0" w:space="0" w:color="auto"/>
                <w:right w:val="none" w:sz="0" w:space="0" w:color="auto"/>
              </w:divBdr>
            </w:div>
            <w:div w:id="1621107367">
              <w:marLeft w:val="0"/>
              <w:marRight w:val="0"/>
              <w:marTop w:val="0"/>
              <w:marBottom w:val="0"/>
              <w:divBdr>
                <w:top w:val="none" w:sz="0" w:space="0" w:color="auto"/>
                <w:left w:val="none" w:sz="0" w:space="0" w:color="auto"/>
                <w:bottom w:val="none" w:sz="0" w:space="0" w:color="auto"/>
                <w:right w:val="none" w:sz="0" w:space="0" w:color="auto"/>
              </w:divBdr>
            </w:div>
            <w:div w:id="1764036609">
              <w:marLeft w:val="0"/>
              <w:marRight w:val="0"/>
              <w:marTop w:val="0"/>
              <w:marBottom w:val="0"/>
              <w:divBdr>
                <w:top w:val="none" w:sz="0" w:space="0" w:color="auto"/>
                <w:left w:val="none" w:sz="0" w:space="0" w:color="auto"/>
                <w:bottom w:val="none" w:sz="0" w:space="0" w:color="auto"/>
                <w:right w:val="none" w:sz="0" w:space="0" w:color="auto"/>
              </w:divBdr>
            </w:div>
            <w:div w:id="1885017143">
              <w:marLeft w:val="0"/>
              <w:marRight w:val="0"/>
              <w:marTop w:val="0"/>
              <w:marBottom w:val="0"/>
              <w:divBdr>
                <w:top w:val="none" w:sz="0" w:space="0" w:color="auto"/>
                <w:left w:val="none" w:sz="0" w:space="0" w:color="auto"/>
                <w:bottom w:val="none" w:sz="0" w:space="0" w:color="auto"/>
                <w:right w:val="none" w:sz="0" w:space="0" w:color="auto"/>
              </w:divBdr>
            </w:div>
            <w:div w:id="2366236">
              <w:marLeft w:val="0"/>
              <w:marRight w:val="0"/>
              <w:marTop w:val="0"/>
              <w:marBottom w:val="0"/>
              <w:divBdr>
                <w:top w:val="none" w:sz="0" w:space="0" w:color="auto"/>
                <w:left w:val="none" w:sz="0" w:space="0" w:color="auto"/>
                <w:bottom w:val="none" w:sz="0" w:space="0" w:color="auto"/>
                <w:right w:val="none" w:sz="0" w:space="0" w:color="auto"/>
              </w:divBdr>
            </w:div>
            <w:div w:id="383606481">
              <w:marLeft w:val="0"/>
              <w:marRight w:val="0"/>
              <w:marTop w:val="0"/>
              <w:marBottom w:val="0"/>
              <w:divBdr>
                <w:top w:val="none" w:sz="0" w:space="0" w:color="auto"/>
                <w:left w:val="none" w:sz="0" w:space="0" w:color="auto"/>
                <w:bottom w:val="none" w:sz="0" w:space="0" w:color="auto"/>
                <w:right w:val="none" w:sz="0" w:space="0" w:color="auto"/>
              </w:divBdr>
            </w:div>
            <w:div w:id="774178783">
              <w:marLeft w:val="0"/>
              <w:marRight w:val="0"/>
              <w:marTop w:val="0"/>
              <w:marBottom w:val="0"/>
              <w:divBdr>
                <w:top w:val="none" w:sz="0" w:space="0" w:color="auto"/>
                <w:left w:val="none" w:sz="0" w:space="0" w:color="auto"/>
                <w:bottom w:val="none" w:sz="0" w:space="0" w:color="auto"/>
                <w:right w:val="none" w:sz="0" w:space="0" w:color="auto"/>
              </w:divBdr>
            </w:div>
            <w:div w:id="198593098">
              <w:marLeft w:val="0"/>
              <w:marRight w:val="0"/>
              <w:marTop w:val="0"/>
              <w:marBottom w:val="0"/>
              <w:divBdr>
                <w:top w:val="none" w:sz="0" w:space="0" w:color="auto"/>
                <w:left w:val="none" w:sz="0" w:space="0" w:color="auto"/>
                <w:bottom w:val="none" w:sz="0" w:space="0" w:color="auto"/>
                <w:right w:val="none" w:sz="0" w:space="0" w:color="auto"/>
              </w:divBdr>
            </w:div>
            <w:div w:id="252400929">
              <w:marLeft w:val="0"/>
              <w:marRight w:val="0"/>
              <w:marTop w:val="0"/>
              <w:marBottom w:val="0"/>
              <w:divBdr>
                <w:top w:val="none" w:sz="0" w:space="0" w:color="auto"/>
                <w:left w:val="none" w:sz="0" w:space="0" w:color="auto"/>
                <w:bottom w:val="none" w:sz="0" w:space="0" w:color="auto"/>
                <w:right w:val="none" w:sz="0" w:space="0" w:color="auto"/>
              </w:divBdr>
            </w:div>
            <w:div w:id="1891501011">
              <w:marLeft w:val="0"/>
              <w:marRight w:val="0"/>
              <w:marTop w:val="0"/>
              <w:marBottom w:val="0"/>
              <w:divBdr>
                <w:top w:val="none" w:sz="0" w:space="0" w:color="auto"/>
                <w:left w:val="none" w:sz="0" w:space="0" w:color="auto"/>
                <w:bottom w:val="none" w:sz="0" w:space="0" w:color="auto"/>
                <w:right w:val="none" w:sz="0" w:space="0" w:color="auto"/>
              </w:divBdr>
            </w:div>
            <w:div w:id="778573878">
              <w:marLeft w:val="0"/>
              <w:marRight w:val="0"/>
              <w:marTop w:val="0"/>
              <w:marBottom w:val="0"/>
              <w:divBdr>
                <w:top w:val="none" w:sz="0" w:space="0" w:color="auto"/>
                <w:left w:val="none" w:sz="0" w:space="0" w:color="auto"/>
                <w:bottom w:val="none" w:sz="0" w:space="0" w:color="auto"/>
                <w:right w:val="none" w:sz="0" w:space="0" w:color="auto"/>
              </w:divBdr>
            </w:div>
            <w:div w:id="1873299806">
              <w:marLeft w:val="0"/>
              <w:marRight w:val="0"/>
              <w:marTop w:val="0"/>
              <w:marBottom w:val="0"/>
              <w:divBdr>
                <w:top w:val="none" w:sz="0" w:space="0" w:color="auto"/>
                <w:left w:val="none" w:sz="0" w:space="0" w:color="auto"/>
                <w:bottom w:val="none" w:sz="0" w:space="0" w:color="auto"/>
                <w:right w:val="none" w:sz="0" w:space="0" w:color="auto"/>
              </w:divBdr>
            </w:div>
            <w:div w:id="706220329">
              <w:marLeft w:val="0"/>
              <w:marRight w:val="0"/>
              <w:marTop w:val="0"/>
              <w:marBottom w:val="0"/>
              <w:divBdr>
                <w:top w:val="none" w:sz="0" w:space="0" w:color="auto"/>
                <w:left w:val="none" w:sz="0" w:space="0" w:color="auto"/>
                <w:bottom w:val="none" w:sz="0" w:space="0" w:color="auto"/>
                <w:right w:val="none" w:sz="0" w:space="0" w:color="auto"/>
              </w:divBdr>
            </w:div>
            <w:div w:id="1338727214">
              <w:marLeft w:val="0"/>
              <w:marRight w:val="0"/>
              <w:marTop w:val="0"/>
              <w:marBottom w:val="0"/>
              <w:divBdr>
                <w:top w:val="none" w:sz="0" w:space="0" w:color="auto"/>
                <w:left w:val="none" w:sz="0" w:space="0" w:color="auto"/>
                <w:bottom w:val="none" w:sz="0" w:space="0" w:color="auto"/>
                <w:right w:val="none" w:sz="0" w:space="0" w:color="auto"/>
              </w:divBdr>
            </w:div>
            <w:div w:id="224491497">
              <w:marLeft w:val="0"/>
              <w:marRight w:val="0"/>
              <w:marTop w:val="0"/>
              <w:marBottom w:val="0"/>
              <w:divBdr>
                <w:top w:val="none" w:sz="0" w:space="0" w:color="auto"/>
                <w:left w:val="none" w:sz="0" w:space="0" w:color="auto"/>
                <w:bottom w:val="none" w:sz="0" w:space="0" w:color="auto"/>
                <w:right w:val="none" w:sz="0" w:space="0" w:color="auto"/>
              </w:divBdr>
            </w:div>
            <w:div w:id="1675766160">
              <w:marLeft w:val="0"/>
              <w:marRight w:val="0"/>
              <w:marTop w:val="0"/>
              <w:marBottom w:val="0"/>
              <w:divBdr>
                <w:top w:val="none" w:sz="0" w:space="0" w:color="auto"/>
                <w:left w:val="none" w:sz="0" w:space="0" w:color="auto"/>
                <w:bottom w:val="none" w:sz="0" w:space="0" w:color="auto"/>
                <w:right w:val="none" w:sz="0" w:space="0" w:color="auto"/>
              </w:divBdr>
            </w:div>
            <w:div w:id="29185078">
              <w:marLeft w:val="0"/>
              <w:marRight w:val="0"/>
              <w:marTop w:val="0"/>
              <w:marBottom w:val="0"/>
              <w:divBdr>
                <w:top w:val="none" w:sz="0" w:space="0" w:color="auto"/>
                <w:left w:val="none" w:sz="0" w:space="0" w:color="auto"/>
                <w:bottom w:val="none" w:sz="0" w:space="0" w:color="auto"/>
                <w:right w:val="none" w:sz="0" w:space="0" w:color="auto"/>
              </w:divBdr>
            </w:div>
            <w:div w:id="985402258">
              <w:marLeft w:val="0"/>
              <w:marRight w:val="0"/>
              <w:marTop w:val="0"/>
              <w:marBottom w:val="0"/>
              <w:divBdr>
                <w:top w:val="none" w:sz="0" w:space="0" w:color="auto"/>
                <w:left w:val="none" w:sz="0" w:space="0" w:color="auto"/>
                <w:bottom w:val="none" w:sz="0" w:space="0" w:color="auto"/>
                <w:right w:val="none" w:sz="0" w:space="0" w:color="auto"/>
              </w:divBdr>
            </w:div>
            <w:div w:id="1940872398">
              <w:marLeft w:val="0"/>
              <w:marRight w:val="0"/>
              <w:marTop w:val="0"/>
              <w:marBottom w:val="0"/>
              <w:divBdr>
                <w:top w:val="none" w:sz="0" w:space="0" w:color="auto"/>
                <w:left w:val="none" w:sz="0" w:space="0" w:color="auto"/>
                <w:bottom w:val="none" w:sz="0" w:space="0" w:color="auto"/>
                <w:right w:val="none" w:sz="0" w:space="0" w:color="auto"/>
              </w:divBdr>
            </w:div>
            <w:div w:id="1817138116">
              <w:marLeft w:val="0"/>
              <w:marRight w:val="0"/>
              <w:marTop w:val="0"/>
              <w:marBottom w:val="0"/>
              <w:divBdr>
                <w:top w:val="none" w:sz="0" w:space="0" w:color="auto"/>
                <w:left w:val="none" w:sz="0" w:space="0" w:color="auto"/>
                <w:bottom w:val="none" w:sz="0" w:space="0" w:color="auto"/>
                <w:right w:val="none" w:sz="0" w:space="0" w:color="auto"/>
              </w:divBdr>
            </w:div>
            <w:div w:id="632709516">
              <w:marLeft w:val="0"/>
              <w:marRight w:val="0"/>
              <w:marTop w:val="0"/>
              <w:marBottom w:val="0"/>
              <w:divBdr>
                <w:top w:val="none" w:sz="0" w:space="0" w:color="auto"/>
                <w:left w:val="none" w:sz="0" w:space="0" w:color="auto"/>
                <w:bottom w:val="none" w:sz="0" w:space="0" w:color="auto"/>
                <w:right w:val="none" w:sz="0" w:space="0" w:color="auto"/>
              </w:divBdr>
            </w:div>
            <w:div w:id="1429738939">
              <w:marLeft w:val="0"/>
              <w:marRight w:val="0"/>
              <w:marTop w:val="0"/>
              <w:marBottom w:val="0"/>
              <w:divBdr>
                <w:top w:val="none" w:sz="0" w:space="0" w:color="auto"/>
                <w:left w:val="none" w:sz="0" w:space="0" w:color="auto"/>
                <w:bottom w:val="none" w:sz="0" w:space="0" w:color="auto"/>
                <w:right w:val="none" w:sz="0" w:space="0" w:color="auto"/>
              </w:divBdr>
            </w:div>
            <w:div w:id="720905521">
              <w:marLeft w:val="0"/>
              <w:marRight w:val="0"/>
              <w:marTop w:val="0"/>
              <w:marBottom w:val="0"/>
              <w:divBdr>
                <w:top w:val="none" w:sz="0" w:space="0" w:color="auto"/>
                <w:left w:val="none" w:sz="0" w:space="0" w:color="auto"/>
                <w:bottom w:val="none" w:sz="0" w:space="0" w:color="auto"/>
                <w:right w:val="none" w:sz="0" w:space="0" w:color="auto"/>
              </w:divBdr>
            </w:div>
            <w:div w:id="1562864027">
              <w:marLeft w:val="0"/>
              <w:marRight w:val="0"/>
              <w:marTop w:val="0"/>
              <w:marBottom w:val="0"/>
              <w:divBdr>
                <w:top w:val="none" w:sz="0" w:space="0" w:color="auto"/>
                <w:left w:val="none" w:sz="0" w:space="0" w:color="auto"/>
                <w:bottom w:val="none" w:sz="0" w:space="0" w:color="auto"/>
                <w:right w:val="none" w:sz="0" w:space="0" w:color="auto"/>
              </w:divBdr>
            </w:div>
            <w:div w:id="164563409">
              <w:marLeft w:val="0"/>
              <w:marRight w:val="0"/>
              <w:marTop w:val="0"/>
              <w:marBottom w:val="0"/>
              <w:divBdr>
                <w:top w:val="none" w:sz="0" w:space="0" w:color="auto"/>
                <w:left w:val="none" w:sz="0" w:space="0" w:color="auto"/>
                <w:bottom w:val="none" w:sz="0" w:space="0" w:color="auto"/>
                <w:right w:val="none" w:sz="0" w:space="0" w:color="auto"/>
              </w:divBdr>
            </w:div>
            <w:div w:id="295523560">
              <w:marLeft w:val="0"/>
              <w:marRight w:val="0"/>
              <w:marTop w:val="0"/>
              <w:marBottom w:val="0"/>
              <w:divBdr>
                <w:top w:val="none" w:sz="0" w:space="0" w:color="auto"/>
                <w:left w:val="none" w:sz="0" w:space="0" w:color="auto"/>
                <w:bottom w:val="none" w:sz="0" w:space="0" w:color="auto"/>
                <w:right w:val="none" w:sz="0" w:space="0" w:color="auto"/>
              </w:divBdr>
            </w:div>
            <w:div w:id="1970351913">
              <w:marLeft w:val="0"/>
              <w:marRight w:val="0"/>
              <w:marTop w:val="0"/>
              <w:marBottom w:val="0"/>
              <w:divBdr>
                <w:top w:val="none" w:sz="0" w:space="0" w:color="auto"/>
                <w:left w:val="none" w:sz="0" w:space="0" w:color="auto"/>
                <w:bottom w:val="none" w:sz="0" w:space="0" w:color="auto"/>
                <w:right w:val="none" w:sz="0" w:space="0" w:color="auto"/>
              </w:divBdr>
            </w:div>
            <w:div w:id="1569340498">
              <w:marLeft w:val="0"/>
              <w:marRight w:val="0"/>
              <w:marTop w:val="0"/>
              <w:marBottom w:val="0"/>
              <w:divBdr>
                <w:top w:val="none" w:sz="0" w:space="0" w:color="auto"/>
                <w:left w:val="none" w:sz="0" w:space="0" w:color="auto"/>
                <w:bottom w:val="none" w:sz="0" w:space="0" w:color="auto"/>
                <w:right w:val="none" w:sz="0" w:space="0" w:color="auto"/>
              </w:divBdr>
            </w:div>
            <w:div w:id="541283734">
              <w:marLeft w:val="0"/>
              <w:marRight w:val="0"/>
              <w:marTop w:val="0"/>
              <w:marBottom w:val="0"/>
              <w:divBdr>
                <w:top w:val="none" w:sz="0" w:space="0" w:color="auto"/>
                <w:left w:val="none" w:sz="0" w:space="0" w:color="auto"/>
                <w:bottom w:val="none" w:sz="0" w:space="0" w:color="auto"/>
                <w:right w:val="none" w:sz="0" w:space="0" w:color="auto"/>
              </w:divBdr>
            </w:div>
            <w:div w:id="168451737">
              <w:marLeft w:val="0"/>
              <w:marRight w:val="0"/>
              <w:marTop w:val="0"/>
              <w:marBottom w:val="0"/>
              <w:divBdr>
                <w:top w:val="none" w:sz="0" w:space="0" w:color="auto"/>
                <w:left w:val="none" w:sz="0" w:space="0" w:color="auto"/>
                <w:bottom w:val="none" w:sz="0" w:space="0" w:color="auto"/>
                <w:right w:val="none" w:sz="0" w:space="0" w:color="auto"/>
              </w:divBdr>
            </w:div>
            <w:div w:id="714426209">
              <w:marLeft w:val="0"/>
              <w:marRight w:val="0"/>
              <w:marTop w:val="0"/>
              <w:marBottom w:val="0"/>
              <w:divBdr>
                <w:top w:val="none" w:sz="0" w:space="0" w:color="auto"/>
                <w:left w:val="none" w:sz="0" w:space="0" w:color="auto"/>
                <w:bottom w:val="none" w:sz="0" w:space="0" w:color="auto"/>
                <w:right w:val="none" w:sz="0" w:space="0" w:color="auto"/>
              </w:divBdr>
            </w:div>
            <w:div w:id="22904472">
              <w:marLeft w:val="0"/>
              <w:marRight w:val="0"/>
              <w:marTop w:val="0"/>
              <w:marBottom w:val="0"/>
              <w:divBdr>
                <w:top w:val="none" w:sz="0" w:space="0" w:color="auto"/>
                <w:left w:val="none" w:sz="0" w:space="0" w:color="auto"/>
                <w:bottom w:val="none" w:sz="0" w:space="0" w:color="auto"/>
                <w:right w:val="none" w:sz="0" w:space="0" w:color="auto"/>
              </w:divBdr>
            </w:div>
            <w:div w:id="777680542">
              <w:marLeft w:val="0"/>
              <w:marRight w:val="0"/>
              <w:marTop w:val="0"/>
              <w:marBottom w:val="0"/>
              <w:divBdr>
                <w:top w:val="none" w:sz="0" w:space="0" w:color="auto"/>
                <w:left w:val="none" w:sz="0" w:space="0" w:color="auto"/>
                <w:bottom w:val="none" w:sz="0" w:space="0" w:color="auto"/>
                <w:right w:val="none" w:sz="0" w:space="0" w:color="auto"/>
              </w:divBdr>
            </w:div>
            <w:div w:id="609122094">
              <w:marLeft w:val="0"/>
              <w:marRight w:val="0"/>
              <w:marTop w:val="0"/>
              <w:marBottom w:val="0"/>
              <w:divBdr>
                <w:top w:val="none" w:sz="0" w:space="0" w:color="auto"/>
                <w:left w:val="none" w:sz="0" w:space="0" w:color="auto"/>
                <w:bottom w:val="none" w:sz="0" w:space="0" w:color="auto"/>
                <w:right w:val="none" w:sz="0" w:space="0" w:color="auto"/>
              </w:divBdr>
            </w:div>
            <w:div w:id="1461263726">
              <w:marLeft w:val="0"/>
              <w:marRight w:val="0"/>
              <w:marTop w:val="0"/>
              <w:marBottom w:val="0"/>
              <w:divBdr>
                <w:top w:val="none" w:sz="0" w:space="0" w:color="auto"/>
                <w:left w:val="none" w:sz="0" w:space="0" w:color="auto"/>
                <w:bottom w:val="none" w:sz="0" w:space="0" w:color="auto"/>
                <w:right w:val="none" w:sz="0" w:space="0" w:color="auto"/>
              </w:divBdr>
            </w:div>
            <w:div w:id="411439421">
              <w:marLeft w:val="0"/>
              <w:marRight w:val="0"/>
              <w:marTop w:val="0"/>
              <w:marBottom w:val="0"/>
              <w:divBdr>
                <w:top w:val="none" w:sz="0" w:space="0" w:color="auto"/>
                <w:left w:val="none" w:sz="0" w:space="0" w:color="auto"/>
                <w:bottom w:val="none" w:sz="0" w:space="0" w:color="auto"/>
                <w:right w:val="none" w:sz="0" w:space="0" w:color="auto"/>
              </w:divBdr>
            </w:div>
            <w:div w:id="1560242353">
              <w:marLeft w:val="0"/>
              <w:marRight w:val="0"/>
              <w:marTop w:val="0"/>
              <w:marBottom w:val="0"/>
              <w:divBdr>
                <w:top w:val="none" w:sz="0" w:space="0" w:color="auto"/>
                <w:left w:val="none" w:sz="0" w:space="0" w:color="auto"/>
                <w:bottom w:val="none" w:sz="0" w:space="0" w:color="auto"/>
                <w:right w:val="none" w:sz="0" w:space="0" w:color="auto"/>
              </w:divBdr>
            </w:div>
            <w:div w:id="1963612475">
              <w:marLeft w:val="0"/>
              <w:marRight w:val="0"/>
              <w:marTop w:val="0"/>
              <w:marBottom w:val="0"/>
              <w:divBdr>
                <w:top w:val="none" w:sz="0" w:space="0" w:color="auto"/>
                <w:left w:val="none" w:sz="0" w:space="0" w:color="auto"/>
                <w:bottom w:val="none" w:sz="0" w:space="0" w:color="auto"/>
                <w:right w:val="none" w:sz="0" w:space="0" w:color="auto"/>
              </w:divBdr>
            </w:div>
            <w:div w:id="1386445737">
              <w:marLeft w:val="0"/>
              <w:marRight w:val="0"/>
              <w:marTop w:val="0"/>
              <w:marBottom w:val="0"/>
              <w:divBdr>
                <w:top w:val="none" w:sz="0" w:space="0" w:color="auto"/>
                <w:left w:val="none" w:sz="0" w:space="0" w:color="auto"/>
                <w:bottom w:val="none" w:sz="0" w:space="0" w:color="auto"/>
                <w:right w:val="none" w:sz="0" w:space="0" w:color="auto"/>
              </w:divBdr>
            </w:div>
            <w:div w:id="676689902">
              <w:marLeft w:val="0"/>
              <w:marRight w:val="0"/>
              <w:marTop w:val="0"/>
              <w:marBottom w:val="0"/>
              <w:divBdr>
                <w:top w:val="none" w:sz="0" w:space="0" w:color="auto"/>
                <w:left w:val="none" w:sz="0" w:space="0" w:color="auto"/>
                <w:bottom w:val="none" w:sz="0" w:space="0" w:color="auto"/>
                <w:right w:val="none" w:sz="0" w:space="0" w:color="auto"/>
              </w:divBdr>
            </w:div>
            <w:div w:id="127281987">
              <w:marLeft w:val="0"/>
              <w:marRight w:val="0"/>
              <w:marTop w:val="0"/>
              <w:marBottom w:val="0"/>
              <w:divBdr>
                <w:top w:val="none" w:sz="0" w:space="0" w:color="auto"/>
                <w:left w:val="none" w:sz="0" w:space="0" w:color="auto"/>
                <w:bottom w:val="none" w:sz="0" w:space="0" w:color="auto"/>
                <w:right w:val="none" w:sz="0" w:space="0" w:color="auto"/>
              </w:divBdr>
            </w:div>
            <w:div w:id="811556818">
              <w:marLeft w:val="0"/>
              <w:marRight w:val="0"/>
              <w:marTop w:val="0"/>
              <w:marBottom w:val="0"/>
              <w:divBdr>
                <w:top w:val="none" w:sz="0" w:space="0" w:color="auto"/>
                <w:left w:val="none" w:sz="0" w:space="0" w:color="auto"/>
                <w:bottom w:val="none" w:sz="0" w:space="0" w:color="auto"/>
                <w:right w:val="none" w:sz="0" w:space="0" w:color="auto"/>
              </w:divBdr>
            </w:div>
            <w:div w:id="453601422">
              <w:marLeft w:val="0"/>
              <w:marRight w:val="0"/>
              <w:marTop w:val="0"/>
              <w:marBottom w:val="0"/>
              <w:divBdr>
                <w:top w:val="none" w:sz="0" w:space="0" w:color="auto"/>
                <w:left w:val="none" w:sz="0" w:space="0" w:color="auto"/>
                <w:bottom w:val="none" w:sz="0" w:space="0" w:color="auto"/>
                <w:right w:val="none" w:sz="0" w:space="0" w:color="auto"/>
              </w:divBdr>
            </w:div>
            <w:div w:id="661465068">
              <w:marLeft w:val="0"/>
              <w:marRight w:val="0"/>
              <w:marTop w:val="0"/>
              <w:marBottom w:val="0"/>
              <w:divBdr>
                <w:top w:val="none" w:sz="0" w:space="0" w:color="auto"/>
                <w:left w:val="none" w:sz="0" w:space="0" w:color="auto"/>
                <w:bottom w:val="none" w:sz="0" w:space="0" w:color="auto"/>
                <w:right w:val="none" w:sz="0" w:space="0" w:color="auto"/>
              </w:divBdr>
            </w:div>
            <w:div w:id="731539515">
              <w:marLeft w:val="0"/>
              <w:marRight w:val="0"/>
              <w:marTop w:val="0"/>
              <w:marBottom w:val="0"/>
              <w:divBdr>
                <w:top w:val="none" w:sz="0" w:space="0" w:color="auto"/>
                <w:left w:val="none" w:sz="0" w:space="0" w:color="auto"/>
                <w:bottom w:val="none" w:sz="0" w:space="0" w:color="auto"/>
                <w:right w:val="none" w:sz="0" w:space="0" w:color="auto"/>
              </w:divBdr>
            </w:div>
            <w:div w:id="878787632">
              <w:marLeft w:val="0"/>
              <w:marRight w:val="0"/>
              <w:marTop w:val="0"/>
              <w:marBottom w:val="0"/>
              <w:divBdr>
                <w:top w:val="none" w:sz="0" w:space="0" w:color="auto"/>
                <w:left w:val="none" w:sz="0" w:space="0" w:color="auto"/>
                <w:bottom w:val="none" w:sz="0" w:space="0" w:color="auto"/>
                <w:right w:val="none" w:sz="0" w:space="0" w:color="auto"/>
              </w:divBdr>
            </w:div>
            <w:div w:id="335957616">
              <w:marLeft w:val="0"/>
              <w:marRight w:val="0"/>
              <w:marTop w:val="0"/>
              <w:marBottom w:val="0"/>
              <w:divBdr>
                <w:top w:val="none" w:sz="0" w:space="0" w:color="auto"/>
                <w:left w:val="none" w:sz="0" w:space="0" w:color="auto"/>
                <w:bottom w:val="none" w:sz="0" w:space="0" w:color="auto"/>
                <w:right w:val="none" w:sz="0" w:space="0" w:color="auto"/>
              </w:divBdr>
            </w:div>
            <w:div w:id="734623874">
              <w:marLeft w:val="0"/>
              <w:marRight w:val="0"/>
              <w:marTop w:val="0"/>
              <w:marBottom w:val="0"/>
              <w:divBdr>
                <w:top w:val="none" w:sz="0" w:space="0" w:color="auto"/>
                <w:left w:val="none" w:sz="0" w:space="0" w:color="auto"/>
                <w:bottom w:val="none" w:sz="0" w:space="0" w:color="auto"/>
                <w:right w:val="none" w:sz="0" w:space="0" w:color="auto"/>
              </w:divBdr>
            </w:div>
            <w:div w:id="1309702228">
              <w:marLeft w:val="0"/>
              <w:marRight w:val="0"/>
              <w:marTop w:val="0"/>
              <w:marBottom w:val="0"/>
              <w:divBdr>
                <w:top w:val="none" w:sz="0" w:space="0" w:color="auto"/>
                <w:left w:val="none" w:sz="0" w:space="0" w:color="auto"/>
                <w:bottom w:val="none" w:sz="0" w:space="0" w:color="auto"/>
                <w:right w:val="none" w:sz="0" w:space="0" w:color="auto"/>
              </w:divBdr>
            </w:div>
            <w:div w:id="1754424655">
              <w:marLeft w:val="0"/>
              <w:marRight w:val="0"/>
              <w:marTop w:val="0"/>
              <w:marBottom w:val="0"/>
              <w:divBdr>
                <w:top w:val="none" w:sz="0" w:space="0" w:color="auto"/>
                <w:left w:val="none" w:sz="0" w:space="0" w:color="auto"/>
                <w:bottom w:val="none" w:sz="0" w:space="0" w:color="auto"/>
                <w:right w:val="none" w:sz="0" w:space="0" w:color="auto"/>
              </w:divBdr>
            </w:div>
            <w:div w:id="1077484628">
              <w:marLeft w:val="0"/>
              <w:marRight w:val="0"/>
              <w:marTop w:val="0"/>
              <w:marBottom w:val="0"/>
              <w:divBdr>
                <w:top w:val="none" w:sz="0" w:space="0" w:color="auto"/>
                <w:left w:val="none" w:sz="0" w:space="0" w:color="auto"/>
                <w:bottom w:val="none" w:sz="0" w:space="0" w:color="auto"/>
                <w:right w:val="none" w:sz="0" w:space="0" w:color="auto"/>
              </w:divBdr>
            </w:div>
            <w:div w:id="1665007905">
              <w:marLeft w:val="0"/>
              <w:marRight w:val="0"/>
              <w:marTop w:val="0"/>
              <w:marBottom w:val="0"/>
              <w:divBdr>
                <w:top w:val="none" w:sz="0" w:space="0" w:color="auto"/>
                <w:left w:val="none" w:sz="0" w:space="0" w:color="auto"/>
                <w:bottom w:val="none" w:sz="0" w:space="0" w:color="auto"/>
                <w:right w:val="none" w:sz="0" w:space="0" w:color="auto"/>
              </w:divBdr>
            </w:div>
            <w:div w:id="1439254416">
              <w:marLeft w:val="0"/>
              <w:marRight w:val="0"/>
              <w:marTop w:val="0"/>
              <w:marBottom w:val="0"/>
              <w:divBdr>
                <w:top w:val="none" w:sz="0" w:space="0" w:color="auto"/>
                <w:left w:val="none" w:sz="0" w:space="0" w:color="auto"/>
                <w:bottom w:val="none" w:sz="0" w:space="0" w:color="auto"/>
                <w:right w:val="none" w:sz="0" w:space="0" w:color="auto"/>
              </w:divBdr>
            </w:div>
            <w:div w:id="2066877601">
              <w:marLeft w:val="0"/>
              <w:marRight w:val="0"/>
              <w:marTop w:val="0"/>
              <w:marBottom w:val="0"/>
              <w:divBdr>
                <w:top w:val="none" w:sz="0" w:space="0" w:color="auto"/>
                <w:left w:val="none" w:sz="0" w:space="0" w:color="auto"/>
                <w:bottom w:val="none" w:sz="0" w:space="0" w:color="auto"/>
                <w:right w:val="none" w:sz="0" w:space="0" w:color="auto"/>
              </w:divBdr>
            </w:div>
            <w:div w:id="168297385">
              <w:marLeft w:val="0"/>
              <w:marRight w:val="0"/>
              <w:marTop w:val="0"/>
              <w:marBottom w:val="0"/>
              <w:divBdr>
                <w:top w:val="none" w:sz="0" w:space="0" w:color="auto"/>
                <w:left w:val="none" w:sz="0" w:space="0" w:color="auto"/>
                <w:bottom w:val="none" w:sz="0" w:space="0" w:color="auto"/>
                <w:right w:val="none" w:sz="0" w:space="0" w:color="auto"/>
              </w:divBdr>
            </w:div>
            <w:div w:id="2057463275">
              <w:marLeft w:val="0"/>
              <w:marRight w:val="0"/>
              <w:marTop w:val="0"/>
              <w:marBottom w:val="0"/>
              <w:divBdr>
                <w:top w:val="none" w:sz="0" w:space="0" w:color="auto"/>
                <w:left w:val="none" w:sz="0" w:space="0" w:color="auto"/>
                <w:bottom w:val="none" w:sz="0" w:space="0" w:color="auto"/>
                <w:right w:val="none" w:sz="0" w:space="0" w:color="auto"/>
              </w:divBdr>
            </w:div>
            <w:div w:id="165290117">
              <w:marLeft w:val="0"/>
              <w:marRight w:val="0"/>
              <w:marTop w:val="0"/>
              <w:marBottom w:val="0"/>
              <w:divBdr>
                <w:top w:val="none" w:sz="0" w:space="0" w:color="auto"/>
                <w:left w:val="none" w:sz="0" w:space="0" w:color="auto"/>
                <w:bottom w:val="none" w:sz="0" w:space="0" w:color="auto"/>
                <w:right w:val="none" w:sz="0" w:space="0" w:color="auto"/>
              </w:divBdr>
            </w:div>
            <w:div w:id="480006059">
              <w:marLeft w:val="0"/>
              <w:marRight w:val="0"/>
              <w:marTop w:val="0"/>
              <w:marBottom w:val="0"/>
              <w:divBdr>
                <w:top w:val="none" w:sz="0" w:space="0" w:color="auto"/>
                <w:left w:val="none" w:sz="0" w:space="0" w:color="auto"/>
                <w:bottom w:val="none" w:sz="0" w:space="0" w:color="auto"/>
                <w:right w:val="none" w:sz="0" w:space="0" w:color="auto"/>
              </w:divBdr>
            </w:div>
            <w:div w:id="1633636215">
              <w:marLeft w:val="0"/>
              <w:marRight w:val="0"/>
              <w:marTop w:val="0"/>
              <w:marBottom w:val="0"/>
              <w:divBdr>
                <w:top w:val="none" w:sz="0" w:space="0" w:color="auto"/>
                <w:left w:val="none" w:sz="0" w:space="0" w:color="auto"/>
                <w:bottom w:val="none" w:sz="0" w:space="0" w:color="auto"/>
                <w:right w:val="none" w:sz="0" w:space="0" w:color="auto"/>
              </w:divBdr>
            </w:div>
            <w:div w:id="945498504">
              <w:marLeft w:val="0"/>
              <w:marRight w:val="0"/>
              <w:marTop w:val="0"/>
              <w:marBottom w:val="0"/>
              <w:divBdr>
                <w:top w:val="none" w:sz="0" w:space="0" w:color="auto"/>
                <w:left w:val="none" w:sz="0" w:space="0" w:color="auto"/>
                <w:bottom w:val="none" w:sz="0" w:space="0" w:color="auto"/>
                <w:right w:val="none" w:sz="0" w:space="0" w:color="auto"/>
              </w:divBdr>
            </w:div>
            <w:div w:id="1792242197">
              <w:marLeft w:val="0"/>
              <w:marRight w:val="0"/>
              <w:marTop w:val="0"/>
              <w:marBottom w:val="0"/>
              <w:divBdr>
                <w:top w:val="none" w:sz="0" w:space="0" w:color="auto"/>
                <w:left w:val="none" w:sz="0" w:space="0" w:color="auto"/>
                <w:bottom w:val="none" w:sz="0" w:space="0" w:color="auto"/>
                <w:right w:val="none" w:sz="0" w:space="0" w:color="auto"/>
              </w:divBdr>
            </w:div>
            <w:div w:id="863715612">
              <w:marLeft w:val="0"/>
              <w:marRight w:val="0"/>
              <w:marTop w:val="0"/>
              <w:marBottom w:val="0"/>
              <w:divBdr>
                <w:top w:val="none" w:sz="0" w:space="0" w:color="auto"/>
                <w:left w:val="none" w:sz="0" w:space="0" w:color="auto"/>
                <w:bottom w:val="none" w:sz="0" w:space="0" w:color="auto"/>
                <w:right w:val="none" w:sz="0" w:space="0" w:color="auto"/>
              </w:divBdr>
            </w:div>
            <w:div w:id="1472746440">
              <w:marLeft w:val="0"/>
              <w:marRight w:val="0"/>
              <w:marTop w:val="0"/>
              <w:marBottom w:val="0"/>
              <w:divBdr>
                <w:top w:val="none" w:sz="0" w:space="0" w:color="auto"/>
                <w:left w:val="none" w:sz="0" w:space="0" w:color="auto"/>
                <w:bottom w:val="none" w:sz="0" w:space="0" w:color="auto"/>
                <w:right w:val="none" w:sz="0" w:space="0" w:color="auto"/>
              </w:divBdr>
            </w:div>
            <w:div w:id="1141769652">
              <w:marLeft w:val="0"/>
              <w:marRight w:val="0"/>
              <w:marTop w:val="0"/>
              <w:marBottom w:val="0"/>
              <w:divBdr>
                <w:top w:val="none" w:sz="0" w:space="0" w:color="auto"/>
                <w:left w:val="none" w:sz="0" w:space="0" w:color="auto"/>
                <w:bottom w:val="none" w:sz="0" w:space="0" w:color="auto"/>
                <w:right w:val="none" w:sz="0" w:space="0" w:color="auto"/>
              </w:divBdr>
            </w:div>
            <w:div w:id="1445032227">
              <w:marLeft w:val="0"/>
              <w:marRight w:val="0"/>
              <w:marTop w:val="0"/>
              <w:marBottom w:val="0"/>
              <w:divBdr>
                <w:top w:val="none" w:sz="0" w:space="0" w:color="auto"/>
                <w:left w:val="none" w:sz="0" w:space="0" w:color="auto"/>
                <w:bottom w:val="none" w:sz="0" w:space="0" w:color="auto"/>
                <w:right w:val="none" w:sz="0" w:space="0" w:color="auto"/>
              </w:divBdr>
            </w:div>
            <w:div w:id="1836991234">
              <w:marLeft w:val="0"/>
              <w:marRight w:val="0"/>
              <w:marTop w:val="0"/>
              <w:marBottom w:val="0"/>
              <w:divBdr>
                <w:top w:val="none" w:sz="0" w:space="0" w:color="auto"/>
                <w:left w:val="none" w:sz="0" w:space="0" w:color="auto"/>
                <w:bottom w:val="none" w:sz="0" w:space="0" w:color="auto"/>
                <w:right w:val="none" w:sz="0" w:space="0" w:color="auto"/>
              </w:divBdr>
            </w:div>
            <w:div w:id="757871867">
              <w:marLeft w:val="0"/>
              <w:marRight w:val="0"/>
              <w:marTop w:val="0"/>
              <w:marBottom w:val="0"/>
              <w:divBdr>
                <w:top w:val="none" w:sz="0" w:space="0" w:color="auto"/>
                <w:left w:val="none" w:sz="0" w:space="0" w:color="auto"/>
                <w:bottom w:val="none" w:sz="0" w:space="0" w:color="auto"/>
                <w:right w:val="none" w:sz="0" w:space="0" w:color="auto"/>
              </w:divBdr>
            </w:div>
            <w:div w:id="204415450">
              <w:marLeft w:val="0"/>
              <w:marRight w:val="0"/>
              <w:marTop w:val="0"/>
              <w:marBottom w:val="0"/>
              <w:divBdr>
                <w:top w:val="none" w:sz="0" w:space="0" w:color="auto"/>
                <w:left w:val="none" w:sz="0" w:space="0" w:color="auto"/>
                <w:bottom w:val="none" w:sz="0" w:space="0" w:color="auto"/>
                <w:right w:val="none" w:sz="0" w:space="0" w:color="auto"/>
              </w:divBdr>
            </w:div>
            <w:div w:id="999650106">
              <w:marLeft w:val="0"/>
              <w:marRight w:val="0"/>
              <w:marTop w:val="0"/>
              <w:marBottom w:val="0"/>
              <w:divBdr>
                <w:top w:val="none" w:sz="0" w:space="0" w:color="auto"/>
                <w:left w:val="none" w:sz="0" w:space="0" w:color="auto"/>
                <w:bottom w:val="none" w:sz="0" w:space="0" w:color="auto"/>
                <w:right w:val="none" w:sz="0" w:space="0" w:color="auto"/>
              </w:divBdr>
            </w:div>
            <w:div w:id="525942511">
              <w:marLeft w:val="0"/>
              <w:marRight w:val="0"/>
              <w:marTop w:val="0"/>
              <w:marBottom w:val="0"/>
              <w:divBdr>
                <w:top w:val="none" w:sz="0" w:space="0" w:color="auto"/>
                <w:left w:val="none" w:sz="0" w:space="0" w:color="auto"/>
                <w:bottom w:val="none" w:sz="0" w:space="0" w:color="auto"/>
                <w:right w:val="none" w:sz="0" w:space="0" w:color="auto"/>
              </w:divBdr>
            </w:div>
            <w:div w:id="1764454069">
              <w:marLeft w:val="0"/>
              <w:marRight w:val="0"/>
              <w:marTop w:val="0"/>
              <w:marBottom w:val="0"/>
              <w:divBdr>
                <w:top w:val="none" w:sz="0" w:space="0" w:color="auto"/>
                <w:left w:val="none" w:sz="0" w:space="0" w:color="auto"/>
                <w:bottom w:val="none" w:sz="0" w:space="0" w:color="auto"/>
                <w:right w:val="none" w:sz="0" w:space="0" w:color="auto"/>
              </w:divBdr>
            </w:div>
            <w:div w:id="970283352">
              <w:marLeft w:val="0"/>
              <w:marRight w:val="0"/>
              <w:marTop w:val="0"/>
              <w:marBottom w:val="0"/>
              <w:divBdr>
                <w:top w:val="none" w:sz="0" w:space="0" w:color="auto"/>
                <w:left w:val="none" w:sz="0" w:space="0" w:color="auto"/>
                <w:bottom w:val="none" w:sz="0" w:space="0" w:color="auto"/>
                <w:right w:val="none" w:sz="0" w:space="0" w:color="auto"/>
              </w:divBdr>
            </w:div>
            <w:div w:id="773214006">
              <w:marLeft w:val="0"/>
              <w:marRight w:val="0"/>
              <w:marTop w:val="0"/>
              <w:marBottom w:val="0"/>
              <w:divBdr>
                <w:top w:val="none" w:sz="0" w:space="0" w:color="auto"/>
                <w:left w:val="none" w:sz="0" w:space="0" w:color="auto"/>
                <w:bottom w:val="none" w:sz="0" w:space="0" w:color="auto"/>
                <w:right w:val="none" w:sz="0" w:space="0" w:color="auto"/>
              </w:divBdr>
            </w:div>
            <w:div w:id="1494370270">
              <w:marLeft w:val="0"/>
              <w:marRight w:val="0"/>
              <w:marTop w:val="0"/>
              <w:marBottom w:val="0"/>
              <w:divBdr>
                <w:top w:val="none" w:sz="0" w:space="0" w:color="auto"/>
                <w:left w:val="none" w:sz="0" w:space="0" w:color="auto"/>
                <w:bottom w:val="none" w:sz="0" w:space="0" w:color="auto"/>
                <w:right w:val="none" w:sz="0" w:space="0" w:color="auto"/>
              </w:divBdr>
            </w:div>
            <w:div w:id="488326400">
              <w:marLeft w:val="0"/>
              <w:marRight w:val="0"/>
              <w:marTop w:val="0"/>
              <w:marBottom w:val="0"/>
              <w:divBdr>
                <w:top w:val="none" w:sz="0" w:space="0" w:color="auto"/>
                <w:left w:val="none" w:sz="0" w:space="0" w:color="auto"/>
                <w:bottom w:val="none" w:sz="0" w:space="0" w:color="auto"/>
                <w:right w:val="none" w:sz="0" w:space="0" w:color="auto"/>
              </w:divBdr>
            </w:div>
            <w:div w:id="900142664">
              <w:marLeft w:val="0"/>
              <w:marRight w:val="0"/>
              <w:marTop w:val="0"/>
              <w:marBottom w:val="0"/>
              <w:divBdr>
                <w:top w:val="none" w:sz="0" w:space="0" w:color="auto"/>
                <w:left w:val="none" w:sz="0" w:space="0" w:color="auto"/>
                <w:bottom w:val="none" w:sz="0" w:space="0" w:color="auto"/>
                <w:right w:val="none" w:sz="0" w:space="0" w:color="auto"/>
              </w:divBdr>
            </w:div>
            <w:div w:id="1453013841">
              <w:marLeft w:val="0"/>
              <w:marRight w:val="0"/>
              <w:marTop w:val="0"/>
              <w:marBottom w:val="0"/>
              <w:divBdr>
                <w:top w:val="none" w:sz="0" w:space="0" w:color="auto"/>
                <w:left w:val="none" w:sz="0" w:space="0" w:color="auto"/>
                <w:bottom w:val="none" w:sz="0" w:space="0" w:color="auto"/>
                <w:right w:val="none" w:sz="0" w:space="0" w:color="auto"/>
              </w:divBdr>
            </w:div>
            <w:div w:id="441849687">
              <w:marLeft w:val="0"/>
              <w:marRight w:val="0"/>
              <w:marTop w:val="0"/>
              <w:marBottom w:val="0"/>
              <w:divBdr>
                <w:top w:val="none" w:sz="0" w:space="0" w:color="auto"/>
                <w:left w:val="none" w:sz="0" w:space="0" w:color="auto"/>
                <w:bottom w:val="none" w:sz="0" w:space="0" w:color="auto"/>
                <w:right w:val="none" w:sz="0" w:space="0" w:color="auto"/>
              </w:divBdr>
            </w:div>
            <w:div w:id="1889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95">
      <w:bodyDiv w:val="1"/>
      <w:marLeft w:val="0"/>
      <w:marRight w:val="0"/>
      <w:marTop w:val="0"/>
      <w:marBottom w:val="0"/>
      <w:divBdr>
        <w:top w:val="none" w:sz="0" w:space="0" w:color="auto"/>
        <w:left w:val="none" w:sz="0" w:space="0" w:color="auto"/>
        <w:bottom w:val="none" w:sz="0" w:space="0" w:color="auto"/>
        <w:right w:val="none" w:sz="0" w:space="0" w:color="auto"/>
      </w:divBdr>
      <w:divsChild>
        <w:div w:id="780565205">
          <w:marLeft w:val="0"/>
          <w:marRight w:val="0"/>
          <w:marTop w:val="0"/>
          <w:marBottom w:val="0"/>
          <w:divBdr>
            <w:top w:val="none" w:sz="0" w:space="0" w:color="auto"/>
            <w:left w:val="none" w:sz="0" w:space="0" w:color="auto"/>
            <w:bottom w:val="none" w:sz="0" w:space="0" w:color="auto"/>
            <w:right w:val="none" w:sz="0" w:space="0" w:color="auto"/>
          </w:divBdr>
        </w:div>
        <w:div w:id="1592927811">
          <w:marLeft w:val="0"/>
          <w:marRight w:val="0"/>
          <w:marTop w:val="0"/>
          <w:marBottom w:val="0"/>
          <w:divBdr>
            <w:top w:val="none" w:sz="0" w:space="0" w:color="auto"/>
            <w:left w:val="none" w:sz="0" w:space="0" w:color="auto"/>
            <w:bottom w:val="none" w:sz="0" w:space="0" w:color="auto"/>
            <w:right w:val="none" w:sz="0" w:space="0" w:color="auto"/>
          </w:divBdr>
        </w:div>
        <w:div w:id="1713840343">
          <w:marLeft w:val="0"/>
          <w:marRight w:val="0"/>
          <w:marTop w:val="0"/>
          <w:marBottom w:val="0"/>
          <w:divBdr>
            <w:top w:val="none" w:sz="0" w:space="0" w:color="auto"/>
            <w:left w:val="none" w:sz="0" w:space="0" w:color="auto"/>
            <w:bottom w:val="none" w:sz="0" w:space="0" w:color="auto"/>
            <w:right w:val="none" w:sz="0" w:space="0" w:color="auto"/>
          </w:divBdr>
        </w:div>
      </w:divsChild>
    </w:div>
    <w:div w:id="2100715842">
      <w:bodyDiv w:val="1"/>
      <w:marLeft w:val="0"/>
      <w:marRight w:val="0"/>
      <w:marTop w:val="0"/>
      <w:marBottom w:val="0"/>
      <w:divBdr>
        <w:top w:val="none" w:sz="0" w:space="0" w:color="auto"/>
        <w:left w:val="none" w:sz="0" w:space="0" w:color="auto"/>
        <w:bottom w:val="none" w:sz="0" w:space="0" w:color="auto"/>
        <w:right w:val="none" w:sz="0" w:space="0" w:color="auto"/>
      </w:divBdr>
    </w:div>
    <w:div w:id="2101246892">
      <w:bodyDiv w:val="1"/>
      <w:marLeft w:val="0"/>
      <w:marRight w:val="0"/>
      <w:marTop w:val="0"/>
      <w:marBottom w:val="0"/>
      <w:divBdr>
        <w:top w:val="none" w:sz="0" w:space="0" w:color="auto"/>
        <w:left w:val="none" w:sz="0" w:space="0" w:color="auto"/>
        <w:bottom w:val="none" w:sz="0" w:space="0" w:color="auto"/>
        <w:right w:val="none" w:sz="0" w:space="0" w:color="auto"/>
      </w:divBdr>
    </w:div>
    <w:div w:id="2110195898">
      <w:bodyDiv w:val="1"/>
      <w:marLeft w:val="0"/>
      <w:marRight w:val="0"/>
      <w:marTop w:val="0"/>
      <w:marBottom w:val="0"/>
      <w:divBdr>
        <w:top w:val="none" w:sz="0" w:space="0" w:color="auto"/>
        <w:left w:val="none" w:sz="0" w:space="0" w:color="auto"/>
        <w:bottom w:val="none" w:sz="0" w:space="0" w:color="auto"/>
        <w:right w:val="none" w:sz="0" w:space="0" w:color="auto"/>
      </w:divBdr>
    </w:div>
    <w:div w:id="2116174375">
      <w:bodyDiv w:val="1"/>
      <w:marLeft w:val="0"/>
      <w:marRight w:val="0"/>
      <w:marTop w:val="0"/>
      <w:marBottom w:val="0"/>
      <w:divBdr>
        <w:top w:val="none" w:sz="0" w:space="0" w:color="auto"/>
        <w:left w:val="none" w:sz="0" w:space="0" w:color="auto"/>
        <w:bottom w:val="none" w:sz="0" w:space="0" w:color="auto"/>
        <w:right w:val="none" w:sz="0" w:space="0" w:color="auto"/>
      </w:divBdr>
    </w:div>
    <w:div w:id="2131051577">
      <w:bodyDiv w:val="1"/>
      <w:marLeft w:val="0"/>
      <w:marRight w:val="0"/>
      <w:marTop w:val="0"/>
      <w:marBottom w:val="0"/>
      <w:divBdr>
        <w:top w:val="none" w:sz="0" w:space="0" w:color="auto"/>
        <w:left w:val="none" w:sz="0" w:space="0" w:color="auto"/>
        <w:bottom w:val="none" w:sz="0" w:space="0" w:color="auto"/>
        <w:right w:val="none" w:sz="0" w:space="0" w:color="auto"/>
      </w:divBdr>
    </w:div>
    <w:div w:id="2134249096">
      <w:bodyDiv w:val="1"/>
      <w:marLeft w:val="0"/>
      <w:marRight w:val="0"/>
      <w:marTop w:val="0"/>
      <w:marBottom w:val="0"/>
      <w:divBdr>
        <w:top w:val="none" w:sz="0" w:space="0" w:color="auto"/>
        <w:left w:val="none" w:sz="0" w:space="0" w:color="auto"/>
        <w:bottom w:val="none" w:sz="0" w:space="0" w:color="auto"/>
        <w:right w:val="none" w:sz="0" w:space="0" w:color="auto"/>
      </w:divBdr>
    </w:div>
    <w:div w:id="2143889447">
      <w:bodyDiv w:val="1"/>
      <w:marLeft w:val="0"/>
      <w:marRight w:val="0"/>
      <w:marTop w:val="0"/>
      <w:marBottom w:val="0"/>
      <w:divBdr>
        <w:top w:val="none" w:sz="0" w:space="0" w:color="auto"/>
        <w:left w:val="none" w:sz="0" w:space="0" w:color="auto"/>
        <w:bottom w:val="none" w:sz="0" w:space="0" w:color="auto"/>
        <w:right w:val="none" w:sz="0" w:space="0" w:color="auto"/>
      </w:divBdr>
      <w:divsChild>
        <w:div w:id="1318537729">
          <w:marLeft w:val="0"/>
          <w:marRight w:val="0"/>
          <w:marTop w:val="0"/>
          <w:marBottom w:val="0"/>
          <w:divBdr>
            <w:top w:val="none" w:sz="0" w:space="0" w:color="auto"/>
            <w:left w:val="none" w:sz="0" w:space="0" w:color="auto"/>
            <w:bottom w:val="none" w:sz="0" w:space="0" w:color="auto"/>
            <w:right w:val="none" w:sz="0" w:space="0" w:color="auto"/>
          </w:divBdr>
        </w:div>
        <w:div w:id="420835306">
          <w:marLeft w:val="0"/>
          <w:marRight w:val="0"/>
          <w:marTop w:val="0"/>
          <w:marBottom w:val="0"/>
          <w:divBdr>
            <w:top w:val="none" w:sz="0" w:space="0" w:color="auto"/>
            <w:left w:val="none" w:sz="0" w:space="0" w:color="auto"/>
            <w:bottom w:val="none" w:sz="0" w:space="0" w:color="auto"/>
            <w:right w:val="none" w:sz="0" w:space="0" w:color="auto"/>
          </w:divBdr>
        </w:div>
        <w:div w:id="267467936">
          <w:marLeft w:val="0"/>
          <w:marRight w:val="0"/>
          <w:marTop w:val="0"/>
          <w:marBottom w:val="0"/>
          <w:divBdr>
            <w:top w:val="none" w:sz="0" w:space="0" w:color="auto"/>
            <w:left w:val="none" w:sz="0" w:space="0" w:color="auto"/>
            <w:bottom w:val="none" w:sz="0" w:space="0" w:color="auto"/>
            <w:right w:val="none" w:sz="0" w:space="0" w:color="auto"/>
          </w:divBdr>
        </w:div>
        <w:div w:id="1369992111">
          <w:marLeft w:val="0"/>
          <w:marRight w:val="0"/>
          <w:marTop w:val="0"/>
          <w:marBottom w:val="0"/>
          <w:divBdr>
            <w:top w:val="none" w:sz="0" w:space="0" w:color="auto"/>
            <w:left w:val="none" w:sz="0" w:space="0" w:color="auto"/>
            <w:bottom w:val="none" w:sz="0" w:space="0" w:color="auto"/>
            <w:right w:val="none" w:sz="0" w:space="0" w:color="auto"/>
          </w:divBdr>
        </w:div>
        <w:div w:id="969480743">
          <w:marLeft w:val="0"/>
          <w:marRight w:val="0"/>
          <w:marTop w:val="0"/>
          <w:marBottom w:val="0"/>
          <w:divBdr>
            <w:top w:val="none" w:sz="0" w:space="0" w:color="auto"/>
            <w:left w:val="none" w:sz="0" w:space="0" w:color="auto"/>
            <w:bottom w:val="none" w:sz="0" w:space="0" w:color="auto"/>
            <w:right w:val="none" w:sz="0" w:space="0" w:color="auto"/>
          </w:divBdr>
        </w:div>
        <w:div w:id="1797865290">
          <w:marLeft w:val="0"/>
          <w:marRight w:val="0"/>
          <w:marTop w:val="0"/>
          <w:marBottom w:val="0"/>
          <w:divBdr>
            <w:top w:val="none" w:sz="0" w:space="0" w:color="auto"/>
            <w:left w:val="none" w:sz="0" w:space="0" w:color="auto"/>
            <w:bottom w:val="none" w:sz="0" w:space="0" w:color="auto"/>
            <w:right w:val="none" w:sz="0" w:space="0" w:color="auto"/>
          </w:divBdr>
        </w:div>
        <w:div w:id="379401483">
          <w:marLeft w:val="0"/>
          <w:marRight w:val="0"/>
          <w:marTop w:val="0"/>
          <w:marBottom w:val="0"/>
          <w:divBdr>
            <w:top w:val="none" w:sz="0" w:space="0" w:color="auto"/>
            <w:left w:val="none" w:sz="0" w:space="0" w:color="auto"/>
            <w:bottom w:val="none" w:sz="0" w:space="0" w:color="auto"/>
            <w:right w:val="none" w:sz="0" w:space="0" w:color="auto"/>
          </w:divBdr>
        </w:div>
        <w:div w:id="190072778">
          <w:marLeft w:val="0"/>
          <w:marRight w:val="0"/>
          <w:marTop w:val="0"/>
          <w:marBottom w:val="0"/>
          <w:divBdr>
            <w:top w:val="none" w:sz="0" w:space="0" w:color="auto"/>
            <w:left w:val="none" w:sz="0" w:space="0" w:color="auto"/>
            <w:bottom w:val="none" w:sz="0" w:space="0" w:color="auto"/>
            <w:right w:val="none" w:sz="0" w:space="0" w:color="auto"/>
          </w:divBdr>
        </w:div>
        <w:div w:id="795098685">
          <w:marLeft w:val="0"/>
          <w:marRight w:val="0"/>
          <w:marTop w:val="0"/>
          <w:marBottom w:val="0"/>
          <w:divBdr>
            <w:top w:val="none" w:sz="0" w:space="0" w:color="auto"/>
            <w:left w:val="none" w:sz="0" w:space="0" w:color="auto"/>
            <w:bottom w:val="none" w:sz="0" w:space="0" w:color="auto"/>
            <w:right w:val="none" w:sz="0" w:space="0" w:color="auto"/>
          </w:divBdr>
        </w:div>
        <w:div w:id="862599043">
          <w:marLeft w:val="0"/>
          <w:marRight w:val="0"/>
          <w:marTop w:val="0"/>
          <w:marBottom w:val="0"/>
          <w:divBdr>
            <w:top w:val="none" w:sz="0" w:space="0" w:color="auto"/>
            <w:left w:val="none" w:sz="0" w:space="0" w:color="auto"/>
            <w:bottom w:val="none" w:sz="0" w:space="0" w:color="auto"/>
            <w:right w:val="none" w:sz="0" w:space="0" w:color="auto"/>
          </w:divBdr>
        </w:div>
        <w:div w:id="904602627">
          <w:marLeft w:val="0"/>
          <w:marRight w:val="0"/>
          <w:marTop w:val="0"/>
          <w:marBottom w:val="0"/>
          <w:divBdr>
            <w:top w:val="none" w:sz="0" w:space="0" w:color="auto"/>
            <w:left w:val="none" w:sz="0" w:space="0" w:color="auto"/>
            <w:bottom w:val="none" w:sz="0" w:space="0" w:color="auto"/>
            <w:right w:val="none" w:sz="0" w:space="0" w:color="auto"/>
          </w:divBdr>
        </w:div>
        <w:div w:id="431441248">
          <w:marLeft w:val="0"/>
          <w:marRight w:val="0"/>
          <w:marTop w:val="0"/>
          <w:marBottom w:val="0"/>
          <w:divBdr>
            <w:top w:val="none" w:sz="0" w:space="0" w:color="auto"/>
            <w:left w:val="none" w:sz="0" w:space="0" w:color="auto"/>
            <w:bottom w:val="none" w:sz="0" w:space="0" w:color="auto"/>
            <w:right w:val="none" w:sz="0" w:space="0" w:color="auto"/>
          </w:divBdr>
        </w:div>
        <w:div w:id="409498753">
          <w:marLeft w:val="0"/>
          <w:marRight w:val="0"/>
          <w:marTop w:val="0"/>
          <w:marBottom w:val="0"/>
          <w:divBdr>
            <w:top w:val="none" w:sz="0" w:space="0" w:color="auto"/>
            <w:left w:val="none" w:sz="0" w:space="0" w:color="auto"/>
            <w:bottom w:val="none" w:sz="0" w:space="0" w:color="auto"/>
            <w:right w:val="none" w:sz="0" w:space="0" w:color="auto"/>
          </w:divBdr>
        </w:div>
        <w:div w:id="557473973">
          <w:marLeft w:val="0"/>
          <w:marRight w:val="0"/>
          <w:marTop w:val="0"/>
          <w:marBottom w:val="0"/>
          <w:divBdr>
            <w:top w:val="none" w:sz="0" w:space="0" w:color="auto"/>
            <w:left w:val="none" w:sz="0" w:space="0" w:color="auto"/>
            <w:bottom w:val="none" w:sz="0" w:space="0" w:color="auto"/>
            <w:right w:val="none" w:sz="0" w:space="0" w:color="auto"/>
          </w:divBdr>
        </w:div>
        <w:div w:id="681322362">
          <w:marLeft w:val="0"/>
          <w:marRight w:val="0"/>
          <w:marTop w:val="0"/>
          <w:marBottom w:val="0"/>
          <w:divBdr>
            <w:top w:val="none" w:sz="0" w:space="0" w:color="auto"/>
            <w:left w:val="none" w:sz="0" w:space="0" w:color="auto"/>
            <w:bottom w:val="none" w:sz="0" w:space="0" w:color="auto"/>
            <w:right w:val="none" w:sz="0" w:space="0" w:color="auto"/>
          </w:divBdr>
        </w:div>
        <w:div w:id="2042170532">
          <w:marLeft w:val="0"/>
          <w:marRight w:val="0"/>
          <w:marTop w:val="0"/>
          <w:marBottom w:val="0"/>
          <w:divBdr>
            <w:top w:val="none" w:sz="0" w:space="0" w:color="auto"/>
            <w:left w:val="none" w:sz="0" w:space="0" w:color="auto"/>
            <w:bottom w:val="none" w:sz="0" w:space="0" w:color="auto"/>
            <w:right w:val="none" w:sz="0" w:space="0" w:color="auto"/>
          </w:divBdr>
        </w:div>
        <w:div w:id="221723486">
          <w:marLeft w:val="0"/>
          <w:marRight w:val="0"/>
          <w:marTop w:val="0"/>
          <w:marBottom w:val="0"/>
          <w:divBdr>
            <w:top w:val="none" w:sz="0" w:space="0" w:color="auto"/>
            <w:left w:val="none" w:sz="0" w:space="0" w:color="auto"/>
            <w:bottom w:val="none" w:sz="0" w:space="0" w:color="auto"/>
            <w:right w:val="none" w:sz="0" w:space="0" w:color="auto"/>
          </w:divBdr>
        </w:div>
        <w:div w:id="311256992">
          <w:marLeft w:val="0"/>
          <w:marRight w:val="0"/>
          <w:marTop w:val="0"/>
          <w:marBottom w:val="0"/>
          <w:divBdr>
            <w:top w:val="none" w:sz="0" w:space="0" w:color="auto"/>
            <w:left w:val="none" w:sz="0" w:space="0" w:color="auto"/>
            <w:bottom w:val="none" w:sz="0" w:space="0" w:color="auto"/>
            <w:right w:val="none" w:sz="0" w:space="0" w:color="auto"/>
          </w:divBdr>
        </w:div>
      </w:divsChild>
    </w:div>
    <w:div w:id="2145390784">
      <w:bodyDiv w:val="1"/>
      <w:marLeft w:val="0"/>
      <w:marRight w:val="0"/>
      <w:marTop w:val="0"/>
      <w:marBottom w:val="0"/>
      <w:divBdr>
        <w:top w:val="none" w:sz="0" w:space="0" w:color="auto"/>
        <w:left w:val="none" w:sz="0" w:space="0" w:color="auto"/>
        <w:bottom w:val="none" w:sz="0" w:space="0" w:color="auto"/>
        <w:right w:val="none" w:sz="0" w:space="0" w:color="auto"/>
      </w:divBdr>
      <w:divsChild>
        <w:div w:id="1476020068">
          <w:marLeft w:val="0"/>
          <w:marRight w:val="0"/>
          <w:marTop w:val="0"/>
          <w:marBottom w:val="0"/>
          <w:divBdr>
            <w:top w:val="none" w:sz="0" w:space="0" w:color="auto"/>
            <w:left w:val="none" w:sz="0" w:space="0" w:color="auto"/>
            <w:bottom w:val="none" w:sz="0" w:space="0" w:color="auto"/>
            <w:right w:val="none" w:sz="0" w:space="0" w:color="auto"/>
          </w:divBdr>
        </w:div>
        <w:div w:id="1494292732">
          <w:marLeft w:val="0"/>
          <w:marRight w:val="0"/>
          <w:marTop w:val="0"/>
          <w:marBottom w:val="0"/>
          <w:divBdr>
            <w:top w:val="none" w:sz="0" w:space="0" w:color="auto"/>
            <w:left w:val="none" w:sz="0" w:space="0" w:color="auto"/>
            <w:bottom w:val="none" w:sz="0" w:space="0" w:color="auto"/>
            <w:right w:val="none" w:sz="0" w:space="0" w:color="auto"/>
          </w:divBdr>
        </w:div>
        <w:div w:id="2022584770">
          <w:marLeft w:val="0"/>
          <w:marRight w:val="0"/>
          <w:marTop w:val="0"/>
          <w:marBottom w:val="0"/>
          <w:divBdr>
            <w:top w:val="none" w:sz="0" w:space="0" w:color="auto"/>
            <w:left w:val="none" w:sz="0" w:space="0" w:color="auto"/>
            <w:bottom w:val="none" w:sz="0" w:space="0" w:color="auto"/>
            <w:right w:val="none" w:sz="0" w:space="0" w:color="auto"/>
          </w:divBdr>
        </w:div>
        <w:div w:id="1822580688">
          <w:marLeft w:val="0"/>
          <w:marRight w:val="0"/>
          <w:marTop w:val="0"/>
          <w:marBottom w:val="0"/>
          <w:divBdr>
            <w:top w:val="none" w:sz="0" w:space="0" w:color="auto"/>
            <w:left w:val="none" w:sz="0" w:space="0" w:color="auto"/>
            <w:bottom w:val="none" w:sz="0" w:space="0" w:color="auto"/>
            <w:right w:val="none" w:sz="0" w:space="0" w:color="auto"/>
          </w:divBdr>
        </w:div>
        <w:div w:id="1565022644">
          <w:marLeft w:val="0"/>
          <w:marRight w:val="0"/>
          <w:marTop w:val="0"/>
          <w:marBottom w:val="0"/>
          <w:divBdr>
            <w:top w:val="none" w:sz="0" w:space="0" w:color="auto"/>
            <w:left w:val="none" w:sz="0" w:space="0" w:color="auto"/>
            <w:bottom w:val="none" w:sz="0" w:space="0" w:color="auto"/>
            <w:right w:val="none" w:sz="0" w:space="0" w:color="auto"/>
          </w:divBdr>
        </w:div>
        <w:div w:id="2103259776">
          <w:marLeft w:val="0"/>
          <w:marRight w:val="0"/>
          <w:marTop w:val="0"/>
          <w:marBottom w:val="0"/>
          <w:divBdr>
            <w:top w:val="none" w:sz="0" w:space="0" w:color="auto"/>
            <w:left w:val="none" w:sz="0" w:space="0" w:color="auto"/>
            <w:bottom w:val="none" w:sz="0" w:space="0" w:color="auto"/>
            <w:right w:val="none" w:sz="0" w:space="0" w:color="auto"/>
          </w:divBdr>
        </w:div>
        <w:div w:id="2078475771">
          <w:marLeft w:val="0"/>
          <w:marRight w:val="0"/>
          <w:marTop w:val="0"/>
          <w:marBottom w:val="0"/>
          <w:divBdr>
            <w:top w:val="none" w:sz="0" w:space="0" w:color="auto"/>
            <w:left w:val="none" w:sz="0" w:space="0" w:color="auto"/>
            <w:bottom w:val="none" w:sz="0" w:space="0" w:color="auto"/>
            <w:right w:val="none" w:sz="0" w:space="0" w:color="auto"/>
          </w:divBdr>
        </w:div>
        <w:div w:id="2040737394">
          <w:marLeft w:val="0"/>
          <w:marRight w:val="0"/>
          <w:marTop w:val="0"/>
          <w:marBottom w:val="0"/>
          <w:divBdr>
            <w:top w:val="none" w:sz="0" w:space="0" w:color="auto"/>
            <w:left w:val="none" w:sz="0" w:space="0" w:color="auto"/>
            <w:bottom w:val="none" w:sz="0" w:space="0" w:color="auto"/>
            <w:right w:val="none" w:sz="0" w:space="0" w:color="auto"/>
          </w:divBdr>
        </w:div>
        <w:div w:id="1590037447">
          <w:marLeft w:val="0"/>
          <w:marRight w:val="0"/>
          <w:marTop w:val="0"/>
          <w:marBottom w:val="0"/>
          <w:divBdr>
            <w:top w:val="none" w:sz="0" w:space="0" w:color="auto"/>
            <w:left w:val="none" w:sz="0" w:space="0" w:color="auto"/>
            <w:bottom w:val="none" w:sz="0" w:space="0" w:color="auto"/>
            <w:right w:val="none" w:sz="0" w:space="0" w:color="auto"/>
          </w:divBdr>
        </w:div>
        <w:div w:id="1793212530">
          <w:marLeft w:val="0"/>
          <w:marRight w:val="0"/>
          <w:marTop w:val="0"/>
          <w:marBottom w:val="0"/>
          <w:divBdr>
            <w:top w:val="none" w:sz="0" w:space="0" w:color="auto"/>
            <w:left w:val="none" w:sz="0" w:space="0" w:color="auto"/>
            <w:bottom w:val="none" w:sz="0" w:space="0" w:color="auto"/>
            <w:right w:val="none" w:sz="0" w:space="0" w:color="auto"/>
          </w:divBdr>
        </w:div>
        <w:div w:id="1898054800">
          <w:marLeft w:val="0"/>
          <w:marRight w:val="0"/>
          <w:marTop w:val="0"/>
          <w:marBottom w:val="0"/>
          <w:divBdr>
            <w:top w:val="none" w:sz="0" w:space="0" w:color="auto"/>
            <w:left w:val="none" w:sz="0" w:space="0" w:color="auto"/>
            <w:bottom w:val="none" w:sz="0" w:space="0" w:color="auto"/>
            <w:right w:val="none" w:sz="0" w:space="0" w:color="auto"/>
          </w:divBdr>
        </w:div>
        <w:div w:id="46998279">
          <w:marLeft w:val="0"/>
          <w:marRight w:val="0"/>
          <w:marTop w:val="0"/>
          <w:marBottom w:val="0"/>
          <w:divBdr>
            <w:top w:val="none" w:sz="0" w:space="0" w:color="auto"/>
            <w:left w:val="none" w:sz="0" w:space="0" w:color="auto"/>
            <w:bottom w:val="none" w:sz="0" w:space="0" w:color="auto"/>
            <w:right w:val="none" w:sz="0" w:space="0" w:color="auto"/>
          </w:divBdr>
        </w:div>
        <w:div w:id="1614242232">
          <w:marLeft w:val="0"/>
          <w:marRight w:val="0"/>
          <w:marTop w:val="0"/>
          <w:marBottom w:val="0"/>
          <w:divBdr>
            <w:top w:val="none" w:sz="0" w:space="0" w:color="auto"/>
            <w:left w:val="none" w:sz="0" w:space="0" w:color="auto"/>
            <w:bottom w:val="none" w:sz="0" w:space="0" w:color="auto"/>
            <w:right w:val="none" w:sz="0" w:space="0" w:color="auto"/>
          </w:divBdr>
        </w:div>
        <w:div w:id="1686593798">
          <w:marLeft w:val="0"/>
          <w:marRight w:val="0"/>
          <w:marTop w:val="0"/>
          <w:marBottom w:val="0"/>
          <w:divBdr>
            <w:top w:val="none" w:sz="0" w:space="0" w:color="auto"/>
            <w:left w:val="none" w:sz="0" w:space="0" w:color="auto"/>
            <w:bottom w:val="none" w:sz="0" w:space="0" w:color="auto"/>
            <w:right w:val="none" w:sz="0" w:space="0" w:color="auto"/>
          </w:divBdr>
        </w:div>
        <w:div w:id="1455170709">
          <w:marLeft w:val="0"/>
          <w:marRight w:val="0"/>
          <w:marTop w:val="0"/>
          <w:marBottom w:val="0"/>
          <w:divBdr>
            <w:top w:val="none" w:sz="0" w:space="0" w:color="auto"/>
            <w:left w:val="none" w:sz="0" w:space="0" w:color="auto"/>
            <w:bottom w:val="none" w:sz="0" w:space="0" w:color="auto"/>
            <w:right w:val="none" w:sz="0" w:space="0" w:color="auto"/>
          </w:divBdr>
        </w:div>
      </w:divsChild>
    </w:div>
    <w:div w:id="2146466304">
      <w:bodyDiv w:val="1"/>
      <w:marLeft w:val="0"/>
      <w:marRight w:val="0"/>
      <w:marTop w:val="0"/>
      <w:marBottom w:val="0"/>
      <w:divBdr>
        <w:top w:val="none" w:sz="0" w:space="0" w:color="auto"/>
        <w:left w:val="none" w:sz="0" w:space="0" w:color="auto"/>
        <w:bottom w:val="none" w:sz="0" w:space="0" w:color="auto"/>
        <w:right w:val="none" w:sz="0" w:space="0" w:color="auto"/>
      </w:divBdr>
    </w:div>
    <w:div w:id="21465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gate.ec.europa.eu/emplcms/social/main.jsp?catId=853&amp;langId=en&amp;" TargetMode="External"/><Relationship Id="rId117" Type="http://schemas.openxmlformats.org/officeDocument/2006/relationships/hyperlink" Target="http://ec.europa.eu/budget/reform" TargetMode="External"/><Relationship Id="rId21" Type="http://schemas.openxmlformats.org/officeDocument/2006/relationships/hyperlink" Target="http://europa.eu/youreurope/citizens/family/couple/registered-partners/index_cs.htm" TargetMode="External"/><Relationship Id="rId42" Type="http://schemas.openxmlformats.org/officeDocument/2006/relationships/hyperlink" Target="http://ec.europa.eu/social/main.jsp?catId=81&amp;langId=cs" TargetMode="External"/><Relationship Id="rId47" Type="http://schemas.openxmlformats.org/officeDocument/2006/relationships/hyperlink" Target="http://ec.europa.eu/social/main.jsp?catId=751&amp;langId=cs" TargetMode="External"/><Relationship Id="rId63" Type="http://schemas.openxmlformats.org/officeDocument/2006/relationships/hyperlink" Target="http://ec.europa.eu/europe2020/pdf/themes/23_employment_protection_legislation.pdf" TargetMode="External"/><Relationship Id="rId68" Type="http://schemas.openxmlformats.org/officeDocument/2006/relationships/hyperlink" Target="http://register.consilium.europa.eu/servlet/driver?page=Result&amp;lang=EN&amp;ssf=DATE_DOCUMENT+DESC&amp;fc=REGAISEN&amp;srm=25&amp;md=400&amp;typ=Simple&amp;cmsid=638&amp;ff_TITRE=%22Joint+Employment+Report%22&amp;ff_FT_TEXT=&amp;ff_SOUS_COTE_MATIERE=&amp;dd_DATE_REUNION=" TargetMode="External"/><Relationship Id="rId84" Type="http://schemas.openxmlformats.org/officeDocument/2006/relationships/hyperlink" Target="https://www.euroskop.cz/8450/25733/clanek/zamestnanost-a-socialni-veci-v-dubnu-201" TargetMode="External"/><Relationship Id="rId89" Type="http://schemas.openxmlformats.org/officeDocument/2006/relationships/image" Target="media/image7.png"/><Relationship Id="rId112" Type="http://schemas.openxmlformats.org/officeDocument/2006/relationships/hyperlink" Target="https://ec.europa.eu/info/strategy/eu-budget/long-term-eu-budget/2021-2027/whats-new_cs" TargetMode="External"/><Relationship Id="rId16" Type="http://schemas.openxmlformats.org/officeDocument/2006/relationships/hyperlink" Target="http://www.esfcr.cz/" TargetMode="External"/><Relationship Id="rId107" Type="http://schemas.openxmlformats.org/officeDocument/2006/relationships/hyperlink" Target="http://europa.eu/pol/socio/index_cs.htm" TargetMode="External"/><Relationship Id="rId11" Type="http://schemas.openxmlformats.org/officeDocument/2006/relationships/hyperlink" Target="http://qram.reformy-msmt.cz/detaily-projektu" TargetMode="External"/><Relationship Id="rId32" Type="http://schemas.openxmlformats.org/officeDocument/2006/relationships/hyperlink" Target="http://www.eurofound.europa.eu/surveys/ecs/2013/" TargetMode="External"/><Relationship Id="rId37" Type="http://schemas.openxmlformats.org/officeDocument/2006/relationships/image" Target="media/image6.png"/><Relationship Id="rId53" Type="http://schemas.openxmlformats.org/officeDocument/2006/relationships/hyperlink" Target="http://ec.europa.eu/social/main.jsp?catId=101&amp;intPageId=3427" TargetMode="External"/><Relationship Id="rId58" Type="http://schemas.openxmlformats.org/officeDocument/2006/relationships/hyperlink" Target="http://ec.europa.eu/social/BlobServlet?docId=7628&amp;langId=en" TargetMode="External"/><Relationship Id="rId74" Type="http://schemas.openxmlformats.org/officeDocument/2006/relationships/hyperlink" Target="http://www.europarl.europa.eu/activities/committees/homeCom.do?language=CS&amp;body=EMPL" TargetMode="External"/><Relationship Id="rId79" Type="http://schemas.openxmlformats.org/officeDocument/2006/relationships/hyperlink" Target="http://fra.europa.eu/fraWebsite/home/home_en.htm" TargetMode="External"/><Relationship Id="rId102" Type="http://schemas.openxmlformats.org/officeDocument/2006/relationships/hyperlink" Target="http://www.czso.cz/csu/cizinci/2-ciz_zamestnanost" TargetMode="External"/><Relationship Id="rId123"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hyperlink" Target="https://www.statistikaamy.cz/2023/03/23/nezamestnanost-v-eu-na-minimu" TargetMode="External"/><Relationship Id="rId22" Type="http://schemas.openxmlformats.org/officeDocument/2006/relationships/hyperlink" Target="http://ec.europa.eu/youreurope/citizens/index_cs.htm" TargetMode="External"/><Relationship Id="rId27" Type="http://schemas.openxmlformats.org/officeDocument/2006/relationships/hyperlink" Target="https://webgate.ec.europa.eu/emplcms/social/main.jsp?catId=851&amp;langId=en" TargetMode="External"/><Relationship Id="rId43" Type="http://schemas.openxmlformats.org/officeDocument/2006/relationships/hyperlink" Target="http://ec.europa.eu/social/main.jsp?catId=325&amp;langId=cs" TargetMode="External"/><Relationship Id="rId48" Type="http://schemas.openxmlformats.org/officeDocument/2006/relationships/hyperlink" Target="http://europa.eu/about-eu/institutions-bodies/european-commission/index_cs.htm" TargetMode="External"/><Relationship Id="rId64" Type="http://schemas.openxmlformats.org/officeDocument/2006/relationships/hyperlink" Target="http://ec.europa.eu/social/main.jsp?catId=782&amp;langId=en" TargetMode="External"/><Relationship Id="rId69" Type="http://schemas.openxmlformats.org/officeDocument/2006/relationships/hyperlink" Target="http://ec.europa.eu/social/BlobServlet?docId=9629&amp;langId=en" TargetMode="External"/><Relationship Id="rId113" Type="http://schemas.openxmlformats.org/officeDocument/2006/relationships/hyperlink" Target="https://www.consilium.europa.eu/cs/press/press-releases/2020/12/17/multiannual-financial-framework-for-2021-2027-adopted/" TargetMode="External"/><Relationship Id="rId118" Type="http://schemas.openxmlformats.org/officeDocument/2006/relationships/hyperlink" Target="http://ec.europa.eu/europe2020/index_cs.htm" TargetMode="External"/><Relationship Id="rId80" Type="http://schemas.openxmlformats.org/officeDocument/2006/relationships/hyperlink" Target="http://osha.europa.eu/cs/front-page/view" TargetMode="External"/><Relationship Id="rId85" Type="http://schemas.openxmlformats.org/officeDocument/2006/relationships/hyperlink" Target="http://ec.europa.eu/europe2020/index_cs.htm" TargetMode="External"/><Relationship Id="rId12" Type="http://schemas.openxmlformats.org/officeDocument/2006/relationships/hyperlink" Target="http://qram.reformy-msmt.cz/detaily-projektu" TargetMode="External"/><Relationship Id="rId17" Type="http://schemas.openxmlformats.org/officeDocument/2006/relationships/hyperlink" Target="http://www.ces.eu.int/" TargetMode="External"/><Relationship Id="rId33" Type="http://schemas.openxmlformats.org/officeDocument/2006/relationships/image" Target="media/image4.png"/><Relationship Id="rId38" Type="http://schemas.openxmlformats.org/officeDocument/2006/relationships/hyperlink" Target="http://portal.mpsv.cz/sz/zahr_zam/zamka/vm" TargetMode="External"/><Relationship Id="rId59" Type="http://schemas.openxmlformats.org/officeDocument/2006/relationships/hyperlink" Target="http://ec.europa.eu/social/BlobServlet?docId=7621&amp;langId=en" TargetMode="External"/><Relationship Id="rId103" Type="http://schemas.openxmlformats.org/officeDocument/2006/relationships/hyperlink" Target="http://europa.eu/pol/emu/index_cs.htm" TargetMode="External"/><Relationship Id="rId108" Type="http://schemas.openxmlformats.org/officeDocument/2006/relationships/hyperlink" Target="http://europa.eu/rapid/press-release_IP-13-1151_cs.htm" TargetMode="External"/><Relationship Id="rId124" Type="http://schemas.openxmlformats.org/officeDocument/2006/relationships/theme" Target="theme/theme1.xml"/><Relationship Id="rId54" Type="http://schemas.openxmlformats.org/officeDocument/2006/relationships/hyperlink" Target="http://eur-lex.europa.eu/LexUriServ/LexUriServ.do?uri=CELEX:32010D0707:EN:NOT" TargetMode="External"/><Relationship Id="rId70" Type="http://schemas.openxmlformats.org/officeDocument/2006/relationships/hyperlink" Target="http://ec.europa.eu/europe2020/making-it-happen/country-specific-recommendations/index_en.htm" TargetMode="External"/><Relationship Id="rId75" Type="http://schemas.openxmlformats.org/officeDocument/2006/relationships/hyperlink" Target="http://www.europarl.europa.eu/activities/committees/homeCom.do?language=CS&amp;body=FEMM" TargetMode="External"/><Relationship Id="rId91" Type="http://schemas.openxmlformats.org/officeDocument/2006/relationships/hyperlink" Target="http://ec.europa.eu/europe2020/pdf/2015/jer2015_cs.pdf" TargetMode="External"/><Relationship Id="rId96" Type="http://schemas.openxmlformats.org/officeDocument/2006/relationships/hyperlink" Target="https://www.consilium.europa.eu/cs/press/press-releases/2020/12/17/multiannual-financial-framework-for-2021-2027-adopte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c.europa.eu/social/main.jsp?langId=cs&amp;catId=849" TargetMode="External"/><Relationship Id="rId28" Type="http://schemas.openxmlformats.org/officeDocument/2006/relationships/hyperlink" Target="http://ec.europa.eu/social/main.jsp?catId=465&amp;langId=cs" TargetMode="External"/><Relationship Id="rId49" Type="http://schemas.openxmlformats.org/officeDocument/2006/relationships/hyperlink" Target="http://europa.eu/pol/socio/index_cs.htm" TargetMode="External"/><Relationship Id="rId114" Type="http://schemas.openxmlformats.org/officeDocument/2006/relationships/hyperlink" Target="https://www.euroskop.cz/8450/25600/clanek/zamestnanost-a-socialni-veci-v-breznu-2015/" TargetMode="External"/><Relationship Id="rId119" Type="http://schemas.openxmlformats.org/officeDocument/2006/relationships/hyperlink" Target="https://sites.google.com/site/novaiso690/" TargetMode="External"/><Relationship Id="rId44" Type="http://schemas.openxmlformats.org/officeDocument/2006/relationships/hyperlink" Target="http://ec.europa.eu/social/main.jsp?catId=458&amp;langId=cs" TargetMode="External"/><Relationship Id="rId60" Type="http://schemas.openxmlformats.org/officeDocument/2006/relationships/hyperlink" Target="http://ec.europa.eu/dgs/health_consumer/docs/swd_ap_eu_healthcare_workforce_en.pdf" TargetMode="External"/><Relationship Id="rId65" Type="http://schemas.openxmlformats.org/officeDocument/2006/relationships/hyperlink" Target="http://ec.europa.eu/europe2020/pdf/themes/24_almp_and_employment_services.pdf" TargetMode="External"/><Relationship Id="rId81" Type="http://schemas.openxmlformats.org/officeDocument/2006/relationships/hyperlink" Target="https://www.euroskop.cz/13/24857/clanek/zamestnanost-a-socialni-veci-v-rijnu-2014/" TargetMode="External"/><Relationship Id="rId86" Type="http://schemas.openxmlformats.org/officeDocument/2006/relationships/hyperlink" Target="http://europa.eu/pol/pdf/flipbook/cs/budget_cs.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http://eur-lex.europa.eu/LexUriServ/LexUriServ.do?uri=OJ:L:2004:158:0077:0123:cs:PDF" TargetMode="External"/><Relationship Id="rId39" Type="http://schemas.openxmlformats.org/officeDocument/2006/relationships/hyperlink" Target="http://portal.mpsv.cz/sz/obecne/prav_predpisy/akt_zneni/sdeleni_phm" TargetMode="External"/><Relationship Id="rId109" Type="http://schemas.openxmlformats.org/officeDocument/2006/relationships/hyperlink" Target="http://www.businessinfo.cz/strategie-evropa-2020" TargetMode="External"/><Relationship Id="rId34" Type="http://schemas.openxmlformats.org/officeDocument/2006/relationships/image" Target="media/image5.png"/><Relationship Id="rId50" Type="http://schemas.openxmlformats.org/officeDocument/2006/relationships/hyperlink" Target="http://ec.europa.eu/social/main.jsp?langId=en&amp;catId=956" TargetMode="External"/><Relationship Id="rId55" Type="http://schemas.openxmlformats.org/officeDocument/2006/relationships/hyperlink" Target="http://ec.europa.eu/social/BlobServlet?docId=9213&amp;langId=en" TargetMode="External"/><Relationship Id="rId76" Type="http://schemas.openxmlformats.org/officeDocument/2006/relationships/hyperlink" Target="http://ec.europa.eu/social/main.jsp?catId=86&amp;langId=cs" TargetMode="External"/><Relationship Id="rId97" Type="http://schemas.openxmlformats.org/officeDocument/2006/relationships/hyperlink" Target="https://ec.europa.eu/info/strategy/eu-budget/long-term-eu-budget/2021-2027/whats-new_cs" TargetMode="External"/><Relationship Id="rId104" Type="http://schemas.openxmlformats.org/officeDocument/2006/relationships/hyperlink" Target="http://europa.eu/pol/pdf/flipbook/cs/budget_cs.pdf"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ec.europa.eu/europe2020/making-it-happen/index_en.htm"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ec.europa.eu/social/main.jsp?catId=1067&amp;langId=cs" TargetMode="External"/><Relationship Id="rId24" Type="http://schemas.openxmlformats.org/officeDocument/2006/relationships/hyperlink" Target="http://ec.europa.eu/social/main.jsp?catId=849&amp;langId=cs" TargetMode="External"/><Relationship Id="rId40" Type="http://schemas.openxmlformats.org/officeDocument/2006/relationships/hyperlink" Target="http://portal.mpsv.cz/sz/zahr_zam/modka/vm" TargetMode="External"/><Relationship Id="rId45" Type="http://schemas.openxmlformats.org/officeDocument/2006/relationships/hyperlink" Target="http://ec.europa.eu/social/main.jsp?catId=26&amp;langId=cs" TargetMode="External"/><Relationship Id="rId66" Type="http://schemas.openxmlformats.org/officeDocument/2006/relationships/hyperlink" Target="http://ec.europa.eu/social/BlobServlet?docId=7624&amp;langId=en" TargetMode="External"/><Relationship Id="rId87" Type="http://schemas.openxmlformats.org/officeDocument/2006/relationships/hyperlink" Target="http://ec.europa.eu/budget/reform" TargetMode="External"/><Relationship Id="rId110" Type="http://schemas.openxmlformats.org/officeDocument/2006/relationships/hyperlink" Target="https://ec.europa.eu/commission/publications/reflection-paper-towards-sustainable-europe-2030_cs" TargetMode="External"/><Relationship Id="rId115" Type="http://schemas.openxmlformats.org/officeDocument/2006/relationships/hyperlink" Target="https://www.euroskop.cz/8450/25733/clanek/zamestnanost-a-socialni-veci-v-dubnu-2015" TargetMode="External"/><Relationship Id="rId61" Type="http://schemas.openxmlformats.org/officeDocument/2006/relationships/hyperlink" Target="http://ec.europa.eu/social/main.jsp?langId=en&amp;catId=325" TargetMode="External"/><Relationship Id="rId82" Type="http://schemas.openxmlformats.org/officeDocument/2006/relationships/hyperlink" Target="http://europa.eu/rapid/press-release_IP-15-4100_cs.htm" TargetMode="External"/><Relationship Id="rId19" Type="http://schemas.openxmlformats.org/officeDocument/2006/relationships/hyperlink" Target="http://europa.eu/youreurope/citizens/residence/worker-pensioner/non-eu-family-members/index_cs.htm?situation=1" TargetMode="External"/><Relationship Id="rId14" Type="http://schemas.openxmlformats.org/officeDocument/2006/relationships/image" Target="media/image3.png"/><Relationship Id="rId30" Type="http://schemas.openxmlformats.org/officeDocument/2006/relationships/hyperlink" Target="http://europa.eu/rapid/press-release_IP-13-1151_cs.htm" TargetMode="External"/><Relationship Id="rId35" Type="http://schemas.openxmlformats.org/officeDocument/2006/relationships/image" Target="https://www.czso.cz/documents/10180/28532303/1953635117.png/4576bbb1-c67c-4f28-a10c-822e52d97353?version=1.0&amp;t=1685955440762" TargetMode="External"/><Relationship Id="rId56" Type="http://schemas.openxmlformats.org/officeDocument/2006/relationships/hyperlink" Target="http://ec.europa.eu/europe2020/making-it-happen/country-specific-recommendations/index_en.htm" TargetMode="External"/><Relationship Id="rId77" Type="http://schemas.openxmlformats.org/officeDocument/2006/relationships/hyperlink" Target="http://ec.europa.eu/social/main.jsp?catId=326&amp;langId=cs" TargetMode="External"/><Relationship Id="rId100" Type="http://schemas.openxmlformats.org/officeDocument/2006/relationships/hyperlink" Target="https://ct24.ceskatelevize.cz/svet/3604327-nezamestnanost-v-eu-v-cervnu-zustala-na-59-procenta-cesko-prislo-o-primat" TargetMode="External"/><Relationship Id="rId105" Type="http://schemas.openxmlformats.org/officeDocument/2006/relationships/hyperlink" Target="http://europa.eu/pol/pdf/flipbook/cs/economic_and_monetary_union_and_the_euro_cs.pdf" TargetMode="External"/><Relationship Id="rId8" Type="http://schemas.openxmlformats.org/officeDocument/2006/relationships/image" Target="media/image1.png"/><Relationship Id="rId51" Type="http://schemas.openxmlformats.org/officeDocument/2006/relationships/hyperlink" Target="http://ec.europa.eu/europe2020/making-it-happen/index_en.htm" TargetMode="External"/><Relationship Id="rId72" Type="http://schemas.openxmlformats.org/officeDocument/2006/relationships/hyperlink" Target="http://ec.europa.eu/social/main.jsp?langId=cs&amp;catId=656" TargetMode="External"/><Relationship Id="rId93" Type="http://schemas.openxmlformats.org/officeDocument/2006/relationships/hyperlink" Target="https://www.statistikaamy.cz/2023/03/23/nezamestnanost-v-eu-na-minimu" TargetMode="External"/><Relationship Id="rId98" Type="http://schemas.openxmlformats.org/officeDocument/2006/relationships/hyperlink" Target="https://ec.europa.eu/commission/publications/reflection-paper-towards-sustainable-europe-2030_cs"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ebgate.ec.europa.eu/emplcms/social/main.jsp?catId=853&amp;langId=en&amp;" TargetMode="External"/><Relationship Id="rId46" Type="http://schemas.openxmlformats.org/officeDocument/2006/relationships/hyperlink" Target="http://ec.europa.eu/social/main.jsp?catId=82&amp;langId=cs" TargetMode="External"/><Relationship Id="rId67" Type="http://schemas.openxmlformats.org/officeDocument/2006/relationships/hyperlink" Target="http://ec.europa.eu/eures/home.jsp?lang=en" TargetMode="External"/><Relationship Id="rId116" Type="http://schemas.openxmlformats.org/officeDocument/2006/relationships/hyperlink" Target="https://www.statistikaamy.cz/2023/03/23/nezamestnanost-v-eu-na-minimu" TargetMode="External"/><Relationship Id="rId20" Type="http://schemas.openxmlformats.org/officeDocument/2006/relationships/hyperlink" Target="http://europa.eu/youreurope/citizens/residence/worker-pensioner/non-eu-family-members/index_cs.htm?situation=3" TargetMode="External"/><Relationship Id="rId41" Type="http://schemas.openxmlformats.org/officeDocument/2006/relationships/hyperlink" Target="http://www.czso.cz/csu/cizinci/2-ciz_zamestnanost" TargetMode="External"/><Relationship Id="rId62" Type="http://schemas.openxmlformats.org/officeDocument/2006/relationships/hyperlink" Target="http://ec.europa.eu/europe2020/pdf/themes/26_wage_settings.pdf" TargetMode="External"/><Relationship Id="rId83" Type="http://schemas.openxmlformats.org/officeDocument/2006/relationships/hyperlink" Target="http://europa.eu/pol/pdf/flipbook/cs/regional_policy_cs.pdf" TargetMode="External"/><Relationship Id="rId88" Type="http://schemas.openxmlformats.org/officeDocument/2006/relationships/hyperlink" Target="http://www.cebre.cz/cz/archiv-zprav/zprava-7682/?newsletter=1&amp;datum=1438355894&amp;hash=e6ee4fd3c9450ebf34fbacd108581b2e1321401d" TargetMode="External"/><Relationship Id="rId111" Type="http://schemas.openxmlformats.org/officeDocument/2006/relationships/hyperlink" Target="https://ec.europa.eu/info/strategy/eu-budget/long-term-eu-budget/2021-2027/whats-new_cs" TargetMode="External"/><Relationship Id="rId15" Type="http://schemas.openxmlformats.org/officeDocument/2006/relationships/hyperlink" Target="http://europa.eu/pol/pdf/flipbook/cs/economic_and_monetary_union_and_the_euro_cs.pdf" TargetMode="External"/><Relationship Id="rId36" Type="http://schemas.openxmlformats.org/officeDocument/2006/relationships/hyperlink" Target="https://www.czso.cz/csu/cizinci/cizinci-pocet-cizincu" TargetMode="External"/><Relationship Id="rId57" Type="http://schemas.openxmlformats.org/officeDocument/2006/relationships/hyperlink" Target="http://ec.europa.eu/europe2020/index_en.htm" TargetMode="External"/><Relationship Id="rId106" Type="http://schemas.openxmlformats.org/officeDocument/2006/relationships/hyperlink" Target="http://europa.eu/pol/pdf/flipbook/cs/regional_policy_cs.pdf" TargetMode="External"/><Relationship Id="rId10" Type="http://schemas.openxmlformats.org/officeDocument/2006/relationships/hyperlink" Target="http://qram.reformy-msmt.cz/detaily-projektu" TargetMode="External"/><Relationship Id="rId31" Type="http://schemas.openxmlformats.org/officeDocument/2006/relationships/hyperlink" Target="http://eur-lex.europa.eu/LexUriServ/LexUriServ.do?uri=COM:2005:0669:FIN:CS:HTML" TargetMode="External"/><Relationship Id="rId52" Type="http://schemas.openxmlformats.org/officeDocument/2006/relationships/hyperlink" Target="http://ec.europa.eu/social/main.jsp?catId=115&amp;langId=en" TargetMode="External"/><Relationship Id="rId73" Type="http://schemas.openxmlformats.org/officeDocument/2006/relationships/hyperlink" Target="http://www.consilium.europa.eu/showPage.aspx?id=411&amp;lang=cs" TargetMode="External"/><Relationship Id="rId78" Type="http://schemas.openxmlformats.org/officeDocument/2006/relationships/hyperlink" Target="http://ec.europa.eu/social/main.jsp?catId=327&amp;langId=cs" TargetMode="External"/><Relationship Id="rId94" Type="http://schemas.openxmlformats.org/officeDocument/2006/relationships/hyperlink" Target="http://www.cebre.cz/cz/archiv-zprav/zprava-7682/?newsletter=1&amp;datum=1438355894&amp;hash=e6ee4fd3c9450ebf34fbacd108581b2e1321401d" TargetMode="External"/><Relationship Id="rId99" Type="http://schemas.openxmlformats.org/officeDocument/2006/relationships/hyperlink" Target="https://ec.europa.eu/eurostat/databrowser/view/UNE_RT_M__custom_3761903/bookmark/table?lang=en&amp;bookmarkId=e8fdfad7-74a2-4074-99f1-d92cb0583cf5" TargetMode="External"/><Relationship Id="rId101" Type="http://schemas.openxmlformats.org/officeDocument/2006/relationships/hyperlink" Target="http://www.euroskop.cz" TargetMode="External"/><Relationship Id="rId1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A868340029D42F398973443FF83E267"/>
        <w:category>
          <w:name w:val="Obecné"/>
          <w:gallery w:val="placeholder"/>
        </w:category>
        <w:types>
          <w:type w:val="bbPlcHdr"/>
        </w:types>
        <w:behaviors>
          <w:behavior w:val="content"/>
        </w:behaviors>
        <w:guid w:val="{67D977E7-94CD-4D6D-AAB9-499EF5D7F435}"/>
      </w:docPartPr>
      <w:docPartBody>
        <w:p w:rsidR="003B7958" w:rsidRDefault="00532811" w:rsidP="00532811">
          <w:pPr>
            <w:pStyle w:val="DA868340029D42F398973443FF83E267"/>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C Square Sans Pro Medium">
    <w:altName w:val="Arial"/>
    <w:panose1 w:val="00000000000000000000"/>
    <w:charset w:val="00"/>
    <w:family w:val="swiss"/>
    <w:notTrueType/>
    <w:pitch w:val="default"/>
    <w:sig w:usb0="00000001" w:usb1="00000000" w:usb2="00000000" w:usb3="00000000" w:csb0="00000003" w:csb1="00000000"/>
  </w:font>
  <w:font w:name="EC Square Sans Pr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811"/>
    <w:rsid w:val="00090237"/>
    <w:rsid w:val="000E6364"/>
    <w:rsid w:val="002100F1"/>
    <w:rsid w:val="003B7958"/>
    <w:rsid w:val="003C21B1"/>
    <w:rsid w:val="004727DF"/>
    <w:rsid w:val="00532811"/>
    <w:rsid w:val="0078268D"/>
    <w:rsid w:val="00855904"/>
    <w:rsid w:val="00B34A81"/>
    <w:rsid w:val="00BA0BA4"/>
    <w:rsid w:val="00D03774"/>
    <w:rsid w:val="00D4370B"/>
    <w:rsid w:val="00E147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32811"/>
    <w:rPr>
      <w:color w:val="808080"/>
    </w:rPr>
  </w:style>
  <w:style w:type="paragraph" w:customStyle="1" w:styleId="DA868340029D42F398973443FF83E267">
    <w:name w:val="DA868340029D42F398973443FF83E267"/>
    <w:rsid w:val="005328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414A6-92B7-4B67-AAD8-5D789444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111</Pages>
  <Words>28464</Words>
  <Characters>167944</Characters>
  <Application>Microsoft Office Word</Application>
  <DocSecurity>0</DocSecurity>
  <Lines>1399</Lines>
  <Paragraphs>392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Kolaříková</dc:creator>
  <cp:lastModifiedBy>Anna Václavíková</cp:lastModifiedBy>
  <cp:revision>56</cp:revision>
  <dcterms:created xsi:type="dcterms:W3CDTF">2023-06-20T19:16:00Z</dcterms:created>
  <dcterms:modified xsi:type="dcterms:W3CDTF">2023-08-15T08:43:00Z</dcterms:modified>
</cp:coreProperties>
</file>