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328" w:rsidRPr="00897F37" w:rsidRDefault="00897F37" w:rsidP="00897F37">
      <w:pPr>
        <w:pBdr>
          <w:bottom w:val="single" w:sz="4" w:space="1" w:color="auto"/>
        </w:pBdr>
        <w:jc w:val="center"/>
        <w:rPr>
          <w:b/>
        </w:rPr>
      </w:pPr>
      <w:r w:rsidRPr="00897F37">
        <w:rPr>
          <w:b/>
        </w:rPr>
        <w:t>Program přednášek – jaro 2024</w:t>
      </w:r>
    </w:p>
    <w:p w:rsidR="00897F37" w:rsidRDefault="00897F37">
      <w:pPr>
        <w:rPr>
          <w:rFonts w:ascii="Arial" w:hAnsi="Arial" w:cs="Arial"/>
          <w:color w:val="0A0A0A"/>
          <w:sz w:val="20"/>
          <w:szCs w:val="20"/>
          <w:shd w:val="clear" w:color="auto" w:fill="FDFDFE"/>
        </w:rPr>
      </w:pPr>
      <w:r>
        <w:rPr>
          <w:rFonts w:ascii="Arial" w:hAnsi="Arial" w:cs="Arial"/>
          <w:color w:val="0A0A0A"/>
          <w:sz w:val="20"/>
          <w:szCs w:val="20"/>
          <w:shd w:val="clear" w:color="auto" w:fill="FDFDFE"/>
        </w:rPr>
        <w:t xml:space="preserve">1. Pracovní poměr: Základní principy a povinnosti </w:t>
      </w:r>
    </w:p>
    <w:p w:rsidR="00897F37" w:rsidRDefault="00897F37">
      <w:pPr>
        <w:rPr>
          <w:rFonts w:ascii="Arial" w:hAnsi="Arial" w:cs="Arial"/>
          <w:color w:val="0A0A0A"/>
          <w:sz w:val="20"/>
          <w:szCs w:val="20"/>
          <w:shd w:val="clear" w:color="auto" w:fill="FDFDFE"/>
        </w:rPr>
      </w:pPr>
      <w:r>
        <w:rPr>
          <w:rFonts w:ascii="Arial" w:hAnsi="Arial" w:cs="Arial"/>
          <w:color w:val="0A0A0A"/>
          <w:sz w:val="20"/>
          <w:szCs w:val="20"/>
          <w:shd w:val="clear" w:color="auto" w:fill="FDFDFE"/>
        </w:rPr>
        <w:t xml:space="preserve">2. Dohody o pracích mimo pracovní poměr: Právní rámec a specifika </w:t>
      </w:r>
    </w:p>
    <w:p w:rsidR="00897F37" w:rsidRDefault="00897F37">
      <w:pPr>
        <w:rPr>
          <w:rFonts w:ascii="Arial" w:hAnsi="Arial" w:cs="Arial"/>
          <w:color w:val="0A0A0A"/>
          <w:sz w:val="20"/>
          <w:szCs w:val="20"/>
          <w:shd w:val="clear" w:color="auto" w:fill="FDFDFE"/>
        </w:rPr>
      </w:pPr>
      <w:r>
        <w:rPr>
          <w:rFonts w:ascii="Arial" w:hAnsi="Arial" w:cs="Arial"/>
          <w:color w:val="0A0A0A"/>
          <w:sz w:val="20"/>
          <w:szCs w:val="20"/>
          <w:shd w:val="clear" w:color="auto" w:fill="FDFDFE"/>
        </w:rPr>
        <w:t xml:space="preserve">3. Pracovní doba a odpočinek: Normy a regulace </w:t>
      </w:r>
      <w:bookmarkStart w:id="0" w:name="_GoBack"/>
      <w:bookmarkEnd w:id="0"/>
    </w:p>
    <w:p w:rsidR="00897F37" w:rsidRDefault="00897F37">
      <w:pPr>
        <w:rPr>
          <w:rFonts w:ascii="Arial" w:hAnsi="Arial" w:cs="Arial"/>
          <w:color w:val="0A0A0A"/>
          <w:sz w:val="20"/>
          <w:szCs w:val="20"/>
          <w:shd w:val="clear" w:color="auto" w:fill="FDFDFE"/>
        </w:rPr>
      </w:pPr>
      <w:r>
        <w:rPr>
          <w:rFonts w:ascii="Arial" w:hAnsi="Arial" w:cs="Arial"/>
          <w:color w:val="0A0A0A"/>
          <w:sz w:val="20"/>
          <w:szCs w:val="20"/>
          <w:shd w:val="clear" w:color="auto" w:fill="FDFDFE"/>
        </w:rPr>
        <w:t xml:space="preserve">4. Bezpečnost a ochrana zdraví při práci: Právní aspekty a povinnosti </w:t>
      </w:r>
    </w:p>
    <w:p w:rsidR="00897F37" w:rsidRDefault="00897F37">
      <w:pPr>
        <w:rPr>
          <w:rFonts w:ascii="Arial" w:hAnsi="Arial" w:cs="Arial"/>
          <w:color w:val="0A0A0A"/>
          <w:sz w:val="20"/>
          <w:szCs w:val="20"/>
          <w:shd w:val="clear" w:color="auto" w:fill="FDFDFE"/>
        </w:rPr>
      </w:pPr>
      <w:r>
        <w:rPr>
          <w:rFonts w:ascii="Arial" w:hAnsi="Arial" w:cs="Arial"/>
          <w:color w:val="0A0A0A"/>
          <w:sz w:val="20"/>
          <w:szCs w:val="20"/>
          <w:shd w:val="clear" w:color="auto" w:fill="FDFDFE"/>
        </w:rPr>
        <w:t xml:space="preserve">5. Odměňování za práci a pracovní pohotovost: Právní náležitosti </w:t>
      </w:r>
    </w:p>
    <w:p w:rsidR="00897F37" w:rsidRDefault="00897F37">
      <w:pPr>
        <w:rPr>
          <w:rFonts w:ascii="Arial" w:hAnsi="Arial" w:cs="Arial"/>
          <w:color w:val="0A0A0A"/>
          <w:sz w:val="20"/>
          <w:szCs w:val="20"/>
          <w:shd w:val="clear" w:color="auto" w:fill="FDFDFE"/>
        </w:rPr>
      </w:pPr>
      <w:r>
        <w:rPr>
          <w:rFonts w:ascii="Arial" w:hAnsi="Arial" w:cs="Arial"/>
          <w:color w:val="0A0A0A"/>
          <w:sz w:val="20"/>
          <w:szCs w:val="20"/>
          <w:shd w:val="clear" w:color="auto" w:fill="FDFDFE"/>
        </w:rPr>
        <w:t xml:space="preserve">6. Náhrada výdajů při výkonu práce: Právní úprava a postupy </w:t>
      </w:r>
    </w:p>
    <w:p w:rsidR="00897F37" w:rsidRDefault="00897F37">
      <w:pPr>
        <w:rPr>
          <w:rFonts w:ascii="Arial" w:hAnsi="Arial" w:cs="Arial"/>
          <w:color w:val="0A0A0A"/>
          <w:sz w:val="20"/>
          <w:szCs w:val="20"/>
          <w:shd w:val="clear" w:color="auto" w:fill="FDFDFE"/>
        </w:rPr>
      </w:pPr>
      <w:r>
        <w:rPr>
          <w:rFonts w:ascii="Arial" w:hAnsi="Arial" w:cs="Arial"/>
          <w:color w:val="0A0A0A"/>
          <w:sz w:val="20"/>
          <w:szCs w:val="20"/>
          <w:shd w:val="clear" w:color="auto" w:fill="FDFDFE"/>
        </w:rPr>
        <w:t xml:space="preserve">7. Překážky v práci: Identifikace a řešení </w:t>
      </w:r>
    </w:p>
    <w:p w:rsidR="00897F37" w:rsidRDefault="00897F37">
      <w:pPr>
        <w:rPr>
          <w:rFonts w:ascii="Arial" w:hAnsi="Arial" w:cs="Arial"/>
          <w:color w:val="0A0A0A"/>
          <w:sz w:val="20"/>
          <w:szCs w:val="20"/>
          <w:shd w:val="clear" w:color="auto" w:fill="FDFDFE"/>
        </w:rPr>
      </w:pPr>
      <w:r>
        <w:rPr>
          <w:rFonts w:ascii="Arial" w:hAnsi="Arial" w:cs="Arial"/>
          <w:color w:val="0A0A0A"/>
          <w:sz w:val="20"/>
          <w:szCs w:val="20"/>
          <w:shd w:val="clear" w:color="auto" w:fill="FDFDFE"/>
        </w:rPr>
        <w:t>8. Dovolená: Práva a povinnosti zaměstnanců a zaměstnavatelů</w:t>
      </w:r>
    </w:p>
    <w:p w:rsidR="00897F37" w:rsidRDefault="00897F37">
      <w:pPr>
        <w:rPr>
          <w:rFonts w:ascii="Arial" w:hAnsi="Arial" w:cs="Arial"/>
          <w:color w:val="0A0A0A"/>
          <w:sz w:val="20"/>
          <w:szCs w:val="20"/>
          <w:shd w:val="clear" w:color="auto" w:fill="FDFDFE"/>
        </w:rPr>
      </w:pPr>
      <w:r>
        <w:rPr>
          <w:rFonts w:ascii="Arial" w:hAnsi="Arial" w:cs="Arial"/>
          <w:color w:val="0A0A0A"/>
          <w:sz w:val="20"/>
          <w:szCs w:val="20"/>
          <w:shd w:val="clear" w:color="auto" w:fill="FDFDFE"/>
        </w:rPr>
        <w:t xml:space="preserve">9. Péče o zaměstnance: Podpora a </w:t>
      </w:r>
      <w:proofErr w:type="spellStart"/>
      <w:r>
        <w:rPr>
          <w:rFonts w:ascii="Arial" w:hAnsi="Arial" w:cs="Arial"/>
          <w:color w:val="0A0A0A"/>
          <w:sz w:val="20"/>
          <w:szCs w:val="20"/>
          <w:shd w:val="clear" w:color="auto" w:fill="FDFDFE"/>
        </w:rPr>
        <w:t>benefitní</w:t>
      </w:r>
      <w:proofErr w:type="spellEnd"/>
      <w:r>
        <w:rPr>
          <w:rFonts w:ascii="Arial" w:hAnsi="Arial" w:cs="Arial"/>
          <w:color w:val="0A0A0A"/>
          <w:sz w:val="20"/>
          <w:szCs w:val="20"/>
          <w:shd w:val="clear" w:color="auto" w:fill="FDFDFE"/>
        </w:rPr>
        <w:t xml:space="preserve"> programy </w:t>
      </w:r>
    </w:p>
    <w:p w:rsidR="00897F37" w:rsidRDefault="00897F37">
      <w:pPr>
        <w:rPr>
          <w:rFonts w:ascii="Arial" w:hAnsi="Arial" w:cs="Arial"/>
          <w:color w:val="0A0A0A"/>
          <w:sz w:val="20"/>
          <w:szCs w:val="20"/>
          <w:shd w:val="clear" w:color="auto" w:fill="FDFDFE"/>
        </w:rPr>
      </w:pPr>
      <w:r>
        <w:rPr>
          <w:rFonts w:ascii="Arial" w:hAnsi="Arial" w:cs="Arial"/>
          <w:color w:val="0A0A0A"/>
          <w:sz w:val="20"/>
          <w:szCs w:val="20"/>
          <w:shd w:val="clear" w:color="auto" w:fill="FDFDFE"/>
        </w:rPr>
        <w:t xml:space="preserve">10. Náhrada majetkové a nemajetkové újmy: Právní aspekty odškodnění </w:t>
      </w:r>
    </w:p>
    <w:p w:rsidR="00897F37" w:rsidRDefault="00897F37">
      <w:pPr>
        <w:rPr>
          <w:rFonts w:ascii="Arial" w:hAnsi="Arial" w:cs="Arial"/>
          <w:color w:val="0A0A0A"/>
          <w:sz w:val="20"/>
          <w:szCs w:val="20"/>
          <w:shd w:val="clear" w:color="auto" w:fill="FDFDFE"/>
        </w:rPr>
      </w:pPr>
      <w:r>
        <w:rPr>
          <w:rFonts w:ascii="Arial" w:hAnsi="Arial" w:cs="Arial"/>
          <w:color w:val="0A0A0A"/>
          <w:sz w:val="20"/>
          <w:szCs w:val="20"/>
          <w:shd w:val="clear" w:color="auto" w:fill="FDFDFE"/>
        </w:rPr>
        <w:t xml:space="preserve">11. Informování a projednání v pracovním prostředí: Úloha odborových organizací a rady zaměstnanců </w:t>
      </w:r>
    </w:p>
    <w:p w:rsidR="00897F37" w:rsidRDefault="00897F37">
      <w:pPr>
        <w:rPr>
          <w:rFonts w:ascii="Arial" w:hAnsi="Arial" w:cs="Arial"/>
          <w:color w:val="0A0A0A"/>
          <w:sz w:val="20"/>
          <w:szCs w:val="20"/>
          <w:shd w:val="clear" w:color="auto" w:fill="FDFDFE"/>
        </w:rPr>
      </w:pPr>
      <w:r>
        <w:rPr>
          <w:rFonts w:ascii="Arial" w:hAnsi="Arial" w:cs="Arial"/>
          <w:color w:val="0A0A0A"/>
          <w:sz w:val="20"/>
          <w:szCs w:val="20"/>
          <w:shd w:val="clear" w:color="auto" w:fill="FDFDFE"/>
        </w:rPr>
        <w:t xml:space="preserve">12. Politika zaměstnanosti: Vliv na pracovní trh a zaměstnavatelské strategie </w:t>
      </w:r>
    </w:p>
    <w:p w:rsidR="00897F37" w:rsidRPr="00897F37" w:rsidRDefault="00897F37">
      <w:pPr>
        <w:rPr>
          <w:rFonts w:ascii="Arial" w:hAnsi="Arial" w:cs="Arial"/>
          <w:color w:val="0A0A0A"/>
          <w:sz w:val="20"/>
          <w:szCs w:val="20"/>
          <w:shd w:val="clear" w:color="auto" w:fill="FDFDFE"/>
        </w:rPr>
      </w:pPr>
      <w:r>
        <w:rPr>
          <w:rFonts w:ascii="Arial" w:hAnsi="Arial" w:cs="Arial"/>
          <w:color w:val="0A0A0A"/>
          <w:sz w:val="20"/>
          <w:szCs w:val="20"/>
          <w:shd w:val="clear" w:color="auto" w:fill="FDFDFE"/>
        </w:rPr>
        <w:t>13. Volný pohyb pracovníků v EU: Právní předpisy a výzvy v mezinárodním pracovním prostoru</w:t>
      </w:r>
    </w:p>
    <w:sectPr w:rsidR="00897F37" w:rsidRPr="00897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F37"/>
    <w:rsid w:val="00046728"/>
    <w:rsid w:val="00092FD0"/>
    <w:rsid w:val="00606FC6"/>
    <w:rsid w:val="006C3266"/>
    <w:rsid w:val="00897F37"/>
    <w:rsid w:val="00A76EBE"/>
    <w:rsid w:val="00D60328"/>
    <w:rsid w:val="00E63C89"/>
    <w:rsid w:val="00F9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56E42"/>
  <w15:chartTrackingRefBased/>
  <w15:docId w15:val="{83DF23BC-9EE3-41B2-AC20-DDCACABD1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762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Pavelek</dc:creator>
  <cp:keywords/>
  <dc:description/>
  <cp:lastModifiedBy>Ondřej Pavelek</cp:lastModifiedBy>
  <cp:revision>1</cp:revision>
  <dcterms:created xsi:type="dcterms:W3CDTF">2024-01-31T08:24:00Z</dcterms:created>
  <dcterms:modified xsi:type="dcterms:W3CDTF">2024-01-31T08:25:00Z</dcterms:modified>
</cp:coreProperties>
</file>