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92" w:rsidRPr="005335A1" w:rsidRDefault="00A35E92" w:rsidP="00A35E92">
      <w:pPr>
        <w:pStyle w:val="Nadpis1ja"/>
        <w:numPr>
          <w:ilvl w:val="0"/>
          <w:numId w:val="0"/>
        </w:numPr>
        <w:ind w:left="1986"/>
      </w:pPr>
      <w:bookmarkStart w:id="0" w:name="_Toc339532471"/>
      <w:bookmarkStart w:id="1" w:name="_Toc342651169"/>
      <w:r w:rsidRPr="005335A1">
        <w:t xml:space="preserve">10. Sociální </w:t>
      </w:r>
      <w:bookmarkEnd w:id="0"/>
      <w:bookmarkEnd w:id="1"/>
      <w:r w:rsidRPr="005335A1">
        <w:t>práce mezi dvěma válkami: vliv věd a ideologií (1918 – 1939)</w:t>
      </w:r>
    </w:p>
    <w:p w:rsidR="00A35E92" w:rsidRPr="005335A1" w:rsidRDefault="00A35E92" w:rsidP="00A35E92">
      <w:pPr>
        <w:spacing w:before="240" w:after="240" w:line="360" w:lineRule="auto"/>
        <w:rPr>
          <w:rFonts w:ascii="Calibri" w:hAnsi="Calibri" w:cs="Calibri"/>
          <w:b/>
          <w:caps/>
        </w:rPr>
      </w:pPr>
    </w:p>
    <w:p w:rsidR="00A35E92" w:rsidRPr="005335A1" w:rsidRDefault="00A35E92" w:rsidP="00A35E92">
      <w:pPr>
        <w:spacing w:before="240" w:after="240" w:line="360" w:lineRule="auto"/>
        <w:rPr>
          <w:rFonts w:ascii="Calibri" w:hAnsi="Calibri" w:cs="Calibri"/>
          <w:b/>
          <w:caps/>
        </w:rPr>
      </w:pPr>
      <w:r w:rsidRPr="005335A1">
        <w:rPr>
          <w:rFonts w:ascii="Calibri" w:hAnsi="Calibri" w:cs="Calibri"/>
          <w:b/>
          <w:caps/>
        </w:rPr>
        <w:t>Cíle kapitoly</w:t>
      </w:r>
      <w:bookmarkStart w:id="2" w:name="_GoBack"/>
      <w:bookmarkEnd w:id="2"/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i/>
        </w:rPr>
        <w:t>Budete umět:</w:t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Charakterizovat ekonomický vývoj v Evropě a Spojených státech a jeho sociální důsledky, zejména následky Velké hospodářské krize.</w:t>
      </w:r>
    </w:p>
    <w:p w:rsidR="00A35E92" w:rsidRPr="005335A1" w:rsidRDefault="00A35E92" w:rsidP="00A35E9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Pochopit dobové změny v zaměření sociální práce. </w:t>
      </w:r>
    </w:p>
    <w:p w:rsidR="00A35E92" w:rsidRPr="005335A1" w:rsidRDefault="00A35E92" w:rsidP="00A35E9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Porozumět organizaci a hlavním směrům sociální práce v ČSR.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i/>
        </w:rPr>
        <w:t>Získáte:</w:t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Přehled o nových trendech a metodách v sociální práci v meziválečném období.</w:t>
      </w:r>
    </w:p>
    <w:p w:rsidR="00A35E92" w:rsidRPr="005335A1" w:rsidRDefault="00A35E92" w:rsidP="00A35E9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Základní znalosti o rozvoji případové práce a vlivu psychologie a pedagogiky na její metodologii.</w:t>
      </w:r>
    </w:p>
    <w:p w:rsidR="00A35E92" w:rsidRPr="005335A1" w:rsidRDefault="00A35E92" w:rsidP="00A35E9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Znalosti o formách veřejné i soukromé sociální péče v Československu </w:t>
      </w:r>
    </w:p>
    <w:p w:rsidR="00A35E92" w:rsidRPr="005335A1" w:rsidRDefault="00A35E92" w:rsidP="00A35E92">
      <w:pPr>
        <w:pStyle w:val="Odstavecseseznamem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i/>
        </w:rPr>
        <w:t>Budete schopni:</w:t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Vyložit vývoj sociální práce ve 20. a 30. letech (na příkladu USA)</w:t>
      </w:r>
    </w:p>
    <w:p w:rsidR="00A35E92" w:rsidRPr="005335A1" w:rsidRDefault="00A35E92" w:rsidP="00A35E9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Popsat, jak byla v ČSR zajištěna péče o chudé, nezaměstnané a děti a jak se na ní podílely státní a soukromé instituce. </w:t>
      </w:r>
    </w:p>
    <w:p w:rsidR="00A35E92" w:rsidRPr="005335A1" w:rsidRDefault="00A35E92" w:rsidP="00A35E92">
      <w:pPr>
        <w:spacing w:before="240" w:after="240" w:line="360" w:lineRule="auto"/>
        <w:rPr>
          <w:rFonts w:ascii="Calibri" w:hAnsi="Calibri" w:cs="Calibri"/>
          <w:b/>
          <w:caps/>
        </w:rPr>
      </w:pPr>
    </w:p>
    <w:p w:rsidR="00A35E92" w:rsidRPr="005335A1" w:rsidRDefault="00A35E92" w:rsidP="00A35E92">
      <w:pPr>
        <w:spacing w:before="240" w:after="240" w:line="360" w:lineRule="auto"/>
        <w:jc w:val="both"/>
        <w:rPr>
          <w:rFonts w:ascii="Calibri" w:hAnsi="Calibri" w:cs="Calibri"/>
          <w:b/>
          <w:caps/>
        </w:rPr>
      </w:pPr>
      <w:r w:rsidRPr="005335A1">
        <w:rPr>
          <w:rFonts w:ascii="Calibri" w:hAnsi="Calibri" w:cs="Calibri"/>
          <w:b/>
          <w:caps/>
        </w:rPr>
        <w:t xml:space="preserve">Klíčová slova kapitoly </w:t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  <w:i/>
        </w:rPr>
      </w:pPr>
      <w:r w:rsidRPr="005335A1">
        <w:rPr>
          <w:rFonts w:asciiTheme="minorHAnsi" w:hAnsiTheme="minorHAnsi" w:cstheme="minorHAnsi"/>
        </w:rPr>
        <w:t xml:space="preserve">Tři etapy meziválečného ekonomického a sociálního vývoje, Velká hospodářská krize, John Maynard Keynes, veřejné práce a státní intervencionismus, </w:t>
      </w:r>
      <w:r w:rsidRPr="005335A1">
        <w:rPr>
          <w:rFonts w:asciiTheme="minorHAnsi" w:hAnsiTheme="minorHAnsi" w:cstheme="minorHAnsi"/>
          <w:i/>
        </w:rPr>
        <w:t>New Deal</w:t>
      </w:r>
      <w:r w:rsidRPr="005335A1">
        <w:rPr>
          <w:rFonts w:asciiTheme="minorHAnsi" w:hAnsiTheme="minorHAnsi" w:cstheme="minorHAnsi"/>
        </w:rPr>
        <w:t xml:space="preserve">,  americký zákon o sociálním  zabezpečení, encyklika Quadragessimo anno. Nacistické Německo a nedemokratické státy, omezování sociálních práv,  zbrojení, revize versailleského systému. Zvědečtění sociální práce, vliv pedagogiky a psychologie, profesionalizace skupinové práce, </w:t>
      </w:r>
      <w:r w:rsidRPr="005335A1">
        <w:rPr>
          <w:rFonts w:asciiTheme="minorHAnsi" w:hAnsiTheme="minorHAnsi" w:cstheme="minorHAnsi"/>
        </w:rPr>
        <w:lastRenderedPageBreak/>
        <w:t xml:space="preserve">G. Coyle, nový přístup ke komunitní práci. Rozvoj případové práce: </w:t>
      </w:r>
      <w:r w:rsidRPr="005335A1">
        <w:rPr>
          <w:rFonts w:asciiTheme="minorHAnsi" w:hAnsiTheme="minorHAnsi" w:cstheme="minorHAnsi"/>
          <w:bCs/>
        </w:rPr>
        <w:t>V. P. Robinson (</w:t>
      </w:r>
      <w:r w:rsidRPr="005335A1">
        <w:rPr>
          <w:rFonts w:asciiTheme="minorHAnsi" w:hAnsiTheme="minorHAnsi" w:cstheme="minorHAnsi"/>
        </w:rPr>
        <w:t xml:space="preserve">psychologizující přístup ke klientovi, supervize v případové práci, péče o děti), </w:t>
      </w:r>
      <w:r w:rsidRPr="005335A1">
        <w:rPr>
          <w:rFonts w:asciiTheme="minorHAnsi" w:hAnsiTheme="minorHAnsi" w:cstheme="minorHAnsi"/>
          <w:bCs/>
        </w:rPr>
        <w:t>F. M. Hollis  (</w:t>
      </w:r>
      <w:r w:rsidRPr="005335A1">
        <w:rPr>
          <w:rFonts w:asciiTheme="minorHAnsi" w:hAnsiTheme="minorHAnsi" w:cstheme="minorHAnsi"/>
          <w:iCs/>
        </w:rPr>
        <w:t xml:space="preserve">psychosociální terapie, </w:t>
      </w:r>
      <w:r w:rsidRPr="005335A1">
        <w:rPr>
          <w:rFonts w:asciiTheme="minorHAnsi" w:hAnsiTheme="minorHAnsi" w:cstheme="minorHAnsi"/>
        </w:rPr>
        <w:t xml:space="preserve">dva světy klienta – vnější a vnitřní, psychoanalýza, zvyšování klientova ega), </w:t>
      </w:r>
      <w:r w:rsidRPr="005335A1">
        <w:rPr>
          <w:rFonts w:asciiTheme="minorHAnsi" w:hAnsiTheme="minorHAnsi" w:cstheme="minorHAnsi"/>
          <w:bCs/>
        </w:rPr>
        <w:t xml:space="preserve">H. H. Perlman (po roce 1945 </w:t>
      </w:r>
      <w:r w:rsidRPr="005335A1">
        <w:rPr>
          <w:rFonts w:asciiTheme="minorHAnsi" w:hAnsiTheme="minorHAnsi" w:cstheme="minorHAnsi"/>
        </w:rPr>
        <w:t>koncept krátkodobé terapie, „na úkol zaměřený přístup k sociální práci“, motivace klienta k samostatnému řešení problémů)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ČSR: Ministerstvo sociální péče, sociální pojištění, nezaměstnanost, Gentský systém, Okresní péče o mládež, profesionalizace sociální péče.</w:t>
      </w:r>
    </w:p>
    <w:p w:rsidR="00A35E92" w:rsidRPr="005335A1" w:rsidRDefault="00A35E92" w:rsidP="00A35E92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spacing w:before="240" w:after="240" w:line="360" w:lineRule="auto"/>
        <w:jc w:val="both"/>
        <w:rPr>
          <w:rFonts w:asciiTheme="minorHAnsi" w:hAnsiTheme="minorHAnsi" w:cstheme="minorHAnsi"/>
          <w:b/>
          <w:caps/>
        </w:rPr>
      </w:pPr>
      <w:r w:rsidRPr="005335A1">
        <w:rPr>
          <w:rFonts w:asciiTheme="minorHAnsi" w:hAnsiTheme="minorHAnsi" w:cstheme="minorHAnsi"/>
          <w:b/>
          <w:caps/>
        </w:rPr>
        <w:t>Průvodcem studiem kapitoly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V úvodu je přiblížen meziválečný ekonomický, částečně i sociální vývoj v Evropě a Spojených státech se zdůrazněním průběhu a důsledků Velké hospodářské krize a následné deprese. Poté jsou charakterizovány hlavní trendy v sociální práci (profesionalizace skupinové práce, nové přístupy ke komunitní práci, rozvoj případové práce). Prostřednictvím stručných medailonků významných amerických sociálních pracovnic a teoretiček přiblíženy nové metody a přístupy v případové práci (psychologizující přístup ke klientovi, </w:t>
      </w:r>
      <w:r w:rsidRPr="005335A1">
        <w:rPr>
          <w:rFonts w:asciiTheme="minorHAnsi" w:hAnsiTheme="minorHAnsi" w:cstheme="minorHAnsi"/>
          <w:iCs/>
        </w:rPr>
        <w:t xml:space="preserve">psychosociální terapie, </w:t>
      </w:r>
      <w:r w:rsidRPr="005335A1">
        <w:rPr>
          <w:rFonts w:asciiTheme="minorHAnsi" w:hAnsiTheme="minorHAnsi" w:cstheme="minorHAnsi"/>
          <w:bCs/>
        </w:rPr>
        <w:t xml:space="preserve">krátkodobá terapie, tj. </w:t>
      </w:r>
      <w:r w:rsidRPr="005335A1">
        <w:rPr>
          <w:rFonts w:asciiTheme="minorHAnsi" w:hAnsiTheme="minorHAnsi" w:cstheme="minorHAnsi"/>
        </w:rPr>
        <w:t>„na úkol zaměřený přístup k sociální práci“).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Subkapitoly věnované Československu se zabývají jednak organizací a profesionalizací sociální práce a státní i soukromé sociální péče, jednak působením významných osobností a teoretiků sociální práce a stručné informují i o vzdělávání sociálních pracovníků. 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pStyle w:val="Nadpis2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335A1">
        <w:t xml:space="preserve"> </w:t>
      </w:r>
      <w:r w:rsidRPr="005335A1">
        <w:rPr>
          <w:rFonts w:asciiTheme="minorHAnsi" w:hAnsiTheme="minorHAnsi" w:cstheme="minorHAnsi"/>
          <w:sz w:val="24"/>
          <w:szCs w:val="24"/>
        </w:rPr>
        <w:t>Hospodářské a sociální poměry v meziválečném období</w:t>
      </w:r>
    </w:p>
    <w:p w:rsidR="00A35E92" w:rsidRPr="005335A1" w:rsidRDefault="00A35E92" w:rsidP="00A35E92">
      <w:pPr>
        <w:spacing w:line="360" w:lineRule="auto"/>
        <w:jc w:val="both"/>
        <w:rPr>
          <w:highlight w:val="yellow"/>
        </w:rPr>
      </w:pP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Meziválečné období lze rozdělit do tří etap. Léta 1918 – 1923 byla obdobím potíží a vyrovnávání se s následky 1. světové války, která přinesla všem bojujícím evropským zemím mimo dosud nevídaných lidských ztrát také obrovské výdaje, jež těžce zasáhly jejich hospodářství. Velká Británie se z věřitele změnila vinou válečných výdajů v dlužníka, což platilo i pro Francii, která opustila své místo mezi hlavními globálními velmocemi. Konsolidace evropských ekonomik probíhala nerovnoměrně, problémy postihly především poražené státy (Německo, Rakousko, Maďarsko), Polsko a sovětské Rusko, v nichž </w:t>
      </w:r>
      <w:r w:rsidRPr="005335A1">
        <w:rPr>
          <w:rFonts w:asciiTheme="minorHAnsi" w:hAnsiTheme="minorHAnsi" w:cstheme="minorHAnsi"/>
          <w:bCs/>
        </w:rPr>
        <w:t xml:space="preserve">vypukla </w:t>
      </w:r>
      <w:r w:rsidRPr="005335A1">
        <w:rPr>
          <w:rFonts w:asciiTheme="minorHAnsi" w:hAnsiTheme="minorHAnsi" w:cstheme="minorHAnsi"/>
        </w:rPr>
        <w:t>hyperinflace.</w:t>
      </w:r>
      <w:r w:rsidRPr="005335A1">
        <w:rPr>
          <w:rStyle w:val="Znakapoznpodarou"/>
          <w:rFonts w:asciiTheme="minorHAnsi" w:hAnsiTheme="minorHAnsi" w:cstheme="minorHAnsi"/>
        </w:rPr>
        <w:footnoteReference w:id="1"/>
      </w:r>
      <w:r w:rsidRPr="005335A1">
        <w:rPr>
          <w:rFonts w:asciiTheme="minorHAnsi" w:hAnsiTheme="minorHAnsi" w:cstheme="minorHAnsi"/>
        </w:rPr>
        <w:t xml:space="preserve"> </w:t>
      </w:r>
      <w:r w:rsidRPr="005335A1">
        <w:rPr>
          <w:rFonts w:asciiTheme="minorHAnsi" w:hAnsiTheme="minorHAnsi" w:cstheme="minorHAnsi"/>
        </w:rPr>
        <w:lastRenderedPageBreak/>
        <w:t>V nejhorší pozici se nacházelo Německo, jehož hospodářství bylo spoutáno restrikcemi plynoucími z Versailleské smlouvy a neschopnost platit závratné válečné reparace ve výši 226 mld. zlatých marek vedla v r. 1923 k okupaci Porýní spojeným francouzsko-belgickým vojskem. Francie, kde velká část průmyslově rozvinutého severu země byla zdevastována válkou a stala se dlužníkem Velké Británie i USA, totiž získala největší podíl z reparací ve výši 132 mld. zlatých marek.</w:t>
      </w:r>
      <w:r w:rsidRPr="005335A1">
        <w:rPr>
          <w:rStyle w:val="Znakapoznpodarou"/>
          <w:rFonts w:asciiTheme="minorHAnsi" w:hAnsiTheme="minorHAnsi" w:cstheme="minorHAnsi"/>
        </w:rPr>
        <w:footnoteReference w:id="2"/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Z hlediska sociální struktury společnosti válka zvýšila prostupnost dříve striktně oddělených společenských vrstev a výrazně posílila společenské postavení žen zapojených do výroby, které v řadě západoevropských zemí získaly volební právo (1918 Velká Británie, Německo, Rakousko; 1919 Nizozemsko, ale Francie až 1945). Státy začaly ve stále větší míře zasahovat do ekonomických a sociálních záležitostí z obavy před pronikáním idejí Ruské revoluce. V některých zemích se ale poválečný hospodářský chaos přelil v požadavek nastolení vlády pevné roku, což bylo v r. 1922 naplněno v Itálii nástupem B. Mussoliniho k moci.</w:t>
      </w:r>
      <w:r w:rsidRPr="005335A1">
        <w:rPr>
          <w:rStyle w:val="Znakapoznpodarou"/>
          <w:rFonts w:asciiTheme="minorHAnsi" w:hAnsiTheme="minorHAnsi" w:cstheme="minorHAnsi"/>
        </w:rPr>
        <w:footnoteReference w:id="3"/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V letech 1924 – 1929, která jsou považována za období stabilizace, řada zemí zažívala větší či menší hospodářský růst. Postupně se snižovala nezaměstnanost, už v polovině 20. let byly hospodářské a politické vztahy mezi evropskými státy mnohem stabilnější, materiální dopady válečného konfliktu byly z velké části odstraněny a hospodářská úroveň států dosáhla nebo předehnala předválečný stav. Nastalo období krátkého blahobytu, v němž se podařilo do jisté míry stabilizovat a restartovat i ekonomiku Německa, mj. úpravou splácení reparací. </w:t>
      </w:r>
      <w:r w:rsidRPr="005335A1">
        <w:rPr>
          <w:rStyle w:val="Znakapoznpodarou"/>
          <w:rFonts w:asciiTheme="minorHAnsi" w:hAnsiTheme="minorHAnsi" w:cstheme="minorHAnsi"/>
        </w:rPr>
        <w:footnoteReference w:id="4"/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Období hospodářského růstu a stability bylo ukončeno po krachu na newyorské burze 24. října 1929. V reakci na pokles cen začal masový výprodej, mnoho lidí žádalo o vyplacení vkladů banky, kterým rychle docházela hotovost, takže začaly požadovat rychlé splacení svých úvěrů a hypoték. Ekonomika USA se v posledních měsících r. 1929 hluboce propadla, průmyslová výroba poklesla a podíl Spojených států na světovém obchodu se znatelně snížil. Začala Velká hospodářská krize, která se rychle přelila i do Evropy a jejíž tíživé hospodářské i sociální následky trvaly až do vypuknutí druhé světové války v r. 1939.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Kupř. v roce 1932 jen v Německu vzrostl počet nezaměstnaných na 8,7 milionů lidí, v Evropě pak na 15 milionů. Velmi se rozšířilo zadlužení rolníků a živnostníků, kteří tak prožívali sociální propad. Řada z nich opustila své živnosti a stali se námezdní pracovní silou, pro kterou ale </w:t>
      </w:r>
      <w:r w:rsidRPr="005335A1">
        <w:rPr>
          <w:rFonts w:asciiTheme="minorHAnsi" w:hAnsiTheme="minorHAnsi" w:cstheme="minorHAnsi"/>
        </w:rPr>
        <w:lastRenderedPageBreak/>
        <w:t>chyběla práce. Sociální důsledky krize se nepodařilo odstranit ani v letech 1934 – 1935, kdy nastalo mírné hospodářské oživení.</w:t>
      </w:r>
      <w:r w:rsidRPr="005335A1">
        <w:rPr>
          <w:rStyle w:val="Znakapoznpodarou"/>
          <w:rFonts w:asciiTheme="minorHAnsi" w:hAnsiTheme="minorHAnsi" w:cstheme="minorHAnsi"/>
        </w:rPr>
        <w:footnoteReference w:id="5"/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Počátkem 30. let tak vzniklo výbušné společenské prostředí umožňující rychlý vzestup politického extremismu a strany slibující jednoduchá řešení získaly velkou popularitu. Obzvláště zřetelný byl tento trend v Německu, kde spolu o moc soupeřila krajní pravice (nacisté) s krajní levicí (komunisté). V r. 1933 se nakonec podařilo nacistům v zemi uchopit moc a zahájením zbrojních programů propojených s rozvojem automobilového, leteckého a těžkého průmyslu, obnovou armády a výstavbou dálniční sítě srazit nezaměstnanost na minimum. To bylo spojeno s omezováním sociálních práv, zavedením všeobecné branné povinnosti a pracovní  povinnosti mládeže, posilováním stranického aparátu a policejních složek, snahami o revizí versailleského systému atd.</w:t>
      </w:r>
      <w:r w:rsidRPr="005335A1">
        <w:rPr>
          <w:rStyle w:val="Znakapoznpodarou"/>
          <w:rFonts w:asciiTheme="minorHAnsi" w:hAnsiTheme="minorHAnsi" w:cstheme="minorHAnsi"/>
        </w:rPr>
        <w:footnoteReference w:id="6"/>
      </w:r>
      <w:r w:rsidRPr="005335A1">
        <w:rPr>
          <w:rFonts w:asciiTheme="minorHAnsi" w:hAnsiTheme="minorHAnsi" w:cstheme="minorHAnsi"/>
        </w:rPr>
        <w:t xml:space="preserve"> Těžce byly krizí postiženy i Velká Británie a Francie, jejichž postavení garantů versailleského systému upadalo, což nahrávalo revizionistickým zemím, odhodlaným jej změnit. Důsledky krize byly zažehnány až ve 2. polovině 30. let, kdy průmyslovou výrobu nastartovalo nové zbrojení a tvorba surovinových zásob, což téměř všude stimulovalo ekonomický život.</w:t>
      </w:r>
      <w:r w:rsidRPr="005335A1">
        <w:rPr>
          <w:rStyle w:val="Znakapoznpodarou"/>
          <w:rFonts w:asciiTheme="minorHAnsi" w:hAnsiTheme="minorHAnsi" w:cstheme="minorHAnsi"/>
        </w:rPr>
        <w:footnoteReference w:id="7"/>
      </w:r>
      <w:r w:rsidRPr="005335A1">
        <w:rPr>
          <w:rFonts w:asciiTheme="minorHAnsi" w:hAnsiTheme="minorHAnsi" w:cstheme="minorHAnsi"/>
        </w:rPr>
        <w:t xml:space="preserve"> 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V důsledku světové hospodářské krize a pod vlivem ekonomické teorie Johna Maynarda Keynese (1883-1946), se začaly státy obracet k politice státního intervencionismu do ekonomiky, což mělo napomoci její obnově. Vznikly tak soustavy řízeného hospodářství, které se snažily omezit nezaměstnanost a rozšířit poptávku státní investiční činností.</w:t>
      </w:r>
      <w:r w:rsidRPr="005335A1">
        <w:rPr>
          <w:rStyle w:val="Znakapoznpodarou"/>
          <w:rFonts w:asciiTheme="minorHAnsi" w:hAnsiTheme="minorHAnsi" w:cstheme="minorHAnsi"/>
        </w:rPr>
        <w:footnoteReference w:id="8"/>
      </w:r>
      <w:r w:rsidRPr="005335A1">
        <w:rPr>
          <w:rFonts w:asciiTheme="minorHAnsi" w:hAnsiTheme="minorHAnsi" w:cstheme="minorHAnsi"/>
        </w:rPr>
        <w:t xml:space="preserve"> Státní intervencionismus sílil i v oblasti sociální péče a zabezpečení. Typickým příkladem státní sociální politiky byl Nový úděl (</w:t>
      </w:r>
      <w:r w:rsidRPr="005335A1">
        <w:rPr>
          <w:rFonts w:asciiTheme="minorHAnsi" w:hAnsiTheme="minorHAnsi" w:cstheme="minorHAnsi"/>
          <w:i/>
        </w:rPr>
        <w:t>New Deal</w:t>
      </w:r>
      <w:r w:rsidRPr="005335A1">
        <w:rPr>
          <w:rFonts w:asciiTheme="minorHAnsi" w:hAnsiTheme="minorHAnsi" w:cstheme="minorHAnsi"/>
        </w:rPr>
        <w:t xml:space="preserve">) vyhlášený v roce 1933 v USA. Řešení otázek nezaměstnanosti, sociálních dávek atd. garantovala federální vláda a v roce 1935 byl přijat federální zákon o sociálním zabezpečení, zahrnující sociální pojištění placené jednotlivci, veřejnou podporu z rozpočtu federace, státu i místních daní a zdravotní a sociální služby. </w:t>
      </w:r>
      <w:r w:rsidRPr="005335A1">
        <w:rPr>
          <w:rStyle w:val="Znakapoznpodarou"/>
          <w:rFonts w:asciiTheme="minorHAnsi" w:hAnsiTheme="minorHAnsi" w:cstheme="minorHAnsi"/>
        </w:rPr>
        <w:footnoteReference w:id="9"/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Na politické i ekonomické změny v globálním měřítku (světová hospodářská krize, nástup totalitních režimů atd.) reagovala v květnu 1931 další sociální encyklika Quadragessimo anno </w:t>
      </w:r>
      <w:r w:rsidRPr="005335A1">
        <w:rPr>
          <w:rFonts w:asciiTheme="minorHAnsi" w:hAnsiTheme="minorHAnsi" w:cstheme="minorHAnsi"/>
        </w:rPr>
        <w:lastRenderedPageBreak/>
        <w:t>(Čtyřicátým rokem) vydaná papežem Piem XI. (1857-1939), která zhodnotila uplynulá čtyři desetiletí. Potvrdila, že encyklika Rerum novarum zůstává základem katolické sociální nauky i politiky, zdůraznila trvalé hodnoty a historický rozměr sociální nauky církve, ostře kritizovala třídní boj i nadměrnou proletarizaci, jíž měl čelit korporativismus (nepochybně pod vlivem vývoje korporativního fašistického státu v Itálii), a požadovala nastolení sociální spravedlnosti a třídního smíru.</w:t>
      </w:r>
      <w:r w:rsidRPr="005335A1">
        <w:rPr>
          <w:rStyle w:val="Znakapoznpodarou"/>
          <w:rFonts w:asciiTheme="minorHAnsi" w:hAnsiTheme="minorHAnsi" w:cstheme="minorHAnsi"/>
        </w:rPr>
        <w:footnoteReference w:id="10"/>
      </w:r>
    </w:p>
    <w:p w:rsidR="00A35E92" w:rsidRPr="005335A1" w:rsidRDefault="00A35E92" w:rsidP="00A35E92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  <w:b/>
          <w:bCs/>
        </w:rPr>
      </w:pPr>
    </w:p>
    <w:p w:rsidR="00A35E92" w:rsidRPr="005335A1" w:rsidRDefault="00A35E92" w:rsidP="00A35E92">
      <w:pPr>
        <w:pStyle w:val="Nadpis2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335A1">
        <w:rPr>
          <w:rFonts w:asciiTheme="minorHAnsi" w:hAnsiTheme="minorHAnsi" w:cstheme="minorHAnsi"/>
          <w:sz w:val="24"/>
          <w:szCs w:val="24"/>
        </w:rPr>
        <w:t>Rozvoj sociálních věd a zvědečtění sociální práce</w:t>
      </w:r>
    </w:p>
    <w:p w:rsidR="00A35E92" w:rsidRPr="005335A1" w:rsidRDefault="00A35E92" w:rsidP="00A35E92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V meziválečném období se formují základy vědecké metodologie profesionální sociální práce, v níž postupně sílí vliv pedagogiky a psychologie. Dále se vyvíjí případová práce, ve které se prosazuje psychologizující a psychosociální přístup, objevuje se koncept krátkodobé terapie. V době světové hospodářské krize roste význam skupinové práce i snaha formulovat ji jako profesní přístup. Ve 30. letech se o to pokoušeli skupinoví pracovníci přicházející z různých oborů, což vedlo k rozporům při definování metod skupinové práce a jejího profesionálního vymezení. Největší zásluhy o profesionalizaci této metody měla Grace Coyle (1862 – 1962), americká aktivistka YWCA, která už v roce 1923 vedla první kurs skupinové pedagogiky na univerzitě v Clevelandu  a ve své disertaci „Sociální proces v organizovaných skupinách“ (</w:t>
      </w:r>
      <w:r w:rsidRPr="005335A1">
        <w:rPr>
          <w:rFonts w:asciiTheme="minorHAnsi" w:hAnsiTheme="minorHAnsi" w:cstheme="minorHAnsi"/>
          <w:i/>
        </w:rPr>
        <w:t>Social Process in Organizated Groups</w:t>
      </w:r>
      <w:r w:rsidRPr="005335A1">
        <w:rPr>
          <w:rFonts w:asciiTheme="minorHAnsi" w:hAnsiTheme="minorHAnsi" w:cstheme="minorHAnsi"/>
        </w:rPr>
        <w:t>) z roku 1930 popsala standardní práci s touto novou metodou. V dalším desetiletí se skupinová práce rozšířila v různých léčebných i poradenských zařízeních, veřejně prospěšných organizacích i školách, snahy změnit společnost prostřednictvím skupin však vystřídal důraz na práci s jednotlivcem ve skupině.</w:t>
      </w:r>
    </w:p>
    <w:p w:rsidR="00A35E92" w:rsidRPr="005335A1" w:rsidRDefault="00A35E92" w:rsidP="00A35E92">
      <w:pPr>
        <w:tabs>
          <w:tab w:val="center" w:pos="3776"/>
        </w:tabs>
        <w:spacing w:line="360" w:lineRule="auto"/>
        <w:ind w:right="1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Ve 30. letech se v západní společnosti objevuje i nový přístup k sociální práci s obcí, komunitou či územním celkem, tzv. komunitní práce. Důraz je při ní kladen na statistické informace o obyvatelích obce, orientaci v programech politických stran a spolků, znalost formálních i neformálních sítí i příslušné lokality a budování opěrné sociální sítě.</w:t>
      </w:r>
      <w:r w:rsidRPr="005335A1">
        <w:rPr>
          <w:rStyle w:val="Znakapoznpodarou"/>
          <w:rFonts w:asciiTheme="minorHAnsi" w:hAnsiTheme="minorHAnsi" w:cstheme="minorHAnsi"/>
        </w:rPr>
        <w:footnoteReference w:id="11"/>
      </w:r>
      <w:r w:rsidRPr="005335A1">
        <w:rPr>
          <w:rFonts w:asciiTheme="minorHAnsi" w:hAnsiTheme="minorHAnsi" w:cstheme="minorHAnsi"/>
        </w:rPr>
        <w:t xml:space="preserve">   </w:t>
      </w:r>
    </w:p>
    <w:p w:rsidR="00A35E92" w:rsidRPr="005335A1" w:rsidRDefault="00A35E92" w:rsidP="00A35E92">
      <w:pPr>
        <w:rPr>
          <w:rFonts w:asciiTheme="minorHAnsi" w:hAnsiTheme="minorHAnsi" w:cstheme="minorHAnsi"/>
        </w:rPr>
      </w:pPr>
    </w:p>
    <w:p w:rsidR="00A35E92" w:rsidRPr="005335A1" w:rsidRDefault="00A35E92" w:rsidP="00A35E92">
      <w:pPr>
        <w:pStyle w:val="Nadpis2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335A1">
        <w:rPr>
          <w:rFonts w:asciiTheme="minorHAnsi" w:hAnsiTheme="minorHAnsi" w:cstheme="minorHAnsi"/>
          <w:sz w:val="24"/>
          <w:szCs w:val="24"/>
        </w:rPr>
        <w:lastRenderedPageBreak/>
        <w:t>Významné osobnosti sociální práce v meziválečném období</w:t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  <w:bCs/>
        </w:rPr>
      </w:pP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>Na metody</w:t>
      </w:r>
      <w:r w:rsidRPr="005335A1">
        <w:rPr>
          <w:rFonts w:asciiTheme="minorHAnsi" w:hAnsiTheme="minorHAnsi" w:cstheme="minorHAnsi"/>
          <w:b/>
          <w:bCs/>
        </w:rPr>
        <w:t xml:space="preserve"> </w:t>
      </w:r>
      <w:r w:rsidRPr="005335A1">
        <w:rPr>
          <w:rFonts w:asciiTheme="minorHAnsi" w:hAnsiTheme="minorHAnsi" w:cstheme="minorHAnsi"/>
        </w:rPr>
        <w:t>M. E. Richmond</w:t>
      </w:r>
      <w:r w:rsidRPr="005335A1">
        <w:rPr>
          <w:rFonts w:asciiTheme="minorHAnsi" w:hAnsiTheme="minorHAnsi" w:cstheme="minorHAnsi"/>
          <w:b/>
          <w:bCs/>
        </w:rPr>
        <w:t xml:space="preserve">  </w:t>
      </w:r>
      <w:r w:rsidRPr="005335A1">
        <w:rPr>
          <w:rFonts w:asciiTheme="minorHAnsi" w:hAnsiTheme="minorHAnsi" w:cstheme="minorHAnsi"/>
          <w:bCs/>
        </w:rPr>
        <w:t xml:space="preserve">navázala Virginia P. Robinson (1883 – 1977), </w:t>
      </w:r>
      <w:r w:rsidRPr="005335A1">
        <w:rPr>
          <w:rFonts w:asciiTheme="minorHAnsi" w:hAnsiTheme="minorHAnsi" w:cstheme="minorHAnsi"/>
        </w:rPr>
        <w:t xml:space="preserve">ve své disertaci </w:t>
      </w:r>
      <w:r w:rsidRPr="005335A1">
        <w:rPr>
          <w:rFonts w:asciiTheme="minorHAnsi" w:hAnsiTheme="minorHAnsi" w:cstheme="minorHAnsi"/>
          <w:iCs/>
        </w:rPr>
        <w:t>„Měnící se psychologie v případové sociální práci</w:t>
      </w:r>
      <w:r w:rsidRPr="005335A1">
        <w:rPr>
          <w:rFonts w:asciiTheme="minorHAnsi" w:hAnsiTheme="minorHAnsi" w:cstheme="minorHAnsi"/>
          <w:i/>
          <w:iCs/>
        </w:rPr>
        <w:t xml:space="preserve">“ (A Changing Psychology in Social Case Work), </w:t>
      </w:r>
      <w:r w:rsidRPr="005335A1">
        <w:rPr>
          <w:rFonts w:asciiTheme="minorHAnsi" w:hAnsiTheme="minorHAnsi" w:cstheme="minorHAnsi"/>
          <w:iCs/>
        </w:rPr>
        <w:t xml:space="preserve">publikované </w:t>
      </w:r>
      <w:r w:rsidRPr="005335A1">
        <w:rPr>
          <w:rFonts w:asciiTheme="minorHAnsi" w:hAnsiTheme="minorHAnsi" w:cstheme="minorHAnsi"/>
        </w:rPr>
        <w:t>v roce 1931,  se však zabývala uplatněním psychologie v případové práci. Prosazovala psychologizující přístup ke klientovi, na něhož se i v sociální práci začíná pohlížet jako na individuální psychologickou jednotku a příčiny jeho sociálních problémů se hledají v jeho vlastní životní zkušenosti, což odsouvá sociologické postupy v případové práci do pozadí. V další knize „</w:t>
      </w:r>
      <w:r w:rsidRPr="005335A1">
        <w:rPr>
          <w:rFonts w:asciiTheme="minorHAnsi" w:hAnsiTheme="minorHAnsi" w:cstheme="minorHAnsi"/>
          <w:iCs/>
        </w:rPr>
        <w:t>Supervize v sociální případové práci: problém v profesním vzdělávání“</w:t>
      </w:r>
      <w:r w:rsidRPr="005335A1">
        <w:rPr>
          <w:rFonts w:asciiTheme="minorHAnsi" w:hAnsiTheme="minorHAnsi" w:cstheme="minorHAnsi"/>
        </w:rPr>
        <w:t xml:space="preserve"> </w:t>
      </w:r>
      <w:r w:rsidRPr="005335A1">
        <w:rPr>
          <w:rFonts w:asciiTheme="minorHAnsi" w:hAnsiTheme="minorHAnsi" w:cstheme="minorHAnsi"/>
          <w:i/>
          <w:iCs/>
        </w:rPr>
        <w:t>(Supervision in Social Casework: A Problem in Professional Education)</w:t>
      </w:r>
      <w:r w:rsidRPr="005335A1">
        <w:rPr>
          <w:rFonts w:asciiTheme="minorHAnsi" w:hAnsiTheme="minorHAnsi" w:cstheme="minorHAnsi"/>
        </w:rPr>
        <w:t xml:space="preserve"> vyzdvihla podceňovanou úlohu supervize v řešení případů sociální práce a ustavila oblasti výuky v tomto oboru. Zajímala se o mnoho oblastí praxe, zabývala se i historickým vývojem sociální práce v USA, který rozdělila do čtyř etap. Nejvíce se však zaměřovala na péči o děti a terapeutickou péči v rámci adopce, což jen potvrzovalo sílící vliv psychologie a pedagogiky v sociální práci.</w:t>
      </w:r>
      <w:r w:rsidRPr="005335A1">
        <w:rPr>
          <w:rStyle w:val="Znakapoznpodarou"/>
          <w:rFonts w:asciiTheme="minorHAnsi" w:hAnsiTheme="minorHAnsi" w:cstheme="minorHAnsi"/>
        </w:rPr>
        <w:footnoteReference w:id="12"/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Ve Spojených státech působila i </w:t>
      </w:r>
      <w:r w:rsidRPr="005335A1">
        <w:rPr>
          <w:rFonts w:asciiTheme="minorHAnsi" w:hAnsiTheme="minorHAnsi" w:cstheme="minorHAnsi"/>
          <w:bCs/>
        </w:rPr>
        <w:t xml:space="preserve">Florence May Hollis (1907 – 1987), která </w:t>
      </w:r>
      <w:r w:rsidRPr="005335A1">
        <w:rPr>
          <w:rFonts w:asciiTheme="minorHAnsi" w:hAnsiTheme="minorHAnsi" w:cstheme="minorHAnsi"/>
        </w:rPr>
        <w:t>začala věnovat sociální práci již během studia sociologie a psychologie. Své zkušenosti a výsledky případové práce shrnula v roce 1937 v knize  „</w:t>
      </w:r>
      <w:r w:rsidRPr="005335A1">
        <w:rPr>
          <w:rFonts w:asciiTheme="minorHAnsi" w:hAnsiTheme="minorHAnsi" w:cstheme="minorHAnsi"/>
          <w:iCs/>
        </w:rPr>
        <w:t>Sociální případová práce v praxi: Šest případových studií“ (</w:t>
      </w:r>
      <w:r w:rsidRPr="005335A1">
        <w:rPr>
          <w:rFonts w:asciiTheme="minorHAnsi" w:hAnsiTheme="minorHAnsi" w:cstheme="minorHAnsi"/>
          <w:i/>
          <w:iCs/>
        </w:rPr>
        <w:t xml:space="preserve">Social Casework in Practise: Six Case Studies), </w:t>
      </w:r>
      <w:r w:rsidRPr="005335A1">
        <w:rPr>
          <w:rFonts w:asciiTheme="minorHAnsi" w:hAnsiTheme="minorHAnsi" w:cstheme="minorHAnsi"/>
          <w:iCs/>
        </w:rPr>
        <w:t xml:space="preserve">těžiště jejích aktivit je však v poválečném období. V roce 1947 </w:t>
      </w:r>
      <w:r w:rsidRPr="005335A1">
        <w:rPr>
          <w:rFonts w:asciiTheme="minorHAnsi" w:hAnsiTheme="minorHAnsi" w:cstheme="minorHAnsi"/>
        </w:rPr>
        <w:t>dokončila disertační práci na téma „</w:t>
      </w:r>
      <w:r w:rsidRPr="005335A1">
        <w:rPr>
          <w:rFonts w:asciiTheme="minorHAnsi" w:hAnsiTheme="minorHAnsi" w:cstheme="minorHAnsi"/>
          <w:iCs/>
        </w:rPr>
        <w:t xml:space="preserve">Ženy v manželských konfliktech“ a v roce </w:t>
      </w:r>
      <w:r w:rsidRPr="005335A1">
        <w:rPr>
          <w:rFonts w:asciiTheme="minorHAnsi" w:hAnsiTheme="minorHAnsi" w:cstheme="minorHAnsi"/>
        </w:rPr>
        <w:t>1964- publikovala uznávanou knihu „</w:t>
      </w:r>
      <w:r w:rsidRPr="005335A1">
        <w:rPr>
          <w:rFonts w:asciiTheme="minorHAnsi" w:hAnsiTheme="minorHAnsi" w:cstheme="minorHAnsi"/>
          <w:iCs/>
        </w:rPr>
        <w:t>Případová práce: psychosociální terapie“</w:t>
      </w:r>
      <w:r w:rsidRPr="005335A1">
        <w:rPr>
          <w:rFonts w:asciiTheme="minorHAnsi" w:hAnsiTheme="minorHAnsi" w:cstheme="minorHAnsi"/>
          <w:i/>
          <w:iCs/>
        </w:rPr>
        <w:t xml:space="preserve"> (Casework: A Psychosocial Therapy).</w:t>
      </w:r>
      <w:r w:rsidRPr="005335A1">
        <w:rPr>
          <w:rFonts w:asciiTheme="minorHAnsi" w:hAnsiTheme="minorHAnsi" w:cstheme="minorHAnsi"/>
          <w:iCs/>
        </w:rPr>
        <w:t xml:space="preserve"> P</w:t>
      </w:r>
      <w:r w:rsidRPr="005335A1">
        <w:rPr>
          <w:rFonts w:asciiTheme="minorHAnsi" w:hAnsiTheme="minorHAnsi" w:cstheme="minorHAnsi"/>
        </w:rPr>
        <w:t>sychosociální přístup je založen nejen na diagnóze, ale také na větším porozumění klientovi, u něhož rozlišuje dva světy  – vnější a vnitřní.   Případ nelze vykládat pouze na základě sociálních vztahů, základní metodou pro porozumění klientovi je psychoanalýza. Sociální pracovník studuje, diagnostikuje a terapeuticky ovlivňuje klienta v dané situaci, přičemž terapie je zaměřena na růst jeho ega. Tento přístup k sociální práci byl velmi často kritizován, nicméně pro určité typy pacientů byl přínosným</w:t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Helen Harris Perlman (1906 – 2004) po studiu angličtiny na universitě v Minnesotě a sociální práce na Newyorské škole sociální práce pracovala řadu let v sociálních službách, věnovala se práci s rodinou, vedla dětskou kliniku i psychiatrickou léčebnu a od roku 1945 až do odchodu </w:t>
      </w:r>
      <w:r w:rsidRPr="005335A1">
        <w:rPr>
          <w:rFonts w:asciiTheme="minorHAnsi" w:hAnsiTheme="minorHAnsi" w:cstheme="minorHAnsi"/>
          <w:bCs/>
        </w:rPr>
        <w:lastRenderedPageBreak/>
        <w:t xml:space="preserve">do důchodu působila na Škole správy a sociálních služeb Chicagské univerzity. Publikovala osm odborných </w:t>
      </w:r>
      <w:r w:rsidRPr="005335A1">
        <w:rPr>
          <w:rFonts w:asciiTheme="minorHAnsi" w:hAnsiTheme="minorHAnsi" w:cstheme="minorHAnsi"/>
        </w:rPr>
        <w:t>knih a přes 75 odborných článků, psala také krásnou literaturu. Její nejvýznamnější práce „Případová práce: Proces řešení problému“ (</w:t>
      </w:r>
      <w:r w:rsidRPr="005335A1">
        <w:rPr>
          <w:rFonts w:asciiTheme="minorHAnsi" w:hAnsiTheme="minorHAnsi" w:cstheme="minorHAnsi"/>
          <w:i/>
          <w:iCs/>
        </w:rPr>
        <w:t>Casework: A problem Solving Proces)</w:t>
      </w:r>
      <w:r w:rsidRPr="005335A1">
        <w:rPr>
          <w:rFonts w:asciiTheme="minorHAnsi" w:hAnsiTheme="minorHAnsi" w:cstheme="minorHAnsi"/>
        </w:rPr>
        <w:t xml:space="preserve"> z roku 1957 prezentuje koncept krátkodobé terapie, který znamenal odklon od dlouhodobé terapie založené na psychoanalytickém přístupu a je dnes běžný v sociální práci. Jednalo se o dobře propracovaný teoretický systém specifických postupů nazvaný „</w:t>
      </w:r>
      <w:r w:rsidRPr="005335A1">
        <w:rPr>
          <w:rFonts w:asciiTheme="minorHAnsi" w:hAnsiTheme="minorHAnsi" w:cstheme="minorHAnsi"/>
          <w:iCs/>
        </w:rPr>
        <w:t xml:space="preserve">na problém zaměřenou metodou sociální práce“, z něhož se vyvinul </w:t>
      </w:r>
      <w:r w:rsidRPr="005335A1">
        <w:rPr>
          <w:rFonts w:asciiTheme="minorHAnsi" w:hAnsiTheme="minorHAnsi" w:cstheme="minorHAnsi"/>
        </w:rPr>
        <w:t>„na úkol zaměřený přístup k sociální práci“. Jednalo se o krátkodobý, maximálně tři měsíce trvající proces výměny transakcí mezi sociálním pracovníkem a klientem, zaměřený na konkrétní dosažitelné cíle, které si klient zvolil. Časové omezení terapie mělo klienta více motivovat k řešení problémů, které probíhalo mimo bezprostřední kontakt mezi sociálním pracovníkem a klientem (osm až dvanáct sezení) formou tzv. „domácích úkolů“. Na úkol zaměřený přístup se zaměřuje na klasifikaci problémů, kterými klient trpí, přičemž se pracuje s osmi problémovými okruhy a celý proces se odehrává v pěti fázích.</w:t>
      </w:r>
      <w:r w:rsidRPr="005335A1">
        <w:rPr>
          <w:rStyle w:val="Znakapoznpodarou"/>
          <w:rFonts w:asciiTheme="minorHAnsi" w:hAnsiTheme="minorHAnsi" w:cstheme="minorHAnsi"/>
        </w:rPr>
        <w:footnoteReference w:id="13"/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pStyle w:val="Nadpis2"/>
        <w:ind w:left="709"/>
        <w:rPr>
          <w:sz w:val="24"/>
          <w:szCs w:val="24"/>
        </w:rPr>
      </w:pPr>
      <w:r w:rsidRPr="005335A1">
        <w:rPr>
          <w:sz w:val="24"/>
          <w:szCs w:val="24"/>
        </w:rPr>
        <w:t>10.4 Organizace sociální péče v Československu</w:t>
      </w:r>
    </w:p>
    <w:p w:rsidR="00A35E92" w:rsidRPr="005335A1" w:rsidRDefault="00A35E92" w:rsidP="00A35E92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ČSR se i přes počáteční problémy dokázala rychle vypořádat s následky 1. světové války a díky reformám A. Rašína zažívala ve 20. letech hospodářský vzestup, který byl utlumen na počátku 30. let nástupem hospodářské krize, která zásadně oslabila hospodářství a republika se s jejími následky potýkala až do 2. poloviny 30. let.</w:t>
      </w:r>
    </w:p>
    <w:p w:rsidR="00A35E92" w:rsidRPr="005335A1" w:rsidRDefault="00A35E92" w:rsidP="00A35E92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Československo bylo zemí s průmyslově agrární strukturou, přičemž poměr mezi průmyslovým a zemědělským obyvatelstvem byl v českých zemích 40:30. Hlavní složkou společnosti se stalo dělnictvo, které žilo ve velkých průmyslových centrech. Po hospodářské konjunktuře a uklidnění poměrů ve 20. letech, nastaly zásadní problémy ve 30. letech, kdy rychle vzrostlo množství nezaměstnaných.</w:t>
      </w:r>
    </w:p>
    <w:p w:rsidR="00A35E92" w:rsidRPr="005335A1" w:rsidRDefault="00A35E92" w:rsidP="00A35E92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>Sociální politika: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Období let 1918 až 1938 lze z hlediska sociální politiky rozdělit do čtyř období: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lastRenderedPageBreak/>
        <w:t>1) 1918 až 1920: prvořadým úkolem byla stabilizace státu a vypořádání se sociálními i ekonomickými důsledky války. Charakteristický byl i rozvoj nouzových opatření, jež měla vést ke zmírnění poválečné radikalizace společnosti, bylo přijato penzijní pojištění.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2) 1921 – 1925: etapa konsolidace, kdy byly přijaty další sociální reformy, jako úrazové pojištění, nemocenské pojištění, pojištění pro případ, invalidity, nemoci a stáří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3) 1926 – 1930: vláda pravicových stran se nesla hlavně ve znamení snah o redukci zatížení mzdy povinnými sociálními odvody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4) 1931 – 1938: dominovaly důsledky Velké hospodářské krize. Snaha státu zasahovat do sféry regulace pracovního poměru</w:t>
      </w:r>
      <w:r w:rsidRPr="005335A1">
        <w:rPr>
          <w:rStyle w:val="Znakapoznpodarou"/>
          <w:rFonts w:asciiTheme="minorHAnsi" w:hAnsiTheme="minorHAnsi" w:cstheme="minorHAnsi"/>
        </w:rPr>
        <w:footnoteReference w:id="14"/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Sociální práce byla na začátku existence ČSR rozdělena na veřejnou (vykonávána veřejnoprávními státními, zemskými, nebo obecními úřady), soukromou (vykonávána soukromými subjekty jako  doplněk veřejnoprávní)  a církevní.</w:t>
      </w:r>
    </w:p>
    <w:p w:rsidR="00A35E92" w:rsidRPr="005335A1" w:rsidRDefault="00A35E92" w:rsidP="00A35E92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Dále byla sociální péče dělena na péči o děti, mládež a dorost a o dospělé. </w:t>
      </w:r>
      <w:r w:rsidRPr="005335A1">
        <w:rPr>
          <w:rFonts w:asciiTheme="minorHAnsi" w:hAnsiTheme="minorHAnsi" w:cstheme="minorHAnsi"/>
          <w:bCs/>
        </w:rPr>
        <w:t xml:space="preserve">Soc. péče pro dospělé </w:t>
      </w:r>
      <w:r w:rsidRPr="005335A1">
        <w:rPr>
          <w:rFonts w:asciiTheme="minorHAnsi" w:hAnsiTheme="minorHAnsi" w:cstheme="minorHAnsi"/>
        </w:rPr>
        <w:t>zahrnovala péči ochrannou (živnostenské zákony, sociální pojištění, léčebná péče) a podpůrnou (chudinství, péče o nemocné a staré lidi).</w:t>
      </w:r>
      <w:r w:rsidRPr="005335A1">
        <w:rPr>
          <w:rStyle w:val="Znakapoznpodarou"/>
          <w:rFonts w:asciiTheme="minorHAnsi" w:hAnsiTheme="minorHAnsi" w:cstheme="minorHAnsi"/>
        </w:rPr>
        <w:footnoteReference w:id="15"/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Veřejná sociální péče byla členěna následovně: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Centrálním orgánem sociální správy bylo </w:t>
      </w:r>
      <w:r w:rsidRPr="005335A1">
        <w:rPr>
          <w:rFonts w:asciiTheme="minorHAnsi" w:hAnsiTheme="minorHAnsi" w:cstheme="minorHAnsi"/>
          <w:bCs/>
        </w:rPr>
        <w:t>Ministerstvo sociální péče</w:t>
      </w:r>
      <w:r w:rsidRPr="005335A1">
        <w:rPr>
          <w:rFonts w:asciiTheme="minorHAnsi" w:hAnsiTheme="minorHAnsi" w:cstheme="minorHAnsi"/>
        </w:rPr>
        <w:t xml:space="preserve">. K tomu ale při realizaci sociální péče připadalo i min. vnitra, zdravotnictví, spravedlnosti aj. 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 Země</w:t>
      </w:r>
      <w:r w:rsidRPr="005335A1">
        <w:rPr>
          <w:rFonts w:asciiTheme="minorHAnsi" w:hAnsiTheme="minorHAnsi" w:cstheme="minorHAnsi"/>
        </w:rPr>
        <w:t>: nositelem byly zemské úřady, pečovaly o chudé ve veřejných porodnicích, zakládaly ústavy pro choromyslné.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 </w:t>
      </w:r>
      <w:r w:rsidRPr="005335A1">
        <w:rPr>
          <w:rFonts w:asciiTheme="minorHAnsi" w:hAnsiTheme="minorHAnsi" w:cstheme="minorHAnsi"/>
          <w:bCs/>
        </w:rPr>
        <w:t>Okresy</w:t>
      </w:r>
      <w:r w:rsidRPr="005335A1">
        <w:rPr>
          <w:rFonts w:asciiTheme="minorHAnsi" w:hAnsiTheme="minorHAnsi" w:cstheme="minorHAnsi"/>
        </w:rPr>
        <w:t>: nositelem byly okresní úřady, zřizovaly stravovny, financovaly činnost okresních nemocnic, chorobinců.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 </w:t>
      </w:r>
      <w:r w:rsidRPr="005335A1">
        <w:rPr>
          <w:rFonts w:asciiTheme="minorHAnsi" w:hAnsiTheme="minorHAnsi" w:cstheme="minorHAnsi"/>
          <w:bCs/>
        </w:rPr>
        <w:t>Obce</w:t>
      </w:r>
      <w:r w:rsidRPr="005335A1">
        <w:rPr>
          <w:rFonts w:asciiTheme="minorHAnsi" w:hAnsiTheme="minorHAnsi" w:cstheme="minorHAnsi"/>
        </w:rPr>
        <w:t>: nositelem byly obecní úřady, základny poskytování sociální péče stále vycházela z domovského práva, což v praxi znamenalo, že poskytnutí základní obživy i pomoc chudým a nemocným byla vázána na domovské právo.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Sociální aktivity státu zahrnovaly následující oblasti:</w:t>
      </w:r>
    </w:p>
    <w:p w:rsidR="00A35E92" w:rsidRPr="005335A1" w:rsidRDefault="00A35E92" w:rsidP="00A35E92">
      <w:pPr>
        <w:tabs>
          <w:tab w:val="num" w:pos="1353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>Řízená distribuce potravin s nízkými cenami: p</w:t>
      </w:r>
      <w:r w:rsidRPr="005335A1">
        <w:rPr>
          <w:rFonts w:asciiTheme="minorHAnsi" w:hAnsiTheme="minorHAnsi" w:cstheme="minorHAnsi"/>
        </w:rPr>
        <w:t>ředevším v poválečném období se tím mělo zabránit vzniku hladomoru.</w:t>
      </w:r>
    </w:p>
    <w:p w:rsidR="00A35E92" w:rsidRPr="005335A1" w:rsidRDefault="00A35E92" w:rsidP="00A35E92">
      <w:pPr>
        <w:tabs>
          <w:tab w:val="num" w:pos="1353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Péče o válečné poškozence: </w:t>
      </w:r>
      <w:r w:rsidRPr="005335A1">
        <w:rPr>
          <w:rFonts w:asciiTheme="minorHAnsi" w:hAnsiTheme="minorHAnsi" w:cstheme="minorHAnsi"/>
        </w:rPr>
        <w:t>stát vyplácel důchody, platil léčbu, zřizoval výdělečná družstva, opatřoval domov a živnost a umisťoval těžce postižené do útulků.</w:t>
      </w:r>
    </w:p>
    <w:p w:rsidR="00A35E92" w:rsidRPr="005335A1" w:rsidRDefault="00A35E92" w:rsidP="00A35E92">
      <w:pPr>
        <w:tabs>
          <w:tab w:val="num" w:pos="1353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lastRenderedPageBreak/>
        <w:t>Ochrana žen, dětí a mladistvých: m</w:t>
      </w:r>
      <w:r w:rsidRPr="005335A1">
        <w:rPr>
          <w:rFonts w:asciiTheme="minorHAnsi" w:hAnsiTheme="minorHAnsi" w:cstheme="minorHAnsi"/>
        </w:rPr>
        <w:t>usela být určena hranice pro zaměstnávání dětí, ochrana těhotných žen v zaměstnání.</w:t>
      </w:r>
    </w:p>
    <w:p w:rsidR="00A35E92" w:rsidRPr="005335A1" w:rsidRDefault="00A35E92" w:rsidP="00A35E92">
      <w:pPr>
        <w:tabs>
          <w:tab w:val="num" w:pos="1353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Detailnější pozornost si zasluhuje péče o nezaměstnané, veřejná chudinská péče a péče o mládež. </w:t>
      </w:r>
      <w:r w:rsidRPr="005335A1">
        <w:rPr>
          <w:rFonts w:asciiTheme="minorHAnsi" w:hAnsiTheme="minorHAnsi" w:cstheme="minorHAnsi"/>
        </w:rPr>
        <w:t>Nositelem veřejné sociální péče v okresech byly samosprávné korporace (obce a okresy), které byly garantem chudinské péče; okresní soudy vykonávající poručenskou péči nad mládeží; okresní nemocnice s povinností plnit zákonná ustanovení sociálního pojištění.</w:t>
      </w:r>
      <w:r w:rsidRPr="005335A1">
        <w:rPr>
          <w:rStyle w:val="Znakapoznpodarou"/>
          <w:rFonts w:asciiTheme="minorHAnsi" w:hAnsiTheme="minorHAnsi" w:cstheme="minorHAnsi"/>
        </w:rPr>
        <w:footnoteReference w:id="16"/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Základem péče o nezaměstnané byl </w:t>
      </w:r>
      <w:r w:rsidRPr="005335A1">
        <w:rPr>
          <w:rFonts w:asciiTheme="minorHAnsi" w:hAnsiTheme="minorHAnsi" w:cstheme="minorHAnsi"/>
        </w:rPr>
        <w:t xml:space="preserve">tzv. </w:t>
      </w:r>
      <w:r w:rsidRPr="005335A1">
        <w:rPr>
          <w:rFonts w:asciiTheme="minorHAnsi" w:hAnsiTheme="minorHAnsi" w:cstheme="minorHAnsi"/>
          <w:bCs/>
        </w:rPr>
        <w:t>Gentský systém, přijatý v </w:t>
      </w:r>
      <w:r w:rsidRPr="005335A1">
        <w:rPr>
          <w:rFonts w:asciiTheme="minorHAnsi" w:hAnsiTheme="minorHAnsi" w:cstheme="minorHAnsi"/>
        </w:rPr>
        <w:t xml:space="preserve">r. 1921, v </w:t>
      </w:r>
      <w:r w:rsidRPr="005335A1">
        <w:rPr>
          <w:rFonts w:asciiTheme="minorHAnsi" w:hAnsiTheme="minorHAnsi" w:cstheme="minorHAnsi"/>
          <w:bCs/>
        </w:rPr>
        <w:t>jehož rámci se vy</w:t>
      </w:r>
      <w:r w:rsidRPr="005335A1">
        <w:rPr>
          <w:rFonts w:asciiTheme="minorHAnsi" w:hAnsiTheme="minorHAnsi" w:cstheme="minorHAnsi"/>
        </w:rPr>
        <w:t>plácely podpory v nezaměstnanosti</w:t>
      </w:r>
      <w:r w:rsidRPr="005335A1">
        <w:rPr>
          <w:rFonts w:asciiTheme="minorHAnsi" w:hAnsiTheme="minorHAnsi" w:cstheme="minorHAnsi"/>
          <w:bCs/>
        </w:rPr>
        <w:t xml:space="preserve">. </w:t>
      </w:r>
      <w:r w:rsidRPr="005335A1">
        <w:rPr>
          <w:rFonts w:asciiTheme="minorHAnsi" w:hAnsiTheme="minorHAnsi" w:cstheme="minorHAnsi"/>
        </w:rPr>
        <w:t>Povinnost výplaty dávky byla přenesena na odborové organizace. V praxi tento systém fungoval tak, že se dělníci mohli dobrovolně pojistit u svých odborových organizací, přičemž nárok na podporu měli pouze odborově organizovaní dělníci, kteří měli nemocenské pojištění.</w:t>
      </w:r>
      <w:r w:rsidRPr="005335A1">
        <w:rPr>
          <w:rStyle w:val="Znakapoznpodarou"/>
          <w:rFonts w:asciiTheme="minorHAnsi" w:hAnsiTheme="minorHAnsi" w:cstheme="minorHAnsi"/>
        </w:rPr>
        <w:footnoteReference w:id="17"/>
      </w:r>
      <w:r w:rsidRPr="005335A1">
        <w:rPr>
          <w:rFonts w:asciiTheme="minorHAnsi" w:hAnsiTheme="minorHAnsi" w:cstheme="minorHAnsi"/>
        </w:rPr>
        <w:t xml:space="preserve"> Podpora byla v případě nezaměstnanosti vyplácena 13, od r. 1930 pak 26 týdnů v roce,</w:t>
      </w:r>
      <w:r w:rsidRPr="005335A1">
        <w:rPr>
          <w:rStyle w:val="Znakapoznpodarou"/>
          <w:rFonts w:asciiTheme="minorHAnsi" w:hAnsiTheme="minorHAnsi" w:cstheme="minorHAnsi"/>
        </w:rPr>
        <w:footnoteReference w:id="18"/>
      </w:r>
      <w:r w:rsidRPr="005335A1">
        <w:rPr>
          <w:rFonts w:asciiTheme="minorHAnsi" w:hAnsiTheme="minorHAnsi" w:cstheme="minorHAnsi"/>
        </w:rPr>
        <w:t xml:space="preserve"> systém se však dostal po nástupu hospodářské krize do problémů a v r. 1933 byla v důsledku velkého množství nezaměstnaných maximální výše podpory snížena. </w:t>
      </w:r>
    </w:p>
    <w:p w:rsidR="00A35E92" w:rsidRPr="005335A1" w:rsidRDefault="00A35E92" w:rsidP="00A35E92">
      <w:pPr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Veřejná chudinská péče ukládala obcím, okresům, zemím nebo státu povinnost pečovat o chudé. Za chudého byl dle domovského zákoníku považován ten, kdo byl nezpůsobilý se uživit prací a neměl zákonný nárok na obživu. O poskytnutí péče rozhodovaly obce. Péče měla podobu f</w:t>
      </w:r>
      <w:r w:rsidRPr="005335A1">
        <w:rPr>
          <w:rFonts w:asciiTheme="minorHAnsi" w:hAnsiTheme="minorHAnsi" w:cstheme="minorHAnsi"/>
          <w:bCs/>
        </w:rPr>
        <w:t>inančního zaopatření a ústavní péče, kam patřily c</w:t>
      </w:r>
      <w:r w:rsidRPr="005335A1">
        <w:rPr>
          <w:rFonts w:asciiTheme="minorHAnsi" w:hAnsiTheme="minorHAnsi" w:cstheme="minorHAnsi"/>
        </w:rPr>
        <w:t>hudobince, starobince, nalezince a noclehárny pro lidi bez domova. Veřejnou formu ústavní péče doplňovala soukromá.</w:t>
      </w:r>
    </w:p>
    <w:p w:rsidR="00A35E92" w:rsidRPr="005335A1" w:rsidRDefault="00A35E92" w:rsidP="00A35E92">
      <w:pPr>
        <w:tabs>
          <w:tab w:val="num" w:pos="720"/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Kvalita péče závisela na finančních možnostech obce. Tam, kde péče byla nad možnosti obce, vstupovaly do řešení problému okresy a země. Zaměření na řešení problému bylo postupně nahrazeno přístupem preventivním, předcházejícím vzniku problému.</w:t>
      </w:r>
    </w:p>
    <w:p w:rsidR="00A35E92" w:rsidRPr="005335A1" w:rsidRDefault="00A35E92" w:rsidP="00A35E92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Do péče o mládež veřejná péče zasahovala tehdy, když rodiče nebo poručníci byli bez prostředků nebo neplnili své povinnosti. Administrativně se dělila na péči o zdravé a o postižené děti. Zdravé děti byly pod dozorem oddělení Okresní péče o mládež svěřeny pěstounům nebo do ústavů a podílely se na ni i soukromé instituce. 0 mentálně a tělesně postižené děti pečovala samospráva, duševně nemocné děti byly odkázány na pomoc soukromých spolků, nucená výchova tzv. mravně narušených dětí byla v režii státu.</w:t>
      </w:r>
      <w:r w:rsidRPr="005335A1">
        <w:rPr>
          <w:rStyle w:val="Znakapoznpodarou"/>
          <w:rFonts w:asciiTheme="minorHAnsi" w:hAnsiTheme="minorHAnsi" w:cstheme="minorHAnsi"/>
        </w:rPr>
        <w:footnoteReference w:id="19"/>
      </w:r>
    </w:p>
    <w:p w:rsidR="00A35E92" w:rsidRPr="005335A1" w:rsidRDefault="00A35E92" w:rsidP="00A35E92">
      <w:pPr>
        <w:tabs>
          <w:tab w:val="num" w:pos="720"/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lastRenderedPageBreak/>
        <w:t xml:space="preserve">Významným nástrojem péče byla oddělení </w:t>
      </w:r>
      <w:r w:rsidRPr="005335A1">
        <w:rPr>
          <w:rFonts w:asciiTheme="minorHAnsi" w:hAnsiTheme="minorHAnsi" w:cstheme="minorHAnsi"/>
          <w:bCs/>
        </w:rPr>
        <w:t>okresní péče o mládež, která m</w:t>
      </w:r>
      <w:r w:rsidRPr="005335A1">
        <w:rPr>
          <w:rFonts w:asciiTheme="minorHAnsi" w:hAnsiTheme="minorHAnsi" w:cstheme="minorHAnsi"/>
        </w:rPr>
        <w:t>ěla spolkový charakter a byla financována hlavně z dobrovolných příspěvků. Koordinovala činnost poraden pro matky s dětmi, učňovských domovů a různých útulků, prováděla pomocné stravovací a ošacovací akce, zotavovací akce pro děti apod.</w:t>
      </w:r>
      <w:r w:rsidRPr="005335A1">
        <w:rPr>
          <w:rStyle w:val="Znakapoznpodarou"/>
          <w:rFonts w:asciiTheme="minorHAnsi" w:hAnsiTheme="minorHAnsi" w:cstheme="minorHAnsi"/>
        </w:rPr>
        <w:footnoteReference w:id="20"/>
      </w:r>
    </w:p>
    <w:p w:rsidR="00A35E92" w:rsidRPr="005335A1" w:rsidRDefault="00A35E92" w:rsidP="00A35E92">
      <w:pPr>
        <w:tabs>
          <w:tab w:val="num" w:pos="720"/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>Soukromá sociální péče se d</w:t>
      </w:r>
      <w:r w:rsidRPr="005335A1">
        <w:rPr>
          <w:rFonts w:asciiTheme="minorHAnsi" w:hAnsiTheme="minorHAnsi" w:cstheme="minorHAnsi"/>
        </w:rPr>
        <w:t>ělila o sociální činnost s veřejnou péčí a podstatným dílem zasahovala do péče o děti, sociálně-zdravotního poradenství, rekreační péče, hygienické a zdravotní péče, do boje  proti patologickým jevům (alkoholismus, prostituce aj.), do péče o matky a děti. Jelikož dobrovolné spolky nebyly financovány z veřejných prostředků, pořádaly na podporu své činnost sbírky a podobné aktivity. Významná byla spolupráce soukromých a státních aktérů sociální péče, např. v případě Masarykovy ligy proti tuberkulóze (1919), Československého červeného kříže (1919) aj.</w:t>
      </w:r>
      <w:r w:rsidRPr="005335A1">
        <w:rPr>
          <w:rStyle w:val="Znakapoznpodarou"/>
          <w:rFonts w:asciiTheme="minorHAnsi" w:hAnsiTheme="minorHAnsi" w:cstheme="minorHAnsi"/>
        </w:rPr>
        <w:footnoteReference w:id="21"/>
      </w:r>
    </w:p>
    <w:p w:rsidR="00A35E92" w:rsidRPr="005335A1" w:rsidRDefault="00A35E92" w:rsidP="00A35E92">
      <w:pPr>
        <w:pStyle w:val="Nadpis2"/>
        <w:rPr>
          <w:sz w:val="24"/>
          <w:szCs w:val="24"/>
        </w:rPr>
      </w:pPr>
      <w:r w:rsidRPr="005335A1">
        <w:rPr>
          <w:sz w:val="24"/>
          <w:szCs w:val="24"/>
        </w:rPr>
        <w:t>10.5  Významné osobnosti sociální práce v meziválečném Československu</w:t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>Mezi těmi, kdo se zasloužili o rozvoj sociální práce, je třeba n</w:t>
      </w:r>
      <w:r w:rsidRPr="005335A1">
        <w:rPr>
          <w:rFonts w:asciiTheme="minorHAnsi" w:hAnsiTheme="minorHAnsi" w:cstheme="minorHAnsi"/>
          <w:bCs/>
        </w:rPr>
        <w:t xml:space="preserve">a prvním místě jmenovat Alici Masarykovou (1879 – 1966),  </w:t>
      </w:r>
      <w:r w:rsidRPr="005335A1">
        <w:rPr>
          <w:rFonts w:asciiTheme="minorHAnsi" w:hAnsiTheme="minorHAnsi" w:cstheme="minorHAnsi"/>
        </w:rPr>
        <w:t>dceru T. G. Masaryka.  Vystudovala historii a filozofii (1913 PhDr.), pokračovala ve studiu sociální politiky na stážích v Berlíně, Lipsku a Chicagu, po návratu do Rakouska-Uherska působila jako středoškolská profesorka a podílela se na organizaci sociálně politických a sociologických přednášek v rámci sociologické sekce svazu českého studentstva. Po vzniku Československa byl její přínos především v organizační činnosti, jako místopředsedkyně abstinenční ligy se zabývala problémy alkoholismu, v</w:t>
      </w:r>
      <w:r w:rsidRPr="005335A1">
        <w:rPr>
          <w:rFonts w:asciiTheme="minorHAnsi" w:hAnsiTheme="minorHAnsi" w:cstheme="minorHAnsi"/>
          <w:shd w:val="clear" w:color="auto" w:fill="FFFFFF"/>
        </w:rPr>
        <w:t xml:space="preserve"> roce </w:t>
      </w:r>
      <w:hyperlink r:id="rId7" w:tooltip="1919" w:history="1">
        <w:r w:rsidRPr="005335A1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1919</w:t>
        </w:r>
      </w:hyperlink>
      <w:r w:rsidRPr="005335A1">
        <w:rPr>
          <w:rFonts w:asciiTheme="minorHAnsi" w:hAnsiTheme="minorHAnsi" w:cstheme="minorHAnsi"/>
          <w:shd w:val="clear" w:color="auto" w:fill="FFFFFF"/>
        </w:rPr>
        <w:t> založila </w:t>
      </w:r>
      <w:hyperlink r:id="rId8" w:tooltip="Český červený kříž" w:history="1">
        <w:r w:rsidRPr="005335A1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Československý červený kříž</w:t>
        </w:r>
      </w:hyperlink>
      <w:r w:rsidRPr="005335A1">
        <w:rPr>
          <w:rFonts w:asciiTheme="minorHAnsi" w:hAnsiTheme="minorHAnsi" w:cstheme="minorHAnsi"/>
          <w:shd w:val="clear" w:color="auto" w:fill="FFFFFF"/>
        </w:rPr>
        <w:t> a 20 let byla jeho předsedky</w:t>
      </w:r>
      <w:r w:rsidRPr="005335A1">
        <w:rPr>
          <w:rFonts w:ascii="Arial" w:hAnsi="Arial" w:cs="Arial"/>
          <w:sz w:val="21"/>
          <w:szCs w:val="21"/>
          <w:shd w:val="clear" w:color="auto" w:fill="FFFFFF"/>
        </w:rPr>
        <w:t xml:space="preserve">ní, </w:t>
      </w:r>
      <w:r w:rsidRPr="005335A1">
        <w:rPr>
          <w:rFonts w:asciiTheme="minorHAnsi" w:hAnsiTheme="minorHAnsi" w:cstheme="minorHAnsi"/>
        </w:rPr>
        <w:t xml:space="preserve">byla také předsedkyní Mezinárodní konference sociální práce a v roce 1928 předsedala české sekci II. mezinárodní konference sociální práce v Paříži, kde byl uspořádán přípravný Československý sjezd sociální a zdravotní práce, zasloužila se </w:t>
      </w:r>
      <w:r w:rsidRPr="005335A1">
        <w:rPr>
          <w:rFonts w:asciiTheme="minorHAnsi" w:hAnsiTheme="minorHAnsi" w:cstheme="minorHAnsi"/>
          <w:shd w:val="clear" w:color="auto" w:fill="FFFFFF"/>
        </w:rPr>
        <w:t xml:space="preserve">o vznik českých odnoží </w:t>
      </w:r>
      <w:hyperlink r:id="rId9" w:tooltip="YMCA" w:history="1">
        <w:r w:rsidRPr="005335A1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YMCA</w:t>
        </w:r>
      </w:hyperlink>
      <w:r w:rsidRPr="005335A1">
        <w:rPr>
          <w:rFonts w:asciiTheme="minorHAnsi" w:hAnsiTheme="minorHAnsi" w:cstheme="minorHAnsi"/>
          <w:shd w:val="clear" w:color="auto" w:fill="FFFFFF"/>
        </w:rPr>
        <w:t> a </w:t>
      </w:r>
      <w:hyperlink r:id="rId10" w:tooltip="YWCA" w:history="1">
        <w:r w:rsidRPr="005335A1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YWCA</w:t>
        </w:r>
      </w:hyperlink>
      <w:r w:rsidRPr="005335A1">
        <w:rPr>
          <w:rFonts w:asciiTheme="minorHAnsi" w:hAnsiTheme="minorHAnsi" w:cstheme="minorHAnsi"/>
        </w:rPr>
        <w:t xml:space="preserve"> aj.  Usilovala o profesionalizaci sociální práce, spolu s Annou Borkovcovou se zasloužila o vznik jednoroční Ženské vyšší školy pro sociální péči při dívčím lyceu v Praze 7, později přejmenovanou na Vyšší školu sociální péče v Praze, od roku 1920 spravovala Českou </w:t>
      </w:r>
      <w:r w:rsidRPr="005335A1">
        <w:rPr>
          <w:rFonts w:asciiTheme="minorHAnsi" w:hAnsiTheme="minorHAnsi" w:cstheme="minorHAnsi"/>
        </w:rPr>
        <w:lastRenderedPageBreak/>
        <w:t>ošetřovatelskou školu, s níž byla až do svého odchodu do emigrace v USA v roce 1948 úzce spjata.</w:t>
      </w:r>
      <w:r w:rsidRPr="005335A1">
        <w:rPr>
          <w:rStyle w:val="Znakapoznpodarou"/>
          <w:rFonts w:asciiTheme="minorHAnsi" w:hAnsiTheme="minorHAnsi" w:cstheme="minorHAnsi"/>
        </w:rPr>
        <w:footnoteReference w:id="22"/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Naší nejvýznamnější </w:t>
      </w:r>
      <w:r w:rsidRPr="005335A1">
        <w:rPr>
          <w:rFonts w:asciiTheme="minorHAnsi" w:hAnsiTheme="minorHAnsi" w:cstheme="minorHAnsi"/>
        </w:rPr>
        <w:t>teoretičkou sociální práce</w:t>
      </w:r>
      <w:r w:rsidRPr="005335A1">
        <w:rPr>
          <w:rFonts w:asciiTheme="minorHAnsi" w:hAnsiTheme="minorHAnsi" w:cstheme="minorHAnsi"/>
          <w:bCs/>
        </w:rPr>
        <w:t xml:space="preserve"> byla Marie Krakešová (1898 – 1979)</w:t>
      </w:r>
      <w:r w:rsidRPr="005335A1">
        <w:rPr>
          <w:rFonts w:asciiTheme="minorHAnsi" w:hAnsiTheme="minorHAnsi" w:cstheme="minorHAnsi"/>
        </w:rPr>
        <w:t xml:space="preserve">, představitelka tzv. psychologicko-výchovné sociální terapie. Své teoretické  i praktické znalosti využila v pracích </w:t>
      </w:r>
      <w:r w:rsidRPr="005335A1">
        <w:rPr>
          <w:rFonts w:asciiTheme="minorHAnsi" w:hAnsiTheme="minorHAnsi" w:cstheme="minorHAnsi"/>
          <w:iCs/>
        </w:rPr>
        <w:t>Sociální případ</w:t>
      </w:r>
      <w:r w:rsidRPr="005335A1">
        <w:rPr>
          <w:rFonts w:asciiTheme="minorHAnsi" w:hAnsiTheme="minorHAnsi" w:cstheme="minorHAnsi"/>
          <w:i/>
          <w:iCs/>
        </w:rPr>
        <w:t xml:space="preserve"> </w:t>
      </w:r>
      <w:r w:rsidRPr="005335A1">
        <w:rPr>
          <w:rFonts w:asciiTheme="minorHAnsi" w:hAnsiTheme="minorHAnsi" w:cstheme="minorHAnsi"/>
        </w:rPr>
        <w:t xml:space="preserve">(spolu s K. Krakešem) a zejména </w:t>
      </w:r>
      <w:r w:rsidRPr="005335A1">
        <w:rPr>
          <w:rFonts w:asciiTheme="minorHAnsi" w:hAnsiTheme="minorHAnsi" w:cstheme="minorHAnsi"/>
          <w:iCs/>
        </w:rPr>
        <w:t xml:space="preserve">Psychogenese sociálních případů, kde představila novou původní teoretickou koncepci založenou na </w:t>
      </w:r>
      <w:r w:rsidRPr="005335A1">
        <w:rPr>
          <w:rFonts w:asciiTheme="minorHAnsi" w:hAnsiTheme="minorHAnsi" w:cstheme="minorHAnsi"/>
        </w:rPr>
        <w:t xml:space="preserve">spojení </w:t>
      </w:r>
      <w:r w:rsidRPr="005335A1">
        <w:rPr>
          <w:rFonts w:asciiTheme="minorHAnsi" w:hAnsiTheme="minorHAnsi" w:cstheme="minorHAnsi"/>
          <w:bCs/>
        </w:rPr>
        <w:t>psychologicky a sociologicky orientovaných přístupů (</w:t>
      </w:r>
      <w:r w:rsidRPr="005335A1">
        <w:rPr>
          <w:rFonts w:asciiTheme="minorHAnsi" w:hAnsiTheme="minorHAnsi" w:cstheme="minorHAnsi"/>
        </w:rPr>
        <w:t>vnější společenské prostředí i vnitřního psychické založení klienta). S</w:t>
      </w:r>
      <w:r w:rsidRPr="005335A1">
        <w:rPr>
          <w:rFonts w:asciiTheme="minorHAnsi" w:hAnsiTheme="minorHAnsi" w:cstheme="minorHAnsi"/>
          <w:bCs/>
        </w:rPr>
        <w:t xml:space="preserve">ociální případ </w:t>
      </w:r>
      <w:r w:rsidRPr="005335A1">
        <w:rPr>
          <w:rFonts w:asciiTheme="minorHAnsi" w:hAnsiTheme="minorHAnsi" w:cstheme="minorHAnsi"/>
        </w:rPr>
        <w:t>vzniká, jakmile „</w:t>
      </w:r>
      <w:r w:rsidRPr="005335A1">
        <w:rPr>
          <w:rFonts w:asciiTheme="minorHAnsi" w:hAnsiTheme="minorHAnsi" w:cstheme="minorHAnsi"/>
          <w:iCs/>
        </w:rPr>
        <w:t>člověk nestačí svými silami a schopnostmi překonat překážky, jež se v jeho životě vyskytly</w:t>
      </w:r>
      <w:r w:rsidRPr="005335A1">
        <w:rPr>
          <w:rFonts w:asciiTheme="minorHAnsi" w:hAnsiTheme="minorHAnsi" w:cstheme="minorHAnsi"/>
        </w:rPr>
        <w:t xml:space="preserve">“(nejen člověk v hmotné nouzi, ale kdokoli, kdo není schopen žít v aktuálním společenském prostředí plným a vyrovnaným životem). Rozlišuje </w:t>
      </w:r>
      <w:r w:rsidRPr="005335A1">
        <w:rPr>
          <w:rFonts w:asciiTheme="minorHAnsi" w:hAnsiTheme="minorHAnsi" w:cstheme="minorHAnsi"/>
          <w:bCs/>
        </w:rPr>
        <w:t xml:space="preserve">překážky vnitřní a vnější, </w:t>
      </w:r>
      <w:r w:rsidRPr="005335A1">
        <w:rPr>
          <w:rFonts w:asciiTheme="minorHAnsi" w:hAnsiTheme="minorHAnsi" w:cstheme="minorHAnsi"/>
        </w:rPr>
        <w:t xml:space="preserve">na vnější nemá klient vliv (nemoc, invalidita, stáří, smrt někoho blízkého, nezaviněná nezaměstnanost apod.), vnitřní vyplývají z jeho osobnosti. Mezi klienty rozlišovala typ </w:t>
      </w:r>
      <w:r w:rsidRPr="005335A1">
        <w:rPr>
          <w:rFonts w:asciiTheme="minorHAnsi" w:hAnsiTheme="minorHAnsi" w:cstheme="minorHAnsi"/>
          <w:bCs/>
        </w:rPr>
        <w:t>sociálně oslabený</w:t>
      </w:r>
      <w:r w:rsidRPr="005335A1">
        <w:rPr>
          <w:rFonts w:asciiTheme="minorHAnsi" w:hAnsiTheme="minorHAnsi" w:cstheme="minorHAnsi"/>
        </w:rPr>
        <w:t xml:space="preserve"> a typ </w:t>
      </w:r>
      <w:r w:rsidRPr="005335A1">
        <w:rPr>
          <w:rFonts w:asciiTheme="minorHAnsi" w:hAnsiTheme="minorHAnsi" w:cstheme="minorHAnsi"/>
          <w:bCs/>
        </w:rPr>
        <w:t xml:space="preserve">sociálně vykolejený, podle </w:t>
      </w:r>
      <w:r w:rsidRPr="005335A1">
        <w:rPr>
          <w:rFonts w:asciiTheme="minorHAnsi" w:hAnsiTheme="minorHAnsi" w:cstheme="minorHAnsi"/>
        </w:rPr>
        <w:t xml:space="preserve">životní šablony </w:t>
      </w:r>
      <w:r w:rsidRPr="005335A1">
        <w:rPr>
          <w:rFonts w:asciiTheme="minorHAnsi" w:hAnsiTheme="minorHAnsi" w:cstheme="minorHAnsi"/>
          <w:bCs/>
        </w:rPr>
        <w:t>typ utlačený a typ neukázněný. P</w:t>
      </w:r>
      <w:r w:rsidRPr="005335A1">
        <w:rPr>
          <w:rFonts w:asciiTheme="minorHAnsi" w:hAnsiTheme="minorHAnsi" w:cstheme="minorHAnsi"/>
        </w:rPr>
        <w:t>odstata sociální práce spočívala v přetvoření sociálních klientů v lidi, žijící opět plným životem. K tomu bylo třeba přivést klienta ke správnému poznání překážek a povzbudit ho, aby tyto překážky překonával vlastním přičiněním. Sociální pracovník hledá příčiny deviantního vývoje klienta pomocí tzv.</w:t>
      </w:r>
      <w:r w:rsidRPr="005335A1">
        <w:rPr>
          <w:rFonts w:asciiTheme="minorHAnsi" w:hAnsiTheme="minorHAnsi" w:cstheme="minorHAnsi"/>
          <w:bCs/>
        </w:rPr>
        <w:t xml:space="preserve"> psychogenetického rozboru</w:t>
      </w:r>
      <w:r w:rsidRPr="005335A1">
        <w:rPr>
          <w:rFonts w:asciiTheme="minorHAnsi" w:hAnsiTheme="minorHAnsi" w:cstheme="minorHAnsi"/>
        </w:rPr>
        <w:t xml:space="preserve">, poté volí nejvhodnější postupy sociálně - psychologického působení. Sociální práci člení na </w:t>
      </w:r>
      <w:r w:rsidRPr="005335A1">
        <w:rPr>
          <w:rFonts w:asciiTheme="minorHAnsi" w:hAnsiTheme="minorHAnsi" w:cstheme="minorHAnsi"/>
          <w:bCs/>
        </w:rPr>
        <w:t>konkrétní technickou pomoc</w:t>
      </w:r>
      <w:r w:rsidRPr="005335A1">
        <w:rPr>
          <w:rFonts w:asciiTheme="minorHAnsi" w:hAnsiTheme="minorHAnsi" w:cstheme="minorHAnsi"/>
        </w:rPr>
        <w:t xml:space="preserve"> (vnější pomoc), tj. zásahy, které jsou nutné k vyřešení akutních vnějších stránek sociálního případu. Vnější pomoc je dostačující k vyřešení problémů klientů sociálně oslabených, </w:t>
      </w:r>
      <w:r w:rsidRPr="005335A1">
        <w:rPr>
          <w:rFonts w:asciiTheme="minorHAnsi" w:hAnsiTheme="minorHAnsi" w:cstheme="minorHAnsi"/>
          <w:bCs/>
        </w:rPr>
        <w:t>výchovná sociální péče</w:t>
      </w:r>
      <w:r w:rsidRPr="005335A1">
        <w:rPr>
          <w:rFonts w:asciiTheme="minorHAnsi" w:hAnsiTheme="minorHAnsi" w:cstheme="minorHAnsi"/>
        </w:rPr>
        <w:t xml:space="preserve"> (vnitřní pomoc), tj. snaha o vnitřní převýchovu sociálního případu u klientů vykolejených. Sociální pracovník tak v pojetí M. Krakešové připomíná spíše vychovatele a učitele než terapeuta v psychoanalytickém slova smyslu.</w:t>
      </w:r>
      <w:r w:rsidRPr="005335A1">
        <w:rPr>
          <w:rStyle w:val="Znakapoznpodarou"/>
          <w:rFonts w:asciiTheme="minorHAnsi" w:hAnsiTheme="minorHAnsi" w:cstheme="minorHAnsi"/>
        </w:rPr>
        <w:footnoteReference w:id="23"/>
      </w: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Významnou roli v rozvoji teoretické základny sociální práce sehrál i </w:t>
      </w:r>
      <w:r w:rsidRPr="005335A1">
        <w:rPr>
          <w:rFonts w:asciiTheme="minorHAnsi" w:hAnsiTheme="minorHAnsi" w:cstheme="minorHAnsi"/>
          <w:bCs/>
        </w:rPr>
        <w:t xml:space="preserve">Inocenc Arnošt Bláha (1879 – 1960), profesor </w:t>
      </w:r>
      <w:r w:rsidRPr="005335A1">
        <w:rPr>
          <w:rFonts w:asciiTheme="minorHAnsi" w:hAnsiTheme="minorHAnsi" w:cstheme="minorHAnsi"/>
        </w:rPr>
        <w:t xml:space="preserve">sociologie na Masarykově univerzitě v Brně, který založil první sociologický časopis „Sociologická revue“. Teoretickým základem sociální práce je podle něj sociologické chápání společenského procesu, které vyžaduje znalost sociologie města, teorie </w:t>
      </w:r>
      <w:r w:rsidRPr="005335A1">
        <w:rPr>
          <w:rFonts w:asciiTheme="minorHAnsi" w:hAnsiTheme="minorHAnsi" w:cstheme="minorHAnsi"/>
        </w:rPr>
        <w:lastRenderedPageBreak/>
        <w:t>mravnosti, sociologie rodiny a sociologie sociálních typů včetně souvislostí, sociologické minimum pro sociální pracovníky představuje obecná sociologie, zejména soc. patologie, tzv. znalost života společnosti v souvislostech, znalost sociálních jevů vycházející ze sociologického výzkumu a interakcí mezi jedincem a prostředím. Pro sociální práci nestačí pozorování, je třeba měnit sociálně-psychologickou povahu sociálně potřebných.</w:t>
      </w:r>
      <w:r w:rsidRPr="005335A1">
        <w:rPr>
          <w:rStyle w:val="Znakapoznpodarou"/>
          <w:rFonts w:asciiTheme="minorHAnsi" w:hAnsiTheme="minorHAnsi" w:cstheme="minorHAnsi"/>
        </w:rPr>
        <w:footnoteReference w:id="24"/>
      </w:r>
    </w:p>
    <w:p w:rsidR="00A35E92" w:rsidRPr="005335A1" w:rsidRDefault="00A35E92" w:rsidP="00A35E92">
      <w:pPr>
        <w:tabs>
          <w:tab w:val="num" w:pos="720"/>
          <w:tab w:val="num" w:pos="1440"/>
        </w:tabs>
        <w:spacing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  <w:bCs/>
        </w:rPr>
        <w:t xml:space="preserve">Všechny významné osobnosti sociální práce se v tomto období podílely na rozvoji profesního školství </w:t>
      </w:r>
      <w:r w:rsidRPr="005335A1">
        <w:rPr>
          <w:rFonts w:asciiTheme="minorHAnsi" w:hAnsiTheme="minorHAnsi" w:cstheme="minorHAnsi"/>
        </w:rPr>
        <w:t>s cílem zvýšit kvalifikaci sociálních pracovníků. Sociální práci bylo možné v ČSR zpočátku studovat na v</w:t>
      </w:r>
      <w:r w:rsidRPr="005335A1">
        <w:rPr>
          <w:rFonts w:asciiTheme="minorHAnsi" w:hAnsiTheme="minorHAnsi" w:cstheme="minorHAnsi"/>
          <w:bCs/>
        </w:rPr>
        <w:t>yšší odborné škole v Praze (viz výše)</w:t>
      </w:r>
      <w:r w:rsidRPr="005335A1">
        <w:rPr>
          <w:rFonts w:asciiTheme="minorHAnsi" w:hAnsiTheme="minorHAnsi" w:cstheme="minorHAnsi"/>
        </w:rPr>
        <w:t xml:space="preserve">, která zanikla po otevření </w:t>
      </w:r>
      <w:r w:rsidRPr="005335A1">
        <w:rPr>
          <w:rFonts w:asciiTheme="minorHAnsi" w:hAnsiTheme="minorHAnsi" w:cstheme="minorHAnsi"/>
          <w:bCs/>
        </w:rPr>
        <w:t xml:space="preserve">Masarykovy státní školy zdravotní a sociální péče v roce 1936. </w:t>
      </w:r>
      <w:r w:rsidRPr="005335A1">
        <w:rPr>
          <w:rFonts w:asciiTheme="minorHAnsi" w:hAnsiTheme="minorHAnsi" w:cstheme="minorHAnsi"/>
        </w:rPr>
        <w:t>Vznikaly i další školy, např. v roce 1926 Dvojročná škola pro sociálne zdravotné pracovníčky v Turčianském Sv. Martině, později i další škola v Bratislavě, podle nichž byla zřízena Brněnská sociální škola, která se stala vzorem obdobným středním školám, jejichž absolventky působily hlavně v poradnách pro matky s dětmi.</w:t>
      </w:r>
      <w:r w:rsidRPr="005335A1">
        <w:rPr>
          <w:rStyle w:val="Znakapoznpodarou"/>
          <w:rFonts w:asciiTheme="minorHAnsi" w:hAnsiTheme="minorHAnsi" w:cstheme="minorHAnsi"/>
        </w:rPr>
        <w:footnoteReference w:id="25"/>
      </w:r>
    </w:p>
    <w:p w:rsidR="00A35E92" w:rsidRPr="005335A1" w:rsidRDefault="00A35E92" w:rsidP="00A35E92">
      <w:pPr>
        <w:tabs>
          <w:tab w:val="num" w:pos="720"/>
          <w:tab w:val="num" w:pos="1440"/>
        </w:tabs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:rsidR="00A35E92" w:rsidRPr="005335A1" w:rsidRDefault="00A35E92" w:rsidP="00A35E92">
      <w:pPr>
        <w:spacing w:line="360" w:lineRule="auto"/>
        <w:rPr>
          <w:rFonts w:asciiTheme="minorHAnsi" w:hAnsiTheme="minorHAnsi" w:cstheme="minorHAnsi"/>
        </w:rPr>
      </w:pPr>
    </w:p>
    <w:p w:rsidR="00A35E92" w:rsidRPr="005335A1" w:rsidRDefault="00A35E92" w:rsidP="00A35E92"/>
    <w:p w:rsidR="00A35E92" w:rsidRPr="005335A1" w:rsidRDefault="00A35E92" w:rsidP="00A35E92">
      <w:pPr>
        <w:spacing w:before="240" w:after="240"/>
        <w:jc w:val="both"/>
        <w:rPr>
          <w:rFonts w:ascii="Calibri" w:hAnsi="Calibri" w:cs="Calibri"/>
          <w:b/>
          <w:caps/>
        </w:rPr>
      </w:pPr>
      <w:r w:rsidRPr="005335A1">
        <w:rPr>
          <w:rFonts w:ascii="Calibri" w:hAnsi="Calibri" w:cs="Calibri"/>
          <w:b/>
          <w:caps/>
        </w:rPr>
        <w:t>Shrnutí kapitoly</w:t>
      </w:r>
    </w:p>
    <w:p w:rsidR="00A35E92" w:rsidRPr="005335A1" w:rsidRDefault="00A35E92" w:rsidP="00A35E92">
      <w:pPr>
        <w:spacing w:before="240" w:after="240" w:line="360" w:lineRule="auto"/>
        <w:jc w:val="both"/>
        <w:rPr>
          <w:rFonts w:ascii="Calibri" w:hAnsi="Calibri" w:cs="Calibri"/>
        </w:rPr>
      </w:pPr>
      <w:r w:rsidRPr="005335A1">
        <w:rPr>
          <w:rFonts w:ascii="Calibri" w:hAnsi="Calibri" w:cs="Calibri"/>
        </w:rPr>
        <w:t>Ekonomický a sociální vývoj, v němž vleklou poválečnou krizi (1918 – 1923) vystřídalo jen relativně krátké období stability (1924 – 1928), po kterém následovala Velká hospodářská krize a dlouhodobá ekonomická deprese, vedl ve 30. letech zvýšení státního intervencionismu a řízení ekonomiky, což se projevilo i v sociální oblasti. Demokratické státy hledaly v keynesiánském duchu východisko v regulaci pracovních i mzdových podmínek v průmyslu a zemědělství, masivních investicích do veřejných prací podporujících rozvoj ekonomiky i sociálních reformách a ochraně dělnictva podle vzoru USA (N</w:t>
      </w:r>
      <w:r w:rsidRPr="005335A1">
        <w:rPr>
          <w:rFonts w:ascii="Calibri" w:hAnsi="Calibri" w:cs="Calibri"/>
          <w:i/>
        </w:rPr>
        <w:t>ew Deal</w:t>
      </w:r>
      <w:r w:rsidRPr="005335A1">
        <w:rPr>
          <w:rFonts w:ascii="Calibri" w:hAnsi="Calibri" w:cs="Calibri"/>
        </w:rPr>
        <w:t xml:space="preserve">, federální  zákon o sociálním  zabezpečení). Autokratické a totalitní režimy šly cestou omezování zaměstnaneckých práv, posílení moci zaměstnavatelů a monopolů, odstranění nezaměstnanosti a militarizaci ekonomiky spojené s expanzivní politikou a zbrojením, což bylo patrné především v nacistickém Německu; specifickou podobu měly represe „společensky </w:t>
      </w:r>
      <w:r w:rsidRPr="005335A1">
        <w:rPr>
          <w:rFonts w:ascii="Calibri" w:hAnsi="Calibri" w:cs="Calibri"/>
        </w:rPr>
        <w:lastRenderedPageBreak/>
        <w:t xml:space="preserve">škodlivých osob“ v Sovětském svazu. Počátkem 30. let na vzniklou situaci reagovala i encyklika Quadragessimo anno, určující sociální politiku katolické církve ve 30. letech. </w:t>
      </w:r>
    </w:p>
    <w:p w:rsidR="00A35E92" w:rsidRPr="005335A1" w:rsidRDefault="00A35E92" w:rsidP="00A35E92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="Calibri" w:hAnsi="Calibri" w:cs="Calibri"/>
        </w:rPr>
        <w:t xml:space="preserve">Společenské proměny se odrazily ve vývoji sociální péče a sociální práce v západním světě. Po celé období se rozvíjí případová práce, v níž od přelomu 20. a 30. let roste vliv pedagogiky a psychologie a prosazují se snahy o zvědečtění. Postupně se to projevilo v </w:t>
      </w:r>
      <w:r w:rsidRPr="005335A1">
        <w:rPr>
          <w:rFonts w:asciiTheme="minorHAnsi" w:hAnsiTheme="minorHAnsi" w:cstheme="minorHAnsi"/>
        </w:rPr>
        <w:t xml:space="preserve">psychologizujícím přístupu ke klientovi, posílení postavení supervize a výuky u V. P. Robinson, činnosti F. M. Hollis vycházející z psychoanalýzy, na níž později založila svou kontraverzní dlouhodobou  psychosociální terapii, i působení  H. H. Perlman, která přichází s konceptem krátkodobé, na úkol zaměřené metody, který publikovala v 50. letech. </w:t>
      </w:r>
      <w:r w:rsidRPr="005335A1">
        <w:rPr>
          <w:rFonts w:ascii="Calibri" w:hAnsi="Calibri" w:cs="Calibri"/>
        </w:rPr>
        <w:t>V době světové hospodářské krize roste význam skupinové práce i snaha formulovat ji jako profesní přístup, o což se zasloužila G. Coyle, objevuje se i nový přístup k  tzv. komunitní práci.</w:t>
      </w:r>
    </w:p>
    <w:p w:rsidR="00A35E92" w:rsidRPr="005335A1" w:rsidRDefault="00A35E92" w:rsidP="00A35E92">
      <w:pPr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5335A1">
        <w:rPr>
          <w:rFonts w:asciiTheme="minorHAnsi" w:hAnsiTheme="minorHAnsi" w:cstheme="minorHAnsi"/>
        </w:rPr>
        <w:t xml:space="preserve">Veřejnou sociální péči v Československu řídilo Ministerstvo sociální péče a byla realizována zeměmi, okresy i obcemi. Dělila se na péči o dospělé a o děti a mládež. Hlavními oblastmi sociální péče o dospělé byla chudinská podpora a péče o nezaměstnané, organizovaná dle tzv. Gentského systému, na němž se významně podílely i odborové organizace. Významným nástrojem péče o děti byly pobočky Okresní péče o mládež. Veřejnou péči doplňovala péče soukromá, která s ní často spolupracovala, jako např. v případě Masarykovy ligy proti tuberkulóze. </w:t>
      </w:r>
    </w:p>
    <w:p w:rsidR="00A35E92" w:rsidRPr="005335A1" w:rsidRDefault="00A35E92" w:rsidP="00A35E92">
      <w:pPr>
        <w:spacing w:before="240" w:after="240" w:line="360" w:lineRule="auto"/>
        <w:jc w:val="both"/>
        <w:rPr>
          <w:rFonts w:ascii="Calibri" w:hAnsi="Calibri" w:cs="Calibri"/>
        </w:rPr>
      </w:pPr>
      <w:r w:rsidRPr="005335A1">
        <w:rPr>
          <w:rFonts w:asciiTheme="minorHAnsi" w:hAnsiTheme="minorHAnsi" w:cstheme="minorHAnsi"/>
        </w:rPr>
        <w:t xml:space="preserve">Při organizaci sociální a sociálně zdravotní péče i vzniku prvních specializovaných škol pro sociální pracovníky hrála významnou roli Alice Masaryková. </w:t>
      </w:r>
      <w:r w:rsidRPr="005335A1">
        <w:rPr>
          <w:rFonts w:asciiTheme="minorHAnsi" w:hAnsiTheme="minorHAnsi" w:cstheme="minorHAnsi"/>
          <w:bCs/>
        </w:rPr>
        <w:t xml:space="preserve">Naší nejvýznamnější </w:t>
      </w:r>
      <w:r w:rsidRPr="005335A1">
        <w:rPr>
          <w:rFonts w:asciiTheme="minorHAnsi" w:hAnsiTheme="minorHAnsi" w:cstheme="minorHAnsi"/>
        </w:rPr>
        <w:t>teoretičkou sociální práce</w:t>
      </w:r>
      <w:r w:rsidRPr="005335A1">
        <w:rPr>
          <w:rFonts w:asciiTheme="minorHAnsi" w:hAnsiTheme="minorHAnsi" w:cstheme="minorHAnsi"/>
          <w:bCs/>
        </w:rPr>
        <w:t xml:space="preserve"> byla Marie Krakešová</w:t>
      </w:r>
      <w:r w:rsidRPr="005335A1">
        <w:rPr>
          <w:rFonts w:asciiTheme="minorHAnsi" w:hAnsiTheme="minorHAnsi" w:cstheme="minorHAnsi"/>
        </w:rPr>
        <w:t xml:space="preserve">, autorka tzv. psychologicko-výchovné sociální terapie, rozvíjející psychologické a pedagogické aspekty případové práce, která byla jedinou teoretickou koncepcí vzniklou v českém prostředí. Významnou roli při zvědečtění sociální práce sehrál </w:t>
      </w:r>
      <w:r w:rsidRPr="005335A1">
        <w:rPr>
          <w:rFonts w:asciiTheme="minorHAnsi" w:hAnsiTheme="minorHAnsi" w:cstheme="minorHAnsi"/>
          <w:bCs/>
        </w:rPr>
        <w:t>Inocenc Arnošt Bláha, jenž za její t</w:t>
      </w:r>
      <w:r w:rsidRPr="005335A1">
        <w:rPr>
          <w:rFonts w:asciiTheme="minorHAnsi" w:hAnsiTheme="minorHAnsi" w:cstheme="minorHAnsi"/>
        </w:rPr>
        <w:t>eoretický základ považoval sociologické chápání společenského procesu, opírající se o široké spektrum znalostí i empirické výzkumy sociálních procesů.</w:t>
      </w:r>
      <w:r w:rsidRPr="005335A1">
        <w:rPr>
          <w:rFonts w:asciiTheme="minorHAnsi" w:hAnsiTheme="minorHAnsi" w:cstheme="minorHAnsi"/>
          <w:bCs/>
        </w:rPr>
        <w:t xml:space="preserve"> Všechny tyto osobnosti i řada dalších se podílely na rozvoji profesního školství </w:t>
      </w:r>
      <w:r w:rsidRPr="005335A1">
        <w:rPr>
          <w:rFonts w:asciiTheme="minorHAnsi" w:hAnsiTheme="minorHAnsi" w:cstheme="minorHAnsi"/>
        </w:rPr>
        <w:t>s cílem zvýšit kvalifikaci sociálních pracovníků.</w:t>
      </w:r>
    </w:p>
    <w:p w:rsidR="00A35E92" w:rsidRPr="005335A1" w:rsidRDefault="00A35E92" w:rsidP="00A35E92">
      <w:pPr>
        <w:spacing w:before="240" w:after="240"/>
        <w:jc w:val="both"/>
        <w:rPr>
          <w:rFonts w:ascii="Calibri" w:hAnsi="Calibri" w:cs="Calibri"/>
          <w:b/>
          <w:caps/>
        </w:rPr>
      </w:pPr>
    </w:p>
    <w:p w:rsidR="00A35E92" w:rsidRPr="005335A1" w:rsidRDefault="00A35E92" w:rsidP="00A35E92">
      <w:pPr>
        <w:spacing w:before="240" w:after="240"/>
        <w:jc w:val="both"/>
        <w:rPr>
          <w:rFonts w:ascii="Calibri" w:hAnsi="Calibri" w:cs="Calibri"/>
          <w:b/>
          <w:caps/>
        </w:rPr>
      </w:pPr>
    </w:p>
    <w:p w:rsidR="00A35E92" w:rsidRPr="005335A1" w:rsidRDefault="00A35E92" w:rsidP="00A35E92">
      <w:pPr>
        <w:spacing w:before="240" w:after="240"/>
        <w:jc w:val="both"/>
        <w:rPr>
          <w:rFonts w:ascii="Calibri" w:hAnsi="Calibri" w:cs="Calibri"/>
          <w:b/>
          <w:caps/>
        </w:rPr>
      </w:pPr>
      <w:r w:rsidRPr="005335A1">
        <w:rPr>
          <w:rFonts w:ascii="Calibri" w:hAnsi="Calibri" w:cs="Calibri"/>
          <w:b/>
          <w:caps/>
        </w:rPr>
        <w:lastRenderedPageBreak/>
        <w:t>Kontrolní otázky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t>Porovnejte průběh a důsledky Velké hospodářské krize v USA a v Evropě.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t xml:space="preserve">Vyložte pojmy: státní intervencionismus, </w:t>
      </w:r>
      <w:r w:rsidRPr="005335A1">
        <w:rPr>
          <w:rFonts w:ascii="Calibri" w:hAnsi="Calibri" w:cs="Calibri"/>
          <w:i/>
        </w:rPr>
        <w:t>New Deal</w:t>
      </w:r>
      <w:r w:rsidRPr="005335A1">
        <w:rPr>
          <w:rFonts w:ascii="Calibri" w:hAnsi="Calibri" w:cs="Calibri"/>
        </w:rPr>
        <w:t>, psychosociální přístup, psychoanalýza, ego.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rPr>
          <w:rFonts w:ascii="Calibri" w:hAnsi="Calibri" w:cs="Calibri"/>
        </w:rPr>
        <w:t>Které hlavní zásady encykliky Quadragessimo anno znáte?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rPr>
          <w:rFonts w:ascii="Calibri" w:hAnsi="Calibri" w:cs="Calibri"/>
        </w:rPr>
        <w:t>Kdo to byla Grace Coyle?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rPr>
          <w:rFonts w:ascii="Calibri" w:hAnsi="Calibri" w:cs="Calibri"/>
        </w:rPr>
        <w:t>Porovnejte přístupy M. E. Richmond a V. P. Robinson k případové práci.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rPr>
          <w:rFonts w:ascii="Calibri" w:hAnsi="Calibri" w:cs="Calibri"/>
        </w:rPr>
        <w:t>Uveďte pět příkladů vlivu pedagogiky a psychologie v teorii a metodologii sociální práce.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5335A1">
        <w:rPr>
          <w:rFonts w:ascii="Calibri" w:hAnsi="Calibri" w:cs="Calibri"/>
        </w:rPr>
        <w:t xml:space="preserve">Přiřaďte k následujícím pracím jména autorů: </w:t>
      </w:r>
      <w:r w:rsidRPr="005335A1">
        <w:rPr>
          <w:rFonts w:asciiTheme="minorHAnsi" w:hAnsiTheme="minorHAnsi" w:cstheme="minorHAnsi"/>
          <w:i/>
          <w:iCs/>
        </w:rPr>
        <w:t xml:space="preserve">A Changing Psychology in Social Case Work, </w:t>
      </w:r>
      <w:r w:rsidRPr="005335A1">
        <w:rPr>
          <w:rFonts w:ascii="Calibri" w:hAnsi="Calibri" w:cs="Calibri"/>
          <w:i/>
        </w:rPr>
        <w:t xml:space="preserve"> </w:t>
      </w:r>
      <w:r w:rsidRPr="005335A1">
        <w:rPr>
          <w:rFonts w:asciiTheme="minorHAnsi" w:hAnsiTheme="minorHAnsi" w:cstheme="minorHAnsi"/>
          <w:i/>
          <w:iCs/>
        </w:rPr>
        <w:t>Social Casework in Practise: Six Case Studies, What Is Social Case Work</w:t>
      </w:r>
      <w:r w:rsidRPr="005335A1">
        <w:rPr>
          <w:rFonts w:ascii="Calibri" w:hAnsi="Calibri" w:cs="Calibri"/>
          <w:i/>
        </w:rPr>
        <w:t xml:space="preserve">, </w:t>
      </w:r>
      <w:r w:rsidRPr="005335A1">
        <w:rPr>
          <w:rFonts w:asciiTheme="minorHAnsi" w:hAnsiTheme="minorHAnsi" w:cstheme="minorHAnsi"/>
          <w:i/>
          <w:iCs/>
        </w:rPr>
        <w:t>Casework: A Psychosocial Therapy, Casework: A problem Solving Proces.</w:t>
      </w:r>
      <w:r w:rsidRPr="005335A1">
        <w:rPr>
          <w:rFonts w:ascii="Calibri" w:hAnsi="Calibri" w:cs="Calibri"/>
        </w:rPr>
        <w:t xml:space="preserve">  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rPr>
          <w:rFonts w:ascii="Calibri" w:hAnsi="Calibri" w:cs="Calibri"/>
        </w:rPr>
        <w:t>Proč byl psychosociální přístup v sociální práci považován za kontroverzní?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t>Vyložte systém péče o nezaměstnané v Československu v meziválečném období.</w:t>
      </w:r>
    </w:p>
    <w:p w:rsidR="00A35E92" w:rsidRPr="005335A1" w:rsidRDefault="00A35E92" w:rsidP="00A35E92">
      <w:pPr>
        <w:numPr>
          <w:ilvl w:val="0"/>
          <w:numId w:val="2"/>
        </w:numPr>
        <w:spacing w:line="360" w:lineRule="auto"/>
      </w:pPr>
      <w:r w:rsidRPr="005335A1">
        <w:t>Jak se vyvíjelo sociální pojištění v Československu?</w:t>
      </w:r>
    </w:p>
    <w:p w:rsidR="00A35E92" w:rsidRPr="005335A1" w:rsidRDefault="00A35E92" w:rsidP="00A35E92">
      <w:pPr>
        <w:spacing w:before="240" w:after="240" w:line="360" w:lineRule="auto"/>
        <w:jc w:val="both"/>
        <w:rPr>
          <w:rFonts w:ascii="Calibri" w:hAnsi="Calibri" w:cs="Calibri"/>
          <w:b/>
          <w:caps/>
        </w:rPr>
      </w:pPr>
    </w:p>
    <w:p w:rsidR="00A35E92" w:rsidRPr="005335A1" w:rsidRDefault="00A35E92" w:rsidP="00A35E92">
      <w:pPr>
        <w:spacing w:before="240" w:after="240"/>
        <w:jc w:val="both"/>
        <w:rPr>
          <w:rFonts w:ascii="Calibri" w:hAnsi="Calibri" w:cs="Calibri"/>
          <w:b/>
          <w:caps/>
        </w:rPr>
      </w:pPr>
    </w:p>
    <w:p w:rsidR="00A35E92" w:rsidRPr="005335A1" w:rsidRDefault="00A35E92" w:rsidP="00A35E92"/>
    <w:p w:rsidR="00A80CC1" w:rsidRPr="005335A1" w:rsidRDefault="00A80CC1"/>
    <w:sectPr w:rsidR="00A80CC1" w:rsidRPr="0053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92" w:rsidRDefault="00A35E92" w:rsidP="00A35E92">
      <w:r>
        <w:separator/>
      </w:r>
    </w:p>
  </w:endnote>
  <w:endnote w:type="continuationSeparator" w:id="0">
    <w:p w:rsidR="00A35E92" w:rsidRDefault="00A35E92" w:rsidP="00A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92" w:rsidRDefault="00A35E92" w:rsidP="00A35E92">
      <w:r>
        <w:separator/>
      </w:r>
    </w:p>
  </w:footnote>
  <w:footnote w:type="continuationSeparator" w:id="0">
    <w:p w:rsidR="00A35E92" w:rsidRDefault="00A35E92" w:rsidP="00A35E92">
      <w:r>
        <w:continuationSeparator/>
      </w:r>
    </w:p>
  </w:footnote>
  <w:footnote w:id="1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STELLNER, F. a kol. </w:t>
      </w:r>
      <w:r w:rsidRPr="007A6A3E">
        <w:rPr>
          <w:i/>
        </w:rPr>
        <w:t>Hospodářské dějiny</w:t>
      </w:r>
      <w:r>
        <w:rPr>
          <w:i/>
        </w:rPr>
        <w:t xml:space="preserve">…, </w:t>
      </w:r>
      <w:r>
        <w:t>s. 65-66.</w:t>
      </w:r>
    </w:p>
  </w:footnote>
  <w:footnote w:id="2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PEČENKA, M., LUŇÁK, P. a kol. </w:t>
      </w:r>
      <w:r w:rsidRPr="00851E96">
        <w:rPr>
          <w:i/>
        </w:rPr>
        <w:t>Encyklopedie moderní historie</w:t>
      </w:r>
      <w:r>
        <w:t xml:space="preserve">. Praha: Libri, 1999, s. 413. - STELLNER, F. a kol. </w:t>
      </w:r>
      <w:r w:rsidRPr="007A6A3E">
        <w:rPr>
          <w:i/>
        </w:rPr>
        <w:t>Hospodářské dějiny</w:t>
      </w:r>
      <w:r>
        <w:t>…, s. 66.</w:t>
      </w:r>
    </w:p>
  </w:footnote>
  <w:footnote w:id="3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STELLNER, F. a kol. </w:t>
      </w:r>
      <w:r w:rsidRPr="00232A71">
        <w:rPr>
          <w:i/>
        </w:rPr>
        <w:t>Hospodářské dějiny</w:t>
      </w:r>
      <w:r>
        <w:t>…, s. 67-68.</w:t>
      </w:r>
    </w:p>
  </w:footnote>
  <w:footnote w:id="4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STELLNER, F. a kol. </w:t>
      </w:r>
      <w:r w:rsidRPr="00232A71">
        <w:rPr>
          <w:i/>
        </w:rPr>
        <w:t>Hospodářské dějiny</w:t>
      </w:r>
      <w:r>
        <w:t>…, s. 66.</w:t>
      </w:r>
    </w:p>
  </w:footnote>
  <w:footnote w:id="5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PRŮCHA, V. a kol. </w:t>
      </w:r>
      <w:r w:rsidRPr="00232A71">
        <w:rPr>
          <w:i/>
        </w:rPr>
        <w:t>Hospodářské a sociální dějiny</w:t>
      </w:r>
      <w:r>
        <w:t>…, s. 248.</w:t>
      </w:r>
    </w:p>
  </w:footnote>
  <w:footnote w:id="6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STELLNER, F. a kol. </w:t>
      </w:r>
      <w:r w:rsidRPr="00774459">
        <w:rPr>
          <w:i/>
        </w:rPr>
        <w:t>Hospodářské dějiny</w:t>
      </w:r>
      <w:r>
        <w:t>…, s. 75-76.</w:t>
      </w:r>
    </w:p>
  </w:footnote>
  <w:footnote w:id="7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C1551">
        <w:t>V letech 1934 až 1938 se výdaje na zbrojení zvýšily např.  v Británii o 250 %, v Německu o 470 %, ve Francii o 41 %.</w:t>
      </w:r>
      <w:r>
        <w:t xml:space="preserve"> PRŮCHA, V. a kol. </w:t>
      </w:r>
      <w:r w:rsidRPr="00774459">
        <w:rPr>
          <w:i/>
        </w:rPr>
        <w:t>Hospodářské a sociální dějiny</w:t>
      </w:r>
      <w:r>
        <w:t xml:space="preserve">…, s. 250. – STELLNER, F. a kol. </w:t>
      </w:r>
      <w:r w:rsidRPr="00774459">
        <w:rPr>
          <w:i/>
        </w:rPr>
        <w:t>Hospodářské dějiny</w:t>
      </w:r>
      <w:r>
        <w:t xml:space="preserve">…, s. 78. </w:t>
      </w:r>
    </w:p>
  </w:footnote>
  <w:footnote w:id="8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FALTUS, J., PRŮCHA, V. </w:t>
      </w:r>
      <w:r w:rsidRPr="00774459">
        <w:rPr>
          <w:i/>
        </w:rPr>
        <w:t>Všeobecné hospodářské dějiny 19. a 20. století</w:t>
      </w:r>
      <w:r>
        <w:t>. Praha: Vysoká škola ekonomická, 2004, s. 43-44.</w:t>
      </w:r>
    </w:p>
  </w:footnote>
  <w:footnote w:id="9">
    <w:p w:rsidR="00A35E92" w:rsidRPr="0098563E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KOTOUS, J., MUNKOVÁ, G., PEŘINA, P. </w:t>
      </w:r>
      <w:r>
        <w:rPr>
          <w:i/>
        </w:rPr>
        <w:t>Úvod do sociální …,</w:t>
      </w:r>
      <w:r>
        <w:t xml:space="preserve"> s. 26 – MATOUŠEK, J., ŠUSTOVÁ, J. Vývoj sociální …, s. 102-103. </w:t>
      </w:r>
    </w:p>
  </w:footnote>
  <w:footnote w:id="10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Pius XI. mj. uzavřel 11. února 1929 s Itálií lateránské smlouvy umožňující vznik Vatikánského státu. Tamtéž, s. 45. </w:t>
      </w:r>
    </w:p>
  </w:footnote>
  <w:footnote w:id="11">
    <w:p w:rsidR="00A35E92" w:rsidRPr="00BD3BF7" w:rsidRDefault="00A35E92" w:rsidP="00A35E92">
      <w:pPr>
        <w:pStyle w:val="Textpoznpodarou"/>
        <w:rPr>
          <w:i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6A6E91">
        <w:t xml:space="preserve">KODYMOVA, P. </w:t>
      </w:r>
      <w:r w:rsidRPr="006A6E91">
        <w:rPr>
          <w:i/>
        </w:rPr>
        <w:t>Historie české sociální</w:t>
      </w:r>
      <w:r>
        <w:rPr>
          <w:i/>
        </w:rPr>
        <w:t xml:space="preserve"> práce</w:t>
      </w:r>
      <w:r w:rsidRPr="006A6E91">
        <w:rPr>
          <w:i/>
        </w:rPr>
        <w:t xml:space="preserve">…, </w:t>
      </w:r>
      <w:r w:rsidRPr="006A6E91">
        <w:t>s.</w:t>
      </w:r>
      <w:r>
        <w:t xml:space="preserve"> 69-71. – WENDT, W. R. </w:t>
      </w:r>
      <w:r>
        <w:rPr>
          <w:i/>
        </w:rPr>
        <w:t xml:space="preserve">Geschichte der Sozialen…, </w:t>
      </w:r>
      <w:r w:rsidRPr="00BD3BF7">
        <w:t>s.</w:t>
      </w:r>
      <w:r>
        <w:t xml:space="preserve"> 251-252.</w:t>
      </w:r>
    </w:p>
    <w:p w:rsidR="00A35E92" w:rsidRDefault="00A35E92" w:rsidP="00A35E92">
      <w:pPr>
        <w:pStyle w:val="Textpoznpodarou"/>
      </w:pPr>
    </w:p>
  </w:footnote>
  <w:footnote w:id="12">
    <w:p w:rsidR="00A35E92" w:rsidRPr="00D01A9C" w:rsidRDefault="00A35E92" w:rsidP="00A35E92">
      <w:pPr>
        <w:pStyle w:val="Textpoznpodarou"/>
        <w:rPr>
          <w:i/>
          <w:u w:val="single"/>
        </w:rPr>
      </w:pPr>
      <w:r>
        <w:rPr>
          <w:rStyle w:val="Znakapoznpodarou"/>
        </w:rPr>
        <w:footnoteRef/>
      </w:r>
      <w:r>
        <w:t xml:space="preserve"> WENDT, W.R. </w:t>
      </w:r>
      <w:r>
        <w:rPr>
          <w:i/>
        </w:rPr>
        <w:t xml:space="preserve">Geschichte der Sozialen…, </w:t>
      </w:r>
      <w:r w:rsidRPr="00BD3BF7">
        <w:t>s.</w:t>
      </w:r>
      <w:r>
        <w:t xml:space="preserve">252-253. – MATOUŠEK, J., ŠUSTOVÁ, J. Vývoj sociální …, s. 103. – LEVICKÁ, J. </w:t>
      </w:r>
      <w:r w:rsidRPr="0098563E">
        <w:rPr>
          <w:i/>
        </w:rPr>
        <w:t>Náčrt dejín</w:t>
      </w:r>
      <w:r>
        <w:t xml:space="preserve"> …, s. 67-68.</w:t>
      </w:r>
    </w:p>
  </w:footnote>
  <w:footnote w:id="13">
    <w:p w:rsidR="00A35E92" w:rsidRDefault="00A35E92" w:rsidP="00A35E92">
      <w:pPr>
        <w:pStyle w:val="Textpoznpodarou"/>
      </w:pPr>
      <w:r w:rsidRPr="00010DFE">
        <w:rPr>
          <w:rStyle w:val="Znakapoznpodarou"/>
        </w:rPr>
        <w:footnoteRef/>
      </w:r>
      <w:r w:rsidRPr="00010DFE">
        <w:t xml:space="preserve"> KRAKEŠOVÁ, M. H. H. Perlmanová. In: </w:t>
      </w:r>
      <w:r w:rsidRPr="00010DFE">
        <w:rPr>
          <w:i/>
        </w:rPr>
        <w:t xml:space="preserve">Výchovná sociální terapie I. </w:t>
      </w:r>
      <w:r w:rsidRPr="00010DFE">
        <w:t xml:space="preserve">Praha: Ministerstvo práce a sociálních věcí ČSR, 1973, s. 41-42. – </w:t>
      </w:r>
      <w:r w:rsidRPr="00010DFE">
        <w:rPr>
          <w:i/>
        </w:rPr>
        <w:t>Helen</w:t>
      </w:r>
      <w:r w:rsidRPr="00010DFE">
        <w:t xml:space="preserve"> </w:t>
      </w:r>
      <w:r w:rsidRPr="00010DFE">
        <w:rPr>
          <w:i/>
        </w:rPr>
        <w:t xml:space="preserve">Harris Perlman. </w:t>
      </w:r>
      <w:r w:rsidRPr="00010DFE">
        <w:t xml:space="preserve">[online] (citováno 1.8. 2012). Dostupné na: </w:t>
      </w:r>
      <w:hyperlink r:id="rId1" w:history="1">
        <w:r w:rsidRPr="00010DFE">
          <w:rPr>
            <w:rStyle w:val="Hypertextovodkaz"/>
          </w:rPr>
          <w:t>http://www.naswfoundation.org/pioneers/p/perlman.html</w:t>
        </w:r>
      </w:hyperlink>
      <w:r w:rsidRPr="00010DFE">
        <w:rPr>
          <w:rStyle w:val="Hypertextovodkaz"/>
        </w:rPr>
        <w:t>.</w:t>
      </w:r>
      <w:r w:rsidRPr="00010DFE">
        <w:t xml:space="preserve">  </w:t>
      </w:r>
    </w:p>
  </w:footnote>
  <w:footnote w:id="14">
    <w:p w:rsidR="00A35E92" w:rsidRPr="00C768F1" w:rsidRDefault="00A35E92" w:rsidP="00A35E92">
      <w:pPr>
        <w:pStyle w:val="Textpoznpodarou"/>
        <w:rPr>
          <w:highlight w:val="green"/>
        </w:rPr>
      </w:pPr>
      <w:r w:rsidRPr="00010DFE">
        <w:rPr>
          <w:rStyle w:val="Znakapoznpodarou"/>
        </w:rPr>
        <w:footnoteRef/>
      </w:r>
      <w:r w:rsidRPr="00010DFE">
        <w:t xml:space="preserve"> RÁKOSNÍK, </w:t>
      </w:r>
      <w:r>
        <w:t xml:space="preserve">J., </w:t>
      </w:r>
      <w:r w:rsidRPr="00010DFE">
        <w:t>TOMEŠ, I</w:t>
      </w:r>
      <w:r>
        <w:t>.</w:t>
      </w:r>
      <w:r w:rsidRPr="00010DFE">
        <w:t xml:space="preserve"> a kol. </w:t>
      </w:r>
      <w:r w:rsidRPr="00010DFE">
        <w:rPr>
          <w:i/>
        </w:rPr>
        <w:t>Sociální stát v</w:t>
      </w:r>
      <w:r>
        <w:rPr>
          <w:i/>
        </w:rPr>
        <w:t> </w:t>
      </w:r>
      <w:r w:rsidRPr="00010DFE">
        <w:rPr>
          <w:i/>
        </w:rPr>
        <w:t>Československu</w:t>
      </w:r>
      <w:r>
        <w:rPr>
          <w:i/>
        </w:rPr>
        <w:t>…</w:t>
      </w:r>
      <w:r w:rsidRPr="00010DFE">
        <w:t>, s. 82-83</w:t>
      </w:r>
      <w:r>
        <w:t>.</w:t>
      </w:r>
    </w:p>
  </w:footnote>
  <w:footnote w:id="15">
    <w:p w:rsidR="00A35E92" w:rsidRPr="00010DFE" w:rsidRDefault="00A35E92" w:rsidP="00A35E92">
      <w:pPr>
        <w:pStyle w:val="Textpoznpodarou"/>
      </w:pPr>
      <w:r w:rsidRPr="00010DFE">
        <w:rPr>
          <w:rStyle w:val="Znakapoznpodarou"/>
        </w:rPr>
        <w:footnoteRef/>
      </w:r>
      <w:r w:rsidRPr="00010DFE">
        <w:t xml:space="preserve"> KODYMOVÁ, P</w:t>
      </w:r>
      <w:r>
        <w:t>.</w:t>
      </w:r>
      <w:r w:rsidRPr="00010DFE">
        <w:t xml:space="preserve"> </w:t>
      </w:r>
      <w:r w:rsidRPr="00010DFE">
        <w:rPr>
          <w:i/>
        </w:rPr>
        <w:t>Historie české sociální práce</w:t>
      </w:r>
      <w:r>
        <w:t>…</w:t>
      </w:r>
      <w:r w:rsidRPr="00010DFE">
        <w:t>, s. 21.</w:t>
      </w:r>
    </w:p>
  </w:footnote>
  <w:footnote w:id="16">
    <w:p w:rsidR="00A35E92" w:rsidRPr="00C768F1" w:rsidRDefault="00A35E92" w:rsidP="00A35E92">
      <w:pPr>
        <w:pStyle w:val="Textpoznpodarou"/>
        <w:rPr>
          <w:highlight w:val="green"/>
        </w:rPr>
      </w:pPr>
      <w:r w:rsidRPr="00010DFE">
        <w:rPr>
          <w:rStyle w:val="Znakapoznpodarou"/>
        </w:rPr>
        <w:footnoteRef/>
      </w:r>
      <w:r w:rsidRPr="00010DFE">
        <w:t xml:space="preserve"> KODYMOVÁ, P. </w:t>
      </w:r>
      <w:r w:rsidRPr="00010DFE">
        <w:rPr>
          <w:i/>
        </w:rPr>
        <w:t>Historie české sociální práce</w:t>
      </w:r>
      <w:r w:rsidRPr="00010DFE">
        <w:t>…, s. 24.</w:t>
      </w:r>
    </w:p>
  </w:footnote>
  <w:footnote w:id="17">
    <w:p w:rsidR="00A35E92" w:rsidRPr="00FA1534" w:rsidRDefault="00A35E92" w:rsidP="00A35E92">
      <w:pPr>
        <w:pStyle w:val="Textpoznpodarou"/>
      </w:pPr>
      <w:r w:rsidRPr="00FA1534">
        <w:rPr>
          <w:rStyle w:val="Znakapoznpodarou"/>
        </w:rPr>
        <w:footnoteRef/>
      </w:r>
      <w:r w:rsidRPr="00FA1534">
        <w:t xml:space="preserve"> MALÝ, K</w:t>
      </w:r>
      <w:r>
        <w:t>.</w:t>
      </w:r>
      <w:r w:rsidRPr="00FA1534">
        <w:t xml:space="preserve"> a kol. </w:t>
      </w:r>
      <w:r w:rsidRPr="00FA1534">
        <w:rPr>
          <w:i/>
        </w:rPr>
        <w:t>Dějiny českého</w:t>
      </w:r>
      <w:r>
        <w:t>…</w:t>
      </w:r>
      <w:r w:rsidRPr="00FA1534">
        <w:t>, s. 409.</w:t>
      </w:r>
    </w:p>
  </w:footnote>
  <w:footnote w:id="18">
    <w:p w:rsidR="00A35E92" w:rsidRPr="00FA1534" w:rsidRDefault="00A35E92" w:rsidP="00A35E92">
      <w:pPr>
        <w:pStyle w:val="Textpoznpodarou"/>
      </w:pPr>
      <w:r w:rsidRPr="00FA1534">
        <w:rPr>
          <w:rStyle w:val="Znakapoznpodarou"/>
        </w:rPr>
        <w:footnoteRef/>
      </w:r>
      <w:r w:rsidRPr="00FA1534">
        <w:t xml:space="preserve"> POKORNÝ, J</w:t>
      </w:r>
      <w:r>
        <w:t>.</w:t>
      </w:r>
      <w:r w:rsidRPr="00FA1534">
        <w:t xml:space="preserve"> Pracovat a nebát se!</w:t>
      </w:r>
      <w:r>
        <w:t>...</w:t>
      </w:r>
      <w:r w:rsidRPr="00FA1534">
        <w:t>, s. 12.</w:t>
      </w:r>
    </w:p>
  </w:footnote>
  <w:footnote w:id="19">
    <w:p w:rsidR="00A35E92" w:rsidRPr="00FA1534" w:rsidRDefault="00A35E92" w:rsidP="00A35E92">
      <w:pPr>
        <w:pStyle w:val="Textpoznpodarou"/>
      </w:pPr>
      <w:r w:rsidRPr="00FA1534">
        <w:rPr>
          <w:rStyle w:val="Znakapoznpodarou"/>
        </w:rPr>
        <w:footnoteRef/>
      </w:r>
      <w:r w:rsidRPr="00FA1534">
        <w:t xml:space="preserve"> KODYMOVÁ, P. </w:t>
      </w:r>
      <w:r w:rsidRPr="00010DFE">
        <w:rPr>
          <w:i/>
        </w:rPr>
        <w:t>Historie české sociální práce</w:t>
      </w:r>
      <w:r w:rsidRPr="00FA1534">
        <w:t xml:space="preserve"> …, s. 26.</w:t>
      </w:r>
    </w:p>
  </w:footnote>
  <w:footnote w:id="20">
    <w:p w:rsidR="00A35E92" w:rsidRPr="00C768F1" w:rsidRDefault="00A35E92" w:rsidP="00A35E92">
      <w:pPr>
        <w:pStyle w:val="Textpoznpodarou"/>
        <w:rPr>
          <w:highlight w:val="green"/>
        </w:rPr>
      </w:pPr>
      <w:r w:rsidRPr="00FA1534">
        <w:rPr>
          <w:rStyle w:val="Znakapoznpodarou"/>
        </w:rPr>
        <w:footnoteRef/>
      </w:r>
      <w:r w:rsidRPr="00FA1534">
        <w:t xml:space="preserve"> KODYMOVÁ, P. </w:t>
      </w:r>
      <w:r w:rsidRPr="00010DFE">
        <w:rPr>
          <w:i/>
        </w:rPr>
        <w:t>Historie české sociální práce</w:t>
      </w:r>
      <w:r w:rsidRPr="00FA1534">
        <w:t xml:space="preserve"> …, s. 33.</w:t>
      </w:r>
    </w:p>
  </w:footnote>
  <w:footnote w:id="21">
    <w:p w:rsidR="00A35E92" w:rsidRDefault="00A35E92" w:rsidP="00A35E92">
      <w:pPr>
        <w:pStyle w:val="Textpoznpodarou"/>
      </w:pPr>
      <w:r w:rsidRPr="003A61A7">
        <w:rPr>
          <w:rStyle w:val="Znakapoznpodarou"/>
        </w:rPr>
        <w:footnoteRef/>
      </w:r>
      <w:r w:rsidRPr="003A61A7">
        <w:t xml:space="preserve"> Tamtéž.</w:t>
      </w:r>
    </w:p>
  </w:footnote>
  <w:footnote w:id="22">
    <w:p w:rsidR="00A35E92" w:rsidRPr="003A61A7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61A7">
        <w:t xml:space="preserve">KODYMOVÁ, P. </w:t>
      </w:r>
      <w:r w:rsidRPr="003A61A7">
        <w:rPr>
          <w:i/>
        </w:rPr>
        <w:t xml:space="preserve">Historie české sociální práce…, </w:t>
      </w:r>
      <w:r w:rsidRPr="003A61A7">
        <w:t>s. 46-47. – Táž, Sociální práce…, s. 124. – Alice Masaryková</w:t>
      </w:r>
      <w:r w:rsidRPr="003A61A7">
        <w:rPr>
          <w:i/>
        </w:rPr>
        <w:t xml:space="preserve">. </w:t>
      </w:r>
      <w:r w:rsidRPr="003A61A7">
        <w:t>In:</w:t>
      </w:r>
      <w:r w:rsidRPr="003A61A7">
        <w:rPr>
          <w:shd w:val="clear" w:color="auto" w:fill="FFFFFF"/>
        </w:rPr>
        <w:t xml:space="preserve"> TOMEŠ, J. a kol. </w:t>
      </w:r>
      <w:r w:rsidRPr="003A61A7">
        <w:rPr>
          <w:i/>
          <w:iCs/>
          <w:shd w:val="clear" w:color="auto" w:fill="FFFFFF"/>
        </w:rPr>
        <w:t xml:space="preserve">Český biografický slovník XX. století. II. díl. </w:t>
      </w:r>
      <w:r w:rsidRPr="003A61A7">
        <w:rPr>
          <w:shd w:val="clear" w:color="auto" w:fill="FFFFFF"/>
        </w:rPr>
        <w:t>Praha – Litomyšl: Paseka – Petr Meissner, 1999, s. 348–349.</w:t>
      </w:r>
      <w:r w:rsidRPr="003A61A7">
        <w:t xml:space="preserve"> – CHURÁŇ, M. a kol. </w:t>
      </w:r>
      <w:r w:rsidRPr="003A61A7">
        <w:rPr>
          <w:i/>
        </w:rPr>
        <w:t xml:space="preserve">Kdo byl kdo v našich dějinách ve 20. století. I. díl (A – M). </w:t>
      </w:r>
      <w:r w:rsidRPr="003A61A7">
        <w:t xml:space="preserve">Praha: Nakladatelství Libri, 1998, s. 439. – </w:t>
      </w:r>
      <w:r w:rsidRPr="003A61A7">
        <w:rPr>
          <w:i/>
        </w:rPr>
        <w:t xml:space="preserve">Alice Masaryková. </w:t>
      </w:r>
      <w:r w:rsidRPr="003A61A7">
        <w:t xml:space="preserve">[online] (citováno 7.9.2020) Dostupné na:  </w:t>
      </w:r>
      <w:hyperlink r:id="rId2" w:history="1">
        <w:r w:rsidRPr="003A61A7">
          <w:rPr>
            <w:rStyle w:val="Hypertextovodkaz"/>
          </w:rPr>
          <w:t>https://cs.wikipedia.org/wiki/Alice_Masarykov%C3%A1</w:t>
        </w:r>
      </w:hyperlink>
      <w:r w:rsidRPr="003A61A7">
        <w:rPr>
          <w:rStyle w:val="Hypertextovodkaz"/>
        </w:rPr>
        <w:t>.</w:t>
      </w:r>
      <w:r w:rsidRPr="003A61A7">
        <w:t xml:space="preserve"> </w:t>
      </w:r>
    </w:p>
  </w:footnote>
  <w:footnote w:id="23">
    <w:p w:rsidR="00A35E92" w:rsidRPr="007A6021" w:rsidRDefault="00A35E92" w:rsidP="00A35E92">
      <w:pPr>
        <w:pStyle w:val="Textpoznpodarou"/>
      </w:pPr>
      <w:r w:rsidRPr="007A6021">
        <w:rPr>
          <w:rStyle w:val="Znakapoznpodarou"/>
        </w:rPr>
        <w:footnoteRef/>
      </w:r>
      <w:r w:rsidRPr="007A6021">
        <w:t xml:space="preserve"> KOD</w:t>
      </w:r>
      <w:r>
        <w:t>Y</w:t>
      </w:r>
      <w:r w:rsidRPr="007A6021">
        <w:t xml:space="preserve">MOVÁ, P. </w:t>
      </w:r>
      <w:r w:rsidRPr="007A6021">
        <w:rPr>
          <w:i/>
        </w:rPr>
        <w:t>Historie české</w:t>
      </w:r>
      <w:r>
        <w:rPr>
          <w:i/>
        </w:rPr>
        <w:t xml:space="preserve"> sociální práce</w:t>
      </w:r>
      <w:r w:rsidRPr="007A6021">
        <w:rPr>
          <w:i/>
        </w:rPr>
        <w:t xml:space="preserve">…, </w:t>
      </w:r>
      <w:r w:rsidRPr="007A6021">
        <w:t>s. 58-59, 82-86.</w:t>
      </w:r>
    </w:p>
  </w:footnote>
  <w:footnote w:id="24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Tamtéž, s. 59-60.</w:t>
      </w:r>
    </w:p>
  </w:footnote>
  <w:footnote w:id="25">
    <w:p w:rsidR="00A35E92" w:rsidRDefault="00A35E92" w:rsidP="00A35E92">
      <w:pPr>
        <w:pStyle w:val="Textpoznpodarou"/>
      </w:pPr>
      <w:r>
        <w:rPr>
          <w:rStyle w:val="Znakapoznpodarou"/>
        </w:rPr>
        <w:footnoteRef/>
      </w:r>
      <w:r>
        <w:t xml:space="preserve"> Tamtéž, s. 41-56.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858"/>
    <w:multiLevelType w:val="hybridMultilevel"/>
    <w:tmpl w:val="0424156E"/>
    <w:lvl w:ilvl="0" w:tplc="040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CA63071"/>
    <w:multiLevelType w:val="hybridMultilevel"/>
    <w:tmpl w:val="CC94D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1470"/>
    <w:multiLevelType w:val="hybridMultilevel"/>
    <w:tmpl w:val="93B61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1B96"/>
    <w:multiLevelType w:val="multilevel"/>
    <w:tmpl w:val="E03050F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2A24CED"/>
    <w:multiLevelType w:val="multilevel"/>
    <w:tmpl w:val="D85A910A"/>
    <w:lvl w:ilvl="0">
      <w:start w:val="1"/>
      <w:numFmt w:val="decimal"/>
      <w:pStyle w:val="Nadpis1"/>
      <w:lvlText w:val="%1"/>
      <w:lvlJc w:val="left"/>
      <w:pPr>
        <w:tabs>
          <w:tab w:val="num" w:pos="1986"/>
        </w:tabs>
        <w:ind w:left="1986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Nadpis3"/>
      <w:lvlText w:val="%1.%2.%3"/>
      <w:lvlJc w:val="left"/>
      <w:pPr>
        <w:tabs>
          <w:tab w:val="num" w:pos="1815"/>
        </w:tabs>
        <w:ind w:left="1815" w:hanging="680"/>
      </w:pPr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70"/>
        </w:tabs>
        <w:ind w:left="19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4"/>
        </w:tabs>
        <w:ind w:left="21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8"/>
        </w:tabs>
        <w:ind w:left="22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2"/>
        </w:tabs>
        <w:ind w:left="24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46"/>
        </w:tabs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0"/>
        </w:tabs>
        <w:ind w:left="2690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92"/>
    <w:rsid w:val="005335A1"/>
    <w:rsid w:val="00A35E92"/>
    <w:rsid w:val="00A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FE59-CF3A-4B5E-9FB9-32C5439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5E92"/>
    <w:pPr>
      <w:keepNext/>
      <w:numPr>
        <w:numId w:val="3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35E92"/>
    <w:pPr>
      <w:keepNext/>
      <w:spacing w:before="240" w:after="60"/>
      <w:outlineLvl w:val="1"/>
    </w:pPr>
    <w:rPr>
      <w:rFonts w:ascii="Calibri" w:hAnsi="Calibr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35E92"/>
    <w:pPr>
      <w:keepNext/>
      <w:numPr>
        <w:ilvl w:val="2"/>
        <w:numId w:val="3"/>
      </w:numPr>
      <w:spacing w:before="240" w:after="60"/>
      <w:outlineLvl w:val="2"/>
    </w:pPr>
    <w:rPr>
      <w:rFonts w:ascii="Calibri" w:hAnsi="Calibr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E92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35E92"/>
    <w:rPr>
      <w:rFonts w:ascii="Calibri" w:eastAsia="Times New Roman" w:hAnsi="Calibri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35E92"/>
    <w:rPr>
      <w:rFonts w:ascii="Calibri" w:eastAsia="Times New Roman" w:hAnsi="Calibri" w:cs="Times New Roman"/>
      <w:b/>
      <w:bCs/>
      <w:sz w:val="24"/>
      <w:szCs w:val="26"/>
      <w:lang w:eastAsia="cs-CZ"/>
    </w:rPr>
  </w:style>
  <w:style w:type="paragraph" w:styleId="Textpoznpodarou">
    <w:name w:val="footnote text"/>
    <w:basedOn w:val="Normln"/>
    <w:link w:val="TextpoznpodarouChar"/>
    <w:rsid w:val="00A35E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5E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35E92"/>
    <w:rPr>
      <w:vertAlign w:val="superscript"/>
    </w:rPr>
  </w:style>
  <w:style w:type="character" w:styleId="Hypertextovodkaz">
    <w:name w:val="Hyperlink"/>
    <w:uiPriority w:val="99"/>
    <w:rsid w:val="00A35E92"/>
    <w:rPr>
      <w:rFonts w:ascii="Calibri" w:hAnsi="Calibri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5E92"/>
    <w:pPr>
      <w:ind w:left="708"/>
    </w:pPr>
  </w:style>
  <w:style w:type="paragraph" w:customStyle="1" w:styleId="Nadpis1ja">
    <w:name w:val="Nadpis 1 ja"/>
    <w:basedOn w:val="Nadpis1"/>
    <w:link w:val="Nadpis1jaChar"/>
    <w:qFormat/>
    <w:rsid w:val="00A35E92"/>
  </w:style>
  <w:style w:type="character" w:customStyle="1" w:styleId="Nadpis1jaChar">
    <w:name w:val="Nadpis 1 ja Char"/>
    <w:link w:val="Nadpis1ja"/>
    <w:rsid w:val="00A35E92"/>
    <w:rPr>
      <w:rFonts w:ascii="Calibri" w:eastAsia="Times New Roman" w:hAnsi="Calibri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esk%C3%BD_%C4%8Derven%C3%BD_k%C5%99%C3%AD%C5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19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s.wikipedia.org/wiki/YW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YMC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Alice_Masarykov%C3%A1" TargetMode="External"/><Relationship Id="rId1" Type="http://schemas.openxmlformats.org/officeDocument/2006/relationships/hyperlink" Target="http://www.naswfoundation.org/pioneers/p/perlma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4245</Words>
  <Characters>25052</Characters>
  <Application>Microsoft Office Word</Application>
  <DocSecurity>0</DocSecurity>
  <Lines>208</Lines>
  <Paragraphs>58</Paragraphs>
  <ScaleCrop>false</ScaleCrop>
  <Company/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2020-12-10T09:16:00Z</dcterms:created>
  <dcterms:modified xsi:type="dcterms:W3CDTF">2020-12-10T09:17:00Z</dcterms:modified>
</cp:coreProperties>
</file>