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DA" w:rsidRDefault="00B064DA" w:rsidP="00B064DA">
      <w:pPr>
        <w:pStyle w:val="Nadpis1"/>
        <w:numPr>
          <w:ilvl w:val="0"/>
          <w:numId w:val="0"/>
        </w:numPr>
        <w:spacing w:after="240"/>
        <w:ind w:left="1135"/>
      </w:pPr>
      <w:r>
        <w:rPr>
          <w:rFonts w:cstheme="minorHAnsi"/>
        </w:rPr>
        <w:t xml:space="preserve">3       </w:t>
      </w:r>
      <w:r>
        <w:rPr>
          <w:rFonts w:cstheme="minorHAnsi"/>
        </w:rPr>
        <w:t>Sociální pomoc a péče ve starověku: paternalismus a filantropie</w:t>
      </w:r>
    </w:p>
    <w:p w:rsidR="00B064DA" w:rsidRDefault="00B064DA" w:rsidP="00B064DA">
      <w:pPr>
        <w:spacing w:before="240" w:after="240"/>
        <w:rPr>
          <w:rFonts w:ascii="Calibri" w:hAnsi="Calibri"/>
          <w:b/>
          <w:caps/>
        </w:rPr>
      </w:pPr>
      <w:r>
        <w:rPr>
          <w:rFonts w:ascii="Calibri" w:hAnsi="Calibri"/>
          <w:b/>
          <w:caps/>
        </w:rPr>
        <w:t>Cíle kapitoly</w:t>
      </w:r>
    </w:p>
    <w:p w:rsidR="00B064DA" w:rsidRDefault="00B064DA" w:rsidP="00B064DA">
      <w:pPr>
        <w:spacing w:before="240" w:after="240"/>
        <w:jc w:val="both"/>
        <w:rPr>
          <w:rFonts w:ascii="Calibri" w:hAnsi="Calibri" w:cs="Calibri"/>
          <w:b/>
          <w:caps/>
        </w:rPr>
      </w:pPr>
    </w:p>
    <w:p w:rsidR="00B064DA" w:rsidRDefault="00B064DA" w:rsidP="00B064DA">
      <w:pPr>
        <w:spacing w:before="240" w:after="240"/>
        <w:jc w:val="both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Klíčová slova kapitoly</w:t>
      </w:r>
    </w:p>
    <w:p w:rsidR="00B064DA" w:rsidRDefault="00B064DA" w:rsidP="00B064DA">
      <w:pPr>
        <w:spacing w:before="240" w:after="24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Morálka, právo a náboženství, animismus, vývoj polyteismu, absence sociální problematiky v antickém polyteismu. </w:t>
      </w:r>
      <w:r>
        <w:rPr>
          <w:rFonts w:ascii="Calibri" w:hAnsi="Calibri"/>
        </w:rPr>
        <w:t>Antická filozofie (</w:t>
      </w:r>
      <w:proofErr w:type="spellStart"/>
      <w:r>
        <w:rPr>
          <w:rFonts w:ascii="Calibri" w:hAnsi="Calibri"/>
        </w:rPr>
        <w:t>Sókratés</w:t>
      </w:r>
      <w:proofErr w:type="spellEnd"/>
      <w:r>
        <w:rPr>
          <w:rFonts w:ascii="Calibri" w:hAnsi="Calibri"/>
        </w:rPr>
        <w:t xml:space="preserve"> a sofisté – spor o morálku, platónský model státu, Aristoteles – vyrovnávání sociálních rozdílů, stoický altruismus a pojetí ctnosti, etika přirozeného zákona). </w:t>
      </w:r>
      <w:r>
        <w:t xml:space="preserve">Starověké zákoníky, </w:t>
      </w:r>
      <w:r>
        <w:rPr>
          <w:i/>
        </w:rPr>
        <w:t xml:space="preserve">polis, </w:t>
      </w:r>
      <w:proofErr w:type="spellStart"/>
      <w:r>
        <w:rPr>
          <w:i/>
        </w:rPr>
        <w:t>oikos</w:t>
      </w:r>
      <w:proofErr w:type="spellEnd"/>
      <w:r>
        <w:t xml:space="preserve">, dlužní otroctví, Solónovy a </w:t>
      </w:r>
      <w:proofErr w:type="spellStart"/>
      <w:r>
        <w:t>Periklovy</w:t>
      </w:r>
      <w:proofErr w:type="spellEnd"/>
      <w:r>
        <w:t xml:space="preserve"> reformy, sociální dávky v Aténách, institut veřejných lékařů, </w:t>
      </w:r>
      <w:proofErr w:type="spellStart"/>
      <w:r>
        <w:rPr>
          <w:i/>
        </w:rPr>
        <w:t>familia</w:t>
      </w:r>
      <w:proofErr w:type="spellEnd"/>
      <w:r>
        <w:t xml:space="preserve">, klientský systém, </w:t>
      </w:r>
      <w:proofErr w:type="spellStart"/>
      <w:r>
        <w:rPr>
          <w:i/>
        </w:rPr>
        <w:t>collegia</w:t>
      </w:r>
      <w:proofErr w:type="spellEnd"/>
      <w:r>
        <w:t xml:space="preserve">, alimentační fondy. </w:t>
      </w:r>
    </w:p>
    <w:p w:rsidR="00B064DA" w:rsidRDefault="00B064DA" w:rsidP="00B064DA">
      <w:pPr>
        <w:spacing w:before="240" w:after="240"/>
        <w:jc w:val="both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Průvodcem studiem kapitoly</w:t>
      </w:r>
    </w:p>
    <w:p w:rsidR="00B064DA" w:rsidRDefault="00B064DA" w:rsidP="00B064DA">
      <w:pPr>
        <w:pStyle w:val="ESFodstavec"/>
        <w:spacing w:before="240" w:after="120"/>
        <w:jc w:val="both"/>
        <w:rPr>
          <w:rFonts w:cs="Calibri"/>
        </w:rPr>
      </w:pPr>
      <w:r>
        <w:rPr>
          <w:rFonts w:cs="Calibri"/>
        </w:rPr>
        <w:t xml:space="preserve">V úvodu kapitoly je objasněn vztah morálky, práva a náboženství a stručně připomenuty různé přístupy ke společenské solidaritě a sociální pomoci v animismu a polyteistických náboženstvích od vzniku prvních městských států v Mezopotámii po antický polyteismus. Text věnován přehlednému naznačení proměn filozofického myšlení o vybraných tématech týkajících se státu a sociální problematiky od vzniku filozofie. V chronologickém členění jsou postupně připomenuty vybrané problémy antické, sociální a politické filozofie, důležitá pro vývoj sociální péče a pomoci. </w:t>
      </w:r>
      <w:r>
        <w:t>V textu jsou zachyceny počátky sociální pomoci ve východních despociích, její instituce ve starověkém Řecku a Římě. Jsou zde připomenuta ustanovení nejstarších zákoníků, formy sociální pomoci a dávek v řeckých polis i soukromé a veřejné péče v Římě včetně kolegií jako prototypu svépomocných spolků.</w:t>
      </w:r>
    </w:p>
    <w:p w:rsidR="00B064DA" w:rsidRDefault="00B064DA" w:rsidP="00B064DA">
      <w:pPr>
        <w:pStyle w:val="Nadpis2"/>
        <w:ind w:left="708"/>
      </w:pPr>
      <w:bookmarkStart w:id="0" w:name="_Toc342651132"/>
      <w:bookmarkStart w:id="1" w:name="_Toc335046853"/>
      <w:r>
        <w:t>3.1 Morálka, právo a náboženství</w:t>
      </w:r>
      <w:bookmarkEnd w:id="0"/>
      <w:bookmarkEnd w:id="1"/>
    </w:p>
    <w:p w:rsidR="00B064DA" w:rsidRDefault="00B064DA" w:rsidP="00B064DA">
      <w:pPr>
        <w:spacing w:before="24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Různé formy solidarity a pomoci hendikepovaným či sociálně vyloučeným osobám se odvíjí od morálních pravidel a hodnot platných v určité společnosti. Morálka je soubor regulativů, tj. závazných a nějakým způsobem sankcionovaných zásad a norem určujících lidské chování, založených na rozlišení dobra a zla, správného a nesprávného a jejich transformace do oblasti </w:t>
      </w:r>
      <w:r>
        <w:rPr>
          <w:rFonts w:ascii="Calibri" w:hAnsi="Calibri" w:cs="Calibri"/>
        </w:rPr>
        <w:lastRenderedPageBreak/>
        <w:t>hodnot, norem, vzorů, postojů a jednání. Má dimenzi individuální i sociální, je považována za důležitý integrační sociální faktor vnitřní soudržnosti a kooperace ve společnosti a vyvíjí se.</w:t>
      </w:r>
      <w:r>
        <w:rPr>
          <w:rStyle w:val="Znakapoznpodarou"/>
          <w:rFonts w:ascii="Calibri" w:hAnsi="Calibri" w:cs="Calibri"/>
        </w:rPr>
        <w:footnoteReference w:id="1"/>
      </w:r>
      <w:r>
        <w:rPr>
          <w:rFonts w:ascii="Calibri" w:hAnsi="Calibri" w:cs="Calibri"/>
        </w:rPr>
        <w:t xml:space="preserve"> </w:t>
      </w:r>
    </w:p>
    <w:p w:rsidR="00B064DA" w:rsidRDefault="00B064DA" w:rsidP="00B064D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Morální normy, pravidla a sankce jsou reflektovány i v právu, tj. souboru norem, jejichž dodržování lze mocensky vynutit. Právně však nelze obsáhnout všechny morální standardy, způsoby jednání nebo možnosti vzájemné pomoci a někdy se také mohou právní normy dostat do rozporu s morálkou a být nespravedlivé (např. v totalitních režimech zákony likvidující základní lidské práva a svobody). </w:t>
      </w:r>
    </w:p>
    <w:p w:rsidR="00B064DA" w:rsidRDefault="00B064DA" w:rsidP="00B064DA">
      <w:pPr>
        <w:pStyle w:val="ESFodstavec"/>
        <w:jc w:val="both"/>
        <w:rPr>
          <w:rFonts w:cs="Calibri"/>
        </w:rPr>
      </w:pPr>
      <w:r>
        <w:rPr>
          <w:rFonts w:cs="Calibri"/>
        </w:rPr>
        <w:t>Morálka není založena jen na rozumovém zdůvodnění. Lidské jednání může vycházet z intuice, ze zvyku nebo tradice, nebo se opírat o víru v nějakou vyšší nadpřirozenou moc, která podmiňuje lidskou existenci a jíž je člověk podřízen. Výrazem této víry je náboženství, opírající se kromě víry o různě propracovaný kult. Zvyková nebo náboženská morálka, která je oporou života komunit nebo náboženských skupin, se však může dostat do rozporu se „základní morálkou“, tj. obecně platnými morálními pravidly a poškozovat jiné lidi či skupiny,</w:t>
      </w:r>
      <w:r>
        <w:rPr>
          <w:rStyle w:val="Znakapoznpodarou"/>
          <w:rFonts w:cs="Calibri"/>
        </w:rPr>
        <w:footnoteReference w:id="2"/>
      </w:r>
      <w:r>
        <w:rPr>
          <w:rFonts w:cs="Calibri"/>
        </w:rPr>
        <w:t xml:space="preserve"> přesto náboženství představuje jeden z nejdůležitějších pilířů morálky. Právo a morálka byly až do počátku moderní doby, tj. zhruba do poslední třetiny 18. století, úzce propojeny s náboženstvím, které formovalo i základní principy formy lidské solidarity.</w:t>
      </w:r>
    </w:p>
    <w:p w:rsidR="00B064DA" w:rsidRDefault="00B064DA" w:rsidP="00B064DA">
      <w:pPr>
        <w:pStyle w:val="Nadpis2"/>
        <w:ind w:left="708"/>
      </w:pPr>
      <w:bookmarkStart w:id="2" w:name="_Toc342651133"/>
      <w:bookmarkStart w:id="3" w:name="_Toc335046854"/>
      <w:r>
        <w:t>3.2 Animismus a východní polyteismus</w:t>
      </w:r>
      <w:bookmarkEnd w:id="2"/>
      <w:bookmarkEnd w:id="3"/>
    </w:p>
    <w:p w:rsidR="00B064DA" w:rsidRDefault="00B064DA" w:rsidP="00B064DA"/>
    <w:p w:rsidR="00B064DA" w:rsidRDefault="00B064DA" w:rsidP="00B064DA">
      <w:pPr>
        <w:tabs>
          <w:tab w:val="left" w:pos="723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Animismus</w:t>
      </w:r>
      <w:r>
        <w:rPr>
          <w:rStyle w:val="Znakapoznpodarou"/>
          <w:rFonts w:ascii="Calibri" w:hAnsi="Calibri" w:cs="Calibri"/>
        </w:rPr>
        <w:footnoteReference w:id="3"/>
      </w:r>
      <w:r>
        <w:rPr>
          <w:rFonts w:ascii="Calibri" w:hAnsi="Calibri" w:cs="Calibri"/>
        </w:rPr>
        <w:t xml:space="preserve"> přírodních národů či primitivních společností byl založen na udržování rovnováhy mezi přírodou a člověkem, později se cílem náboženských obřadů stalo udržování rovnováhy mezi člověkem a kosmickým řádem. Tato rovnováha se týkala člověka jako člena určité skupiny lidí, která je součástí přírody. Rozhodující byl zájem skupiny, kterému mohl být obětován i ten nejvýše postavený jedinec.</w:t>
      </w:r>
    </w:p>
    <w:p w:rsidR="00B064DA" w:rsidRDefault="00B064DA" w:rsidP="00B064DA">
      <w:pPr>
        <w:tabs>
          <w:tab w:val="left" w:pos="723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Základem rodiny, rodu i kmene byla posvátná tradice udržovaná ústně, proto byli v primitivních společnostech uctíváni staří lidé, kteří měli cenné zkušenosti a žili „blízko </w:t>
      </w:r>
      <w:r>
        <w:rPr>
          <w:rFonts w:ascii="Calibri" w:hAnsi="Calibri" w:cs="Calibri"/>
        </w:rPr>
        <w:lastRenderedPageBreak/>
        <w:t>předkům“. Také hendikepovaní lidé byli podporováni příslušníky svých skupin, což dokládají už paleolitické pohřby fyzicky postižených či s následky těžkých zranění žijících zraněných lidí, kteří by bez pomoci jiných nedokázali přežít, na straně druhé byli jako zřetelně se lišící od ostatních často obětováni bohům.</w:t>
      </w:r>
      <w:r>
        <w:rPr>
          <w:rStyle w:val="Znakapoznpodarou"/>
          <w:rFonts w:ascii="Calibri" w:hAnsi="Calibri" w:cs="Calibri"/>
        </w:rPr>
        <w:footnoteReference w:id="4"/>
      </w:r>
      <w:r>
        <w:rPr>
          <w:rFonts w:ascii="Calibri" w:hAnsi="Calibri" w:cs="Calibri"/>
        </w:rPr>
        <w:t xml:space="preserve"> </w:t>
      </w:r>
    </w:p>
    <w:p w:rsidR="00B064DA" w:rsidRDefault="00B064DA" w:rsidP="00B064DA">
      <w:pPr>
        <w:tabs>
          <w:tab w:val="left" w:pos="7230"/>
        </w:tabs>
        <w:spacing w:line="360" w:lineRule="auto"/>
        <w:jc w:val="both"/>
        <w:rPr>
          <w:rFonts w:ascii="Calibri" w:hAnsi="Calibri" w:cs="Calibri"/>
          <w:color w:val="C00000"/>
        </w:rPr>
      </w:pPr>
      <w:r>
        <w:rPr>
          <w:rFonts w:ascii="Calibri" w:hAnsi="Calibri" w:cs="Calibri"/>
        </w:rPr>
        <w:t xml:space="preserve">Nadřazenost kosmického řádu nad společenstvím a společnosti jednotlivcem přetrvávalo i v náboženstvích prvních starověkých států v Mezopotámii a Egyptě.  Jednalo se o polyteistická náboženství s hierarchicky uspořádaným panteonem bohů, jejichž příkazy tlumočili polobožští králové či faraon jako syn a pozemské vtělení boha slunce </w:t>
      </w:r>
      <w:proofErr w:type="spellStart"/>
      <w:r>
        <w:rPr>
          <w:rFonts w:ascii="Calibri" w:hAnsi="Calibri" w:cs="Calibri"/>
        </w:rPr>
        <w:t>Ra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  <w:color w:val="C00000"/>
        </w:rPr>
        <w:t xml:space="preserve"> </w:t>
      </w:r>
      <w:r>
        <w:rPr>
          <w:rFonts w:ascii="Calibri" w:hAnsi="Calibri" w:cs="Calibri"/>
        </w:rPr>
        <w:t>Solidaritu s chudými a potřebnými v Egyptě posilovala víra v poslední soud, při němž musel zemřelý vyznat, že vedl dobrý život a dodržoval</w:t>
      </w:r>
      <w:r>
        <w:rPr>
          <w:rFonts w:ascii="Calibri" w:hAnsi="Calibri" w:cs="Calibri"/>
          <w:color w:val="C00000"/>
        </w:rPr>
        <w:t xml:space="preserve"> </w:t>
      </w:r>
      <w:r>
        <w:rPr>
          <w:rFonts w:ascii="Calibri" w:hAnsi="Calibri" w:cs="Calibri"/>
        </w:rPr>
        <w:t>sedm předepsaných skutků milosrdenství.</w:t>
      </w:r>
      <w:r>
        <w:rPr>
          <w:rStyle w:val="Znakapoznpodarou"/>
          <w:rFonts w:ascii="Calibri" w:hAnsi="Calibri" w:cs="Calibri"/>
        </w:rPr>
        <w:footnoteReference w:id="5"/>
      </w:r>
      <w:r>
        <w:rPr>
          <w:rFonts w:ascii="Calibri" w:hAnsi="Calibri" w:cs="Calibri"/>
          <w:color w:val="C00000"/>
        </w:rPr>
        <w:t xml:space="preserve"> </w:t>
      </w:r>
    </w:p>
    <w:p w:rsidR="00B064DA" w:rsidRDefault="00B064DA" w:rsidP="00B064DA">
      <w:pPr>
        <w:tabs>
          <w:tab w:val="left" w:pos="723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Naproti tomu</w:t>
      </w:r>
      <w:r>
        <w:rPr>
          <w:rFonts w:ascii="Calibri" w:hAnsi="Calibri" w:cs="Calibri"/>
          <w:color w:val="C00000"/>
        </w:rPr>
        <w:t xml:space="preserve"> </w:t>
      </w:r>
      <w:r>
        <w:rPr>
          <w:rFonts w:ascii="Calibri" w:hAnsi="Calibri" w:cs="Calibri"/>
        </w:rPr>
        <w:t xml:space="preserve">tzv. védská náboženství, z nichž se postupně v 1. tisíciletí př. n. l. na indickém </w:t>
      </w:r>
      <w:proofErr w:type="spellStart"/>
      <w:r>
        <w:rPr>
          <w:rFonts w:ascii="Calibri" w:hAnsi="Calibri" w:cs="Calibri"/>
        </w:rPr>
        <w:t>subkontinentě</w:t>
      </w:r>
      <w:proofErr w:type="spellEnd"/>
      <w:r>
        <w:rPr>
          <w:rFonts w:ascii="Calibri" w:hAnsi="Calibri" w:cs="Calibri"/>
        </w:rPr>
        <w:t xml:space="preserve"> vyvinul hinduismus, založený na převtělování duší a koloběhu života podle zásluh člověka, podobný institut neznala. Hinduismus vytvořil v Indii rigidní kastovní společnost přetrvávající dodnes, v níž se nemohly vytvářet formy solidarity napříč kastami. Institut almužny byl určen jen bráhmanům a poustevníkům, závazné morální normy pro jednotlivé kasty se lišily a už nejstarší zákoníky stanovily pro jejich příslušníky striktní pravidla, za jejichž porušení hrozily přísnými tresty.</w:t>
      </w:r>
      <w:r>
        <w:rPr>
          <w:rStyle w:val="Znakapoznpodarou"/>
          <w:rFonts w:ascii="Calibri" w:hAnsi="Calibri" w:cs="Calibri"/>
        </w:rPr>
        <w:footnoteReference w:id="6"/>
      </w:r>
      <w:r>
        <w:rPr>
          <w:rFonts w:ascii="Calibri" w:hAnsi="Calibri" w:cs="Calibri"/>
        </w:rPr>
        <w:t xml:space="preserve">  </w:t>
      </w:r>
    </w:p>
    <w:p w:rsidR="00B064DA" w:rsidRDefault="00B064DA" w:rsidP="00B064DA">
      <w:pPr>
        <w:tabs>
          <w:tab w:val="left" w:pos="723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Průlom v těchto vztazích přinesl až v polovině 1. tisíciletí př. n. l. buddhismus, označovaný jako náboženství bez Boha. Zdůrazňoval schopnost soucítit se všemi živými tvory jako prvek Buddhovy cesty k osvícení, kterou symbolizují věžičky na kupolích buddhistických svatyní, čímž se blížil monoteistickým náboženstvím, sociální péči však vyhradil laikům.</w:t>
      </w:r>
      <w:r>
        <w:rPr>
          <w:rStyle w:val="Znakapoznpodarou"/>
          <w:rFonts w:ascii="Calibri" w:hAnsi="Calibri" w:cs="Calibri"/>
        </w:rPr>
        <w:footnoteReference w:id="7"/>
      </w:r>
      <w:r>
        <w:rPr>
          <w:rFonts w:ascii="Calibri" w:hAnsi="Calibri" w:cs="Calibri"/>
        </w:rPr>
        <w:t xml:space="preserve"> Blíže se jí nezabýval ani </w:t>
      </w:r>
      <w:proofErr w:type="spellStart"/>
      <w:r>
        <w:rPr>
          <w:rFonts w:ascii="Calibri" w:hAnsi="Calibri" w:cs="Calibri"/>
        </w:rPr>
        <w:t>zarathustrismus</w:t>
      </w:r>
      <w:proofErr w:type="spellEnd"/>
      <w:r>
        <w:rPr>
          <w:rFonts w:ascii="Calibri" w:hAnsi="Calibri" w:cs="Calibri"/>
        </w:rPr>
        <w:t xml:space="preserve">, další polyteistický kult, nazývaný podle proroka </w:t>
      </w:r>
      <w:proofErr w:type="spellStart"/>
      <w:r>
        <w:rPr>
          <w:rFonts w:ascii="Calibri" w:hAnsi="Calibri" w:cs="Calibri"/>
        </w:rPr>
        <w:t>Zarathustry</w:t>
      </w:r>
      <w:proofErr w:type="spellEnd"/>
      <w:r>
        <w:rPr>
          <w:rFonts w:ascii="Calibri" w:hAnsi="Calibri" w:cs="Calibri"/>
        </w:rPr>
        <w:t>, který se šířil ve stejné době jako buddhismus na Blízkém a Středním východě.</w:t>
      </w:r>
      <w:r>
        <w:rPr>
          <w:rStyle w:val="Znakapoznpodarou"/>
          <w:rFonts w:ascii="Calibri" w:hAnsi="Calibri" w:cs="Calibri"/>
        </w:rPr>
        <w:footnoteReference w:id="8"/>
      </w:r>
    </w:p>
    <w:p w:rsidR="00B064DA" w:rsidRDefault="00B064DA" w:rsidP="00B064DA">
      <w:pPr>
        <w:pStyle w:val="Nadpis2"/>
        <w:ind w:left="708"/>
      </w:pPr>
      <w:bookmarkStart w:id="4" w:name="_Toc342651134"/>
      <w:bookmarkStart w:id="5" w:name="_Toc335046855"/>
      <w:r>
        <w:lastRenderedPageBreak/>
        <w:t>3.3 Antický polyteismus</w:t>
      </w:r>
      <w:bookmarkEnd w:id="4"/>
      <w:bookmarkEnd w:id="5"/>
    </w:p>
    <w:p w:rsidR="00B064DA" w:rsidRDefault="00B064DA" w:rsidP="00B064DA">
      <w:pPr>
        <w:tabs>
          <w:tab w:val="left" w:pos="7230"/>
        </w:tabs>
        <w:spacing w:before="24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Vrcholnou podobu polyteismu představuje antický polyteismus. Řecký panteon, v jehož čele stál vládce bohů i nebes Zeus, je zaplněn množstvím bohů a bohyň v lidské podobě, kteří měli přiděleny určité kompetence, vedli dramatické spory a prožívali osobní vztahy, a to i ve světě lidí, který prostupovali a pohybovali se v něm.  Řecké náboženství, vystavené od přelomu 7. a 6. století př. n. l. skeptickému vlivu filozofie, vznikající v řeckých koloniích na pobřeží malé Asie a v Itálii a rozvíjející se v klasickém období v centrálním Řecku, především v Athénách, nezdůrazňovalo potřebu sociální péče a pomoci.</w:t>
      </w:r>
      <w:r>
        <w:rPr>
          <w:rStyle w:val="Znakapoznpodarou"/>
          <w:rFonts w:ascii="Calibri" w:hAnsi="Calibri" w:cs="Calibri"/>
        </w:rPr>
        <w:footnoteReference w:id="9"/>
      </w:r>
      <w:r>
        <w:rPr>
          <w:rFonts w:ascii="Calibri" w:hAnsi="Calibri" w:cs="Calibri"/>
        </w:rPr>
        <w:t xml:space="preserve"> Ty byly záležitostí patriarchální rodiny, resp. v pozdější době do určité míry obce či státu, považovaných v přeneseném smyslu za velkou rodinu. Ochránkyní rodin i strážkyní obcí byla bohyně </w:t>
      </w:r>
      <w:proofErr w:type="spellStart"/>
      <w:r>
        <w:rPr>
          <w:rFonts w:ascii="Calibri" w:hAnsi="Calibri" w:cs="Calibri"/>
        </w:rPr>
        <w:t>Hestie</w:t>
      </w:r>
      <w:proofErr w:type="spellEnd"/>
      <w:r>
        <w:rPr>
          <w:rFonts w:ascii="Calibri" w:hAnsi="Calibri" w:cs="Calibri"/>
        </w:rPr>
        <w:t>, jejímž symbolem byl oheň plápolající v rodinných krbech, ale i posvátný oheň plápolající na radnicích (</w:t>
      </w:r>
      <w:proofErr w:type="spellStart"/>
      <w:r>
        <w:rPr>
          <w:rFonts w:ascii="Calibri" w:hAnsi="Calibri" w:cs="Calibri"/>
          <w:i/>
        </w:rPr>
        <w:t>pritaneích</w:t>
      </w:r>
      <w:proofErr w:type="spellEnd"/>
      <w:r>
        <w:rPr>
          <w:rFonts w:ascii="Calibri" w:hAnsi="Calibri" w:cs="Calibri"/>
        </w:rPr>
        <w:t>) řeckých polis, který vystěhovalci přinášeli do nově založených kolonií. U krbu se slavnostně přísahalo, sem se pod ochranu bohyně uchylovali členové rodiny, vyhnanci a pronásledovaní.</w:t>
      </w:r>
      <w:r>
        <w:rPr>
          <w:rStyle w:val="Znakapoznpodarou"/>
          <w:rFonts w:ascii="Calibri" w:hAnsi="Calibri" w:cs="Calibri"/>
        </w:rPr>
        <w:footnoteReference w:id="10"/>
      </w:r>
      <w:r>
        <w:rPr>
          <w:rFonts w:ascii="Calibri" w:hAnsi="Calibri" w:cs="Calibri"/>
        </w:rPr>
        <w:t xml:space="preserve"> </w:t>
      </w:r>
    </w:p>
    <w:p w:rsidR="00B064DA" w:rsidRDefault="00B064DA" w:rsidP="00B064DA">
      <w:pPr>
        <w:tabs>
          <w:tab w:val="left" w:pos="723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Závažným náboženským proviněním však bylo nepřijmout cizince - prosebníka nebo mu ublížit. Za cizince byli považováni např. kupci, ale i utečenci prchající z rodné obce či trosečníci. Cizinci byli v homérských dobách pod ochranou samého Dia, a pokud žádali o přijetí, utíkali se pod ochranu boha </w:t>
      </w:r>
      <w:proofErr w:type="spellStart"/>
      <w:r>
        <w:rPr>
          <w:rFonts w:ascii="Calibri" w:hAnsi="Calibri" w:cs="Calibri"/>
        </w:rPr>
        <w:t>Xénia</w:t>
      </w:r>
      <w:proofErr w:type="spellEnd"/>
      <w:r>
        <w:rPr>
          <w:rFonts w:ascii="Calibri" w:hAnsi="Calibri" w:cs="Calibri"/>
        </w:rPr>
        <w:t xml:space="preserve">. Náboženství a </w:t>
      </w:r>
      <w:proofErr w:type="spellStart"/>
      <w:r>
        <w:rPr>
          <w:rFonts w:ascii="Calibri" w:hAnsi="Calibri" w:cs="Calibri"/>
          <w:i/>
        </w:rPr>
        <w:t>xénia</w:t>
      </w:r>
      <w:proofErr w:type="spellEnd"/>
      <w:r>
        <w:rPr>
          <w:rFonts w:ascii="Calibri" w:hAnsi="Calibri" w:cs="Calibri"/>
        </w:rPr>
        <w:t xml:space="preserve"> – povinnost přijmout přátelsky cizince, z níž se vyvinul institut asylu, tak určovaly ve starověkém Řecku vztahy mezi občany i státy.</w:t>
      </w:r>
      <w:r>
        <w:rPr>
          <w:rStyle w:val="Znakapoznpodarou"/>
          <w:rFonts w:ascii="Calibri" w:hAnsi="Calibri" w:cs="Calibri"/>
        </w:rPr>
        <w:footnoteReference w:id="11"/>
      </w:r>
      <w:r>
        <w:rPr>
          <w:rFonts w:ascii="Calibri" w:hAnsi="Calibri" w:cs="Calibri"/>
        </w:rPr>
        <w:t xml:space="preserve"> </w:t>
      </w:r>
    </w:p>
    <w:p w:rsidR="00B064DA" w:rsidRDefault="00B064DA" w:rsidP="00B064D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Římské náboženství se od řeckého lišilo především volnějšími kompetencemi jednotlivých božstev. Podobně jako v Řecku se uctívaly rodinné tradice a ochranní domácí bůžci, jejichž kult udržoval otec rodiny. Svá vlastní božstva měly všechny druhy společenského jednání, ba i každodenní úkony. Při expanzi Říma, resp. římského impéria, náboženství vstřebávalo různé kulty a magické praktiky, původní indoevropský ráz se stíral a mělo eklektický charakter. Hlavním římským bohem byl Jupiter, bůh přísahy, která symbolizovala závazek, přičemž za prvořadý byl považován závazek člověka vůči obci, společenství. Náboženství bylo pojímáno jako smlouva mezi společenstvím a bohy, potvrzovaný udržováním kultu, který nelze porušit. </w:t>
      </w:r>
      <w:r>
        <w:rPr>
          <w:rFonts w:ascii="Calibri" w:hAnsi="Calibri" w:cs="Calibri"/>
        </w:rPr>
        <w:lastRenderedPageBreak/>
        <w:t xml:space="preserve">V tomto systému státního náboženství a bohů jako jakýchsi „funkcionářů“, pečujících o přidělené úkoly, se řecká </w:t>
      </w:r>
      <w:proofErr w:type="spellStart"/>
      <w:r>
        <w:rPr>
          <w:rFonts w:ascii="Calibri" w:hAnsi="Calibri" w:cs="Calibri"/>
        </w:rPr>
        <w:t>Hestia</w:t>
      </w:r>
      <w:proofErr w:type="spellEnd"/>
      <w:r>
        <w:rPr>
          <w:rFonts w:ascii="Calibri" w:hAnsi="Calibri" w:cs="Calibri"/>
        </w:rPr>
        <w:t xml:space="preserve"> mění v bohyni Vestu, ochránkyni státu. Věčný oheň ve státním krbu v jejím chrámu na Fóru Romanu symbolizoval velikost a trvání Říma a jeho říše. Bohyně se tak stala symbolem rodinné i společenské svornosti, jednoty společenského řádu i mravního pořádku, života v rodině, obci i státu.</w:t>
      </w:r>
      <w:r>
        <w:rPr>
          <w:rStyle w:val="Znakapoznpodarou"/>
          <w:rFonts w:ascii="Calibri" w:hAnsi="Calibri" w:cs="Calibri"/>
        </w:rPr>
        <w:footnoteReference w:id="12"/>
      </w:r>
    </w:p>
    <w:p w:rsidR="00B064DA" w:rsidRDefault="00B064DA" w:rsidP="00B064DA">
      <w:pPr>
        <w:pStyle w:val="Nadpis2"/>
        <w:ind w:left="708"/>
      </w:pPr>
      <w:r>
        <w:rPr>
          <w:rFonts w:cstheme="minorHAnsi"/>
        </w:rPr>
        <w:t>3.4 Sociální myšlení v antice</w:t>
      </w:r>
    </w:p>
    <w:p w:rsidR="00B064DA" w:rsidRDefault="00B064DA" w:rsidP="00B064DA">
      <w:pPr>
        <w:spacing w:before="24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Filozofie je neempirická racionální věda, která hledá odpovědi za základní, obecné otázky, týkající se světa, lidí a Boha, je to soustava kritického uvažování o otázkách poznání a jednání, která vzniká na přelomu 7. a 6. st. př. n. l. v řeckých koloniích na pobřeží Malé Asie a v Itálii. Pokusíme se naznačit, jak se v dějinách filozofického myšlení promítaly některé myšlenky a názory vztahující se k ideálu dobrého života a odměny za něj, vztahu občana a státu a spravedlivému uspořádání společnosti včetně úlohy lidské solidarity. Jedná se pochopitelně jen o velmi stručný a omezený výběr pohledů i témat, které se v moderní době staly předmětem politické morálky a filozofie, ale také sociologie a politologie jako samostatných disciplín.</w:t>
      </w:r>
      <w:r>
        <w:rPr>
          <w:rStyle w:val="Znakapoznpodarou"/>
          <w:rFonts w:ascii="Calibri" w:hAnsi="Calibri" w:cs="Calibri"/>
        </w:rPr>
        <w:footnoteReference w:id="13"/>
      </w:r>
      <w:r>
        <w:rPr>
          <w:rFonts w:ascii="Calibri" w:hAnsi="Calibri" w:cs="Calibri"/>
        </w:rPr>
        <w:t xml:space="preserve"> </w:t>
      </w:r>
    </w:p>
    <w:p w:rsidR="00B064DA" w:rsidRDefault="00B064DA" w:rsidP="00B064DA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První velký střet o charakter morálky se odehrál mezi sofisty, kteří relativizovali její principy i možnosti poznání dobra a zla, a Sokratem (469 – 399 př. n. l.), jenž tvrdil, že rozumovou analýzou (tzv. sokratovský dialog) lze poznat jejich podstatu a řídit se jimi v životě. </w:t>
      </w:r>
    </w:p>
    <w:p w:rsidR="00B064DA" w:rsidRDefault="00B064DA" w:rsidP="00B064D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Jeho žák Platón (428 -348 př. n. l.) rovněž považoval rozumové poznání za důležité pro lidský život ve světě, jenž je pouhým odrazem dokonalého světa idejí. Zdůrazňoval řízení člověka třemi propojenými dušemi, sídlícími v mozku (intelekt), hrudi (city) a břichu (pudy), a ve svých dílech Ústava a Zákony vytvořil analogický model ideálního státu tvořeného třemi hierarchicky uspořádanými vrstvami výrobců, strážců a vládců (králů – filozofů), který má charakter aristokracie. Všem mužům se mělo dostat stejně kvalitního vzdělání a po dosažení dvaceti let měli být rozděleni podle svých schopností. Člověk má být spokojený se svým postavením, dosáhnout vyrovnaného a uměřeného klidu a nedožadovat se soucitu druhých.  Nemocní a zranění mají být léčeni jen pro navrácení pracovních schopností, nikoliv prodloužení života. </w:t>
      </w:r>
    </w:p>
    <w:p w:rsidR="00B064DA" w:rsidRDefault="00B064DA" w:rsidP="00B064D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Klíčové postavení ve státě zaujímala třída strážců, kteří stejně jako vládci měli mít společný majetek, ženy a děti a žít v podstatě kasárenským způsobem, aby se předešlo rozbrojům v zájmu jednoty obce. Zrušení soukromého vlastnictví jako základu ekonomiky i rodiny, která představovala v řecké polis základní prvek sociální struktury, státem řízený výběr partnerů a výchova dětí (nejlepší muži mají mít děti s nejlepšími ženami, které pak všichni muži a ženy vychovávají společně), nevyslovený, leč skrytý požadavek státní euthanasie za účelem udržování stálého počtu obyvatel i další myšlenky označují Platonovi moderní kritici (např. Karl Raimund </w:t>
      </w:r>
      <w:proofErr w:type="spellStart"/>
      <w:r>
        <w:rPr>
          <w:rFonts w:ascii="Calibri" w:hAnsi="Calibri" w:cs="Calibri"/>
        </w:rPr>
        <w:t>Popper</w:t>
      </w:r>
      <w:proofErr w:type="spellEnd"/>
      <w:r>
        <w:rPr>
          <w:rFonts w:ascii="Calibri" w:hAnsi="Calibri" w:cs="Calibri"/>
        </w:rPr>
        <w:t>) za prvky totalitarismu.</w:t>
      </w:r>
      <w:r>
        <w:rPr>
          <w:rStyle w:val="Znakapoznpodarou"/>
          <w:rFonts w:ascii="Calibri" w:hAnsi="Calibri" w:cs="Calibri"/>
        </w:rPr>
        <w:footnoteReference w:id="14"/>
      </w:r>
    </w:p>
    <w:p w:rsidR="00B064DA" w:rsidRDefault="00B064DA" w:rsidP="00B064D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Ostře proti nim vystoupil už jeho žák Aristoteles (384 – 322 př. n. l.) ve svém díle Politika, kde dokazoval, že ve svých důsledcích nemohou vést k požadované jednotě obce, ale úpadku a rozvratu. Aristotelova filozofie byla dualistická (svět je výsledkem spojení dvou principů – látky a formy) a teleologická – vše má předem určený účel (</w:t>
      </w:r>
      <w:proofErr w:type="spellStart"/>
      <w:r>
        <w:rPr>
          <w:rFonts w:ascii="Calibri" w:hAnsi="Calibri" w:cs="Calibri"/>
          <w:i/>
        </w:rPr>
        <w:t>telos</w:t>
      </w:r>
      <w:proofErr w:type="spellEnd"/>
      <w:r>
        <w:rPr>
          <w:rFonts w:ascii="Calibri" w:hAnsi="Calibri" w:cs="Calibri"/>
        </w:rPr>
        <w:t>). Účelem či cílem života člověka jako tvora společenského (</w:t>
      </w:r>
      <w:proofErr w:type="spellStart"/>
      <w:r>
        <w:rPr>
          <w:rFonts w:ascii="Calibri" w:hAnsi="Calibri" w:cs="Calibri"/>
          <w:i/>
        </w:rPr>
        <w:t>zoon</w:t>
      </w:r>
      <w:proofErr w:type="spellEnd"/>
      <w:r>
        <w:rPr>
          <w:rFonts w:ascii="Calibri" w:hAnsi="Calibri" w:cs="Calibri"/>
          <w:i/>
        </w:rPr>
        <w:t xml:space="preserve"> </w:t>
      </w:r>
      <w:proofErr w:type="spellStart"/>
      <w:r>
        <w:rPr>
          <w:rFonts w:ascii="Calibri" w:hAnsi="Calibri" w:cs="Calibri"/>
          <w:i/>
        </w:rPr>
        <w:t>politikón</w:t>
      </w:r>
      <w:proofErr w:type="spellEnd"/>
      <w:r>
        <w:rPr>
          <w:rFonts w:ascii="Calibri" w:hAnsi="Calibri" w:cs="Calibri"/>
        </w:rPr>
        <w:t xml:space="preserve">) je život v dobrém státě, který může mít formu monarchie, aristokracie či </w:t>
      </w:r>
      <w:proofErr w:type="spellStart"/>
      <w:r>
        <w:rPr>
          <w:rFonts w:ascii="Calibri" w:hAnsi="Calibri" w:cs="Calibri"/>
          <w:i/>
        </w:rPr>
        <w:t>politei</w:t>
      </w:r>
      <w:proofErr w:type="spellEnd"/>
      <w:r>
        <w:rPr>
          <w:rFonts w:ascii="Calibri" w:hAnsi="Calibri" w:cs="Calibri"/>
        </w:rPr>
        <w:t xml:space="preserve"> (vláda většiny).</w:t>
      </w:r>
      <w:r>
        <w:rPr>
          <w:rStyle w:val="Znakapoznpodarou"/>
          <w:rFonts w:ascii="Calibri" w:hAnsi="Calibri" w:cs="Calibri"/>
        </w:rPr>
        <w:footnoteReference w:id="15"/>
      </w:r>
      <w:r>
        <w:rPr>
          <w:rFonts w:ascii="Calibri" w:hAnsi="Calibri" w:cs="Calibri"/>
        </w:rPr>
        <w:t xml:space="preserve"> Mravní zákony jsou věčné, člověka je k mravnosti třeba vychovávat a sám se má zdokonalovat, směřovat ke spravedlivému a vyrovnanému jednání. </w:t>
      </w:r>
    </w:p>
    <w:p w:rsidR="00B064DA" w:rsidRDefault="00B064DA" w:rsidP="00B064DA">
      <w:pPr>
        <w:spacing w:line="36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Aristotelés</w:t>
      </w:r>
      <w:proofErr w:type="spellEnd"/>
      <w:r>
        <w:rPr>
          <w:rFonts w:ascii="Calibri" w:hAnsi="Calibri" w:cs="Calibri"/>
        </w:rPr>
        <w:t xml:space="preserve"> vidí ideál ctnosti, tj. zdatnosti a způsobilosti, v uměřenosti, v postavení mezi extrémy, v posilování středních vrstev společnosti, na nichž je založena silná obec. Její svobodní občané se realizují v politickém životě, kde jsou si rovni, a z diskuse a výměny názorů vyrůstá jednota obce. V zájmu obce není vyrovnávat všechny nerovnosti a nevýhody v postavení lidí a lze připustit potraty nebo zabíjení neduživých dětí jako prostředek regulace počtu obyvatel, které je třeba živit. Z psychologického hlediska zajímavým způsobem zdůvodňuje dobročinnost jako aktivitu dobrodince, který na ni musí vynaložit úsilí a prostředky, a proto jej uspokojuje její výsledek více než obdarovaného. V zájmu stability obce Aristoteles připouští určité přerozdělování majetku, přičemž státní prostředky přidělené chudým mají sloužit k zařízení hospodářství nebo obchodu. Na rozdíl od Platóna je pro poskytování státní pomoci invalidním občanům, kteří si nedokážou sami opatřit obživu a </w:t>
      </w:r>
      <w:r>
        <w:rPr>
          <w:rFonts w:ascii="Calibri" w:hAnsi="Calibri" w:cs="Calibri"/>
        </w:rPr>
        <w:lastRenderedPageBreak/>
        <w:t xml:space="preserve">jejichž majetek nepřesahuje stanovenou hranici; podle J. </w:t>
      </w:r>
      <w:proofErr w:type="spellStart"/>
      <w:r>
        <w:rPr>
          <w:rFonts w:ascii="Calibri" w:hAnsi="Calibri" w:cs="Calibri"/>
        </w:rPr>
        <w:t>Kotouse</w:t>
      </w:r>
      <w:proofErr w:type="spellEnd"/>
      <w:r>
        <w:rPr>
          <w:rFonts w:ascii="Calibri" w:hAnsi="Calibri" w:cs="Calibri"/>
        </w:rPr>
        <w:t xml:space="preserve"> se tak poprvé objevují v dějinách myšlenky životního minima a majetkového censu.</w:t>
      </w:r>
      <w:r>
        <w:rPr>
          <w:rStyle w:val="Znakapoznpodarou"/>
          <w:rFonts w:ascii="Calibri" w:hAnsi="Calibri" w:cs="Calibri"/>
        </w:rPr>
        <w:footnoteReference w:id="16"/>
      </w:r>
      <w:r>
        <w:rPr>
          <w:rFonts w:ascii="Calibri" w:hAnsi="Calibri" w:cs="Calibri"/>
        </w:rPr>
        <w:t xml:space="preserve">  </w:t>
      </w:r>
    </w:p>
    <w:p w:rsidR="00B064DA" w:rsidRDefault="00B064DA" w:rsidP="00B064D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 římské filozofie je třeba připomenout Marca </w:t>
      </w:r>
      <w:proofErr w:type="spellStart"/>
      <w:r>
        <w:rPr>
          <w:rFonts w:ascii="Calibri" w:hAnsi="Calibri" w:cs="Calibri"/>
        </w:rPr>
        <w:t>Tullia</w:t>
      </w:r>
      <w:proofErr w:type="spellEnd"/>
      <w:r>
        <w:rPr>
          <w:rFonts w:ascii="Calibri" w:hAnsi="Calibri" w:cs="Calibri"/>
        </w:rPr>
        <w:t xml:space="preserve"> Cicera (106 – 43 př. n. l.), jenž byl přívržencem smíšené ústavy a zdůrazňoval právní a smluvní podstatu státu, jehož smyslem je hájit spravedlnost, a dále stoickou filozofii. Stoikové hlásali spravedlnost pro všechny lidi a jejich rovnost bez ohledu na to, zda jde o římské občany, cizince či otroky, kosmopolitismus (světoobčanství) a projevování lásky k ostatním, čímž v mnohém připomínali křesťanství. Člověka považovali za bytost společenskou, jež má žít střídmým životem a plnění povinností vůči sobě i ostatním, zejména vůči státu, považovali za ctnost. Současně však vyzývali k potlačování emocí a citů jako něčeho nehodného muže, který má zůstat lhostejný i k té nejhorší katastrofě a čelit jí „v duchu absolutní netečnosti“. Ve stejném duchu se má pomáhat slabým a hendikepovaným a bez osobní angažovanosti a emocí vykonávat svou povinnost.  </w:t>
      </w:r>
    </w:p>
    <w:p w:rsidR="00B064DA" w:rsidRDefault="00B064DA" w:rsidP="00B064D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Tyto myšlenky najdeme u Lucia Aenea </w:t>
      </w:r>
      <w:proofErr w:type="spellStart"/>
      <w:r>
        <w:rPr>
          <w:rFonts w:ascii="Calibri" w:hAnsi="Calibri" w:cs="Calibri"/>
        </w:rPr>
        <w:t>Senecy</w:t>
      </w:r>
      <w:proofErr w:type="spellEnd"/>
      <w:r>
        <w:rPr>
          <w:rFonts w:ascii="Calibri" w:hAnsi="Calibri" w:cs="Calibri"/>
        </w:rPr>
        <w:t xml:space="preserve"> (4 př. n. l. – 66 n. l.), který se zabýval praktickou etikou a zdůrazňoval ohledy vůči jiným i lásku ke všem lidem, kterou lze označit moderním termínem „altruismus“. Filantropii, která tehdy označovala dobro prokázané člověkem vyššího postavení, chápal jako dobro prokazované jinému člověku rovnocenných hodnot a přirozenosti. Napsal však také: „Moudrý muž utěšuje ty, kdo pláčou, ale nepláče s nimi, ubytovává trosečníky a dává almužny chudým... navrací syna plačící matce, zachraňuje zajatce z arény, ba i pohřbívá zločince, ale jeho tváře nejeví znepokojení. Nepociťuje soucit. Zachraňuje, činí dobré, protože je zrozen k tomu, aby pomáhal svým bližním, aby pracoval pro dobro lidstva a každému dal, co mu patří... Jeho tvář ani jeho duše neprozradí žádné emoce, když vidí zchřadlé údy, roztrhané hadry a shrbenou, vyhublou postavu žebráka. Ale pomáhá těm, kdo si to zaslouží, a stejně jako bohové se sklání k bídným... Jen chorobné oko zvlhne, když vidí slzy v cizích očích.“</w:t>
      </w:r>
      <w:r>
        <w:rPr>
          <w:rStyle w:val="Znakapoznpodarou"/>
          <w:rFonts w:ascii="Calibri" w:hAnsi="Calibri" w:cs="Calibri"/>
        </w:rPr>
        <w:footnoteReference w:id="17"/>
      </w:r>
    </w:p>
    <w:p w:rsidR="00B064DA" w:rsidRDefault="00B064DA" w:rsidP="00B064D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Stoikem byl i císař Marcus Aurelius (121 – 180), humanisticky orientovaný učenec a spisovatel, jehož myšlení se v překvapivé míře blížilo křesťanství, za což pozdní stoicismus chválil i sv. Justin Mučedník.</w:t>
      </w:r>
      <w:r>
        <w:rPr>
          <w:rStyle w:val="Znakapoznpodarou"/>
          <w:rFonts w:ascii="Calibri" w:hAnsi="Calibri" w:cs="Calibri"/>
        </w:rPr>
        <w:footnoteReference w:id="18"/>
      </w:r>
      <w:r>
        <w:rPr>
          <w:rFonts w:ascii="Calibri" w:hAnsi="Calibri" w:cs="Calibri"/>
        </w:rPr>
        <w:t xml:space="preserve"> Přesto v duchu stoického plnění povinností Marcus Aurelius, jenž většinu </w:t>
      </w:r>
      <w:r>
        <w:rPr>
          <w:rFonts w:ascii="Calibri" w:hAnsi="Calibri" w:cs="Calibri"/>
        </w:rPr>
        <w:lastRenderedPageBreak/>
        <w:t>života strávil na bitevním poli při obraně římského impéria, pronásledoval křesťany, v nichž rovněž spatřoval nebezpečí pro římskou říši, nebo omezil vliv kolegií (</w:t>
      </w:r>
      <w:proofErr w:type="spellStart"/>
      <w:r>
        <w:rPr>
          <w:rFonts w:ascii="Calibri" w:hAnsi="Calibri" w:cs="Calibri"/>
          <w:i/>
        </w:rPr>
        <w:t>collegia</w:t>
      </w:r>
      <w:proofErr w:type="spellEnd"/>
      <w:r>
        <w:rPr>
          <w:rFonts w:ascii="Calibri" w:hAnsi="Calibri" w:cs="Calibri"/>
        </w:rPr>
        <w:t>).</w:t>
      </w:r>
      <w:r>
        <w:rPr>
          <w:rStyle w:val="Znakapoznpodarou"/>
          <w:rFonts w:ascii="Calibri" w:hAnsi="Calibri" w:cs="Calibri"/>
        </w:rPr>
        <w:footnoteReference w:id="19"/>
      </w:r>
      <w:r>
        <w:rPr>
          <w:rFonts w:ascii="Calibri" w:hAnsi="Calibri" w:cs="Calibri"/>
        </w:rPr>
        <w:t xml:space="preserve">  </w:t>
      </w:r>
    </w:p>
    <w:p w:rsidR="00B064DA" w:rsidRDefault="00B064DA" w:rsidP="00B064D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 stoické filozofii se setkáváme s etikou přirozeného zákona jako věčného a neměnného mravního zákona daného Bohem či jinou nadpřirozenou silou. Přirozený zákon má universální charakter, prostupuje celý svět a od něj se odvozuje jak zvláštní postavení i důstojnost člověka jako tvora vybaveného rozumem, tak všechny lidské zákony. Člověk se má snažit poznávat přirozený zákon pomocí rozumu a realizovat ho svým jednáním. S touto představou se setkáváme už v judaismu a poté v křesťanství, které přidává povinnost člověka projevovat lásku k bližnímu a milosrdenství. V této podobě pak byla etika přirozeného zákona základem charitativních aktivit v západním světě až do počátku moderní doby.</w:t>
      </w:r>
      <w:r>
        <w:rPr>
          <w:rStyle w:val="Znakapoznpodarou"/>
          <w:rFonts w:ascii="Calibri" w:hAnsi="Calibri" w:cs="Calibri"/>
        </w:rPr>
        <w:footnoteReference w:id="20"/>
      </w:r>
      <w:r>
        <w:rPr>
          <w:rFonts w:ascii="Calibri" w:hAnsi="Calibri" w:cs="Calibri"/>
        </w:rPr>
        <w:t xml:space="preserve"> </w:t>
      </w:r>
    </w:p>
    <w:p w:rsidR="00B064DA" w:rsidRDefault="00B064DA" w:rsidP="00B064DA">
      <w:pPr>
        <w:rPr>
          <w:rFonts w:ascii="Calibri" w:hAnsi="Calibri" w:cs="Calibri"/>
        </w:rPr>
      </w:pPr>
    </w:p>
    <w:p w:rsidR="00B064DA" w:rsidRDefault="00B064DA" w:rsidP="00B064DA">
      <w:pPr>
        <w:pStyle w:val="Nadpis2"/>
        <w:ind w:left="708"/>
      </w:pPr>
      <w:r>
        <w:rPr>
          <w:rFonts w:cstheme="minorHAnsi"/>
        </w:rPr>
        <w:t>3.5 Počátky sociální péče a pomoci ve východních despociích</w:t>
      </w:r>
    </w:p>
    <w:p w:rsidR="00B064DA" w:rsidRDefault="00B064DA" w:rsidP="00B064DA">
      <w:pPr>
        <w:tabs>
          <w:tab w:val="left" w:pos="7230"/>
        </w:tabs>
        <w:spacing w:before="24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Počátky organizované a institucionalizované lidské solidarity souvisí se vznikem prvních městských států a despocií na Blízkém východě a v Egyptě a mají kořeny v polyteistických náboženstvích. V těchto převážně zemědělských otrokářských společnostech s kusým zákonodárstvím ještě neexistovaly ucelené sociální doktríny, sociální myšlení bylo nesystematické a neorganizované, vyznačovalo se lpěním na tradicích a za zdroj předvídaných či očekávaných sociálních změn byli pokládáni bohové. </w:t>
      </w:r>
    </w:p>
    <w:p w:rsidR="00B064DA" w:rsidRDefault="00B064DA" w:rsidP="00B064DA">
      <w:pPr>
        <w:tabs>
          <w:tab w:val="left" w:pos="723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Jejich příkazy tlumočili lidem polobožští králové, kteří je zakotvili i v prvních kodifikacích práva, obsahujících také zajímavá ustanovení v oblasti sociální péče a zabezpečení. Např. zákoník krále </w:t>
      </w:r>
      <w:proofErr w:type="spellStart"/>
      <w:r>
        <w:rPr>
          <w:rFonts w:ascii="Calibri" w:hAnsi="Calibri" w:cs="Calibri"/>
        </w:rPr>
        <w:t>Urnamu</w:t>
      </w:r>
      <w:proofErr w:type="spellEnd"/>
      <w:r>
        <w:rPr>
          <w:rFonts w:ascii="Calibri" w:hAnsi="Calibri" w:cs="Calibri"/>
        </w:rPr>
        <w:t xml:space="preserve"> z města Uru, jenž panoval koncem 3. tisíciletí </w:t>
      </w:r>
      <w:proofErr w:type="gramStart"/>
      <w:r>
        <w:rPr>
          <w:rFonts w:ascii="Calibri" w:hAnsi="Calibri" w:cs="Calibri"/>
        </w:rPr>
        <w:t>př.n.</w:t>
      </w:r>
      <w:proofErr w:type="gramEnd"/>
      <w:r>
        <w:rPr>
          <w:rFonts w:ascii="Calibri" w:hAnsi="Calibri" w:cs="Calibri"/>
        </w:rPr>
        <w:t xml:space="preserve">l., upravuje přesné míry a váhy, řeší zneužívání úřední moci i ochranu sirotků, vdov a chudých obyvatel. Známý zákoník zakladatele starobabylonské říše krále </w:t>
      </w:r>
      <w:proofErr w:type="spellStart"/>
      <w:r>
        <w:rPr>
          <w:rFonts w:ascii="Calibri" w:hAnsi="Calibri" w:cs="Calibri"/>
        </w:rPr>
        <w:t>Chammurappiho</w:t>
      </w:r>
      <w:proofErr w:type="spellEnd"/>
      <w:r>
        <w:rPr>
          <w:rFonts w:ascii="Calibri" w:hAnsi="Calibri" w:cs="Calibri"/>
        </w:rPr>
        <w:t xml:space="preserve"> z 18. století </w:t>
      </w:r>
      <w:proofErr w:type="gramStart"/>
      <w:r>
        <w:rPr>
          <w:rFonts w:ascii="Calibri" w:hAnsi="Calibri" w:cs="Calibri"/>
        </w:rPr>
        <w:t>př.n.</w:t>
      </w:r>
      <w:proofErr w:type="gramEnd"/>
      <w:r>
        <w:rPr>
          <w:rFonts w:ascii="Calibri" w:hAnsi="Calibri" w:cs="Calibri"/>
        </w:rPr>
        <w:t xml:space="preserve">l., zjevený mu údajně slunečním božstvem </w:t>
      </w:r>
      <w:proofErr w:type="spellStart"/>
      <w:r>
        <w:rPr>
          <w:rFonts w:ascii="Calibri" w:hAnsi="Calibri" w:cs="Calibri"/>
        </w:rPr>
        <w:t>Šámašem</w:t>
      </w:r>
      <w:proofErr w:type="spellEnd"/>
      <w:r>
        <w:rPr>
          <w:rFonts w:ascii="Calibri" w:hAnsi="Calibri" w:cs="Calibri"/>
        </w:rPr>
        <w:t>, přiznával válečným veteránům příděly půdy pro zajištění ve stáří, přičemž právo na třetinu přídělu měly i vdovy a sirotci po padlých vojácích, jejichž nezletilí synové byli přijati do vojenského výcviku.</w:t>
      </w:r>
      <w:r>
        <w:rPr>
          <w:rStyle w:val="Znakapoznpodarou"/>
          <w:rFonts w:ascii="Calibri" w:hAnsi="Calibri" w:cs="Calibri"/>
        </w:rPr>
        <w:footnoteReference w:id="21"/>
      </w:r>
      <w:r>
        <w:rPr>
          <w:rFonts w:ascii="Calibri" w:hAnsi="Calibri" w:cs="Calibri"/>
        </w:rPr>
        <w:t xml:space="preserve"> </w:t>
      </w:r>
    </w:p>
    <w:p w:rsidR="00B064DA" w:rsidRDefault="00B064DA" w:rsidP="00B064DA">
      <w:pPr>
        <w:tabs>
          <w:tab w:val="left" w:pos="723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Ve starověkém Egyptě odpovídal za dodržování práva a spravedlnosti faraon jako syn a pozemské vtělení boha slunce </w:t>
      </w:r>
      <w:proofErr w:type="spellStart"/>
      <w:r>
        <w:rPr>
          <w:rFonts w:ascii="Calibri" w:hAnsi="Calibri" w:cs="Calibri"/>
        </w:rPr>
        <w:t>Ra</w:t>
      </w:r>
      <w:proofErr w:type="spellEnd"/>
      <w:r>
        <w:rPr>
          <w:rFonts w:ascii="Calibri" w:hAnsi="Calibri" w:cs="Calibri"/>
        </w:rPr>
        <w:t xml:space="preserve">. Solidaritu s chudými a potřebnými posiloval náboženský </w:t>
      </w:r>
      <w:r>
        <w:rPr>
          <w:rFonts w:ascii="Calibri" w:hAnsi="Calibri" w:cs="Calibri"/>
        </w:rPr>
        <w:lastRenderedPageBreak/>
        <w:t>kánon sedmi předepsaných skutků milosrdenství, které v podstatě vymezují s některými výjimkami základní skupiny osob, které byly objektem různých forem sociální pomoci a péče až do moderní doby.</w:t>
      </w:r>
      <w:r>
        <w:rPr>
          <w:rStyle w:val="Znakapoznpodarou"/>
          <w:rFonts w:ascii="Calibri" w:hAnsi="Calibri" w:cs="Calibri"/>
        </w:rPr>
        <w:footnoteReference w:id="22"/>
      </w:r>
      <w:r>
        <w:rPr>
          <w:rFonts w:ascii="Calibri" w:hAnsi="Calibri" w:cs="Calibri"/>
        </w:rPr>
        <w:t xml:space="preserve"> </w:t>
      </w:r>
    </w:p>
    <w:p w:rsidR="00B064DA" w:rsidRDefault="00B064DA" w:rsidP="00B064DA">
      <w:pPr>
        <w:tabs>
          <w:tab w:val="left" w:pos="723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Také perský král </w:t>
      </w:r>
      <w:proofErr w:type="spellStart"/>
      <w:r>
        <w:rPr>
          <w:rFonts w:ascii="Calibri" w:hAnsi="Calibri" w:cs="Calibri"/>
        </w:rPr>
        <w:t>Dareius</w:t>
      </w:r>
      <w:proofErr w:type="spellEnd"/>
      <w:r>
        <w:rPr>
          <w:rFonts w:ascii="Calibri" w:hAnsi="Calibri" w:cs="Calibri"/>
        </w:rPr>
        <w:t xml:space="preserve"> I. (521 – 485 př. n. l.), přívrženec </w:t>
      </w:r>
      <w:proofErr w:type="spellStart"/>
      <w:r>
        <w:rPr>
          <w:rFonts w:ascii="Calibri" w:hAnsi="Calibri" w:cs="Calibri"/>
        </w:rPr>
        <w:t>zarathustrismu</w:t>
      </w:r>
      <w:proofErr w:type="spellEnd"/>
      <w:r>
        <w:rPr>
          <w:rFonts w:ascii="Calibri" w:hAnsi="Calibri" w:cs="Calibri"/>
        </w:rPr>
        <w:t>, za jehož vlády perská říše sahala od Indu do oblasti Středozemního moře a severní Afriky, si přízeň bohů získal tím, „že jednal podle práva a spravedlnosti a neutlačoval sirotky ani chudinu“.</w:t>
      </w:r>
      <w:r>
        <w:rPr>
          <w:rStyle w:val="Znakapoznpodarou"/>
          <w:rFonts w:ascii="Calibri" w:hAnsi="Calibri" w:cs="Calibri"/>
        </w:rPr>
        <w:footnoteReference w:id="23"/>
      </w:r>
      <w:r>
        <w:rPr>
          <w:rFonts w:ascii="Calibri" w:hAnsi="Calibri" w:cs="Calibri"/>
        </w:rPr>
        <w:t xml:space="preserve"> Přibližně ve stejném období je připomínán indický panovník </w:t>
      </w:r>
      <w:proofErr w:type="spellStart"/>
      <w:r>
        <w:rPr>
          <w:rFonts w:ascii="Calibri" w:hAnsi="Calibri" w:cs="Calibri"/>
        </w:rPr>
        <w:t>Ašóka</w:t>
      </w:r>
      <w:proofErr w:type="spellEnd"/>
      <w:r>
        <w:rPr>
          <w:rFonts w:ascii="Calibri" w:hAnsi="Calibri" w:cs="Calibri"/>
        </w:rPr>
        <w:t xml:space="preserve"> z dynastie </w:t>
      </w:r>
      <w:proofErr w:type="spellStart"/>
      <w:r>
        <w:rPr>
          <w:rFonts w:ascii="Calibri" w:hAnsi="Calibri" w:cs="Calibri"/>
        </w:rPr>
        <w:t>Maurjů</w:t>
      </w:r>
      <w:proofErr w:type="spellEnd"/>
      <w:r>
        <w:rPr>
          <w:rFonts w:ascii="Calibri" w:hAnsi="Calibri" w:cs="Calibri"/>
        </w:rPr>
        <w:t>, vládnoucí ve 3. století př. n. l., který opustil dřívější expanzivní politiku, přiklonil se k buddhismu a nastolil mírumilovnou a spravedlivou vládu včetně řady sociálních opatření.</w:t>
      </w:r>
      <w:r>
        <w:rPr>
          <w:rStyle w:val="Znakapoznpodarou"/>
          <w:rFonts w:ascii="Calibri" w:hAnsi="Calibri" w:cs="Calibri"/>
        </w:rPr>
        <w:footnoteReference w:id="24"/>
      </w:r>
      <w:r>
        <w:rPr>
          <w:rFonts w:ascii="Calibri" w:hAnsi="Calibri" w:cs="Calibri"/>
        </w:rPr>
        <w:t xml:space="preserve"> Patřilo k nim např. i zřízení útulku pro tuláky, chudé a opuštěné lidi, kteří sem přicházeli zemřít, roku 238 př. n. l. ve Varaní, jenž lze považovat za jeden z prvních hospiců (z lat. </w:t>
      </w:r>
      <w:proofErr w:type="spellStart"/>
      <w:proofErr w:type="gramStart"/>
      <w:r>
        <w:rPr>
          <w:rFonts w:ascii="Calibri" w:hAnsi="Calibri" w:cs="Calibri"/>
          <w:i/>
        </w:rPr>
        <w:t>hospital</w:t>
      </w:r>
      <w:proofErr w:type="spellEnd"/>
      <w:proofErr w:type="gramEnd"/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</w:rPr>
        <w:t xml:space="preserve">podle   </w:t>
      </w:r>
      <w:proofErr w:type="spellStart"/>
      <w:r>
        <w:rPr>
          <w:rFonts w:ascii="Calibri" w:hAnsi="Calibri" w:cs="Calibri"/>
          <w:i/>
        </w:rPr>
        <w:t>hospes</w:t>
      </w:r>
      <w:proofErr w:type="spellEnd"/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</w:rPr>
        <w:t>– host, č. špitál) v dějinách.</w:t>
      </w:r>
      <w:r>
        <w:rPr>
          <w:rStyle w:val="Znakapoznpodarou"/>
          <w:rFonts w:ascii="Calibri" w:hAnsi="Calibri" w:cs="Calibri"/>
        </w:rPr>
        <w:footnoteReference w:id="25"/>
      </w:r>
    </w:p>
    <w:p w:rsidR="00B064DA" w:rsidRDefault="00B064DA" w:rsidP="00B064DA">
      <w:pPr>
        <w:tabs>
          <w:tab w:val="left" w:pos="723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Uvedené příklady sociální politiky a sociální péče řadí I. Tomeš mezi nástroje despotického </w:t>
      </w:r>
      <w:proofErr w:type="spellStart"/>
      <w:r>
        <w:rPr>
          <w:rFonts w:ascii="Calibri" w:hAnsi="Calibri" w:cs="Calibri"/>
        </w:rPr>
        <w:t>preantického</w:t>
      </w:r>
      <w:proofErr w:type="spellEnd"/>
      <w:r>
        <w:rPr>
          <w:rFonts w:ascii="Calibri" w:hAnsi="Calibri" w:cs="Calibri"/>
        </w:rPr>
        <w:t xml:space="preserve"> paternalismu, v jehož rámci byly nedílnou součástí vládních struktur, které je využívaly ke svým záměrům, především tlumení sociálního napětí, a určovaly sociální potřeby, které budou uspokojovány na základě přídělového principu financovaného a spravovaného těmito strukturami, příp. pověřeným subjektem.</w:t>
      </w:r>
      <w:r>
        <w:rPr>
          <w:rStyle w:val="Znakapoznpodarou"/>
          <w:rFonts w:ascii="Calibri" w:hAnsi="Calibri" w:cs="Calibri"/>
        </w:rPr>
        <w:footnoteReference w:id="26"/>
      </w:r>
      <w:r>
        <w:rPr>
          <w:rFonts w:ascii="Calibri" w:hAnsi="Calibri" w:cs="Calibri"/>
        </w:rPr>
        <w:t xml:space="preserve">  Vedle nich se však objevují i základní prvky filantropie, formulované např. v egyptských zásadách dobrého života. Oba přístupy se dále rozvíjejí ve starověkém Řecku a Římě, kde se objevují i první formy svépomocné solidarity.</w:t>
      </w:r>
    </w:p>
    <w:p w:rsidR="00B064DA" w:rsidRDefault="00B064DA" w:rsidP="00B064DA">
      <w:pPr>
        <w:rPr>
          <w:rFonts w:ascii="Calibri" w:hAnsi="Calibri" w:cs="Calibri"/>
        </w:rPr>
      </w:pPr>
    </w:p>
    <w:p w:rsidR="00B064DA" w:rsidRDefault="00B064DA" w:rsidP="00B064DA">
      <w:pPr>
        <w:pStyle w:val="Nadpis2"/>
        <w:ind w:left="708"/>
      </w:pPr>
      <w:r>
        <w:lastRenderedPageBreak/>
        <w:t>3.6 Paternalismus a filantropie v antické společnosti</w:t>
      </w:r>
    </w:p>
    <w:p w:rsidR="00B064DA" w:rsidRDefault="00B064DA" w:rsidP="00B064DA">
      <w:pPr>
        <w:pStyle w:val="Nadpis3"/>
        <w:numPr>
          <w:ilvl w:val="0"/>
          <w:numId w:val="0"/>
        </w:numPr>
        <w:ind w:left="709"/>
        <w:jc w:val="both"/>
        <w:rPr>
          <w:i/>
        </w:rPr>
      </w:pPr>
      <w:bookmarkStart w:id="6" w:name="_Toc342651153"/>
      <w:r>
        <w:rPr>
          <w:i/>
        </w:rPr>
        <w:t>3.6.1. Sociální péče v řeckých polis</w:t>
      </w:r>
      <w:bookmarkEnd w:id="6"/>
    </w:p>
    <w:p w:rsidR="00B064DA" w:rsidRDefault="00B064DA" w:rsidP="00B064DA">
      <w:pPr>
        <w:tabs>
          <w:tab w:val="left" w:pos="7230"/>
        </w:tabs>
        <w:spacing w:before="24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řecké společnosti byl člověk především součástí patriarchální rodiny - domácnosti (</w:t>
      </w:r>
      <w:proofErr w:type="spellStart"/>
      <w:r>
        <w:rPr>
          <w:rFonts w:ascii="Calibri" w:hAnsi="Calibri" w:cs="Calibri"/>
          <w:i/>
        </w:rPr>
        <w:t>oikos</w:t>
      </w:r>
      <w:proofErr w:type="spellEnd"/>
      <w:r>
        <w:rPr>
          <w:rFonts w:ascii="Calibri" w:hAnsi="Calibri" w:cs="Calibri"/>
        </w:rPr>
        <w:t>), v níž se udržoval kult předků a v níž byl otec pánem nad životem a smrtí nejen otroků, kteří byli její součástí, ale i nedospělých dětí. Rodiny odvozující původ od společného předka tvořily rod (</w:t>
      </w:r>
      <w:proofErr w:type="spellStart"/>
      <w:r>
        <w:rPr>
          <w:rFonts w:ascii="Calibri" w:hAnsi="Calibri" w:cs="Calibri"/>
          <w:i/>
        </w:rPr>
        <w:t>genos</w:t>
      </w:r>
      <w:proofErr w:type="spellEnd"/>
      <w:r>
        <w:rPr>
          <w:rFonts w:ascii="Calibri" w:hAnsi="Calibri" w:cs="Calibri"/>
        </w:rPr>
        <w:t>), který měl společný majetek, bohoslužby i pohřebiště, někdy i povolání, a v případě potřeby podporoval své členy, kteří neměli dostatek prostředků k obživě; rody se spojovaly do rodových bratrstev (</w:t>
      </w:r>
      <w:proofErr w:type="spellStart"/>
      <w:r>
        <w:rPr>
          <w:rFonts w:ascii="Calibri" w:hAnsi="Calibri" w:cs="Calibri"/>
          <w:i/>
        </w:rPr>
        <w:t>frátriá</w:t>
      </w:r>
      <w:proofErr w:type="spellEnd"/>
      <w:r>
        <w:rPr>
          <w:rFonts w:ascii="Calibri" w:hAnsi="Calibri" w:cs="Calibri"/>
        </w:rPr>
        <w:t>) a ty do kmenů (</w:t>
      </w:r>
      <w:proofErr w:type="spellStart"/>
      <w:r>
        <w:rPr>
          <w:rFonts w:ascii="Calibri" w:hAnsi="Calibri" w:cs="Calibri"/>
          <w:i/>
        </w:rPr>
        <w:t>fylos</w:t>
      </w:r>
      <w:proofErr w:type="spellEnd"/>
      <w:r>
        <w:rPr>
          <w:rFonts w:ascii="Calibri" w:hAnsi="Calibri" w:cs="Calibri"/>
        </w:rPr>
        <w:t>). Rodové zřízení zaniká v 7. – 5. stol. př. n. l., kdy se rozvíjí polis, městské státy či obce, řídící se už zákony vytvořenými lidmi a přijatými obcí jako společenstvím svobodných občanů podílejících se rovným dílem na moci (nepatřili k nim ženy, otroci ani přistěhovalci).</w:t>
      </w:r>
      <w:r>
        <w:rPr>
          <w:rStyle w:val="Znakapoznpodarou"/>
          <w:rFonts w:ascii="Calibri" w:hAnsi="Calibri" w:cs="Calibri"/>
        </w:rPr>
        <w:footnoteReference w:id="27"/>
      </w:r>
      <w:r>
        <w:rPr>
          <w:rFonts w:ascii="Calibri" w:hAnsi="Calibri" w:cs="Calibri"/>
        </w:rPr>
        <w:t xml:space="preserve"> </w:t>
      </w:r>
    </w:p>
    <w:p w:rsidR="00B064DA" w:rsidRDefault="00B064DA" w:rsidP="00B064D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demokraticky uspořádaných polis, zejména v Aténách, byla při řešení sociálních problémů vytvořena řada nástrojů sociální politiky a sociální péče. Zákony i zvyky řeckých polis však měly zajišťovat především veřejné služby související s výkonem úřadů, policie a spravedlnosti, s regulací trhu s obilím nebo s obranou státu. Např. už v 5. století př. n. l. byl v Aténách volen nevelký počet veřejných lékařů, patrně s cílem zajistit ve městě lékařskou péči např. v případě moru, a tento institut zůstal zachován v řadě řeckých polis i během pozdějšího helenistického období. Nebyli sice povinni poskytovat své služby zdarma, ale jako placení městští úředníci si pravděpodobně dost dobře nemohli dovolit odmítnout nemocného člověka bez prostředků.</w:t>
      </w:r>
      <w:r>
        <w:rPr>
          <w:rStyle w:val="Znakapoznpodarou"/>
          <w:rFonts w:ascii="Calibri" w:hAnsi="Calibri" w:cs="Calibri"/>
        </w:rPr>
        <w:footnoteReference w:id="28"/>
      </w:r>
      <w:r>
        <w:rPr>
          <w:rFonts w:ascii="Calibri" w:hAnsi="Calibri" w:cs="Calibri"/>
        </w:rPr>
        <w:t xml:space="preserve"> K určitému vyrovnávání sociální nerovnosti docházelo také ve formě náhrad za ušlý výdělek občanům, kteří se podíleli na správě a politickém životě města, k čemuž sloužila až polovina městských příjmů,</w:t>
      </w:r>
      <w:r>
        <w:rPr>
          <w:rStyle w:val="Znakapoznpodarou"/>
          <w:rFonts w:ascii="Calibri" w:hAnsi="Calibri" w:cs="Calibri"/>
        </w:rPr>
        <w:footnoteReference w:id="29"/>
      </w:r>
      <w:r>
        <w:rPr>
          <w:rFonts w:ascii="Calibri" w:hAnsi="Calibri" w:cs="Calibri"/>
        </w:rPr>
        <w:t xml:space="preserve"> běžné byly i veřejné hostiny a nepravidelné rozdělování peněz na návštěvu divadla. O důležité roli divadla ve veřejném životě svědčí i existence hereckých spolků, které se nazývaly „</w:t>
      </w:r>
      <w:proofErr w:type="spellStart"/>
      <w:r>
        <w:rPr>
          <w:rFonts w:ascii="Calibri" w:hAnsi="Calibri" w:cs="Calibri"/>
          <w:i/>
        </w:rPr>
        <w:t>synodos</w:t>
      </w:r>
      <w:proofErr w:type="spellEnd"/>
      <w:r>
        <w:rPr>
          <w:rFonts w:ascii="Calibri" w:hAnsi="Calibri" w:cs="Calibri"/>
        </w:rPr>
        <w:t>“ (spolek) nebo „</w:t>
      </w:r>
      <w:proofErr w:type="spellStart"/>
      <w:r>
        <w:rPr>
          <w:rFonts w:ascii="Calibri" w:hAnsi="Calibri" w:cs="Calibri"/>
          <w:i/>
        </w:rPr>
        <w:t>koinon</w:t>
      </w:r>
      <w:proofErr w:type="spellEnd"/>
      <w:r>
        <w:rPr>
          <w:rFonts w:ascii="Calibri" w:hAnsi="Calibri" w:cs="Calibri"/>
        </w:rPr>
        <w:t xml:space="preserve">“ (společenství) a sdružovaly nejen herce, ale i autory, hudebníky, choreografy a divadelní personál. Měly za úkol především organizovat vystoupení a zájezdy podle objednávek měst a určovat ceny, ale také hájit stavovské i sociální zájmy svých členů, kteří byli např. osvobozeni od vojenské povinnosti, chráněni před zajetím i před zabavováním majetku, pokud se nejednalo o dluhy vůči obci nebo </w:t>
      </w:r>
      <w:r>
        <w:rPr>
          <w:rFonts w:ascii="Calibri" w:hAnsi="Calibri" w:cs="Calibri"/>
        </w:rPr>
        <w:lastRenderedPageBreak/>
        <w:t xml:space="preserve">soukromníkům. Římané po dobytí Řecka činnost spolku tolerovali až do počátku 2. století, kdy císař </w:t>
      </w:r>
      <w:proofErr w:type="spellStart"/>
      <w:r>
        <w:rPr>
          <w:rFonts w:ascii="Calibri" w:hAnsi="Calibri" w:cs="Calibri"/>
        </w:rPr>
        <w:t>Traianus</w:t>
      </w:r>
      <w:proofErr w:type="spellEnd"/>
      <w:r>
        <w:rPr>
          <w:rFonts w:ascii="Calibri" w:hAnsi="Calibri" w:cs="Calibri"/>
        </w:rPr>
        <w:t xml:space="preserve"> zřídil z obav před případnou protistátní činností jeden „mamutí“ spolek pro celou říši se sídlem v Římě.</w:t>
      </w:r>
      <w:r>
        <w:rPr>
          <w:rStyle w:val="Znakapoznpodarou"/>
          <w:rFonts w:ascii="Calibri" w:hAnsi="Calibri" w:cs="Calibri"/>
        </w:rPr>
        <w:footnoteReference w:id="30"/>
      </w:r>
      <w:r>
        <w:rPr>
          <w:rFonts w:ascii="Calibri" w:hAnsi="Calibri" w:cs="Calibri"/>
        </w:rPr>
        <w:t xml:space="preserve">  </w:t>
      </w:r>
    </w:p>
    <w:p w:rsidR="00B064DA" w:rsidRDefault="00B064DA" w:rsidP="00B064D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řeckých polis nacházíme i určité formy sociální péče jako součásti občanské solidarity, ta ale opět sledovala především z politických důvodů zájem občanů jako celku, zatímco sociální potřeby jedinců byly v podstatě státu i spoluobčanům lhostejné. Podobně jako ve východních despociích byla závažným sociálním problémem existence hypotekárních dluhů a tzv. dlužního otroctví (</w:t>
      </w:r>
      <w:proofErr w:type="spellStart"/>
      <w:r>
        <w:rPr>
          <w:rFonts w:ascii="Calibri" w:hAnsi="Calibri" w:cs="Calibri"/>
          <w:i/>
        </w:rPr>
        <w:t>seisachteiá</w:t>
      </w:r>
      <w:proofErr w:type="spellEnd"/>
      <w:r>
        <w:rPr>
          <w:rFonts w:ascii="Calibri" w:hAnsi="Calibri" w:cs="Calibri"/>
        </w:rPr>
        <w:t>), do něhož mohli upadnout svobodní občané. V Řecku bylo zrušeno různými reformami, z nich nejznámější byly Solónovy reformy v Athénách počátkem 6. st. př. n. l., při nichž byli dále svobodní občané rozděleni do čtyř tříd a u nejnižší zavedena minimální hranice majetku i příjmů.</w:t>
      </w:r>
      <w:r>
        <w:rPr>
          <w:rStyle w:val="Znakapoznpodarou"/>
          <w:rFonts w:ascii="Calibri" w:hAnsi="Calibri" w:cs="Calibri"/>
        </w:rPr>
        <w:footnoteReference w:id="31"/>
      </w:r>
    </w:p>
    <w:p w:rsidR="00B064DA" w:rsidRDefault="00B064DA" w:rsidP="00B064D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Tyto kroky měly zabránit vzniku nových dlužníků a dlužních otroků, neřešily však problematiku chudoby. Už Solónův nástupce </w:t>
      </w:r>
      <w:proofErr w:type="spellStart"/>
      <w:r>
        <w:rPr>
          <w:rFonts w:ascii="Calibri" w:hAnsi="Calibri" w:cs="Calibri"/>
        </w:rPr>
        <w:t>Peisistrátos</w:t>
      </w:r>
      <w:proofErr w:type="spellEnd"/>
      <w:r>
        <w:rPr>
          <w:rFonts w:ascii="Calibri" w:hAnsi="Calibri" w:cs="Calibri"/>
        </w:rPr>
        <w:t xml:space="preserve"> (6. st. př. n. l. – 527 př. n. l.) začal v polovině 6. st. </w:t>
      </w:r>
      <w:proofErr w:type="gramStart"/>
      <w:r>
        <w:rPr>
          <w:rFonts w:ascii="Calibri" w:hAnsi="Calibri" w:cs="Calibri"/>
        </w:rPr>
        <w:t>př.n.</w:t>
      </w:r>
      <w:proofErr w:type="gramEnd"/>
      <w:r>
        <w:rPr>
          <w:rFonts w:ascii="Calibri" w:hAnsi="Calibri" w:cs="Calibri"/>
        </w:rPr>
        <w:t xml:space="preserve">l. organizovat veřejné práce pro chudé občany. O století později, když masy zchudlých občanů soustřeďujících se v Aténách ohrožovaly podstatu demokratické polis, přistoupil </w:t>
      </w:r>
      <w:proofErr w:type="spellStart"/>
      <w:r>
        <w:rPr>
          <w:rFonts w:ascii="Calibri" w:hAnsi="Calibri" w:cs="Calibri"/>
        </w:rPr>
        <w:t>Periklés</w:t>
      </w:r>
      <w:proofErr w:type="spellEnd"/>
      <w:r>
        <w:rPr>
          <w:rFonts w:ascii="Calibri" w:hAnsi="Calibri" w:cs="Calibri"/>
        </w:rPr>
        <w:t xml:space="preserve"> (444 – 429 př. n. l.) vedle veřejných prací k dalším reformám, v jejichž rámci mj. „zavedl diety, které byly finanční sociální podporou připomínající dnešní podpory v nezaměstnanosti.“</w:t>
      </w:r>
      <w:r>
        <w:rPr>
          <w:rStyle w:val="Znakapoznpodarou"/>
          <w:rFonts w:ascii="Calibri" w:hAnsi="Calibri" w:cs="Calibri"/>
        </w:rPr>
        <w:footnoteReference w:id="32"/>
      </w:r>
      <w:r>
        <w:rPr>
          <w:rFonts w:ascii="Calibri" w:hAnsi="Calibri" w:cs="Calibri"/>
        </w:rPr>
        <w:t xml:space="preserve">  V Aristotelově době mohli chudí a práce neschopní občané včetně válečných poškozenců dostávat dva oboly denně z veřejných prostředků, tento velmi nízký důchod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 xml:space="preserve">však mohl kterýkoliv občan zpochybnit a pobírající se pak musel obhájit před porotou. M. </w:t>
      </w:r>
      <w:proofErr w:type="spellStart"/>
      <w:r>
        <w:rPr>
          <w:rFonts w:ascii="Calibri" w:hAnsi="Calibri" w:cs="Calibri"/>
        </w:rPr>
        <w:t>Walzer</w:t>
      </w:r>
      <w:proofErr w:type="spellEnd"/>
      <w:r>
        <w:rPr>
          <w:rFonts w:ascii="Calibri" w:hAnsi="Calibri" w:cs="Calibri"/>
        </w:rPr>
        <w:t xml:space="preserve"> připomíná také platby starým občanům, kteří už nemohli pracovat, jež považuje za vedlejší efekt aténské koncepce občanství a demokracie.</w:t>
      </w:r>
      <w:r>
        <w:rPr>
          <w:rStyle w:val="Znakapoznpodarou"/>
          <w:rFonts w:ascii="Calibri" w:hAnsi="Calibri" w:cs="Calibri"/>
        </w:rPr>
        <w:footnoteReference w:id="33"/>
      </w:r>
    </w:p>
    <w:p w:rsidR="00B064DA" w:rsidRDefault="00B064DA" w:rsidP="00B064D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Základem sociální pomoci a péče byla v Řecku patriarchální rodina, proto už jeden ze Solónových zákonů nařizoval občanům učit syny řemeslu a synům podporovat rodiče ve stáří. Až do otcovy smrti se však děti nacházely v prakticky bezprávném postavení, jejich osud závisel na otcově rozhodnutí, a zejména u nechtěných dětí, které nebyly usmrceny po narození, ale odloženy na ulici, byl často velmi krutý. Obecně se v řecké společnosti uznávaly také </w:t>
      </w:r>
      <w:r>
        <w:rPr>
          <w:rFonts w:ascii="Calibri" w:hAnsi="Calibri" w:cs="Calibri"/>
        </w:rPr>
        <w:lastRenderedPageBreak/>
        <w:t>povinnosti k vdovám a sirotkům po padlých vojácích, jejichž výchovu až do nabytí plnoletosti mohl převzít stát.</w:t>
      </w:r>
      <w:r>
        <w:rPr>
          <w:rStyle w:val="Znakapoznpodarou"/>
          <w:rFonts w:ascii="Calibri" w:hAnsi="Calibri" w:cs="Calibri"/>
        </w:rPr>
        <w:footnoteReference w:id="34"/>
      </w:r>
      <w:r>
        <w:rPr>
          <w:rFonts w:ascii="Calibri" w:hAnsi="Calibri" w:cs="Calibri"/>
        </w:rPr>
        <w:t xml:space="preserve"> </w:t>
      </w:r>
    </w:p>
    <w:p w:rsidR="00B064DA" w:rsidRDefault="00B064DA" w:rsidP="00B064D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Sociální dávky a opatření se týkaly jen svobodných občanů, kteří tvořili výrazně menší část společnosti, a měly nenárokový, přídělový charakter, neboť svobodný občan byl zajištěn provozem své domácnosti a nepotřeboval sociální garance od státu. Podle I. Tomeše měly např. Solónovy a </w:t>
      </w:r>
      <w:proofErr w:type="spellStart"/>
      <w:r>
        <w:rPr>
          <w:rFonts w:ascii="Calibri" w:hAnsi="Calibri" w:cs="Calibri"/>
        </w:rPr>
        <w:t>Periklovy</w:t>
      </w:r>
      <w:proofErr w:type="spellEnd"/>
      <w:r>
        <w:rPr>
          <w:rFonts w:ascii="Calibri" w:hAnsi="Calibri" w:cs="Calibri"/>
        </w:rPr>
        <w:t xml:space="preserve"> reformy „povahu paternalistické sociální politiky, byť se silnými demokratickými prvky“ a byly součástí „přechodu od paternalismu k solidární filantropii“.</w:t>
      </w:r>
      <w:r>
        <w:rPr>
          <w:rStyle w:val="Znakapoznpodarou"/>
          <w:rFonts w:ascii="Calibri" w:hAnsi="Calibri" w:cs="Calibri"/>
        </w:rPr>
        <w:footnoteReference w:id="35"/>
      </w:r>
      <w:r>
        <w:rPr>
          <w:rFonts w:ascii="Calibri" w:hAnsi="Calibri" w:cs="Calibri"/>
        </w:rPr>
        <w:t xml:space="preserve"> </w:t>
      </w:r>
    </w:p>
    <w:p w:rsidR="00B064DA" w:rsidRDefault="00B064DA" w:rsidP="00B064DA">
      <w:pPr>
        <w:pStyle w:val="Nadpis3"/>
        <w:numPr>
          <w:ilvl w:val="0"/>
          <w:numId w:val="0"/>
        </w:numPr>
        <w:ind w:left="708"/>
        <w:rPr>
          <w:i/>
        </w:rPr>
      </w:pPr>
      <w:bookmarkStart w:id="7" w:name="_Toc342651154"/>
      <w:bookmarkStart w:id="8" w:name="_GoBack"/>
      <w:bookmarkEnd w:id="8"/>
      <w:r>
        <w:rPr>
          <w:i/>
        </w:rPr>
        <w:t>3.6.2 Paternalismus a vzájemná solidarita v Římě</w:t>
      </w:r>
      <w:bookmarkEnd w:id="7"/>
    </w:p>
    <w:p w:rsidR="00B064DA" w:rsidRDefault="00B064DA" w:rsidP="00B064DA">
      <w:pPr>
        <w:tabs>
          <w:tab w:val="left" w:pos="7230"/>
        </w:tabs>
        <w:spacing w:before="24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republikánském Římě, který si Řecko podmanil a byl silně ovlivněn jeho kulturou a vzdělaností včetně sociálního myšlení a politiky, se zpočátku rozvíjely především myšlenky filantropie a solidarity. Také v římské republice i pozdějším císařství byli zvýhodněni římští občané, jimiž se ale mohli stát i cizinci, obyvatelé provincií nebo propuštění otroci. Významnou roli pro udržování sociálního řádu vedle náboženství, často pod různými politickými tlaky upravovaného, měly právní a politický systém.  Základním článkem společnosti zůstávala patriarchální rodina (</w:t>
      </w:r>
      <w:proofErr w:type="spellStart"/>
      <w:r>
        <w:rPr>
          <w:rFonts w:ascii="Calibri" w:hAnsi="Calibri" w:cs="Calibri"/>
          <w:i/>
        </w:rPr>
        <w:t>familia</w:t>
      </w:r>
      <w:proofErr w:type="spellEnd"/>
      <w:r>
        <w:rPr>
          <w:rFonts w:ascii="Calibri" w:hAnsi="Calibri" w:cs="Calibri"/>
        </w:rPr>
        <w:t>), která zahrnovala kromě otce a matky s dětmi, příp. rodin synů, také otroky, takže rodina zámožného Římana mohla mít i přes dvacet tisíc lidí. Potomci byli zváni „svobodní“ (</w:t>
      </w:r>
      <w:proofErr w:type="spellStart"/>
      <w:r>
        <w:rPr>
          <w:rFonts w:ascii="Calibri" w:hAnsi="Calibri" w:cs="Calibri"/>
          <w:i/>
        </w:rPr>
        <w:t>liberi</w:t>
      </w:r>
      <w:proofErr w:type="spellEnd"/>
      <w:r>
        <w:rPr>
          <w:rFonts w:ascii="Calibri" w:hAnsi="Calibri" w:cs="Calibri"/>
        </w:rPr>
        <w:t>), moc se však soustřeďovala u otce. Jeho moc nad manželkou přestávala rozvodem, syna mohl propustit tzv. „emancipací“, jinak se stával svéprávným až po otcově smrti; vdovy a neprovdané dcery v tomto případě dostávaly právního ochránce (</w:t>
      </w:r>
      <w:r>
        <w:rPr>
          <w:rFonts w:ascii="Calibri" w:hAnsi="Calibri" w:cs="Calibri"/>
          <w:i/>
        </w:rPr>
        <w:t>tutor</w:t>
      </w:r>
      <w:r>
        <w:rPr>
          <w:rFonts w:ascii="Calibri" w:hAnsi="Calibri" w:cs="Calibri"/>
        </w:rPr>
        <w:t>). Rodiny se sdružovaly do rodů (</w:t>
      </w:r>
      <w:proofErr w:type="spellStart"/>
      <w:r>
        <w:rPr>
          <w:rFonts w:ascii="Calibri" w:hAnsi="Calibri" w:cs="Calibri"/>
          <w:i/>
        </w:rPr>
        <w:t>gens</w:t>
      </w:r>
      <w:proofErr w:type="spellEnd"/>
      <w:r>
        <w:rPr>
          <w:rFonts w:ascii="Calibri" w:hAnsi="Calibri" w:cs="Calibri"/>
        </w:rPr>
        <w:t>), které tvořily údajně třicet kurií (</w:t>
      </w:r>
      <w:proofErr w:type="spellStart"/>
      <w:r>
        <w:rPr>
          <w:rFonts w:ascii="Calibri" w:hAnsi="Calibri" w:cs="Calibri"/>
          <w:i/>
        </w:rPr>
        <w:t>curiae</w:t>
      </w:r>
      <w:proofErr w:type="spellEnd"/>
      <w:r>
        <w:rPr>
          <w:rFonts w:ascii="Calibri" w:hAnsi="Calibri" w:cs="Calibri"/>
        </w:rPr>
        <w:t>), tj. skupin rodů, které měly svůj kult a společný majetek, do nichž byli rozděleni občané bez rozdílu společenského postavení, majetku apod. a které si zachovaly omezený význam i po rozpadu rodového zřízení.</w:t>
      </w:r>
      <w:r>
        <w:rPr>
          <w:rStyle w:val="Znakapoznpodarou"/>
          <w:rFonts w:ascii="Calibri" w:hAnsi="Calibri" w:cs="Calibri"/>
        </w:rPr>
        <w:footnoteReference w:id="36"/>
      </w:r>
      <w:r>
        <w:rPr>
          <w:rFonts w:ascii="Calibri" w:hAnsi="Calibri" w:cs="Calibri"/>
        </w:rPr>
        <w:t xml:space="preserve"> </w:t>
      </w:r>
    </w:p>
    <w:p w:rsidR="00B064DA" w:rsidRDefault="00B064DA" w:rsidP="00B064DA">
      <w:pPr>
        <w:tabs>
          <w:tab w:val="left" w:pos="723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Postavení dětí v rodině se ale nezlepšilo, podle Seneky byli ještě na přelomu letopočtu usmrcováni „slabí a nenormální“ novorozenci, běžné bylo i odkládání deformovaných chlapců, ale také mnoha zdravých děvčátek, v jehož důsledku „mužská populace starověkého Říma přesahovala ženskou populaci asi o 30 procent.“</w:t>
      </w:r>
      <w:r>
        <w:rPr>
          <w:rStyle w:val="Znakapoznpodarou"/>
          <w:rFonts w:ascii="Calibri" w:hAnsi="Calibri" w:cs="Calibri"/>
        </w:rPr>
        <w:footnoteReference w:id="37"/>
      </w:r>
    </w:p>
    <w:p w:rsidR="00B064DA" w:rsidRDefault="00B064DA" w:rsidP="00B064DA">
      <w:pPr>
        <w:tabs>
          <w:tab w:val="left" w:pos="723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Ani charakter sociálních opatření se podle W. E. H. </w:t>
      </w:r>
      <w:proofErr w:type="spellStart"/>
      <w:r>
        <w:rPr>
          <w:rFonts w:ascii="Calibri" w:hAnsi="Calibri" w:cs="Calibri"/>
        </w:rPr>
        <w:t>Leckyho</w:t>
      </w:r>
      <w:proofErr w:type="spellEnd"/>
      <w:r>
        <w:rPr>
          <w:rFonts w:ascii="Calibri" w:hAnsi="Calibri" w:cs="Calibri"/>
        </w:rPr>
        <w:t xml:space="preserve"> nezměnil, zůstávala politicky motivovanou státní záležitostí a „zvyk prodávání malých dětí, pohazování novorozenců, ochota chudých zapsat se mezi gladiátory i časté hladomory ukazují, jak veliká byla bída, jíž se nepomáhalo.“</w:t>
      </w:r>
      <w:r>
        <w:rPr>
          <w:rStyle w:val="Znakapoznpodarou"/>
          <w:rFonts w:ascii="Calibri" w:hAnsi="Calibri" w:cs="Calibri"/>
        </w:rPr>
        <w:footnoteReference w:id="38"/>
      </w:r>
      <w:r>
        <w:rPr>
          <w:rFonts w:ascii="Calibri" w:hAnsi="Calibri" w:cs="Calibri"/>
        </w:rPr>
        <w:t xml:space="preserve">  Podle I. Tomeše „většina sociálněpolitických opatření vznikala až za císařství, a proto nesla všechny stopy paternalismu.“</w:t>
      </w:r>
      <w:r>
        <w:rPr>
          <w:rStyle w:val="Znakapoznpodarou"/>
          <w:rFonts w:ascii="Calibri" w:hAnsi="Calibri" w:cs="Calibri"/>
        </w:rPr>
        <w:footnoteReference w:id="39"/>
      </w:r>
      <w:r>
        <w:rPr>
          <w:rFonts w:ascii="Calibri" w:hAnsi="Calibri" w:cs="Calibri"/>
        </w:rPr>
        <w:t xml:space="preserve">  Už v republikánském Římě ale vedle sebe existovaly státní, soukromé i svépomocné formy sociální pomoci a péče, jejímiž poskytovateli se vedle státu a rodiny stávaly i jiné sociální útvary, především různá kolegia (</w:t>
      </w:r>
      <w:proofErr w:type="spellStart"/>
      <w:r>
        <w:rPr>
          <w:rFonts w:ascii="Calibri" w:hAnsi="Calibri" w:cs="Calibri"/>
          <w:i/>
        </w:rPr>
        <w:t>collegia</w:t>
      </w:r>
      <w:proofErr w:type="spellEnd"/>
      <w:r>
        <w:rPr>
          <w:rFonts w:ascii="Calibri" w:hAnsi="Calibri" w:cs="Calibri"/>
        </w:rPr>
        <w:t>).</w:t>
      </w:r>
      <w:r>
        <w:rPr>
          <w:rStyle w:val="Znakapoznpodarou"/>
          <w:rFonts w:ascii="Calibri" w:hAnsi="Calibri" w:cs="Calibri"/>
        </w:rPr>
        <w:footnoteReference w:id="40"/>
      </w:r>
      <w:r>
        <w:rPr>
          <w:rFonts w:ascii="Calibri" w:hAnsi="Calibri" w:cs="Calibri"/>
        </w:rPr>
        <w:t xml:space="preserve"> Pokud jde o státní sféru, dlužní otroctví bylo senátem zrušeno v roce 326 př. n. l. a podobně jako v řeckých polis se pro chudé či zchudlé občany a válečné veterány, jejichž počet rychle narůstal při vytváření římského impéria, pořádaly veřejné práce, z nichž získávali příjmy.</w:t>
      </w:r>
      <w:r>
        <w:rPr>
          <w:rStyle w:val="Znakapoznpodarou"/>
          <w:rFonts w:ascii="Calibri" w:hAnsi="Calibri" w:cs="Calibri"/>
        </w:rPr>
        <w:footnoteReference w:id="41"/>
      </w:r>
      <w:r>
        <w:rPr>
          <w:rFonts w:ascii="Calibri" w:hAnsi="Calibri" w:cs="Calibri"/>
        </w:rPr>
        <w:t xml:space="preserve"> </w:t>
      </w:r>
    </w:p>
    <w:p w:rsidR="00B064DA" w:rsidRDefault="00B064DA" w:rsidP="00B064D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soukromé sféře zůstávala základem sociálního zabezpečení jednotlivce rodina, specifickou římskou institucí podpory na pomezí paternalismu a solidární filantropie pak představoval tzv. klientský systém. V jeho rámci bohatí Římané, patroni (</w:t>
      </w:r>
      <w:proofErr w:type="spellStart"/>
      <w:r>
        <w:rPr>
          <w:rFonts w:ascii="Calibri" w:hAnsi="Calibri" w:cs="Calibri"/>
          <w:i/>
        </w:rPr>
        <w:t>patronus</w:t>
      </w:r>
      <w:proofErr w:type="spellEnd"/>
      <w:r>
        <w:rPr>
          <w:rFonts w:ascii="Calibri" w:hAnsi="Calibri" w:cs="Calibri"/>
        </w:rPr>
        <w:t>), poskytovali klientům (</w:t>
      </w:r>
      <w:proofErr w:type="spellStart"/>
      <w:r>
        <w:rPr>
          <w:rFonts w:ascii="Calibri" w:hAnsi="Calibri" w:cs="Calibri"/>
          <w:i/>
        </w:rPr>
        <w:t>clientes</w:t>
      </w:r>
      <w:proofErr w:type="spellEnd"/>
      <w:r>
        <w:rPr>
          <w:rFonts w:ascii="Calibri" w:hAnsi="Calibri" w:cs="Calibri"/>
        </w:rPr>
        <w:t>, tj. chráněnci) stravu nebo místo ní vypláceli finanční dávku výměnou za formální podřízení, doprovod k soudnímu jednání či politickou podporu; velikost klientely byla, zvláště v době císařství, symbolem společenského postavení patrona. Klientelismus byl velmi rozšířenou formou podpory, která nevylučovala, aby klient sloužil více patronům současně; jak se ale v průběhu staletí rozšiřoval počet klientů, klesala jejich vážnost i úroveň podpory.</w:t>
      </w:r>
      <w:r>
        <w:rPr>
          <w:rStyle w:val="Znakapoznpodarou"/>
          <w:rFonts w:ascii="Calibri" w:hAnsi="Calibri" w:cs="Calibri"/>
        </w:rPr>
        <w:footnoteReference w:id="42"/>
      </w:r>
      <w:r>
        <w:rPr>
          <w:rFonts w:ascii="Calibri" w:hAnsi="Calibri" w:cs="Calibri"/>
        </w:rPr>
        <w:t xml:space="preserve"> </w:t>
      </w:r>
    </w:p>
    <w:p w:rsidR="00B064DA" w:rsidRDefault="00B064DA" w:rsidP="00B064D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 nejstarších dob také na základě právně zaručené spolčovací svobody vznikala i tzv. kolegia (</w:t>
      </w:r>
      <w:proofErr w:type="spellStart"/>
      <w:r>
        <w:rPr>
          <w:rFonts w:ascii="Calibri" w:hAnsi="Calibri" w:cs="Calibri"/>
          <w:i/>
        </w:rPr>
        <w:t>collegia</w:t>
      </w:r>
      <w:proofErr w:type="spellEnd"/>
      <w:r>
        <w:rPr>
          <w:rFonts w:ascii="Calibri" w:hAnsi="Calibri" w:cs="Calibri"/>
        </w:rPr>
        <w:t>), tj. různá zájmová sdružení existující jako právnické osoby. Vedle kolegií řemeslníků a živnostníků na podporu výroby, výdělku i exportu, která měla vedle „cechovního“ i náboženský charakter a vlastní ochranná božstva, existovala kolegia sportovní, úřední, kultovní aj. Kolegia musela mít minimálně tři členy (odsud právní zásada „</w:t>
      </w:r>
      <w:r>
        <w:rPr>
          <w:rFonts w:ascii="Calibri" w:hAnsi="Calibri" w:cs="Calibri"/>
          <w:i/>
        </w:rPr>
        <w:t xml:space="preserve">Tres </w:t>
      </w:r>
      <w:proofErr w:type="spellStart"/>
      <w:r>
        <w:rPr>
          <w:rFonts w:ascii="Calibri" w:hAnsi="Calibri" w:cs="Calibri"/>
          <w:i/>
        </w:rPr>
        <w:t>faciunt</w:t>
      </w:r>
      <w:proofErr w:type="spellEnd"/>
      <w:r>
        <w:rPr>
          <w:rFonts w:ascii="Calibri" w:hAnsi="Calibri" w:cs="Calibri"/>
          <w:i/>
        </w:rPr>
        <w:t xml:space="preserve"> </w:t>
      </w:r>
      <w:proofErr w:type="spellStart"/>
      <w:r>
        <w:rPr>
          <w:rFonts w:ascii="Calibri" w:hAnsi="Calibri" w:cs="Calibri"/>
          <w:i/>
        </w:rPr>
        <w:t>collegium</w:t>
      </w:r>
      <w:proofErr w:type="spellEnd"/>
      <w:r>
        <w:rPr>
          <w:rFonts w:ascii="Calibri" w:hAnsi="Calibri" w:cs="Calibri"/>
        </w:rPr>
        <w:t>“, Tři tvoří spolek, sbor) a v jejich čele stály fyzické osoby, magistři či kurátoři (</w:t>
      </w:r>
      <w:proofErr w:type="spellStart"/>
      <w:r>
        <w:rPr>
          <w:rFonts w:ascii="Calibri" w:hAnsi="Calibri" w:cs="Calibri"/>
          <w:i/>
        </w:rPr>
        <w:t>curatores</w:t>
      </w:r>
      <w:proofErr w:type="spellEnd"/>
      <w:r>
        <w:rPr>
          <w:rFonts w:ascii="Calibri" w:hAnsi="Calibri" w:cs="Calibri"/>
        </w:rPr>
        <w:t>), kteří je zastupovali navenek. Výrazně podpůrný charakter měla sdružení na podporu v nemoci (</w:t>
      </w:r>
      <w:proofErr w:type="spellStart"/>
      <w:r>
        <w:rPr>
          <w:rFonts w:ascii="Calibri" w:hAnsi="Calibri" w:cs="Calibri"/>
          <w:i/>
        </w:rPr>
        <w:t>collegia</w:t>
      </w:r>
      <w:proofErr w:type="spellEnd"/>
      <w:r>
        <w:rPr>
          <w:rFonts w:ascii="Calibri" w:hAnsi="Calibri" w:cs="Calibri"/>
          <w:i/>
        </w:rPr>
        <w:t xml:space="preserve"> </w:t>
      </w:r>
      <w:proofErr w:type="spellStart"/>
      <w:r>
        <w:rPr>
          <w:rFonts w:ascii="Calibri" w:hAnsi="Calibri" w:cs="Calibri"/>
          <w:i/>
        </w:rPr>
        <w:t>tenuiorum</w:t>
      </w:r>
      <w:proofErr w:type="spellEnd"/>
      <w:r>
        <w:rPr>
          <w:rFonts w:ascii="Calibri" w:hAnsi="Calibri" w:cs="Calibri"/>
        </w:rPr>
        <w:t xml:space="preserve">), spolky veteránů z legií, které poskytovaly i určitou pomoc válečným invalidům, vdovám a sirotkům, a pohřební spolky a sdružení chudých </w:t>
      </w:r>
      <w:r>
        <w:rPr>
          <w:rFonts w:ascii="Calibri" w:hAnsi="Calibri" w:cs="Calibri"/>
        </w:rPr>
        <w:lastRenderedPageBreak/>
        <w:t>(</w:t>
      </w:r>
      <w:proofErr w:type="spellStart"/>
      <w:r>
        <w:rPr>
          <w:rFonts w:ascii="Calibri" w:hAnsi="Calibri" w:cs="Calibri"/>
          <w:i/>
        </w:rPr>
        <w:t>collegia</w:t>
      </w:r>
      <w:proofErr w:type="spellEnd"/>
      <w:r>
        <w:rPr>
          <w:rFonts w:ascii="Calibri" w:hAnsi="Calibri" w:cs="Calibri"/>
          <w:i/>
        </w:rPr>
        <w:t xml:space="preserve"> </w:t>
      </w:r>
      <w:proofErr w:type="spellStart"/>
      <w:r>
        <w:rPr>
          <w:rFonts w:ascii="Calibri" w:hAnsi="Calibri" w:cs="Calibri"/>
          <w:i/>
        </w:rPr>
        <w:t>funeraticia</w:t>
      </w:r>
      <w:proofErr w:type="spellEnd"/>
      <w:r>
        <w:rPr>
          <w:rFonts w:ascii="Calibri" w:hAnsi="Calibri" w:cs="Calibri"/>
        </w:rPr>
        <w:t>).  Zvláště poslední z nich, která vlastně přejímala povinnost rodiny či dědiců vystrojit pohřeb, měla značnou popularitu. V pohřebních „bratrstvech“ se sdružovali chudší občané a jejich členy se svolením pánů se mohli stát i otroci. Členové platili měsíčně příspěvky a kolegium se postaralo o jejich pohřeb včetně hostiny pro účastníky i o připomenutí jejich památky.</w:t>
      </w:r>
    </w:p>
    <w:p w:rsidR="00B064DA" w:rsidRDefault="00B064DA" w:rsidP="00B064D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Kolegia byla svépomocná a samosprávná, nicméně senát si podržel právo zasahovat do jejich činnosti, která byla z politických důvodů (obavy z krytí převratu) omezována už koncem republiky. V době vlády císaře Marca Aurelia (161-180) pak nabyly podpůrné a pohřební spolky takový vliv, že je císař podřídil státnímu dozoru.</w:t>
      </w:r>
      <w:r>
        <w:rPr>
          <w:rStyle w:val="Znakapoznpodarou"/>
          <w:rFonts w:ascii="Calibri" w:hAnsi="Calibri" w:cs="Calibri"/>
        </w:rPr>
        <w:footnoteReference w:id="43"/>
      </w:r>
      <w:r>
        <w:rPr>
          <w:rFonts w:ascii="Calibri" w:hAnsi="Calibri" w:cs="Calibri"/>
        </w:rPr>
        <w:tab/>
      </w:r>
    </w:p>
    <w:p w:rsidR="00B064DA" w:rsidRDefault="00B064DA" w:rsidP="00B064D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Palčivým problémem římské říše bylo dlouhodobě se zhoršující postavení a úpadek malých rolníků. Jejich postavení měly zlepšit reformy bratří </w:t>
      </w:r>
      <w:proofErr w:type="spellStart"/>
      <w:r>
        <w:rPr>
          <w:rFonts w:ascii="Calibri" w:hAnsi="Calibri" w:cs="Calibri"/>
        </w:rPr>
        <w:t>Gracchů</w:t>
      </w:r>
      <w:proofErr w:type="spellEnd"/>
      <w:r>
        <w:rPr>
          <w:rFonts w:ascii="Calibri" w:hAnsi="Calibri" w:cs="Calibri"/>
        </w:rPr>
        <w:t xml:space="preserve"> ve 2. st. př. n. l., při nichž se omezilo vlastnictví půdy, a menší pozemky byly přidělovány drobným zemědělcům. Pomoci drobným rolníkům, ohroženým scelovacími tendencemi velkostatků, se snažil v 1. st. i Augustus (63 př. n. l. – 14 n. l., který současně svými populačními zákony zahájil „snahy o zvyšování populace podporami na výživu sirotků a dětí z chudších rodin“, což byla předtím soukromá záležitost.  Oba cíle pak propojil císař </w:t>
      </w:r>
      <w:proofErr w:type="spellStart"/>
      <w:r>
        <w:rPr>
          <w:rFonts w:ascii="Calibri" w:hAnsi="Calibri" w:cs="Calibri"/>
        </w:rPr>
        <w:t>Nerva</w:t>
      </w:r>
      <w:proofErr w:type="spellEnd"/>
      <w:r>
        <w:rPr>
          <w:rFonts w:ascii="Calibri" w:hAnsi="Calibri" w:cs="Calibri"/>
        </w:rPr>
        <w:t xml:space="preserve"> (30-98) na sklonku 1. st. ustavením alimentačního fondu poskytujícího úvěry drobným a středním rolníkům na mírný, obvykle pětiprocentní úrok, z něhož se dotovala </w:t>
      </w:r>
      <w:proofErr w:type="spellStart"/>
      <w:r>
        <w:rPr>
          <w:rFonts w:ascii="Calibri" w:hAnsi="Calibri" w:cs="Calibri"/>
          <w:i/>
        </w:rPr>
        <w:t>alimenta</w:t>
      </w:r>
      <w:proofErr w:type="spellEnd"/>
      <w:r>
        <w:rPr>
          <w:rFonts w:ascii="Calibri" w:hAnsi="Calibri" w:cs="Calibri"/>
        </w:rPr>
        <w:t xml:space="preserve"> (prostředky na výživu) a stipendia pro děti. Po vzoru císaře zřizovali obdobné fondy bohatší občané i obce, teprve jeho nástupce </w:t>
      </w:r>
      <w:proofErr w:type="spellStart"/>
      <w:r>
        <w:rPr>
          <w:rFonts w:ascii="Calibri" w:hAnsi="Calibri" w:cs="Calibri"/>
        </w:rPr>
        <w:t>Traianus</w:t>
      </w:r>
      <w:proofErr w:type="spellEnd"/>
      <w:r>
        <w:rPr>
          <w:rFonts w:ascii="Calibri" w:hAnsi="Calibri" w:cs="Calibri"/>
        </w:rPr>
        <w:t xml:space="preserve"> (98 – 117) ale zřídil státní alimentační fond na výchovu chudých dětí, který působil v celé Itálii pod dohledem císařských úředníků - kurátorů silnic, v odlehlejších krajích zvláštních prokurátorů.</w:t>
      </w:r>
      <w:r>
        <w:rPr>
          <w:rStyle w:val="Znakapoznpodarou"/>
          <w:rFonts w:ascii="Calibri" w:hAnsi="Calibri" w:cs="Calibri"/>
        </w:rPr>
        <w:footnoteReference w:id="44"/>
      </w:r>
      <w:r>
        <w:rPr>
          <w:rFonts w:ascii="Calibri" w:hAnsi="Calibri" w:cs="Calibri"/>
        </w:rPr>
        <w:t xml:space="preserve"> Tyto fondy se ve 2. st. rychle šířily i v římských provinciích s cílem vychovávat především oddané vojáky a občany, takže např. ze tří set dětí vyživovaných v </w:t>
      </w:r>
      <w:proofErr w:type="spellStart"/>
      <w:r>
        <w:rPr>
          <w:rFonts w:ascii="Calibri" w:hAnsi="Calibri" w:cs="Calibri"/>
        </w:rPr>
        <w:t>Traianově</w:t>
      </w:r>
      <w:proofErr w:type="spellEnd"/>
      <w:r>
        <w:rPr>
          <w:rFonts w:ascii="Calibri" w:hAnsi="Calibri" w:cs="Calibri"/>
        </w:rPr>
        <w:t xml:space="preserve"> alimentačním fondu bylo 264 chlapců a jen 36 dívek.</w:t>
      </w:r>
      <w:r>
        <w:rPr>
          <w:rStyle w:val="Znakapoznpodarou"/>
          <w:rFonts w:ascii="Calibri" w:hAnsi="Calibri" w:cs="Calibri"/>
        </w:rPr>
        <w:footnoteReference w:id="45"/>
      </w:r>
      <w:r>
        <w:rPr>
          <w:rFonts w:ascii="Calibri" w:hAnsi="Calibri" w:cs="Calibri"/>
        </w:rPr>
        <w:t xml:space="preserve"> </w:t>
      </w:r>
    </w:p>
    <w:p w:rsidR="00B064DA" w:rsidRDefault="00B064DA" w:rsidP="00B064DA">
      <w:pPr>
        <w:tabs>
          <w:tab w:val="left" w:pos="723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vlády Augusta se také rozšířilo masové přidělování sociálních požitků, např. rozdělování chleba a vína chudině a pořádání her pod známým heslem „</w:t>
      </w:r>
      <w:r>
        <w:rPr>
          <w:rFonts w:ascii="Calibri" w:hAnsi="Calibri" w:cs="Calibri"/>
          <w:i/>
        </w:rPr>
        <w:t xml:space="preserve">Panem et </w:t>
      </w:r>
      <w:proofErr w:type="spellStart"/>
      <w:r>
        <w:rPr>
          <w:rFonts w:ascii="Calibri" w:hAnsi="Calibri" w:cs="Calibri"/>
          <w:i/>
        </w:rPr>
        <w:t>circenses</w:t>
      </w:r>
      <w:proofErr w:type="spellEnd"/>
      <w:r>
        <w:rPr>
          <w:rFonts w:ascii="Calibri" w:hAnsi="Calibri" w:cs="Calibri"/>
        </w:rPr>
        <w:t xml:space="preserve">“(Chléb a hry). Tyto dávky nebyly nárokové a měly politický charakter, tj. příslušely pouze občanům, pro římské císaře se však staly běžným, byť dlouhodobě pochopitelně neúčinným způsobem, jak tlumit sociální napětí. Příliš štědré sociální dávky ve spojení s neúměrně vysokým zdaněním </w:t>
      </w:r>
      <w:r>
        <w:rPr>
          <w:rFonts w:ascii="Calibri" w:hAnsi="Calibri" w:cs="Calibri"/>
        </w:rPr>
        <w:lastRenderedPageBreak/>
        <w:t>majetných občanů patřily v pozdějších staletích k příčinám zániku římské říše, na jejímž území se ale již rozvíjely nové formy sociální pomoci a péče na bázi filantropie a charitativních principů nových monoteistických náboženství, judaismu a křesťanství.</w:t>
      </w:r>
      <w:r>
        <w:rPr>
          <w:rStyle w:val="Znakapoznpodarou"/>
          <w:rFonts w:ascii="Calibri" w:hAnsi="Calibri" w:cs="Calibri"/>
        </w:rPr>
        <w:footnoteReference w:id="46"/>
      </w:r>
      <w:r>
        <w:rPr>
          <w:rFonts w:ascii="Calibri" w:hAnsi="Calibri" w:cs="Calibri"/>
        </w:rPr>
        <w:t xml:space="preserve"> </w:t>
      </w:r>
    </w:p>
    <w:p w:rsidR="00B064DA" w:rsidRDefault="00B064DA" w:rsidP="00B064DA">
      <w:pPr>
        <w:rPr>
          <w:rFonts w:ascii="Calibri" w:hAnsi="Calibri" w:cs="Calibri"/>
        </w:rPr>
      </w:pPr>
    </w:p>
    <w:p w:rsidR="00B064DA" w:rsidRDefault="00B064DA" w:rsidP="00B064DA">
      <w:pPr>
        <w:spacing w:before="240" w:after="240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Shrnutí kapitoly</w:t>
      </w:r>
    </w:p>
    <w:p w:rsidR="00B064DA" w:rsidRDefault="00B064DA" w:rsidP="00B064DA">
      <w:pPr>
        <w:spacing w:before="240"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Náboženství rozhodujícím způsobem formovalo základní principy solidarity až do počátku moderní doby. Animismus přírodních národů vycházel z udržování rovnováhy mezi přírodou, později kosmickým řádem a lidským společenstvím, od jehož skupinových potřeb se odvíjí pomoc hendikepovaným jedincům. Ve starověkých polyteistických náboženstvích jsou charitativní principy zastoupeny spíše okrajově, výzvy k milosrdenství a ochraně chudých, sirotků a vdov se sice objevují už v nejstarších náboženstvích Mezopotámie a Egypta, v řeckém a římském náboženství však výraznější apely k dobročinnosti mizí. </w:t>
      </w:r>
      <w:r>
        <w:rPr>
          <w:rFonts w:ascii="Calibri" w:hAnsi="Calibri"/>
        </w:rPr>
        <w:t xml:space="preserve">V antické filozofii je stát chápán jako výtvor lidí, který se pouze blíží různě chápanému ideálnímu státu. Otázky sociální péče jsou řešeny spíše okrajově, a to z hlediska zájmu státu, přičemž určité vyrovnávání sociálních rozdílů se připouští v rámci jeho stability (Aristoteles) či z hlediska rovnosti lidí (stoikové). </w:t>
      </w:r>
    </w:p>
    <w:p w:rsidR="00B064DA" w:rsidRDefault="00B064DA" w:rsidP="00B064DA">
      <w:pPr>
        <w:spacing w:before="240" w:line="360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</w:rPr>
        <w:t>První formy sociální pomoci a péče se objevují ve východních despociích v paternalistické podobě různých dávek, které pokračovaly v antické společnosti. V řeckých polis nepatřila sociální pomoc a péče mezi uznávané ctnosti, přesto se prosazuje v podobě nenárokových, politicky motivovaných dávek a podpor pro svobodné občany s výraznými prvky vzájemné solidarity. V Římě se rozvíjely různé formy soukromých (klientský systém) i státních (alimentační fondy, příležitostné dávky) sociálních podpor a dávek. Třetí složku tvořily různé svépomocné spolky, kolegia, které už nebyly určeny výhradně svobodným občanům a jejichž vliv vrcholil ve 2. století n. l., kdy byly podřízeny státnímu dozoru.</w:t>
      </w:r>
    </w:p>
    <w:p w:rsidR="00B064DA" w:rsidRDefault="00B064DA" w:rsidP="00B064DA">
      <w:pPr>
        <w:spacing w:before="240" w:after="240"/>
        <w:rPr>
          <w:rFonts w:asciiTheme="minorHAnsi" w:hAnsiTheme="minorHAnsi" w:cstheme="minorHAnsi"/>
          <w:b/>
          <w:caps/>
          <w:sz w:val="20"/>
          <w:szCs w:val="20"/>
        </w:rPr>
      </w:pPr>
    </w:p>
    <w:p w:rsidR="00B064DA" w:rsidRDefault="00B064DA" w:rsidP="00B064DA">
      <w:pPr>
        <w:spacing w:before="240" w:after="240"/>
        <w:rPr>
          <w:rFonts w:asciiTheme="minorHAnsi" w:hAnsiTheme="minorHAnsi" w:cstheme="minorHAnsi"/>
          <w:b/>
          <w:caps/>
          <w:sz w:val="20"/>
          <w:szCs w:val="20"/>
        </w:rPr>
      </w:pPr>
    </w:p>
    <w:p w:rsidR="00B064DA" w:rsidRDefault="00B064DA" w:rsidP="00B064DA">
      <w:pPr>
        <w:spacing w:before="240" w:after="240"/>
        <w:rPr>
          <w:rFonts w:asciiTheme="minorHAnsi" w:hAnsiTheme="minorHAnsi" w:cstheme="minorHAnsi"/>
          <w:b/>
          <w:caps/>
          <w:sz w:val="20"/>
          <w:szCs w:val="20"/>
        </w:rPr>
      </w:pPr>
    </w:p>
    <w:p w:rsidR="00B064DA" w:rsidRDefault="00B064DA" w:rsidP="00B064DA">
      <w:pPr>
        <w:spacing w:before="240" w:after="240"/>
        <w:rPr>
          <w:rFonts w:asciiTheme="minorHAnsi" w:hAnsiTheme="minorHAnsi" w:cstheme="minorHAnsi"/>
          <w:b/>
          <w:caps/>
          <w:sz w:val="20"/>
          <w:szCs w:val="20"/>
        </w:rPr>
      </w:pPr>
    </w:p>
    <w:p w:rsidR="00B064DA" w:rsidRDefault="00B064DA" w:rsidP="00B064DA">
      <w:pPr>
        <w:spacing w:before="240" w:after="240"/>
        <w:rPr>
          <w:rFonts w:asciiTheme="minorHAnsi" w:hAnsiTheme="minorHAnsi" w:cstheme="minorHAnsi"/>
          <w:b/>
          <w:caps/>
          <w:sz w:val="20"/>
          <w:szCs w:val="20"/>
        </w:rPr>
      </w:pPr>
    </w:p>
    <w:p w:rsidR="00B064DA" w:rsidRDefault="00B064DA" w:rsidP="00B064DA">
      <w:pPr>
        <w:spacing w:before="240" w:after="240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Kontrolní otázky</w:t>
      </w:r>
    </w:p>
    <w:tbl>
      <w:tblPr>
        <w:tblW w:w="0" w:type="dxa"/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9218"/>
      </w:tblGrid>
      <w:tr w:rsidR="00B064DA">
        <w:trPr>
          <w:trHeight w:val="1080"/>
        </w:trPr>
        <w:tc>
          <w:tcPr>
            <w:tcW w:w="212" w:type="dxa"/>
            <w:shd w:val="clear" w:color="auto" w:fill="auto"/>
          </w:tcPr>
          <w:p w:rsidR="00B064DA" w:rsidRDefault="00B064DA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lang w:eastAsia="en-US"/>
              </w:rPr>
            </w:pPr>
          </w:p>
          <w:p w:rsidR="00B064DA" w:rsidRDefault="00B064DA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9218" w:type="dxa"/>
            <w:shd w:val="clear" w:color="auto" w:fill="auto"/>
          </w:tcPr>
          <w:p w:rsidR="00B064DA" w:rsidRDefault="00B064DA">
            <w:pPr>
              <w:spacing w:line="360" w:lineRule="auto"/>
              <w:ind w:left="720"/>
              <w:jc w:val="both"/>
              <w:rPr>
                <w:rFonts w:ascii="Calibri" w:hAnsi="Calibri" w:cs="Calibri"/>
                <w:lang w:eastAsia="en-US"/>
              </w:rPr>
            </w:pPr>
          </w:p>
          <w:p w:rsidR="00B064DA" w:rsidRDefault="00B064DA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Jaký je vztah morálky a náboženství?</w:t>
            </w:r>
          </w:p>
        </w:tc>
      </w:tr>
      <w:tr w:rsidR="00B064DA">
        <w:trPr>
          <w:trHeight w:val="525"/>
        </w:trPr>
        <w:tc>
          <w:tcPr>
            <w:tcW w:w="212" w:type="dxa"/>
            <w:shd w:val="clear" w:color="auto" w:fill="auto"/>
            <w:hideMark/>
          </w:tcPr>
          <w:p w:rsidR="00B064DA" w:rsidRDefault="00B064DA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9218" w:type="dxa"/>
            <w:shd w:val="clear" w:color="auto" w:fill="auto"/>
            <w:hideMark/>
          </w:tcPr>
          <w:p w:rsidR="00B064DA" w:rsidRDefault="00B064DA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Jaké je postavení hendikepovaných jedinců u přírodních národů?</w:t>
            </w:r>
          </w:p>
        </w:tc>
      </w:tr>
      <w:tr w:rsidR="00B064DA">
        <w:trPr>
          <w:trHeight w:val="225"/>
        </w:trPr>
        <w:tc>
          <w:tcPr>
            <w:tcW w:w="212" w:type="dxa"/>
            <w:shd w:val="clear" w:color="auto" w:fill="auto"/>
            <w:hideMark/>
          </w:tcPr>
          <w:p w:rsidR="00B064DA" w:rsidRDefault="00B064DA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9218" w:type="dxa"/>
            <w:shd w:val="clear" w:color="auto" w:fill="auto"/>
            <w:hideMark/>
          </w:tcPr>
          <w:p w:rsidR="00B064DA" w:rsidRDefault="00B064DA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Které kategorie lidí přikazovala starověká náboženství chránit?</w:t>
            </w:r>
          </w:p>
          <w:p w:rsidR="00B064DA" w:rsidRDefault="00B064DA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Jaké jsou rozdíly v pojetí státu a sociální péče u Platóna a Aristotela?</w:t>
            </w:r>
          </w:p>
          <w:p w:rsidR="00B064DA" w:rsidRDefault="00B064DA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Existovaly v řeckých polis sociální dávky?</w:t>
            </w:r>
          </w:p>
          <w:p w:rsidR="00B064DA" w:rsidRDefault="00B064DA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Vysvětlete pojmy: klientský systém, alimentační fond, </w:t>
            </w:r>
            <w:proofErr w:type="spellStart"/>
            <w:r>
              <w:rPr>
                <w:rFonts w:ascii="Calibri" w:hAnsi="Calibri" w:cs="Calibri"/>
                <w:lang w:eastAsia="en-US"/>
              </w:rPr>
              <w:t>collegia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en-US"/>
              </w:rPr>
              <w:t>funeratica</w:t>
            </w:r>
            <w:proofErr w:type="spellEnd"/>
            <w:r>
              <w:rPr>
                <w:rFonts w:ascii="Calibri" w:hAnsi="Calibri" w:cs="Calibri"/>
                <w:lang w:eastAsia="en-US"/>
              </w:rPr>
              <w:t>.</w:t>
            </w:r>
          </w:p>
          <w:p w:rsidR="00B064DA" w:rsidRDefault="00B064DA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Jaké druhy římských kolegií znáte?</w:t>
            </w:r>
          </w:p>
          <w:p w:rsidR="00B064DA" w:rsidRDefault="00B064DA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Jak se lišila rodina v antickém Řecku a Římě?</w:t>
            </w:r>
          </w:p>
        </w:tc>
      </w:tr>
      <w:tr w:rsidR="00B064DA">
        <w:trPr>
          <w:trHeight w:val="225"/>
        </w:trPr>
        <w:tc>
          <w:tcPr>
            <w:tcW w:w="212" w:type="dxa"/>
            <w:shd w:val="clear" w:color="auto" w:fill="auto"/>
            <w:hideMark/>
          </w:tcPr>
          <w:p w:rsidR="00B064DA" w:rsidRDefault="00B064DA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</w:t>
            </w:r>
          </w:p>
        </w:tc>
        <w:tc>
          <w:tcPr>
            <w:tcW w:w="9218" w:type="dxa"/>
            <w:shd w:val="clear" w:color="auto" w:fill="auto"/>
          </w:tcPr>
          <w:p w:rsidR="00B064DA" w:rsidRDefault="00B064DA">
            <w:pPr>
              <w:spacing w:line="360" w:lineRule="auto"/>
              <w:ind w:left="72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064DA">
        <w:trPr>
          <w:trHeight w:val="225"/>
        </w:trPr>
        <w:tc>
          <w:tcPr>
            <w:tcW w:w="212" w:type="dxa"/>
            <w:shd w:val="clear" w:color="auto" w:fill="auto"/>
            <w:hideMark/>
          </w:tcPr>
          <w:p w:rsidR="00B064DA" w:rsidRDefault="00B064DA">
            <w:pPr>
              <w:numPr>
                <w:ilvl w:val="0"/>
                <w:numId w:val="5"/>
              </w:num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5</w:t>
            </w:r>
          </w:p>
        </w:tc>
        <w:tc>
          <w:tcPr>
            <w:tcW w:w="9218" w:type="dxa"/>
            <w:shd w:val="clear" w:color="auto" w:fill="auto"/>
          </w:tcPr>
          <w:p w:rsidR="00B064DA" w:rsidRDefault="00B064DA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B064DA" w:rsidRDefault="00B064DA" w:rsidP="00B064DA">
      <w:pPr>
        <w:spacing w:line="360" w:lineRule="auto"/>
        <w:rPr>
          <w:rFonts w:ascii="Calibri" w:hAnsi="Calibri" w:cs="Calibri"/>
        </w:rPr>
      </w:pPr>
    </w:p>
    <w:p w:rsidR="00B064DA" w:rsidRDefault="00B064DA" w:rsidP="00B064DA">
      <w:pPr>
        <w:pStyle w:val="ESFodstavec"/>
        <w:jc w:val="center"/>
        <w:rPr>
          <w:b/>
        </w:rPr>
      </w:pPr>
    </w:p>
    <w:p w:rsidR="00835087" w:rsidRDefault="00B064DA" w:rsidP="00B064DA">
      <w:r>
        <w:br w:type="page"/>
      </w:r>
    </w:p>
    <w:sectPr w:rsidR="00835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4DA" w:rsidRDefault="00B064DA" w:rsidP="00B064DA">
      <w:r>
        <w:separator/>
      </w:r>
    </w:p>
  </w:endnote>
  <w:endnote w:type="continuationSeparator" w:id="0">
    <w:p w:rsidR="00B064DA" w:rsidRDefault="00B064DA" w:rsidP="00B0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4DA" w:rsidRDefault="00B064DA" w:rsidP="00B064DA">
      <w:r>
        <w:separator/>
      </w:r>
    </w:p>
  </w:footnote>
  <w:footnote w:type="continuationSeparator" w:id="0">
    <w:p w:rsidR="00B064DA" w:rsidRDefault="00B064DA" w:rsidP="00B064DA">
      <w:r>
        <w:continuationSeparator/>
      </w:r>
    </w:p>
  </w:footnote>
  <w:footnote w:id="1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Charakteristika základních pojmů vychází z jejich definování v pracích M. Nečasové, která používá obecně akceptované slovníkové definice. NEČASOVÁ, M. </w:t>
      </w:r>
      <w:r>
        <w:rPr>
          <w:i/>
        </w:rPr>
        <w:t xml:space="preserve">Úvod do filozofie…, </w:t>
      </w:r>
      <w:r>
        <w:t xml:space="preserve">s. 11-21. – TÁŽ. Profesní etika. In: MATOUŠEK, O. a kol. </w:t>
      </w:r>
      <w:r>
        <w:rPr>
          <w:i/>
        </w:rPr>
        <w:t>Metody a řízení...</w:t>
      </w:r>
      <w:r>
        <w:t xml:space="preserve">, s. 21-24. </w:t>
      </w:r>
    </w:p>
  </w:footnote>
  <w:footnote w:id="2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NEČASOVÁ, M. </w:t>
      </w:r>
      <w:r>
        <w:rPr>
          <w:i/>
        </w:rPr>
        <w:t>Úvod do filozofie...,</w:t>
      </w:r>
      <w:r>
        <w:t xml:space="preserve"> s. 13, uvádí jako příklady středověkou inkvizici (tato instituce však působila na stejných principech ještě v 17. století), násilnou christianizaci nebo kastovní systém v Indii. </w:t>
      </w:r>
    </w:p>
  </w:footnote>
  <w:footnote w:id="3">
    <w:p w:rsidR="00B064DA" w:rsidRDefault="00B064DA" w:rsidP="00B064DA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Animismus je „myšlenkový systém, podle kterého je každá věc řízena duchovní silou nebo duší, z antropologického hlediska veškeré duchovní směry přírodních národů, projevující se v náboženství, magii, totemismu, fetišismu apod. v širokém rozpětí v podstatě od kultu předků až po polyteismus“. </w:t>
      </w:r>
      <w:r>
        <w:rPr>
          <w:i/>
        </w:rPr>
        <w:t xml:space="preserve">Sociální a kulturní antropologie. </w:t>
      </w:r>
      <w:r>
        <w:t xml:space="preserve">K vydání připravili L. Hrdý, V. Soukup a </w:t>
      </w:r>
      <w:proofErr w:type="spellStart"/>
      <w:r>
        <w:t>A</w:t>
      </w:r>
      <w:proofErr w:type="spellEnd"/>
      <w:r>
        <w:t>. Vodáková. Praha: Sociologické nakladatelství, 1993, s. 118 (další uvedené pojmy vysvětleny na s. 119-121).</w:t>
      </w:r>
      <w:r>
        <w:rPr>
          <w:i/>
        </w:rPr>
        <w:t xml:space="preserve"> </w:t>
      </w:r>
    </w:p>
  </w:footnote>
  <w:footnote w:id="4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MATOUŠEK, O., ŠUSTOVÁ, J. Náboženství a společenská solidarita. In: MATOUŠEK, O. a kol. </w:t>
      </w:r>
      <w:r>
        <w:rPr>
          <w:i/>
        </w:rPr>
        <w:t>Základy</w:t>
      </w:r>
      <w:r>
        <w:t xml:space="preserve"> </w:t>
      </w:r>
      <w:r>
        <w:rPr>
          <w:i/>
        </w:rPr>
        <w:t>sociální</w:t>
      </w:r>
      <w:r>
        <w:t xml:space="preserve">…, s. 16. </w:t>
      </w:r>
    </w:p>
  </w:footnote>
  <w:footnote w:id="5">
    <w:p w:rsidR="00B064DA" w:rsidRDefault="00B064DA" w:rsidP="00B064DA">
      <w:pPr>
        <w:jc w:val="both"/>
        <w:rPr>
          <w:sz w:val="20"/>
          <w:szCs w:val="20"/>
        </w:rPr>
      </w:pPr>
      <w:r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Náboženský kanon přikazoval sytit hladové, napájet žíznivé, oblékat nahé, ubytovávat cizince, osvobozovat vězně, ošetřovat nemocné a pohřbívat mrtvé, což bylo zvlášť důležité. Tamtéž, s. 18. </w:t>
      </w:r>
    </w:p>
  </w:footnote>
  <w:footnote w:id="6">
    <w:p w:rsidR="00B064DA" w:rsidRDefault="00B064DA" w:rsidP="00B064DA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Kasty jsou neprostupné, zákazy styku i pravidly sňatků a dědění oddělené společenské skupiny. Už od védského období bylo obyvatelstvo rozděleno do čtyř kast, jejichž vznik byl v mytologii spojen s obětováním prvotního obra </w:t>
      </w:r>
      <w:proofErr w:type="spellStart"/>
      <w:r>
        <w:t>Paruši</w:t>
      </w:r>
      <w:proofErr w:type="spellEnd"/>
      <w:r>
        <w:t xml:space="preserve"> bohy: „Z jeho úst povstal bráhman, z jeho paží vznikl válečník (</w:t>
      </w:r>
      <w:proofErr w:type="spellStart"/>
      <w:r>
        <w:t>kšátrija</w:t>
      </w:r>
      <w:proofErr w:type="spellEnd"/>
      <w:r>
        <w:t>), z jeho stehen řemeslník (</w:t>
      </w:r>
      <w:proofErr w:type="spellStart"/>
      <w:r>
        <w:t>vajšja</w:t>
      </w:r>
      <w:proofErr w:type="spellEnd"/>
      <w:r>
        <w:t xml:space="preserve">), z jeho nohou služebník (.....)“.  Mimo kasty, resp. jako nejnižší kasta, stáli původní obyvatelé indického poloostrova, páriové, které bylo dovoleno bít a za jejich zabití nebyly stanoveny žádné tresty. Jejich skupiny začaly kolem roku 1 000 n. l. migrovat na západ a dnes jsou souhrnně nazýváni </w:t>
      </w:r>
      <w:proofErr w:type="spellStart"/>
      <w:r>
        <w:t>Rómové</w:t>
      </w:r>
      <w:proofErr w:type="spellEnd"/>
      <w:r>
        <w:t xml:space="preserve">. Srov. MATOUŠEK, O., ŠUSTOVÁ, J. Náboženství a společenská..., s. 21. – VAŠEK, B. </w:t>
      </w:r>
      <w:r>
        <w:rPr>
          <w:i/>
        </w:rPr>
        <w:t xml:space="preserve">Dějiny křesťanské…, </w:t>
      </w:r>
      <w:r>
        <w:t>s. 11.</w:t>
      </w:r>
    </w:p>
  </w:footnote>
  <w:footnote w:id="7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MATOUŠEK, O., ŠUSTOVÁ, J. Náboženství a společenská..., s. 22-24.</w:t>
      </w:r>
    </w:p>
  </w:footnote>
  <w:footnote w:id="8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Tamtéž, s. 18.</w:t>
      </w:r>
    </w:p>
  </w:footnote>
  <w:footnote w:id="9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Blíže o řeckém náboženství MATOUŠEK, O., ŠUSTOVÁ, J. Náboženství a společenská..., s. 25-27. Vlivu filozofie se připisuje např. přiřazení abstraktních principů míru, spravedlnosti a zákonnosti </w:t>
      </w:r>
      <w:proofErr w:type="spellStart"/>
      <w:r>
        <w:t>Hórám</w:t>
      </w:r>
      <w:proofErr w:type="spellEnd"/>
      <w:r>
        <w:t>, původně bohyním zajišťujícím příznivé počasí a plodnost půdy. Tamtéž, s. 26.</w:t>
      </w:r>
    </w:p>
  </w:footnote>
  <w:footnote w:id="10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 xml:space="preserve">Slovník antické..., </w:t>
      </w:r>
      <w:r>
        <w:t>s. 256.</w:t>
      </w:r>
    </w:p>
  </w:footnote>
  <w:footnote w:id="11">
    <w:p w:rsidR="00B064DA" w:rsidRDefault="00B064DA" w:rsidP="00B064DA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 xml:space="preserve">Slovník antické..., </w:t>
      </w:r>
      <w:r>
        <w:t xml:space="preserve">s. 126. – LEVICKÁ, J. </w:t>
      </w:r>
      <w:r>
        <w:rPr>
          <w:i/>
        </w:rPr>
        <w:t xml:space="preserve">Náčrt </w:t>
      </w:r>
      <w:proofErr w:type="spellStart"/>
      <w:r>
        <w:rPr>
          <w:i/>
        </w:rPr>
        <w:t>dejín</w:t>
      </w:r>
      <w:proofErr w:type="spellEnd"/>
      <w:r>
        <w:rPr>
          <w:i/>
        </w:rPr>
        <w:t xml:space="preserve">..., </w:t>
      </w:r>
      <w:r>
        <w:t>s. 33. „</w:t>
      </w:r>
      <w:proofErr w:type="spellStart"/>
      <w:r>
        <w:t>Asylon</w:t>
      </w:r>
      <w:proofErr w:type="spellEnd"/>
      <w:r>
        <w:t xml:space="preserve">“ v řečtině znamená „nedotknutelný, posvátný, nepřístupný“, ale též „útočiště“, „ </w:t>
      </w:r>
      <w:proofErr w:type="spellStart"/>
      <w:r>
        <w:t>asylum</w:t>
      </w:r>
      <w:proofErr w:type="spellEnd"/>
      <w:r>
        <w:t xml:space="preserve">“ v latině „místo bezpečné před loupeží, útočiště, místo ochrany“. Ve starověkém Řecku a Římě se za místa asylu považovaly chrámy, obětní místa, ale i jeskyně či další místa v přírodě se zvláštní symbolikou.  </w:t>
      </w:r>
      <w:r>
        <w:rPr>
          <w:i/>
        </w:rPr>
        <w:t xml:space="preserve">   </w:t>
      </w:r>
    </w:p>
  </w:footnote>
  <w:footnote w:id="12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MATOUŠEK, O., ŠUSTOVÁ, J. Náboženství a společenská..., s. 27-28.</w:t>
      </w:r>
    </w:p>
  </w:footnote>
  <w:footnote w:id="13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K tématům důležitým pro sociální práci viz MATOUŠEK, O. Filozofické témata významná pro sociální práci. In: MATOUŠEK, O. a kol. </w:t>
      </w:r>
      <w:r>
        <w:rPr>
          <w:i/>
        </w:rPr>
        <w:t xml:space="preserve">Základy sociální…, </w:t>
      </w:r>
      <w:r>
        <w:t>s. 47-48.</w:t>
      </w:r>
    </w:p>
  </w:footnote>
  <w:footnote w:id="14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Podrobně k této otázce POPPER, K. R. </w:t>
      </w:r>
      <w:r>
        <w:rPr>
          <w:i/>
        </w:rPr>
        <w:t>Otevřená společnost a její nepřátelé</w:t>
      </w:r>
      <w:r>
        <w:t xml:space="preserve">. I., II. Praha: OIKOYMENH, 2011. </w:t>
      </w:r>
    </w:p>
  </w:footnote>
  <w:footnote w:id="15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Aristotelská typologie vychází z kombinace počtu vládců (jeden, několik, většina) a vlády ve prospěch všech  nebo jen vládců (dobré a špatné vlády). Špatnými formami vlády jsou tyranie, oligarchie a demokracie. Na základě studie 158 ústav řeckých polis dospěl k závěru, že převládajícími ústavami jsou demokracie a oligarchie, které dále vnitřně členil.</w:t>
      </w:r>
    </w:p>
  </w:footnote>
  <w:footnote w:id="16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KOTOUS, J., MUNKOVÁ, G., PEŘINA, P. </w:t>
      </w:r>
      <w:r>
        <w:rPr>
          <w:i/>
        </w:rPr>
        <w:t>Úvod do sociální…</w:t>
      </w:r>
      <w:r>
        <w:t>, s. 16.</w:t>
      </w:r>
    </w:p>
  </w:footnote>
  <w:footnote w:id="17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Citováno podle WOODS, T. E., Jr. </w:t>
      </w:r>
      <w:r>
        <w:rPr>
          <w:i/>
        </w:rPr>
        <w:t xml:space="preserve">Jak katolická..., </w:t>
      </w:r>
      <w:r>
        <w:t xml:space="preserve">s. 137. </w:t>
      </w:r>
    </w:p>
  </w:footnote>
  <w:footnote w:id="18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Tamtéž.</w:t>
      </w:r>
    </w:p>
  </w:footnote>
  <w:footnote w:id="19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K antické filozofii blíže MATOUŠEK, O. Filozofická témata…, s. 49-53. – TOMEŠ, I. </w:t>
      </w:r>
      <w:r>
        <w:rPr>
          <w:i/>
        </w:rPr>
        <w:t>Sociální politika: teorie…,</w:t>
      </w:r>
      <w:r>
        <w:t xml:space="preserve"> s. 29-30. – STÖRIG, H. J. </w:t>
      </w:r>
      <w:r>
        <w:rPr>
          <w:i/>
        </w:rPr>
        <w:t>Malé dějiny…</w:t>
      </w:r>
      <w:r>
        <w:t xml:space="preserve">, s. 108-138, 142-146. </w:t>
      </w:r>
    </w:p>
  </w:footnote>
  <w:footnote w:id="20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NEČASOVÁ, M. Profesní etika…, s. 26-27.</w:t>
      </w:r>
    </w:p>
  </w:footnote>
  <w:footnote w:id="21">
    <w:p w:rsidR="00B064DA" w:rsidRDefault="00B064DA" w:rsidP="00B064DA">
      <w:pPr>
        <w:pStyle w:val="Styl1"/>
        <w:spacing w:before="0" w:after="0"/>
        <w:rPr>
          <w:b w:val="0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b w:val="0"/>
        </w:rPr>
        <w:t xml:space="preserve">MATOUŠEK, O., ŠUSTOVÁ, J. Náboženství a společenská..., s. 17-18. </w:t>
      </w:r>
      <w:r>
        <w:t>–</w:t>
      </w:r>
      <w:r>
        <w:rPr>
          <w:b w:val="0"/>
        </w:rPr>
        <w:t xml:space="preserve"> TOMEŠ, I.</w:t>
      </w:r>
      <w:r>
        <w:rPr>
          <w:b w:val="0"/>
          <w:i/>
        </w:rPr>
        <w:t xml:space="preserve"> Sociální politika..., </w:t>
      </w:r>
      <w:r>
        <w:rPr>
          <w:b w:val="0"/>
        </w:rPr>
        <w:t xml:space="preserve">s. 42. – TÝŽ. </w:t>
      </w:r>
      <w:r>
        <w:rPr>
          <w:b w:val="0"/>
          <w:i/>
        </w:rPr>
        <w:t xml:space="preserve">Úvod do..., </w:t>
      </w:r>
      <w:r>
        <w:rPr>
          <w:b w:val="0"/>
        </w:rPr>
        <w:t xml:space="preserve">s. 49.  </w:t>
      </w:r>
    </w:p>
  </w:footnote>
  <w:footnote w:id="22">
    <w:p w:rsidR="00B064DA" w:rsidRDefault="00B064DA" w:rsidP="00B064DA">
      <w:pPr>
        <w:jc w:val="both"/>
        <w:rPr>
          <w:sz w:val="20"/>
          <w:szCs w:val="20"/>
        </w:rPr>
      </w:pPr>
      <w:r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Předepsaná pravidla nezmiňují explicitně péči o vdovy, sirotky nebo invalidy, na něž se však nepochybně vztahovala obecná pravidla (sytit hladové, napájet žíznivé, oblékat nahé a pohřbívat mrtvé) ani vykupování otroků. MATOUŠEK, O., ŠUSTOVÁ, J. Náboženství a společenská..., s. 18. </w:t>
      </w:r>
    </w:p>
  </w:footnote>
  <w:footnote w:id="23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Tamtéž.</w:t>
      </w:r>
    </w:p>
  </w:footnote>
  <w:footnote w:id="24">
    <w:p w:rsidR="00B064DA" w:rsidRDefault="00B064DA" w:rsidP="00B064DA">
      <w:pPr>
        <w:pStyle w:val="Styl1"/>
        <w:spacing w:before="0" w:after="0"/>
        <w:rPr>
          <w:b w:val="0"/>
        </w:rPr>
      </w:pPr>
      <w:r>
        <w:rPr>
          <w:rStyle w:val="Znakapoznpodarou"/>
          <w:b w:val="0"/>
        </w:rPr>
        <w:footnoteRef/>
      </w:r>
      <w:r>
        <w:rPr>
          <w:b w:val="0"/>
        </w:rPr>
        <w:t xml:space="preserve"> Jeho význam pro buddhismus je také někdy srovnáván se vztahem římského císaře Konstantina Velikého ke křesťanství. Na rozdíly v hloubce a upřímnosti víry obou panovníků a „strukturální rozdíly“ obou církví, které se promítají v oblasti sociální péče (počátkem 4. století n. l. existovala v římském impériu rozvinutá síť sociálních institucí, a to nejen křesťanských), upozornil už O. Krejčí. Další zásadní rozdíl představuje společensko-politická situace obou říší i stádium jejich vývoje: zatímco </w:t>
      </w:r>
      <w:proofErr w:type="spellStart"/>
      <w:r>
        <w:rPr>
          <w:b w:val="0"/>
        </w:rPr>
        <w:t>maurjské</w:t>
      </w:r>
      <w:proofErr w:type="spellEnd"/>
      <w:r>
        <w:rPr>
          <w:b w:val="0"/>
        </w:rPr>
        <w:t xml:space="preserve"> císařství bylo na vrcholu, vliv Říše římské upadal a její mocenské těžiště se přesunovalo na východ. Tamtéž, s. 25. – Srov. též GEREMEK, B. </w:t>
      </w:r>
      <w:r>
        <w:rPr>
          <w:b w:val="0"/>
          <w:i/>
        </w:rPr>
        <w:t>Slitování a šibenice…</w:t>
      </w:r>
      <w:r>
        <w:rPr>
          <w:b w:val="0"/>
        </w:rPr>
        <w:t>, s. 24-25.</w:t>
      </w:r>
    </w:p>
  </w:footnote>
  <w:footnote w:id="25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LEVICKÁ, J. </w:t>
      </w:r>
      <w:r>
        <w:rPr>
          <w:i/>
        </w:rPr>
        <w:t xml:space="preserve">Náčrt </w:t>
      </w:r>
      <w:proofErr w:type="spellStart"/>
      <w:r>
        <w:rPr>
          <w:i/>
        </w:rPr>
        <w:t>dejín</w:t>
      </w:r>
      <w:proofErr w:type="spellEnd"/>
      <w:r>
        <w:rPr>
          <w:i/>
        </w:rPr>
        <w:t>...,</w:t>
      </w:r>
      <w:r>
        <w:t xml:space="preserve"> s. 16.</w:t>
      </w:r>
    </w:p>
  </w:footnote>
  <w:footnote w:id="26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TOMEŠ, I. </w:t>
      </w:r>
      <w:r>
        <w:rPr>
          <w:i/>
        </w:rPr>
        <w:t xml:space="preserve">Úvod do..., </w:t>
      </w:r>
      <w:r>
        <w:t xml:space="preserve">s. 49.   </w:t>
      </w:r>
    </w:p>
  </w:footnote>
  <w:footnote w:id="27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 xml:space="preserve">Slovník antické..., </w:t>
      </w:r>
      <w:r>
        <w:t>s. 530-532.</w:t>
      </w:r>
    </w:p>
  </w:footnote>
  <w:footnote w:id="28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WALZER, M. Bezpečnost a blahobyt. In: </w:t>
      </w:r>
      <w:r>
        <w:rPr>
          <w:i/>
        </w:rPr>
        <w:t xml:space="preserve">Současná politická filosofie. </w:t>
      </w:r>
      <w:r>
        <w:t xml:space="preserve">(Sborník textů uspořádal J. </w:t>
      </w:r>
      <w:proofErr w:type="spellStart"/>
      <w:r>
        <w:t>Kis</w:t>
      </w:r>
      <w:proofErr w:type="spellEnd"/>
      <w:r>
        <w:t xml:space="preserve">). Praha: </w:t>
      </w:r>
      <w:proofErr w:type="spellStart"/>
      <w:r>
        <w:t>Oikúmené</w:t>
      </w:r>
      <w:proofErr w:type="spellEnd"/>
      <w:r>
        <w:t>, 1997, s. 428.</w:t>
      </w:r>
    </w:p>
  </w:footnote>
  <w:footnote w:id="29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Tamtéž, s. 431.</w:t>
      </w:r>
    </w:p>
  </w:footnote>
  <w:footnote w:id="30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 xml:space="preserve">Slovník antické..., </w:t>
      </w:r>
      <w:r>
        <w:t>s. 252.</w:t>
      </w:r>
    </w:p>
  </w:footnote>
  <w:footnote w:id="31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TOMEŠ, I. </w:t>
      </w:r>
      <w:r>
        <w:rPr>
          <w:i/>
        </w:rPr>
        <w:t xml:space="preserve">Úvod do..., </w:t>
      </w:r>
      <w:r>
        <w:t>s. 50.</w:t>
      </w:r>
    </w:p>
  </w:footnote>
  <w:footnote w:id="32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Tamtéž.</w:t>
      </w:r>
    </w:p>
  </w:footnote>
  <w:footnote w:id="33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WALZER, M. Bezpečnost a ..., s. 430-431.</w:t>
      </w:r>
    </w:p>
  </w:footnote>
  <w:footnote w:id="34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Tamtéž, s. 430.</w:t>
      </w:r>
    </w:p>
  </w:footnote>
  <w:footnote w:id="35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TOMEŠ, I. </w:t>
      </w:r>
      <w:r>
        <w:rPr>
          <w:i/>
        </w:rPr>
        <w:t xml:space="preserve">Úvod do..., </w:t>
      </w:r>
      <w:r>
        <w:t>s. 50-51.</w:t>
      </w:r>
    </w:p>
  </w:footnote>
  <w:footnote w:id="36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 xml:space="preserve">Slovník antické..., </w:t>
      </w:r>
      <w:r>
        <w:t>s. 135, 532-534.</w:t>
      </w:r>
    </w:p>
  </w:footnote>
  <w:footnote w:id="37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WOODS, T. E. </w:t>
      </w:r>
      <w:r>
        <w:rPr>
          <w:i/>
        </w:rPr>
        <w:t>Jak katolická...,</w:t>
      </w:r>
      <w:r>
        <w:t xml:space="preserve"> s. 161.</w:t>
      </w:r>
    </w:p>
  </w:footnote>
  <w:footnote w:id="38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Tamtéž, s. 138.</w:t>
      </w:r>
    </w:p>
  </w:footnote>
  <w:footnote w:id="39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TOMEŠ, I. </w:t>
      </w:r>
      <w:r>
        <w:rPr>
          <w:i/>
        </w:rPr>
        <w:t>Úvod do...,</w:t>
      </w:r>
      <w:r>
        <w:t xml:space="preserve"> s. 52.</w:t>
      </w:r>
    </w:p>
  </w:footnote>
  <w:footnote w:id="40">
    <w:p w:rsidR="00B064DA" w:rsidRDefault="00B064DA" w:rsidP="00B064DA">
      <w:pPr>
        <w:pStyle w:val="Textpoznpodarou"/>
        <w:tabs>
          <w:tab w:val="left" w:pos="7938"/>
        </w:tabs>
      </w:pPr>
      <w:r>
        <w:rPr>
          <w:rStyle w:val="Znakapoznpodarou"/>
        </w:rPr>
        <w:footnoteRef/>
      </w:r>
      <w:r>
        <w:t xml:space="preserve"> Slovník antické kultury pro kolegia používá názvy „družstva“ nebo „bratrstva“, novější literatura je označuje za „spolky“. Srov. </w:t>
      </w:r>
      <w:r>
        <w:rPr>
          <w:i/>
        </w:rPr>
        <w:t xml:space="preserve">Slovník antické..., </w:t>
      </w:r>
      <w:r>
        <w:t xml:space="preserve">s. 172. – KOTOUS, J., MUNKOVÁ, G., PEŘINA, P. </w:t>
      </w:r>
      <w:r>
        <w:rPr>
          <w:i/>
        </w:rPr>
        <w:t xml:space="preserve">Úvod do sociální..., </w:t>
      </w:r>
      <w:r>
        <w:t xml:space="preserve">s. 16.   </w:t>
      </w:r>
    </w:p>
  </w:footnote>
  <w:footnote w:id="41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MATOUŠEK, O., ŠUSTOVÁ, J. Vývoj sociální…, s. 85. – TOMEŠ, I. </w:t>
      </w:r>
      <w:r>
        <w:rPr>
          <w:i/>
        </w:rPr>
        <w:t>Úvod do..,</w:t>
      </w:r>
      <w:r>
        <w:t xml:space="preserve"> s. 52.</w:t>
      </w:r>
    </w:p>
  </w:footnote>
  <w:footnote w:id="42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MATOUŠEK, O., ŠUSTOVÁ, J. Vývoj sociální..., s. 85. – </w:t>
      </w:r>
      <w:r>
        <w:rPr>
          <w:i/>
        </w:rPr>
        <w:t xml:space="preserve">Slovník antické..., </w:t>
      </w:r>
      <w:r>
        <w:t xml:space="preserve">s. 317. </w:t>
      </w:r>
    </w:p>
  </w:footnote>
  <w:footnote w:id="43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MATOUŠEK, O., ŠUSTOVÁ, J. Vývoj sociální..., s. 86-87. – TOMEŠ, I. </w:t>
      </w:r>
      <w:r>
        <w:rPr>
          <w:i/>
        </w:rPr>
        <w:t xml:space="preserve">Sociální politika…, </w:t>
      </w:r>
      <w:r>
        <w:t xml:space="preserve">s. 43. – </w:t>
      </w:r>
      <w:r>
        <w:rPr>
          <w:i/>
        </w:rPr>
        <w:t xml:space="preserve">Slovník antické..., </w:t>
      </w:r>
      <w:r>
        <w:t xml:space="preserve">s. 130, 172. </w:t>
      </w:r>
    </w:p>
  </w:footnote>
  <w:footnote w:id="44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 xml:space="preserve">Slovník antické..., </w:t>
      </w:r>
      <w:r>
        <w:t xml:space="preserve">s. 34. </w:t>
      </w:r>
    </w:p>
  </w:footnote>
  <w:footnote w:id="45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MATOUŠEK, O., ŠUSTOVÁ, J. Vývoj sociální..., s. 87. – </w:t>
      </w:r>
      <w:r>
        <w:rPr>
          <w:i/>
        </w:rPr>
        <w:t xml:space="preserve">Slovník antické..., </w:t>
      </w:r>
      <w:r>
        <w:t xml:space="preserve">s. 448.  </w:t>
      </w:r>
    </w:p>
  </w:footnote>
  <w:footnote w:id="46">
    <w:p w:rsidR="00B064DA" w:rsidRDefault="00B064DA" w:rsidP="00B064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 xml:space="preserve">Slovník antické..., </w:t>
      </w:r>
      <w:r>
        <w:t xml:space="preserve">s. 448. – TOMEŠ, I. </w:t>
      </w:r>
      <w:r>
        <w:rPr>
          <w:i/>
        </w:rPr>
        <w:t>Úvod do...,</w:t>
      </w:r>
      <w:r>
        <w:t xml:space="preserve"> s. 53.</w:t>
      </w:r>
    </w:p>
    <w:p w:rsidR="00B064DA" w:rsidRDefault="00B064DA" w:rsidP="00B064DA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AC4"/>
    <w:multiLevelType w:val="multilevel"/>
    <w:tmpl w:val="9CD06C3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Calibri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Calibri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Calibri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Calibri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Calibri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Calibri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Calibri"/>
        <w:sz w:val="24"/>
      </w:rPr>
    </w:lvl>
  </w:abstractNum>
  <w:abstractNum w:abstractNumId="1" w15:restartNumberingAfterBreak="0">
    <w:nsid w:val="392B5CFE"/>
    <w:multiLevelType w:val="hybridMultilevel"/>
    <w:tmpl w:val="EDC8C07E"/>
    <w:lvl w:ilvl="0" w:tplc="654C962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24CED"/>
    <w:multiLevelType w:val="multilevel"/>
    <w:tmpl w:val="BAF019B4"/>
    <w:lvl w:ilvl="0">
      <w:start w:val="1"/>
      <w:numFmt w:val="decimal"/>
      <w:pStyle w:val="Nadpis1"/>
      <w:lvlText w:val="%1"/>
      <w:lvlJc w:val="left"/>
      <w:pPr>
        <w:tabs>
          <w:tab w:val="num" w:pos="1986"/>
        </w:tabs>
        <w:ind w:left="1986" w:hanging="851"/>
      </w:pPr>
    </w:lvl>
    <w:lvl w:ilvl="1">
      <w:start w:val="1"/>
      <w:numFmt w:val="decimal"/>
      <w:lvlText w:val="%1.%2"/>
      <w:lvlJc w:val="left"/>
      <w:pPr>
        <w:tabs>
          <w:tab w:val="num" w:pos="1560"/>
        </w:tabs>
        <w:snapToGrid w:val="0"/>
        <w:ind w:left="1560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815"/>
        </w:tabs>
        <w:ind w:left="1815" w:hanging="680"/>
      </w:pPr>
      <w:rPr>
        <w:rFonts w:ascii="Calibri" w:hAnsi="Calibri" w:cs="Times New Roman" w:hint="default"/>
        <w:b/>
        <w:i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70"/>
        </w:tabs>
        <w:ind w:left="1970" w:hanging="864"/>
      </w:pPr>
    </w:lvl>
    <w:lvl w:ilvl="4">
      <w:start w:val="1"/>
      <w:numFmt w:val="decimal"/>
      <w:lvlText w:val="%1.%2.%3.%4.%5"/>
      <w:lvlJc w:val="left"/>
      <w:pPr>
        <w:tabs>
          <w:tab w:val="num" w:pos="2114"/>
        </w:tabs>
        <w:ind w:left="2114" w:hanging="1008"/>
      </w:pPr>
    </w:lvl>
    <w:lvl w:ilvl="5">
      <w:start w:val="1"/>
      <w:numFmt w:val="decimal"/>
      <w:lvlText w:val="%1.%2.%3.%4.%5.%6"/>
      <w:lvlJc w:val="left"/>
      <w:pPr>
        <w:tabs>
          <w:tab w:val="num" w:pos="2258"/>
        </w:tabs>
        <w:ind w:left="2258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02"/>
        </w:tabs>
        <w:ind w:left="2402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46"/>
        </w:tabs>
        <w:ind w:left="254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90"/>
        </w:tabs>
        <w:ind w:left="2690" w:hanging="1584"/>
      </w:pPr>
    </w:lvl>
  </w:abstractNum>
  <w:abstractNum w:abstractNumId="3" w15:restartNumberingAfterBreak="0">
    <w:nsid w:val="5AF705AF"/>
    <w:multiLevelType w:val="multilevel"/>
    <w:tmpl w:val="0464CDB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cs="Calibri"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Calibri" w:hAnsi="Calibri" w:cs="Calibri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Calibri" w:hAnsi="Calibri" w:cs="Calibri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Calibri" w:hAnsi="Calibri" w:cs="Calibri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Calibri" w:hAnsi="Calibri" w:cs="Calibri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Calibri" w:hAnsi="Calibri" w:cs="Calibri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Calibri" w:hAnsi="Calibri" w:cs="Calibri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Calibri" w:hAnsi="Calibri" w:cs="Calibri" w:hint="default"/>
        <w:i w:val="0"/>
      </w:rPr>
    </w:lvl>
  </w:abstractNum>
  <w:abstractNum w:abstractNumId="4" w15:restartNumberingAfterBreak="0">
    <w:nsid w:val="5C3B1E4E"/>
    <w:multiLevelType w:val="multilevel"/>
    <w:tmpl w:val="5762D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DA"/>
    <w:rsid w:val="00835087"/>
    <w:rsid w:val="00B0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936A"/>
  <w15:chartTrackingRefBased/>
  <w15:docId w15:val="{AEE6F45B-861C-4F71-A4E8-A3D1E6B3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064DA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064DA"/>
    <w:pPr>
      <w:keepNext/>
      <w:spacing w:before="240" w:after="60"/>
      <w:outlineLvl w:val="1"/>
    </w:pPr>
    <w:rPr>
      <w:rFonts w:ascii="Calibri" w:hAnsi="Calibri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064DA"/>
    <w:pPr>
      <w:keepNext/>
      <w:numPr>
        <w:ilvl w:val="2"/>
        <w:numId w:val="1"/>
      </w:numPr>
      <w:tabs>
        <w:tab w:val="num" w:pos="1389"/>
      </w:tabs>
      <w:spacing w:before="240" w:after="60"/>
      <w:ind w:left="1389"/>
      <w:outlineLvl w:val="2"/>
    </w:pPr>
    <w:rPr>
      <w:rFonts w:ascii="Calibri" w:hAnsi="Calibr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64DA"/>
    <w:rPr>
      <w:rFonts w:ascii="Calibri" w:eastAsia="Times New Roman" w:hAnsi="Calibri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064DA"/>
    <w:rPr>
      <w:rFonts w:ascii="Calibri" w:eastAsia="Times New Roman" w:hAnsi="Calibri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064DA"/>
    <w:rPr>
      <w:rFonts w:ascii="Calibri" w:eastAsia="Times New Roman" w:hAnsi="Calibri" w:cs="Times New Roman"/>
      <w:b/>
      <w:bCs/>
      <w:sz w:val="24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B064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064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tyl1Char">
    <w:name w:val="Styl1 Char"/>
    <w:link w:val="Styl1"/>
    <w:locked/>
    <w:rsid w:val="00B064D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yl1">
    <w:name w:val="Styl1"/>
    <w:basedOn w:val="Obsah1"/>
    <w:link w:val="Styl1Char"/>
    <w:rsid w:val="00B064DA"/>
    <w:pPr>
      <w:tabs>
        <w:tab w:val="left" w:pos="480"/>
        <w:tab w:val="right" w:leader="dot" w:pos="9063"/>
        <w:tab w:val="right" w:leader="dot" w:pos="9396"/>
      </w:tabs>
      <w:spacing w:before="240" w:after="120"/>
      <w:jc w:val="both"/>
    </w:pPr>
    <w:rPr>
      <w:b/>
      <w:bCs/>
      <w:sz w:val="20"/>
      <w:szCs w:val="20"/>
    </w:rPr>
  </w:style>
  <w:style w:type="character" w:customStyle="1" w:styleId="ESFodstavecChar">
    <w:name w:val="ESF odstavec Char"/>
    <w:link w:val="ESFodstavec"/>
    <w:locked/>
    <w:rsid w:val="00B064DA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ESFodstavec">
    <w:name w:val="ESF odstavec"/>
    <w:basedOn w:val="Normln"/>
    <w:link w:val="ESFodstavecChar"/>
    <w:rsid w:val="00B064DA"/>
    <w:pPr>
      <w:spacing w:after="240" w:line="360" w:lineRule="auto"/>
    </w:pPr>
    <w:rPr>
      <w:rFonts w:ascii="Calibri" w:hAnsi="Calibri"/>
    </w:rPr>
  </w:style>
  <w:style w:type="character" w:styleId="Znakapoznpodarou">
    <w:name w:val="footnote reference"/>
    <w:semiHidden/>
    <w:unhideWhenUsed/>
    <w:rsid w:val="00B064DA"/>
    <w:rPr>
      <w:vertAlign w:val="superscript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064D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4826</Words>
  <Characters>28474</Characters>
  <Application>Microsoft Office Word</Application>
  <DocSecurity>0</DocSecurity>
  <Lines>237</Lines>
  <Paragraphs>66</Paragraphs>
  <ScaleCrop>false</ScaleCrop>
  <Company/>
  <LinksUpToDate>false</LinksUpToDate>
  <CharactersWithSpaces>33234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2020-10-12T07:17:00Z</dcterms:created>
  <dcterms:modified xsi:type="dcterms:W3CDTF">2020-10-12T07:18:00Z</dcterms:modified>
</cp:coreProperties>
</file>