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86"/>
        <w:gridCol w:w="567"/>
        <w:gridCol w:w="1134"/>
        <w:gridCol w:w="889"/>
        <w:gridCol w:w="816"/>
        <w:gridCol w:w="2156"/>
        <w:gridCol w:w="539"/>
        <w:gridCol w:w="668"/>
      </w:tblGrid>
      <w:tr w:rsidR="005D08C7" w:rsidRPr="000B439D" w14:paraId="25FDDA77" w14:textId="77777777" w:rsidTr="00BD774B">
        <w:tc>
          <w:tcPr>
            <w:tcW w:w="9855" w:type="dxa"/>
            <w:gridSpan w:val="8"/>
            <w:tcBorders>
              <w:bottom w:val="double" w:sz="4" w:space="0" w:color="auto"/>
            </w:tcBorders>
            <w:shd w:val="clear" w:color="auto" w:fill="BDD6EE"/>
          </w:tcPr>
          <w:p w14:paraId="7E628E66" w14:textId="77777777" w:rsidR="005D08C7" w:rsidRPr="000B439D" w:rsidRDefault="005D08C7" w:rsidP="00BD774B">
            <w:pPr>
              <w:jc w:val="both"/>
              <w:rPr>
                <w:b/>
                <w:lang w:eastAsia="en-US"/>
              </w:rPr>
            </w:pPr>
            <w:r w:rsidRPr="000B439D">
              <w:br w:type="page"/>
            </w:r>
            <w:r w:rsidRPr="000B439D">
              <w:rPr>
                <w:b/>
                <w:lang w:eastAsia="en-US"/>
              </w:rPr>
              <w:t>B-III – Charakteristika studijního předmětu</w:t>
            </w:r>
          </w:p>
        </w:tc>
      </w:tr>
      <w:tr w:rsidR="005D08C7" w:rsidRPr="000B439D" w14:paraId="212684CE" w14:textId="77777777" w:rsidTr="00BD774B">
        <w:tc>
          <w:tcPr>
            <w:tcW w:w="3086" w:type="dxa"/>
            <w:tcBorders>
              <w:top w:val="double" w:sz="4" w:space="0" w:color="auto"/>
            </w:tcBorders>
            <w:shd w:val="clear" w:color="auto" w:fill="F7CAAC"/>
          </w:tcPr>
          <w:p w14:paraId="16B2C101" w14:textId="77777777" w:rsidR="005D08C7" w:rsidRPr="000B439D" w:rsidRDefault="005D08C7" w:rsidP="00BD774B">
            <w:pPr>
              <w:jc w:val="both"/>
              <w:rPr>
                <w:b/>
                <w:lang w:eastAsia="en-US"/>
              </w:rPr>
            </w:pPr>
            <w:r w:rsidRPr="000B439D">
              <w:rPr>
                <w:b/>
                <w:lang w:eastAsia="en-US"/>
              </w:rPr>
              <w:t>Název studijního předmětu</w:t>
            </w:r>
          </w:p>
        </w:tc>
        <w:tc>
          <w:tcPr>
            <w:tcW w:w="6769" w:type="dxa"/>
            <w:gridSpan w:val="7"/>
            <w:tcBorders>
              <w:top w:val="double" w:sz="4" w:space="0" w:color="auto"/>
            </w:tcBorders>
          </w:tcPr>
          <w:p w14:paraId="62A2F890" w14:textId="77777777" w:rsidR="005D08C7" w:rsidRPr="000B439D" w:rsidRDefault="005D08C7" w:rsidP="00BD774B">
            <w:pPr>
              <w:rPr>
                <w:color w:val="FF0000"/>
                <w:lang w:eastAsia="en-US"/>
              </w:rPr>
            </w:pPr>
            <w:r w:rsidRPr="000B439D">
              <w:rPr>
                <w:lang w:eastAsia="en-US"/>
              </w:rPr>
              <w:t>Supervize v sociální práci</w:t>
            </w:r>
          </w:p>
        </w:tc>
      </w:tr>
      <w:tr w:rsidR="005D08C7" w:rsidRPr="000B439D" w14:paraId="56DC16CB" w14:textId="77777777" w:rsidTr="00BD774B">
        <w:tc>
          <w:tcPr>
            <w:tcW w:w="3086" w:type="dxa"/>
            <w:shd w:val="clear" w:color="auto" w:fill="F7CAAC"/>
          </w:tcPr>
          <w:p w14:paraId="5DC19A2B" w14:textId="77777777" w:rsidR="005D08C7" w:rsidRPr="000B439D" w:rsidRDefault="005D08C7" w:rsidP="00BD774B">
            <w:pPr>
              <w:jc w:val="both"/>
              <w:rPr>
                <w:b/>
                <w:lang w:eastAsia="en-US"/>
              </w:rPr>
            </w:pPr>
            <w:r w:rsidRPr="000B439D">
              <w:rPr>
                <w:b/>
                <w:lang w:eastAsia="en-US"/>
              </w:rPr>
              <w:t>Typ předmětu</w:t>
            </w:r>
          </w:p>
        </w:tc>
        <w:tc>
          <w:tcPr>
            <w:tcW w:w="3406" w:type="dxa"/>
            <w:gridSpan w:val="4"/>
          </w:tcPr>
          <w:p w14:paraId="67443A76" w14:textId="77777777" w:rsidR="005D08C7" w:rsidRPr="000B439D" w:rsidRDefault="005D08C7" w:rsidP="00BD774B">
            <w:pPr>
              <w:jc w:val="both"/>
              <w:rPr>
                <w:lang w:eastAsia="en-US"/>
              </w:rPr>
            </w:pPr>
            <w:r>
              <w:t>Povinný (PZ)</w:t>
            </w:r>
          </w:p>
        </w:tc>
        <w:tc>
          <w:tcPr>
            <w:tcW w:w="2695" w:type="dxa"/>
            <w:gridSpan w:val="2"/>
            <w:shd w:val="clear" w:color="auto" w:fill="F7CAAC"/>
          </w:tcPr>
          <w:p w14:paraId="3F83AEB6" w14:textId="77777777" w:rsidR="005D08C7" w:rsidRPr="000B439D" w:rsidRDefault="005D08C7" w:rsidP="00BD774B">
            <w:pPr>
              <w:jc w:val="both"/>
              <w:rPr>
                <w:lang w:eastAsia="en-US"/>
              </w:rPr>
            </w:pPr>
            <w:r w:rsidRPr="000B439D">
              <w:rPr>
                <w:b/>
                <w:lang w:eastAsia="en-US"/>
              </w:rPr>
              <w:t>doporučený ročník / semestr</w:t>
            </w:r>
          </w:p>
        </w:tc>
        <w:tc>
          <w:tcPr>
            <w:tcW w:w="668" w:type="dxa"/>
          </w:tcPr>
          <w:p w14:paraId="39D260E5" w14:textId="77777777" w:rsidR="005D08C7" w:rsidRPr="000B439D" w:rsidRDefault="005D08C7" w:rsidP="00BD774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0B439D">
              <w:rPr>
                <w:lang w:eastAsia="en-US"/>
              </w:rPr>
              <w:t>/ZS</w:t>
            </w:r>
          </w:p>
        </w:tc>
      </w:tr>
      <w:tr w:rsidR="005D08C7" w:rsidRPr="000B439D" w14:paraId="0C5D4D28" w14:textId="77777777" w:rsidTr="00BD774B">
        <w:tc>
          <w:tcPr>
            <w:tcW w:w="3086" w:type="dxa"/>
            <w:shd w:val="clear" w:color="auto" w:fill="F7CAAC"/>
          </w:tcPr>
          <w:p w14:paraId="54634F46" w14:textId="77777777" w:rsidR="005D08C7" w:rsidRPr="000B439D" w:rsidRDefault="005D08C7" w:rsidP="00BD774B">
            <w:pPr>
              <w:jc w:val="both"/>
              <w:rPr>
                <w:b/>
                <w:lang w:eastAsia="en-US"/>
              </w:rPr>
            </w:pPr>
            <w:r w:rsidRPr="000B439D">
              <w:rPr>
                <w:b/>
                <w:lang w:eastAsia="en-US"/>
              </w:rPr>
              <w:t>Rozsah studijního předmětu</w:t>
            </w:r>
          </w:p>
        </w:tc>
        <w:tc>
          <w:tcPr>
            <w:tcW w:w="1701" w:type="dxa"/>
            <w:gridSpan w:val="2"/>
          </w:tcPr>
          <w:p w14:paraId="00E50EFE" w14:textId="77777777" w:rsidR="005D08C7" w:rsidRPr="000B439D" w:rsidRDefault="005D08C7" w:rsidP="00BD774B">
            <w:pPr>
              <w:jc w:val="both"/>
              <w:rPr>
                <w:lang w:eastAsia="en-US"/>
              </w:rPr>
            </w:pPr>
            <w:r w:rsidRPr="000B439D">
              <w:rPr>
                <w:lang w:eastAsia="en-US"/>
              </w:rPr>
              <w:t>26 s</w:t>
            </w:r>
          </w:p>
        </w:tc>
        <w:tc>
          <w:tcPr>
            <w:tcW w:w="889" w:type="dxa"/>
            <w:shd w:val="clear" w:color="auto" w:fill="F7CAAC"/>
          </w:tcPr>
          <w:p w14:paraId="6E7CE297" w14:textId="77777777" w:rsidR="005D08C7" w:rsidRPr="000B439D" w:rsidRDefault="005D08C7" w:rsidP="00BD774B">
            <w:pPr>
              <w:jc w:val="both"/>
              <w:rPr>
                <w:b/>
                <w:lang w:eastAsia="en-US"/>
              </w:rPr>
            </w:pPr>
            <w:r w:rsidRPr="000B439D">
              <w:rPr>
                <w:b/>
                <w:lang w:eastAsia="en-US"/>
              </w:rPr>
              <w:t xml:space="preserve">hod. </w:t>
            </w:r>
          </w:p>
        </w:tc>
        <w:tc>
          <w:tcPr>
            <w:tcW w:w="816" w:type="dxa"/>
          </w:tcPr>
          <w:p w14:paraId="480D9D2A" w14:textId="77777777" w:rsidR="005D08C7" w:rsidRPr="000B439D" w:rsidRDefault="005D08C7" w:rsidP="00BD774B">
            <w:pPr>
              <w:jc w:val="both"/>
              <w:rPr>
                <w:lang w:eastAsia="en-US"/>
              </w:rPr>
            </w:pPr>
            <w:r w:rsidRPr="000B439D">
              <w:rPr>
                <w:lang w:eastAsia="en-US"/>
              </w:rPr>
              <w:t>26</w:t>
            </w:r>
          </w:p>
        </w:tc>
        <w:tc>
          <w:tcPr>
            <w:tcW w:w="2156" w:type="dxa"/>
            <w:shd w:val="clear" w:color="auto" w:fill="F7CAAC"/>
          </w:tcPr>
          <w:p w14:paraId="4D531F43" w14:textId="77777777" w:rsidR="005D08C7" w:rsidRPr="000B439D" w:rsidRDefault="005D08C7" w:rsidP="00BD774B">
            <w:pPr>
              <w:jc w:val="both"/>
              <w:rPr>
                <w:b/>
                <w:lang w:eastAsia="en-US"/>
              </w:rPr>
            </w:pPr>
            <w:r w:rsidRPr="000B439D">
              <w:rPr>
                <w:b/>
                <w:lang w:eastAsia="en-US"/>
              </w:rPr>
              <w:t>kreditů</w:t>
            </w:r>
          </w:p>
        </w:tc>
        <w:tc>
          <w:tcPr>
            <w:tcW w:w="1207" w:type="dxa"/>
            <w:gridSpan w:val="2"/>
          </w:tcPr>
          <w:p w14:paraId="08E3205D" w14:textId="77777777" w:rsidR="005D08C7" w:rsidRPr="000B439D" w:rsidRDefault="005D08C7" w:rsidP="00BD774B">
            <w:pPr>
              <w:jc w:val="both"/>
              <w:rPr>
                <w:lang w:eastAsia="en-US"/>
              </w:rPr>
            </w:pPr>
            <w:r w:rsidRPr="000B439D">
              <w:rPr>
                <w:lang w:eastAsia="en-US"/>
              </w:rPr>
              <w:t>5</w:t>
            </w:r>
          </w:p>
        </w:tc>
      </w:tr>
      <w:tr w:rsidR="005D08C7" w:rsidRPr="000B439D" w14:paraId="381E3EC0" w14:textId="77777777" w:rsidTr="00BD774B">
        <w:tc>
          <w:tcPr>
            <w:tcW w:w="3086" w:type="dxa"/>
            <w:shd w:val="clear" w:color="auto" w:fill="F7CAAC"/>
          </w:tcPr>
          <w:p w14:paraId="7265A1F0" w14:textId="77777777" w:rsidR="005D08C7" w:rsidRPr="000B439D" w:rsidRDefault="005D08C7" w:rsidP="00BD774B">
            <w:pPr>
              <w:jc w:val="both"/>
              <w:rPr>
                <w:b/>
                <w:lang w:eastAsia="en-US"/>
              </w:rPr>
            </w:pPr>
            <w:proofErr w:type="spellStart"/>
            <w:r w:rsidRPr="000B439D">
              <w:rPr>
                <w:b/>
                <w:lang w:eastAsia="en-US"/>
              </w:rPr>
              <w:t>Prerekvizity</w:t>
            </w:r>
            <w:proofErr w:type="spellEnd"/>
            <w:r w:rsidRPr="000B439D">
              <w:rPr>
                <w:b/>
                <w:lang w:eastAsia="en-US"/>
              </w:rPr>
              <w:t xml:space="preserve">, </w:t>
            </w:r>
            <w:proofErr w:type="spellStart"/>
            <w:r w:rsidRPr="000B439D">
              <w:rPr>
                <w:b/>
                <w:lang w:eastAsia="en-US"/>
              </w:rPr>
              <w:t>korekvizity</w:t>
            </w:r>
            <w:proofErr w:type="spellEnd"/>
            <w:r w:rsidRPr="000B439D">
              <w:rPr>
                <w:b/>
                <w:lang w:eastAsia="en-US"/>
              </w:rPr>
              <w:t>, ekvivalence</w:t>
            </w:r>
          </w:p>
        </w:tc>
        <w:tc>
          <w:tcPr>
            <w:tcW w:w="6769" w:type="dxa"/>
            <w:gridSpan w:val="7"/>
          </w:tcPr>
          <w:p w14:paraId="40026D0C" w14:textId="77777777" w:rsidR="005D08C7" w:rsidRPr="000B439D" w:rsidRDefault="005D08C7" w:rsidP="00BD774B">
            <w:pPr>
              <w:jc w:val="both"/>
              <w:rPr>
                <w:lang w:eastAsia="en-US"/>
              </w:rPr>
            </w:pPr>
          </w:p>
        </w:tc>
      </w:tr>
      <w:tr w:rsidR="005D08C7" w:rsidRPr="000B439D" w14:paraId="2B50C3D3" w14:textId="77777777" w:rsidTr="00BD774B">
        <w:tc>
          <w:tcPr>
            <w:tcW w:w="3086" w:type="dxa"/>
            <w:shd w:val="clear" w:color="auto" w:fill="F7CAAC"/>
          </w:tcPr>
          <w:p w14:paraId="7B5A19F9" w14:textId="77777777" w:rsidR="005D08C7" w:rsidRPr="000B439D" w:rsidRDefault="005D08C7" w:rsidP="00BD774B">
            <w:pPr>
              <w:jc w:val="both"/>
              <w:rPr>
                <w:b/>
                <w:lang w:eastAsia="en-US"/>
              </w:rPr>
            </w:pPr>
            <w:r w:rsidRPr="000B439D">
              <w:rPr>
                <w:b/>
                <w:lang w:eastAsia="en-US"/>
              </w:rPr>
              <w:t>Způsob ověření studijních výsledků</w:t>
            </w:r>
          </w:p>
        </w:tc>
        <w:tc>
          <w:tcPr>
            <w:tcW w:w="3406" w:type="dxa"/>
            <w:gridSpan w:val="4"/>
          </w:tcPr>
          <w:p w14:paraId="4AA35793" w14:textId="77777777" w:rsidR="005D08C7" w:rsidRPr="000B439D" w:rsidRDefault="005D08C7" w:rsidP="00BD774B">
            <w:pPr>
              <w:jc w:val="both"/>
              <w:rPr>
                <w:lang w:eastAsia="en-US"/>
              </w:rPr>
            </w:pPr>
            <w:r w:rsidRPr="000B439D">
              <w:rPr>
                <w:lang w:eastAsia="en-US"/>
              </w:rPr>
              <w:t>Zápočet</w:t>
            </w:r>
          </w:p>
        </w:tc>
        <w:tc>
          <w:tcPr>
            <w:tcW w:w="2156" w:type="dxa"/>
            <w:shd w:val="clear" w:color="auto" w:fill="F7CAAC"/>
          </w:tcPr>
          <w:p w14:paraId="77636E74" w14:textId="77777777" w:rsidR="005D08C7" w:rsidRPr="000B439D" w:rsidRDefault="005D08C7" w:rsidP="00BD774B">
            <w:pPr>
              <w:jc w:val="both"/>
              <w:rPr>
                <w:b/>
                <w:lang w:eastAsia="en-US"/>
              </w:rPr>
            </w:pPr>
            <w:r w:rsidRPr="000B439D">
              <w:rPr>
                <w:b/>
                <w:lang w:eastAsia="en-US"/>
              </w:rPr>
              <w:t>Forma výuky</w:t>
            </w:r>
          </w:p>
        </w:tc>
        <w:tc>
          <w:tcPr>
            <w:tcW w:w="1207" w:type="dxa"/>
            <w:gridSpan w:val="2"/>
          </w:tcPr>
          <w:p w14:paraId="3C913FFE" w14:textId="77777777" w:rsidR="005D08C7" w:rsidRPr="000B439D" w:rsidRDefault="005D08C7" w:rsidP="00BD774B">
            <w:pPr>
              <w:jc w:val="both"/>
              <w:rPr>
                <w:lang w:eastAsia="en-US"/>
              </w:rPr>
            </w:pPr>
            <w:r w:rsidRPr="000B439D">
              <w:rPr>
                <w:lang w:eastAsia="en-US"/>
              </w:rPr>
              <w:t>seminář</w:t>
            </w:r>
          </w:p>
        </w:tc>
      </w:tr>
      <w:tr w:rsidR="005D08C7" w:rsidRPr="000B439D" w14:paraId="20F00C07" w14:textId="77777777" w:rsidTr="00BD774B">
        <w:tc>
          <w:tcPr>
            <w:tcW w:w="3086" w:type="dxa"/>
            <w:shd w:val="clear" w:color="auto" w:fill="F7CAAC"/>
          </w:tcPr>
          <w:p w14:paraId="5475333E" w14:textId="77777777" w:rsidR="005D08C7" w:rsidRPr="000B439D" w:rsidRDefault="005D08C7" w:rsidP="00BD774B">
            <w:pPr>
              <w:jc w:val="both"/>
              <w:rPr>
                <w:b/>
                <w:lang w:eastAsia="en-US"/>
              </w:rPr>
            </w:pPr>
            <w:r w:rsidRPr="000B439D">
              <w:rPr>
                <w:b/>
                <w:lang w:eastAsia="en-US"/>
              </w:rPr>
              <w:t>Forma způsobu ověření studijních výsledků a další požadavky na studenta</w:t>
            </w:r>
          </w:p>
        </w:tc>
        <w:tc>
          <w:tcPr>
            <w:tcW w:w="6769" w:type="dxa"/>
            <w:gridSpan w:val="7"/>
            <w:tcBorders>
              <w:bottom w:val="nil"/>
            </w:tcBorders>
          </w:tcPr>
          <w:p w14:paraId="2F3BB734" w14:textId="77777777" w:rsidR="005D08C7" w:rsidRPr="000B439D" w:rsidRDefault="005D08C7" w:rsidP="00BD774B">
            <w:pPr>
              <w:jc w:val="both"/>
              <w:rPr>
                <w:lang w:eastAsia="en-US"/>
              </w:rPr>
            </w:pPr>
            <w:r w:rsidRPr="000B439D">
              <w:t>zpracování stati</w:t>
            </w:r>
          </w:p>
        </w:tc>
      </w:tr>
      <w:tr w:rsidR="005D08C7" w:rsidRPr="000B439D" w14:paraId="1B628CED" w14:textId="77777777" w:rsidTr="00BD774B">
        <w:trPr>
          <w:trHeight w:val="554"/>
        </w:trPr>
        <w:tc>
          <w:tcPr>
            <w:tcW w:w="9855" w:type="dxa"/>
            <w:gridSpan w:val="8"/>
            <w:tcBorders>
              <w:top w:val="nil"/>
            </w:tcBorders>
          </w:tcPr>
          <w:p w14:paraId="340A1C9F" w14:textId="77777777" w:rsidR="005D08C7" w:rsidRPr="000B439D" w:rsidRDefault="005D08C7" w:rsidP="00BD774B">
            <w:pPr>
              <w:pStyle w:val="Odstavecseseznamem"/>
              <w:ind w:left="40"/>
              <w:jc w:val="both"/>
            </w:pPr>
            <w:r w:rsidRPr="000B439D">
              <w:t xml:space="preserve">Podmínkou k získání zápočtu je zpracování stati v minimálním rozsahu 7 normostran na téma, které si student vybere ze sylabu předmětu. Literatura, z níž bude studující čerpat, bude v minimálním rozsahu 3 tituly z okruhu literatury základní a 1 titul z okruhu literatury doporučené. Základním kritériem při posuzování kvality stati bude prokázání schopnosti práce s odborným textem, s akcentem na vhodné propojování tezí jednotlivých autorů do uceleného logického rámce </w:t>
            </w:r>
            <w:r w:rsidRPr="000B439D">
              <w:br/>
              <w:t>a schopnost promítnout teoretické poznatky do praxe. Zpracovanou stať studenti odevzdají nejpozději dva týdny před zahájením zápočtového týdne, aby měl pedagog příležitost práce vyhodnotit a případně vrátit k přepracování prostřednictvím elektronické pošty. V rámci konzultací (osobních, elektronických) může student využít čas pro řešení nejasností při zpracovávání úkolů. Zpracovaná stať je podmínkou k získání zápočtu.</w:t>
            </w:r>
          </w:p>
          <w:p w14:paraId="02F8BC75" w14:textId="77777777" w:rsidR="005D08C7" w:rsidRPr="000B439D" w:rsidRDefault="005D08C7" w:rsidP="00BD774B">
            <w:pPr>
              <w:jc w:val="both"/>
              <w:rPr>
                <w:lang w:eastAsia="en-US"/>
              </w:rPr>
            </w:pPr>
          </w:p>
        </w:tc>
      </w:tr>
      <w:tr w:rsidR="005D08C7" w:rsidRPr="00DD148C" w14:paraId="0E56212F" w14:textId="77777777" w:rsidTr="00BD774B">
        <w:trPr>
          <w:trHeight w:val="197"/>
        </w:trPr>
        <w:tc>
          <w:tcPr>
            <w:tcW w:w="3086" w:type="dxa"/>
            <w:tcBorders>
              <w:top w:val="nil"/>
            </w:tcBorders>
            <w:shd w:val="clear" w:color="auto" w:fill="F7CAAC"/>
          </w:tcPr>
          <w:p w14:paraId="2EC53153" w14:textId="77777777" w:rsidR="005D08C7" w:rsidRPr="000B439D" w:rsidRDefault="005D08C7" w:rsidP="00BD774B">
            <w:pPr>
              <w:jc w:val="both"/>
              <w:rPr>
                <w:b/>
                <w:lang w:eastAsia="en-US"/>
              </w:rPr>
            </w:pPr>
            <w:r w:rsidRPr="000B439D">
              <w:rPr>
                <w:b/>
                <w:lang w:eastAsia="en-US"/>
              </w:rPr>
              <w:t>Garant předmětu</w:t>
            </w:r>
          </w:p>
        </w:tc>
        <w:tc>
          <w:tcPr>
            <w:tcW w:w="6769" w:type="dxa"/>
            <w:gridSpan w:val="7"/>
            <w:tcBorders>
              <w:top w:val="nil"/>
            </w:tcBorders>
          </w:tcPr>
          <w:p w14:paraId="5E0203BC" w14:textId="77777777" w:rsidR="005D08C7" w:rsidRPr="00DD148C" w:rsidRDefault="005D08C7" w:rsidP="00BD774B">
            <w:pPr>
              <w:jc w:val="both"/>
              <w:rPr>
                <w:bCs/>
                <w:lang w:eastAsia="en-US"/>
              </w:rPr>
            </w:pPr>
            <w:r w:rsidRPr="000B439D">
              <w:rPr>
                <w:bCs/>
                <w:lang w:eastAsia="en-US"/>
              </w:rPr>
              <w:t xml:space="preserve">Mgr. Silvie </w:t>
            </w:r>
            <w:proofErr w:type="spellStart"/>
            <w:r w:rsidRPr="000B439D">
              <w:rPr>
                <w:bCs/>
                <w:lang w:eastAsia="en-US"/>
              </w:rPr>
              <w:t>Quisová</w:t>
            </w:r>
            <w:proofErr w:type="spellEnd"/>
            <w:r w:rsidRPr="000B439D">
              <w:rPr>
                <w:bCs/>
                <w:lang w:eastAsia="en-US"/>
              </w:rPr>
              <w:t xml:space="preserve">, Ph.D. </w:t>
            </w:r>
            <w:r>
              <w:rPr>
                <w:bCs/>
                <w:lang w:eastAsia="en-US"/>
              </w:rPr>
              <w:t xml:space="preserve">- </w:t>
            </w:r>
            <w:r w:rsidRPr="000B439D">
              <w:rPr>
                <w:bCs/>
                <w:lang w:eastAsia="en-US"/>
              </w:rPr>
              <w:t>odborník z</w:t>
            </w:r>
            <w:r>
              <w:rPr>
                <w:bCs/>
                <w:lang w:eastAsia="en-US"/>
              </w:rPr>
              <w:t> </w:t>
            </w:r>
            <w:r w:rsidRPr="000B439D">
              <w:rPr>
                <w:bCs/>
                <w:lang w:eastAsia="en-US"/>
              </w:rPr>
              <w:t>praxe</w:t>
            </w:r>
          </w:p>
        </w:tc>
      </w:tr>
      <w:tr w:rsidR="005D08C7" w:rsidRPr="000B439D" w14:paraId="3E91103C" w14:textId="77777777" w:rsidTr="00BD774B">
        <w:trPr>
          <w:trHeight w:val="243"/>
        </w:trPr>
        <w:tc>
          <w:tcPr>
            <w:tcW w:w="3086" w:type="dxa"/>
            <w:tcBorders>
              <w:top w:val="nil"/>
            </w:tcBorders>
            <w:shd w:val="clear" w:color="auto" w:fill="F7CAAC"/>
          </w:tcPr>
          <w:p w14:paraId="1943D268" w14:textId="77777777" w:rsidR="005D08C7" w:rsidRPr="000B439D" w:rsidRDefault="005D08C7" w:rsidP="00BD774B">
            <w:pPr>
              <w:jc w:val="both"/>
              <w:rPr>
                <w:b/>
                <w:lang w:eastAsia="en-US"/>
              </w:rPr>
            </w:pPr>
            <w:r w:rsidRPr="000B439D">
              <w:rPr>
                <w:b/>
                <w:lang w:eastAsia="en-US"/>
              </w:rPr>
              <w:t>Zapojení garanta do výuky předmětu</w:t>
            </w:r>
          </w:p>
        </w:tc>
        <w:tc>
          <w:tcPr>
            <w:tcW w:w="6769" w:type="dxa"/>
            <w:gridSpan w:val="7"/>
            <w:tcBorders>
              <w:top w:val="nil"/>
            </w:tcBorders>
          </w:tcPr>
          <w:p w14:paraId="59EB9A73" w14:textId="77777777" w:rsidR="005D08C7" w:rsidRPr="000B439D" w:rsidRDefault="005D08C7" w:rsidP="00BD774B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66%</w:t>
            </w:r>
            <w:proofErr w:type="gramEnd"/>
            <w:r>
              <w:rPr>
                <w:lang w:eastAsia="en-US"/>
              </w:rPr>
              <w:t xml:space="preserve"> zapojení</w:t>
            </w:r>
          </w:p>
        </w:tc>
      </w:tr>
      <w:tr w:rsidR="005D08C7" w:rsidRPr="000B439D" w14:paraId="1BCCD821" w14:textId="77777777" w:rsidTr="00BD774B">
        <w:tc>
          <w:tcPr>
            <w:tcW w:w="3086" w:type="dxa"/>
            <w:shd w:val="clear" w:color="auto" w:fill="F7CAAC"/>
          </w:tcPr>
          <w:p w14:paraId="5E289B32" w14:textId="77777777" w:rsidR="005D08C7" w:rsidRPr="000B439D" w:rsidRDefault="005D08C7" w:rsidP="00BD774B">
            <w:pPr>
              <w:jc w:val="both"/>
              <w:rPr>
                <w:b/>
                <w:lang w:eastAsia="en-US"/>
              </w:rPr>
            </w:pPr>
            <w:r w:rsidRPr="000B439D">
              <w:rPr>
                <w:b/>
                <w:lang w:eastAsia="en-US"/>
              </w:rPr>
              <w:t>Vyučující</w:t>
            </w:r>
          </w:p>
        </w:tc>
        <w:tc>
          <w:tcPr>
            <w:tcW w:w="6769" w:type="dxa"/>
            <w:gridSpan w:val="7"/>
            <w:tcBorders>
              <w:bottom w:val="nil"/>
            </w:tcBorders>
          </w:tcPr>
          <w:p w14:paraId="56D6BF5B" w14:textId="77777777" w:rsidR="005D08C7" w:rsidRDefault="005D08C7" w:rsidP="00BD774B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PaedDr. Miroslav Pilát, Ph.D.</w:t>
            </w:r>
          </w:p>
          <w:p w14:paraId="0777D902" w14:textId="77777777" w:rsidR="005D08C7" w:rsidRPr="000B439D" w:rsidRDefault="005D08C7" w:rsidP="00BD774B">
            <w:pPr>
              <w:jc w:val="both"/>
              <w:rPr>
                <w:lang w:eastAsia="en-US"/>
              </w:rPr>
            </w:pPr>
            <w:r w:rsidRPr="000B439D">
              <w:rPr>
                <w:bCs/>
                <w:lang w:eastAsia="en-US"/>
              </w:rPr>
              <w:t xml:space="preserve">Mgr. Silvie </w:t>
            </w:r>
            <w:proofErr w:type="spellStart"/>
            <w:r w:rsidRPr="000B439D">
              <w:rPr>
                <w:bCs/>
                <w:lang w:eastAsia="en-US"/>
              </w:rPr>
              <w:t>Quisová</w:t>
            </w:r>
            <w:proofErr w:type="spellEnd"/>
            <w:r w:rsidRPr="000B439D">
              <w:rPr>
                <w:bCs/>
                <w:lang w:eastAsia="en-US"/>
              </w:rPr>
              <w:t xml:space="preserve">, Ph.D. </w:t>
            </w:r>
            <w:r>
              <w:rPr>
                <w:bCs/>
                <w:lang w:eastAsia="en-US"/>
              </w:rPr>
              <w:t xml:space="preserve">- </w:t>
            </w:r>
            <w:r w:rsidRPr="000B439D">
              <w:rPr>
                <w:bCs/>
                <w:lang w:eastAsia="en-US"/>
              </w:rPr>
              <w:t>odborník z</w:t>
            </w:r>
            <w:r>
              <w:rPr>
                <w:bCs/>
                <w:lang w:eastAsia="en-US"/>
              </w:rPr>
              <w:t> </w:t>
            </w:r>
            <w:r w:rsidRPr="000B439D">
              <w:rPr>
                <w:bCs/>
                <w:lang w:eastAsia="en-US"/>
              </w:rPr>
              <w:t>praxe</w:t>
            </w:r>
          </w:p>
        </w:tc>
      </w:tr>
      <w:tr w:rsidR="005D08C7" w:rsidRPr="000B439D" w14:paraId="45957870" w14:textId="77777777" w:rsidTr="00BD774B">
        <w:trPr>
          <w:trHeight w:val="279"/>
        </w:trPr>
        <w:tc>
          <w:tcPr>
            <w:tcW w:w="9855" w:type="dxa"/>
            <w:gridSpan w:val="8"/>
            <w:tcBorders>
              <w:top w:val="nil"/>
            </w:tcBorders>
          </w:tcPr>
          <w:p w14:paraId="1C8C1885" w14:textId="77777777" w:rsidR="005D08C7" w:rsidRPr="000B439D" w:rsidRDefault="005D08C7" w:rsidP="00BD774B">
            <w:pPr>
              <w:jc w:val="both"/>
              <w:rPr>
                <w:lang w:eastAsia="en-US"/>
              </w:rPr>
            </w:pPr>
          </w:p>
        </w:tc>
      </w:tr>
      <w:tr w:rsidR="005D08C7" w:rsidRPr="000B439D" w14:paraId="2B7BB77F" w14:textId="77777777" w:rsidTr="00BD774B">
        <w:tc>
          <w:tcPr>
            <w:tcW w:w="3086" w:type="dxa"/>
            <w:shd w:val="clear" w:color="auto" w:fill="F7CAAC"/>
          </w:tcPr>
          <w:p w14:paraId="123A3D87" w14:textId="77777777" w:rsidR="005D08C7" w:rsidRPr="000B439D" w:rsidRDefault="005D08C7" w:rsidP="00BD774B">
            <w:pPr>
              <w:jc w:val="both"/>
              <w:rPr>
                <w:b/>
                <w:lang w:eastAsia="en-US"/>
              </w:rPr>
            </w:pPr>
            <w:r w:rsidRPr="000B439D">
              <w:rPr>
                <w:b/>
                <w:lang w:eastAsia="en-US"/>
              </w:rPr>
              <w:t>Stručná anotace předmětu</w:t>
            </w:r>
          </w:p>
        </w:tc>
        <w:tc>
          <w:tcPr>
            <w:tcW w:w="6769" w:type="dxa"/>
            <w:gridSpan w:val="7"/>
            <w:tcBorders>
              <w:bottom w:val="nil"/>
            </w:tcBorders>
          </w:tcPr>
          <w:p w14:paraId="5F57198A" w14:textId="77777777" w:rsidR="005D08C7" w:rsidRPr="000B439D" w:rsidRDefault="005D08C7" w:rsidP="00BD774B">
            <w:pPr>
              <w:jc w:val="both"/>
              <w:rPr>
                <w:lang w:eastAsia="en-US"/>
              </w:rPr>
            </w:pPr>
          </w:p>
        </w:tc>
      </w:tr>
      <w:tr w:rsidR="005D08C7" w:rsidRPr="000B439D" w14:paraId="750B3AC2" w14:textId="77777777" w:rsidTr="00BD774B">
        <w:trPr>
          <w:trHeight w:val="2117"/>
        </w:trPr>
        <w:tc>
          <w:tcPr>
            <w:tcW w:w="9855" w:type="dxa"/>
            <w:gridSpan w:val="8"/>
            <w:tcBorders>
              <w:top w:val="nil"/>
              <w:bottom w:val="single" w:sz="12" w:space="0" w:color="auto"/>
            </w:tcBorders>
          </w:tcPr>
          <w:p w14:paraId="443B6059" w14:textId="77777777" w:rsidR="005D08C7" w:rsidRPr="000B439D" w:rsidRDefault="005D08C7" w:rsidP="00BD774B">
            <w:pPr>
              <w:pStyle w:val="Odstavecseseznamem"/>
              <w:ind w:left="40"/>
              <w:jc w:val="both"/>
              <w:rPr>
                <w:b/>
              </w:rPr>
            </w:pPr>
            <w:r w:rsidRPr="000B439D">
              <w:rPr>
                <w:b/>
              </w:rPr>
              <w:t>Cíle předmětu (anotace)</w:t>
            </w:r>
          </w:p>
          <w:p w14:paraId="34EC0EAC" w14:textId="77777777" w:rsidR="005D08C7" w:rsidRPr="000B439D" w:rsidRDefault="005D08C7" w:rsidP="00BD774B">
            <w:pPr>
              <w:pStyle w:val="Odstavecseseznamem"/>
              <w:ind w:left="40"/>
              <w:jc w:val="both"/>
            </w:pPr>
            <w:r w:rsidRPr="000B439D">
              <w:t>Cílem předmětu je reflexe odborné praxe v rámci supervize, která vede studenta k získávání těchto základních dovedností a v oblasti supervize. Studenti jsou seznámeni se základními poznatky o formách a cílech supervize včetně základních supervizních přístupů a etických zásad supervize. Pozornost je rovněž věnována procesu přípravy, vyjednávání a obsahu supervizního kontraktu. Předmět akcentuje skupinovou supervizní práci, týmovou supervizi včetně upla</w:t>
            </w:r>
            <w:r>
              <w:t xml:space="preserve">tnění </w:t>
            </w:r>
            <w:proofErr w:type="spellStart"/>
            <w:r>
              <w:t>Ba</w:t>
            </w:r>
            <w:r w:rsidRPr="000B439D">
              <w:t>lintovských</w:t>
            </w:r>
            <w:proofErr w:type="spellEnd"/>
            <w:r w:rsidRPr="000B439D">
              <w:t xml:space="preserve"> skupin v supervizi. Studenti jsou seznámeni se základními informacemi využití transakční analýzy a psychodramatu v supervizi a vybranými supervizními technikami. Záměrem předmětu je zajistit funkční propojení teoretické báze s praktickou aplikací získaných poznatků.</w:t>
            </w:r>
          </w:p>
          <w:p w14:paraId="5EFBBC3E" w14:textId="77777777" w:rsidR="005D08C7" w:rsidRPr="000B439D" w:rsidRDefault="005D08C7" w:rsidP="00BD774B">
            <w:pPr>
              <w:ind w:left="38"/>
              <w:jc w:val="both"/>
              <w:rPr>
                <w:i/>
                <w:lang w:eastAsia="en-US"/>
              </w:rPr>
            </w:pPr>
          </w:p>
          <w:p w14:paraId="7A71759B" w14:textId="77777777" w:rsidR="005D08C7" w:rsidRPr="000B439D" w:rsidRDefault="005D08C7" w:rsidP="00BD774B">
            <w:pPr>
              <w:ind w:left="38"/>
              <w:jc w:val="both"/>
              <w:rPr>
                <w:b/>
                <w:lang w:eastAsia="en-US"/>
              </w:rPr>
            </w:pPr>
            <w:r w:rsidRPr="000B439D">
              <w:rPr>
                <w:b/>
                <w:lang w:eastAsia="en-US"/>
              </w:rPr>
              <w:t>Obsah</w:t>
            </w:r>
          </w:p>
          <w:p w14:paraId="6DB9A867" w14:textId="77777777" w:rsidR="005D08C7" w:rsidRPr="000B439D" w:rsidRDefault="005D08C7" w:rsidP="00BD774B">
            <w:pPr>
              <w:ind w:left="322" w:hanging="284"/>
              <w:rPr>
                <w:lang w:eastAsia="en-US"/>
              </w:rPr>
            </w:pPr>
            <w:r w:rsidRPr="000B439D">
              <w:rPr>
                <w:lang w:eastAsia="en-US"/>
              </w:rPr>
              <w:t>1. Supervize v ČR. Formy a cíle supervize. Supervizní přístupy. Etické zásady supervize. Možnosti, hranice, přínosy</w:t>
            </w:r>
            <w:r w:rsidRPr="000B439D">
              <w:rPr>
                <w:lang w:eastAsia="en-US"/>
              </w:rPr>
              <w:br/>
              <w:t xml:space="preserve"> a rizika supervize.</w:t>
            </w:r>
          </w:p>
          <w:p w14:paraId="067E633E" w14:textId="77777777" w:rsidR="005D08C7" w:rsidRPr="000B439D" w:rsidRDefault="005D08C7" w:rsidP="00BD774B">
            <w:pPr>
              <w:ind w:left="322" w:hanging="284"/>
              <w:rPr>
                <w:lang w:eastAsia="en-US"/>
              </w:rPr>
            </w:pPr>
            <w:r w:rsidRPr="000B439D">
              <w:rPr>
                <w:lang w:eastAsia="en-US"/>
              </w:rPr>
              <w:t xml:space="preserve">2. Supervizní kontrakt. Proces přípravy kontraktu. </w:t>
            </w:r>
          </w:p>
          <w:p w14:paraId="39B203B0" w14:textId="77777777" w:rsidR="005D08C7" w:rsidRPr="000B439D" w:rsidRDefault="005D08C7" w:rsidP="00BD774B">
            <w:pPr>
              <w:ind w:left="322" w:hanging="284"/>
              <w:rPr>
                <w:lang w:eastAsia="en-US"/>
              </w:rPr>
            </w:pPr>
            <w:r w:rsidRPr="000B439D">
              <w:rPr>
                <w:lang w:eastAsia="en-US"/>
              </w:rPr>
              <w:t>3. Supervizní kontrakt. Vyjednávání a obsah kontraktu.</w:t>
            </w:r>
          </w:p>
          <w:p w14:paraId="7D443952" w14:textId="77777777" w:rsidR="005D08C7" w:rsidRPr="000B439D" w:rsidRDefault="005D08C7" w:rsidP="00BD774B">
            <w:pPr>
              <w:ind w:left="322" w:hanging="284"/>
              <w:rPr>
                <w:lang w:eastAsia="en-US"/>
              </w:rPr>
            </w:pPr>
            <w:r w:rsidRPr="000B439D">
              <w:rPr>
                <w:lang w:eastAsia="en-US"/>
              </w:rPr>
              <w:t xml:space="preserve">4. Skupinová práce v supervizi. Výhody a nevýhody skupinové práce v supervizi. Druhy a formy supervizních skupin. Úloha supervizora při práci se skupinou. </w:t>
            </w:r>
          </w:p>
          <w:p w14:paraId="3D57FC72" w14:textId="77777777" w:rsidR="005D08C7" w:rsidRPr="000B439D" w:rsidRDefault="005D08C7" w:rsidP="00BD774B">
            <w:pPr>
              <w:ind w:left="322" w:hanging="284"/>
              <w:rPr>
                <w:lang w:eastAsia="en-US"/>
              </w:rPr>
            </w:pPr>
            <w:r w:rsidRPr="000B439D">
              <w:rPr>
                <w:lang w:eastAsia="en-US"/>
              </w:rPr>
              <w:t xml:space="preserve">5. Kompetence supervizora, kompetence </w:t>
            </w:r>
            <w:proofErr w:type="spellStart"/>
            <w:r w:rsidRPr="000B439D">
              <w:rPr>
                <w:lang w:eastAsia="en-US"/>
              </w:rPr>
              <w:t>supervizantů</w:t>
            </w:r>
            <w:proofErr w:type="spellEnd"/>
            <w:r w:rsidRPr="000B439D">
              <w:rPr>
                <w:lang w:eastAsia="en-US"/>
              </w:rPr>
              <w:t xml:space="preserve"> a vzájemný vztah. Struktura a proces ve skupinové supervizi.</w:t>
            </w:r>
          </w:p>
          <w:p w14:paraId="737C6C6A" w14:textId="77777777" w:rsidR="005D08C7" w:rsidRPr="000B439D" w:rsidRDefault="005D08C7" w:rsidP="00BD774B">
            <w:pPr>
              <w:ind w:left="322" w:hanging="284"/>
              <w:rPr>
                <w:lang w:eastAsia="en-US"/>
              </w:rPr>
            </w:pPr>
            <w:r w:rsidRPr="000B439D">
              <w:rPr>
                <w:lang w:eastAsia="en-US"/>
              </w:rPr>
              <w:t>6. Základní principy a zdroje dynamiky skupinové supervize. Členství ve skupině. Kontrakt a další dohody. Pravidla skupiny. Dodržování prvků skupinové práce.</w:t>
            </w:r>
          </w:p>
          <w:p w14:paraId="075817E5" w14:textId="77777777" w:rsidR="005D08C7" w:rsidRPr="000B439D" w:rsidRDefault="005D08C7" w:rsidP="00BD774B">
            <w:pPr>
              <w:ind w:left="322" w:hanging="284"/>
              <w:rPr>
                <w:lang w:eastAsia="en-US"/>
              </w:rPr>
            </w:pPr>
            <w:r w:rsidRPr="000B439D">
              <w:rPr>
                <w:lang w:eastAsia="en-US"/>
              </w:rPr>
              <w:t xml:space="preserve">7. Začínající supervizní skupina a její formace. Téma pro skupinovou supervizi. Práce na naplnění potřeb </w:t>
            </w:r>
            <w:proofErr w:type="spellStart"/>
            <w:r w:rsidRPr="000B439D">
              <w:rPr>
                <w:lang w:eastAsia="en-US"/>
              </w:rPr>
              <w:t>supervizanta</w:t>
            </w:r>
            <w:proofErr w:type="spellEnd"/>
            <w:r w:rsidRPr="000B439D">
              <w:rPr>
                <w:lang w:eastAsia="en-US"/>
              </w:rPr>
              <w:t>. Problémy skupinového procesu.</w:t>
            </w:r>
          </w:p>
          <w:p w14:paraId="5999698E" w14:textId="77777777" w:rsidR="005D08C7" w:rsidRPr="000B439D" w:rsidRDefault="005D08C7" w:rsidP="00BD774B">
            <w:pPr>
              <w:ind w:left="322" w:hanging="284"/>
              <w:rPr>
                <w:lang w:eastAsia="en-US"/>
              </w:rPr>
            </w:pPr>
            <w:r w:rsidRPr="000B439D">
              <w:rPr>
                <w:lang w:eastAsia="en-US"/>
              </w:rPr>
              <w:t xml:space="preserve">8. Týmová supervize. Organizace a tým před supervizí. Kontakt, oslovení nebo zakázka. Vyjednávání se zadavatelem supervize. Prví setkání se </w:t>
            </w:r>
            <w:proofErr w:type="spellStart"/>
            <w:r w:rsidRPr="000B439D">
              <w:rPr>
                <w:lang w:eastAsia="en-US"/>
              </w:rPr>
              <w:t>supervidovanými</w:t>
            </w:r>
            <w:proofErr w:type="spellEnd"/>
            <w:r w:rsidRPr="000B439D">
              <w:rPr>
                <w:lang w:eastAsia="en-US"/>
              </w:rPr>
              <w:t xml:space="preserve"> a kontrakt s týmem. Vlastní proces supervize.</w:t>
            </w:r>
          </w:p>
          <w:p w14:paraId="6D7363B8" w14:textId="77777777" w:rsidR="005D08C7" w:rsidRPr="000B439D" w:rsidRDefault="005D08C7" w:rsidP="00BD774B">
            <w:pPr>
              <w:ind w:left="322" w:hanging="284"/>
              <w:rPr>
                <w:lang w:eastAsia="en-US"/>
              </w:rPr>
            </w:pPr>
            <w:r w:rsidRPr="000B439D">
              <w:rPr>
                <w:lang w:eastAsia="en-US"/>
              </w:rPr>
              <w:t xml:space="preserve">9. Týmová supervize. Techniky supervizní práce v týmu. Ohniska zaměření supervizního procesu. Dynamika vztahů </w:t>
            </w:r>
            <w:r w:rsidRPr="000B439D">
              <w:rPr>
                <w:lang w:eastAsia="en-US"/>
              </w:rPr>
              <w:br/>
              <w:t>v rámci supervizního trojúhelníku. Hodnocení. Ukončování supervize.</w:t>
            </w:r>
          </w:p>
          <w:p w14:paraId="7EC582B3" w14:textId="77777777" w:rsidR="005D08C7" w:rsidRPr="000B439D" w:rsidRDefault="005D08C7" w:rsidP="00BD774B">
            <w:pPr>
              <w:ind w:left="322" w:hanging="284"/>
              <w:rPr>
                <w:lang w:eastAsia="en-US"/>
              </w:rPr>
            </w:pPr>
            <w:r w:rsidRPr="000B439D">
              <w:rPr>
                <w:lang w:eastAsia="en-US"/>
              </w:rPr>
              <w:t xml:space="preserve">10. </w:t>
            </w:r>
            <w:proofErr w:type="spellStart"/>
            <w:r w:rsidRPr="000B439D">
              <w:rPr>
                <w:lang w:eastAsia="en-US"/>
              </w:rPr>
              <w:t>Bálintovské</w:t>
            </w:r>
            <w:proofErr w:type="spellEnd"/>
            <w:r w:rsidRPr="000B439D">
              <w:rPr>
                <w:lang w:eastAsia="en-US"/>
              </w:rPr>
              <w:t xml:space="preserve"> skupiny. </w:t>
            </w:r>
            <w:proofErr w:type="spellStart"/>
            <w:r w:rsidRPr="000B439D">
              <w:rPr>
                <w:lang w:eastAsia="en-US"/>
              </w:rPr>
              <w:t>Bálintovská</w:t>
            </w:r>
            <w:proofErr w:type="spellEnd"/>
            <w:r w:rsidRPr="000B439D">
              <w:rPr>
                <w:lang w:eastAsia="en-US"/>
              </w:rPr>
              <w:t xml:space="preserve"> skupina a supervize. Struktura </w:t>
            </w:r>
            <w:proofErr w:type="spellStart"/>
            <w:r w:rsidRPr="000B439D">
              <w:rPr>
                <w:lang w:eastAsia="en-US"/>
              </w:rPr>
              <w:t>Bálintovských</w:t>
            </w:r>
            <w:proofErr w:type="spellEnd"/>
            <w:r w:rsidRPr="000B439D">
              <w:rPr>
                <w:lang w:eastAsia="en-US"/>
              </w:rPr>
              <w:t xml:space="preserve"> skupin.</w:t>
            </w:r>
          </w:p>
          <w:p w14:paraId="7A340CC7" w14:textId="77777777" w:rsidR="005D08C7" w:rsidRPr="000B439D" w:rsidRDefault="005D08C7" w:rsidP="00BD774B">
            <w:pPr>
              <w:ind w:left="322" w:hanging="284"/>
              <w:rPr>
                <w:lang w:eastAsia="en-US"/>
              </w:rPr>
            </w:pPr>
            <w:r w:rsidRPr="000B439D">
              <w:rPr>
                <w:lang w:eastAsia="en-US"/>
              </w:rPr>
              <w:t>11. Transakční analýza a její využití v supervizi. Moc.</w:t>
            </w:r>
          </w:p>
          <w:p w14:paraId="39DB22F5" w14:textId="77777777" w:rsidR="005D08C7" w:rsidRPr="000B439D" w:rsidRDefault="005D08C7" w:rsidP="00BD774B">
            <w:pPr>
              <w:ind w:left="322" w:hanging="284"/>
              <w:rPr>
                <w:lang w:eastAsia="en-US"/>
              </w:rPr>
            </w:pPr>
            <w:r w:rsidRPr="000B439D">
              <w:rPr>
                <w:lang w:eastAsia="en-US"/>
              </w:rPr>
              <w:t xml:space="preserve">12. Vybrané techniky v supervizní práci. Modelování situací, psychodrama, hraní rolí, kreslení map, využívání videozáznamu, </w:t>
            </w:r>
            <w:proofErr w:type="spellStart"/>
            <w:r w:rsidRPr="000B439D">
              <w:rPr>
                <w:lang w:eastAsia="en-US"/>
              </w:rPr>
              <w:t>focusing</w:t>
            </w:r>
            <w:proofErr w:type="spellEnd"/>
            <w:r w:rsidRPr="000B439D">
              <w:rPr>
                <w:lang w:eastAsia="en-US"/>
              </w:rPr>
              <w:t>.</w:t>
            </w:r>
            <w:r w:rsidRPr="000B439D">
              <w:rPr>
                <w:lang w:eastAsia="en-US"/>
              </w:rPr>
              <w:br/>
            </w:r>
          </w:p>
          <w:p w14:paraId="26D8E3CD" w14:textId="77777777" w:rsidR="005D08C7" w:rsidRPr="000B439D" w:rsidRDefault="005D08C7" w:rsidP="00BD774B">
            <w:pPr>
              <w:ind w:left="40"/>
              <w:rPr>
                <w:b/>
                <w:lang w:eastAsia="en-US"/>
              </w:rPr>
            </w:pPr>
            <w:r w:rsidRPr="000B439D">
              <w:rPr>
                <w:b/>
                <w:lang w:eastAsia="en-US"/>
              </w:rPr>
              <w:t>Získané způsobilosti</w:t>
            </w:r>
          </w:p>
          <w:p w14:paraId="69A7FE4C" w14:textId="77777777" w:rsidR="005D08C7" w:rsidRPr="000B439D" w:rsidRDefault="005D08C7" w:rsidP="00BD774B">
            <w:pPr>
              <w:ind w:left="40"/>
              <w:rPr>
                <w:b/>
                <w:lang w:eastAsia="en-US"/>
              </w:rPr>
            </w:pPr>
            <w:r w:rsidRPr="000B439D">
              <w:rPr>
                <w:b/>
                <w:lang w:eastAsia="en-US"/>
              </w:rPr>
              <w:t>Odborné znalosti</w:t>
            </w:r>
          </w:p>
          <w:p w14:paraId="6CD386BE" w14:textId="77777777" w:rsidR="005D08C7" w:rsidRPr="000B439D" w:rsidRDefault="005D08C7" w:rsidP="00BD774B">
            <w:pPr>
              <w:ind w:left="40"/>
              <w:jc w:val="both"/>
              <w:rPr>
                <w:lang w:eastAsia="en-US"/>
              </w:rPr>
            </w:pPr>
            <w:r w:rsidRPr="000B439D">
              <w:rPr>
                <w:lang w:eastAsia="en-US"/>
              </w:rPr>
              <w:lastRenderedPageBreak/>
              <w:t>Student získá a prokáže znalost základních forem a cílů supervize a jejich přístupů a bude znát etické zásady supervize. Umí charakterizovat podstatné znaky supervizního kontraktu, skupinové a týmové supervize a bude se orientovat ve vybraných supervizních technikách.</w:t>
            </w:r>
          </w:p>
          <w:p w14:paraId="09E51EC3" w14:textId="77777777" w:rsidR="005D08C7" w:rsidRPr="000B439D" w:rsidRDefault="005D08C7" w:rsidP="00BD774B">
            <w:pPr>
              <w:ind w:left="40"/>
              <w:jc w:val="both"/>
              <w:rPr>
                <w:b/>
                <w:lang w:eastAsia="en-US"/>
              </w:rPr>
            </w:pPr>
            <w:r w:rsidRPr="000B439D">
              <w:rPr>
                <w:b/>
                <w:lang w:eastAsia="en-US"/>
              </w:rPr>
              <w:t>Odborné dovednosti</w:t>
            </w:r>
          </w:p>
          <w:p w14:paraId="35D9DC82" w14:textId="77777777" w:rsidR="005D08C7" w:rsidRPr="000B439D" w:rsidRDefault="005D08C7" w:rsidP="00BD774B">
            <w:pPr>
              <w:ind w:left="40"/>
              <w:jc w:val="both"/>
              <w:rPr>
                <w:lang w:eastAsia="en-US"/>
              </w:rPr>
            </w:pPr>
            <w:r w:rsidRPr="000B439D">
              <w:rPr>
                <w:lang w:eastAsia="en-US"/>
              </w:rPr>
              <w:t>Student dokáže spolupracovat při vytváření supervizního kontraktu, nalézat situace (zakázky), s kterými přichází do supervize, pracovat na formulaci zakázky pod vedením supervizora, pracovat pod vedením supervizora na splnění zakázky, být otevřený vůči zpětné vazbě, rozpoznat užitečnost zpětné vazby pro svou práci a využívat reflexi a získanou zpětnou vazbu pro rozvoj vlastních odborných kompetencí v praxi sociální práce. Student bude dále umět aktivně spolupracovat v supervizní skupině, poskytovat zpětnou vazbu supervizorovi a supervizní skupině, využívat supervizi při řešení složitých případů klientů, využívat supervizi při obraně vůči stresu a emocionální zátěži, identifikovat svá silná a slabá místa, provádět sebereflexi, průběžně vyhodnocovat splnění cílů supervize.</w:t>
            </w:r>
          </w:p>
          <w:p w14:paraId="01ED2D83" w14:textId="77777777" w:rsidR="005D08C7" w:rsidRPr="000B439D" w:rsidRDefault="005D08C7" w:rsidP="00BD774B">
            <w:pPr>
              <w:ind w:left="40"/>
              <w:jc w:val="both"/>
              <w:rPr>
                <w:b/>
                <w:lang w:eastAsia="en-US"/>
              </w:rPr>
            </w:pPr>
            <w:r w:rsidRPr="000B439D">
              <w:rPr>
                <w:b/>
                <w:lang w:eastAsia="en-US"/>
              </w:rPr>
              <w:t>Obecná způsobilost</w:t>
            </w:r>
          </w:p>
          <w:p w14:paraId="02F7BC9B" w14:textId="77777777" w:rsidR="005D08C7" w:rsidRPr="000B439D" w:rsidRDefault="005D08C7" w:rsidP="00BD774B">
            <w:pPr>
              <w:ind w:left="40"/>
              <w:jc w:val="both"/>
              <w:rPr>
                <w:b/>
                <w:lang w:eastAsia="en-US"/>
              </w:rPr>
            </w:pPr>
            <w:r w:rsidRPr="000B439D">
              <w:rPr>
                <w:lang w:eastAsia="en-US"/>
              </w:rPr>
              <w:t xml:space="preserve">Student je schopen definovat pojem supervize a identifikovat jednotlivé formy, metody a supervizní přístupy. Zná etické principy supervize, má základní znalosti o možnostech, struktuře a obsahu supervizního kontraktu a rovněž zná možnosti, hranice, přínosy a rizika supervize. Student chápe supervizi jako součást profese sociální práce a zná možnosti dalšího vzdělávání v supervizi. Student je odpovědný vůči sobě, klientům a profesi, přijímá etické principy sociální práce, rozumí jim a uplatňuje je v praxi, přijímá supervizi jako prostředek vlastního odborného růstu. </w:t>
            </w:r>
          </w:p>
        </w:tc>
      </w:tr>
      <w:tr w:rsidR="005D08C7" w:rsidRPr="000B439D" w14:paraId="53A742BE" w14:textId="77777777" w:rsidTr="00BD774B">
        <w:trPr>
          <w:trHeight w:val="265"/>
        </w:trPr>
        <w:tc>
          <w:tcPr>
            <w:tcW w:w="3653" w:type="dxa"/>
            <w:gridSpan w:val="2"/>
            <w:tcBorders>
              <w:top w:val="nil"/>
            </w:tcBorders>
            <w:shd w:val="clear" w:color="auto" w:fill="F7CAAC"/>
          </w:tcPr>
          <w:p w14:paraId="4ADA1B02" w14:textId="77777777" w:rsidR="005D08C7" w:rsidRPr="000B439D" w:rsidRDefault="005D08C7" w:rsidP="00BD774B">
            <w:pPr>
              <w:jc w:val="both"/>
              <w:rPr>
                <w:lang w:eastAsia="en-US"/>
              </w:rPr>
            </w:pPr>
            <w:r w:rsidRPr="000B439D">
              <w:rPr>
                <w:b/>
                <w:lang w:eastAsia="en-US"/>
              </w:rPr>
              <w:lastRenderedPageBreak/>
              <w:t>Studijní literatura a studijní pomůcky</w:t>
            </w:r>
          </w:p>
        </w:tc>
        <w:tc>
          <w:tcPr>
            <w:tcW w:w="6202" w:type="dxa"/>
            <w:gridSpan w:val="6"/>
            <w:tcBorders>
              <w:top w:val="nil"/>
              <w:bottom w:val="nil"/>
            </w:tcBorders>
          </w:tcPr>
          <w:p w14:paraId="2C4AFBB6" w14:textId="77777777" w:rsidR="005D08C7" w:rsidRPr="000B439D" w:rsidRDefault="005D08C7" w:rsidP="00BD774B">
            <w:pPr>
              <w:jc w:val="both"/>
              <w:rPr>
                <w:lang w:eastAsia="en-US"/>
              </w:rPr>
            </w:pPr>
          </w:p>
        </w:tc>
      </w:tr>
      <w:tr w:rsidR="005D08C7" w:rsidRPr="000B439D" w14:paraId="6E9D19C3" w14:textId="77777777" w:rsidTr="00BD774B">
        <w:trPr>
          <w:trHeight w:val="1055"/>
        </w:trPr>
        <w:tc>
          <w:tcPr>
            <w:tcW w:w="9855" w:type="dxa"/>
            <w:gridSpan w:val="8"/>
            <w:tcBorders>
              <w:top w:val="nil"/>
            </w:tcBorders>
          </w:tcPr>
          <w:p w14:paraId="52B853C1" w14:textId="77777777" w:rsidR="005D08C7" w:rsidRPr="000B439D" w:rsidRDefault="005D08C7" w:rsidP="00BD774B">
            <w:pPr>
              <w:tabs>
                <w:tab w:val="left" w:pos="1359"/>
              </w:tabs>
              <w:rPr>
                <w:b/>
                <w:bCs/>
                <w:lang w:eastAsia="en-US"/>
              </w:rPr>
            </w:pPr>
            <w:r w:rsidRPr="000B439D">
              <w:rPr>
                <w:b/>
                <w:bCs/>
                <w:lang w:eastAsia="en-US"/>
              </w:rPr>
              <w:t>Povinná literatura</w:t>
            </w:r>
          </w:p>
          <w:p w14:paraId="04720010" w14:textId="77777777" w:rsidR="005D08C7" w:rsidRPr="000B439D" w:rsidRDefault="005D08C7" w:rsidP="00BD774B">
            <w:pPr>
              <w:tabs>
                <w:tab w:val="left" w:pos="1359"/>
              </w:tabs>
              <w:jc w:val="both"/>
            </w:pPr>
            <w:r w:rsidRPr="000B439D">
              <w:rPr>
                <w:bCs/>
              </w:rPr>
              <w:t xml:space="preserve">BAŠTECKÁ Bohumila, </w:t>
            </w:r>
            <w:r>
              <w:rPr>
                <w:bCs/>
              </w:rPr>
              <w:t>Veronika ČERMÁKOVÁ</w:t>
            </w:r>
            <w:r w:rsidRPr="000B439D">
              <w:rPr>
                <w:bCs/>
              </w:rPr>
              <w:t xml:space="preserve"> a </w:t>
            </w:r>
            <w:r>
              <w:rPr>
                <w:bCs/>
              </w:rPr>
              <w:t xml:space="preserve">Milan </w:t>
            </w:r>
            <w:r w:rsidRPr="000B439D">
              <w:rPr>
                <w:bCs/>
              </w:rPr>
              <w:t xml:space="preserve">KINKOR. </w:t>
            </w:r>
            <w:r w:rsidRPr="000B439D">
              <w:rPr>
                <w:bCs/>
                <w:i/>
              </w:rPr>
              <w:t>Týmová supervize. Teorie a praxe</w:t>
            </w:r>
            <w:r w:rsidRPr="000B439D">
              <w:rPr>
                <w:bCs/>
              </w:rPr>
              <w:t>.</w:t>
            </w:r>
            <w:r>
              <w:t xml:space="preserve"> Praha: Portál, 2016. ISBN 978</w:t>
            </w:r>
            <w:r w:rsidRPr="000B439D">
              <w:t>-80-262-0940-9.</w:t>
            </w:r>
            <w:r w:rsidRPr="000B439D">
              <w:tab/>
            </w:r>
          </w:p>
          <w:p w14:paraId="24791D56" w14:textId="77777777" w:rsidR="005D08C7" w:rsidRPr="000B439D" w:rsidRDefault="005D08C7" w:rsidP="00BD774B">
            <w:pPr>
              <w:jc w:val="both"/>
            </w:pPr>
            <w:r>
              <w:t>HAVRDOVÁ, Zuzana, Martin HAJNÝ</w:t>
            </w:r>
            <w:r w:rsidRPr="000B439D">
              <w:t xml:space="preserve"> a kolektiv. </w:t>
            </w:r>
            <w:r w:rsidRPr="000B439D">
              <w:rPr>
                <w:i/>
                <w:iCs/>
              </w:rPr>
              <w:t>Praktická supervize</w:t>
            </w:r>
            <w:r w:rsidRPr="000B439D">
              <w:t xml:space="preserve">. Praha: GALÉN, 2008. </w:t>
            </w:r>
            <w:r w:rsidRPr="000B439D">
              <w:br/>
              <w:t xml:space="preserve">ISBN 978-80-7262-532-1. </w:t>
            </w:r>
          </w:p>
          <w:p w14:paraId="55673692" w14:textId="77777777" w:rsidR="005D08C7" w:rsidRPr="00604532" w:rsidRDefault="005D08C7" w:rsidP="00BD774B">
            <w:pPr>
              <w:jc w:val="both"/>
            </w:pPr>
            <w:r w:rsidRPr="00604532">
              <w:t xml:space="preserve">HAWKINS, Peter a </w:t>
            </w:r>
            <w:r>
              <w:t>Robin SHOHET.</w:t>
            </w:r>
            <w:r w:rsidRPr="00604532">
              <w:t xml:space="preserve"> </w:t>
            </w:r>
            <w:r w:rsidRPr="00604532">
              <w:rPr>
                <w:i/>
                <w:iCs/>
              </w:rPr>
              <w:t>Supervize v pomáhajících profesích</w:t>
            </w:r>
            <w:r w:rsidRPr="00604532">
              <w:t xml:space="preserve">. Praha: Portál, 2016. ISBN </w:t>
            </w:r>
            <w:r w:rsidRPr="00604532">
              <w:rPr>
                <w:rStyle w:val="st1"/>
              </w:rPr>
              <w:t>978-80-262-0987-4</w:t>
            </w:r>
            <w:r>
              <w:t>.</w:t>
            </w:r>
          </w:p>
          <w:p w14:paraId="73A56012" w14:textId="77777777" w:rsidR="005D08C7" w:rsidRPr="000B439D" w:rsidRDefault="005D08C7" w:rsidP="00BD774B">
            <w:pPr>
              <w:jc w:val="both"/>
            </w:pPr>
            <w:r w:rsidRPr="000B439D">
              <w:t xml:space="preserve">PAČESOVÁ, Martina. </w:t>
            </w:r>
            <w:r>
              <w:rPr>
                <w:i/>
                <w:iCs/>
              </w:rPr>
              <w:t xml:space="preserve">Lékař, pacient a Michael </w:t>
            </w:r>
            <w:proofErr w:type="spellStart"/>
            <w:r>
              <w:rPr>
                <w:i/>
                <w:iCs/>
              </w:rPr>
              <w:t>Ba</w:t>
            </w:r>
            <w:r w:rsidRPr="000B439D">
              <w:rPr>
                <w:i/>
                <w:iCs/>
              </w:rPr>
              <w:t>lint</w:t>
            </w:r>
            <w:proofErr w:type="spellEnd"/>
            <w:r w:rsidRPr="000B439D">
              <w:t xml:space="preserve">. Praha: Triton, 2004. ISBN 80-7254-491-8. </w:t>
            </w:r>
          </w:p>
          <w:p w14:paraId="2A6374FF" w14:textId="77777777" w:rsidR="005D08C7" w:rsidRPr="000B439D" w:rsidRDefault="005D08C7" w:rsidP="00BD774B">
            <w:pPr>
              <w:jc w:val="both"/>
            </w:pPr>
            <w:r w:rsidRPr="000B439D">
              <w:t xml:space="preserve">PILÁT, Miroslav. </w:t>
            </w:r>
            <w:r w:rsidRPr="000B439D">
              <w:rPr>
                <w:i/>
              </w:rPr>
              <w:t xml:space="preserve">Supervize v sociální práci </w:t>
            </w:r>
            <w:r w:rsidRPr="000B439D">
              <w:t>[online]. Opava: Slezská univerzita v Opavě, Fakulta veřejných politik v Opavě, 2017. [cit. 2017-07-07]. Dostupné z:</w:t>
            </w:r>
            <w:r w:rsidRPr="000B439D">
              <w:rPr>
                <w:b/>
              </w:rPr>
              <w:t xml:space="preserve"> </w:t>
            </w:r>
            <w:hyperlink r:id="rId4" w:history="1">
              <w:r w:rsidRPr="000B439D">
                <w:rPr>
                  <w:rStyle w:val="Hypertextovodkaz"/>
                </w:rPr>
                <w:t>http://elearning.fvp.slu.cz/mod/folder/view.php?id=7056</w:t>
              </w:r>
            </w:hyperlink>
            <w:r w:rsidRPr="000B439D">
              <w:rPr>
                <w:rStyle w:val="Hypertextovodkaz"/>
              </w:rPr>
              <w:t xml:space="preserve">. </w:t>
            </w:r>
          </w:p>
          <w:p w14:paraId="448C2830" w14:textId="77777777" w:rsidR="005D08C7" w:rsidRPr="000B439D" w:rsidRDefault="005D08C7" w:rsidP="00BD774B">
            <w:pPr>
              <w:jc w:val="both"/>
              <w:rPr>
                <w:b/>
                <w:bCs/>
                <w:lang w:eastAsia="en-US"/>
              </w:rPr>
            </w:pPr>
          </w:p>
          <w:p w14:paraId="4FEE9333" w14:textId="77777777" w:rsidR="005D08C7" w:rsidRPr="000B439D" w:rsidRDefault="005D08C7" w:rsidP="00BD774B">
            <w:pPr>
              <w:jc w:val="both"/>
              <w:rPr>
                <w:lang w:eastAsia="en-US"/>
              </w:rPr>
            </w:pPr>
            <w:r w:rsidRPr="000B439D">
              <w:rPr>
                <w:b/>
                <w:bCs/>
                <w:lang w:eastAsia="en-US"/>
              </w:rPr>
              <w:t>Doporučená literatura</w:t>
            </w:r>
          </w:p>
          <w:p w14:paraId="0E91FC99" w14:textId="77777777" w:rsidR="005D08C7" w:rsidRPr="000B439D" w:rsidRDefault="005D08C7" w:rsidP="00BD774B">
            <w:pPr>
              <w:jc w:val="both"/>
              <w:rPr>
                <w:b/>
                <w:lang w:val="de-DE"/>
              </w:rPr>
            </w:pPr>
            <w:r w:rsidRPr="000B439D">
              <w:t xml:space="preserve">BALARDI, </w:t>
            </w:r>
            <w:proofErr w:type="spellStart"/>
            <w:r w:rsidRPr="000B439D">
              <w:t>Nando</w:t>
            </w:r>
            <w:proofErr w:type="spellEnd"/>
            <w:r w:rsidRPr="000B439D">
              <w:t xml:space="preserve">. </w:t>
            </w:r>
            <w:proofErr w:type="gramStart"/>
            <w:r w:rsidRPr="000B439D">
              <w:rPr>
                <w:i/>
                <w:lang w:val="de-DE"/>
              </w:rPr>
              <w:t>Supervision :</w:t>
            </w:r>
            <w:proofErr w:type="gramEnd"/>
            <w:r w:rsidRPr="000B439D">
              <w:rPr>
                <w:i/>
                <w:lang w:val="de-DE"/>
              </w:rPr>
              <w:t xml:space="preserve"> Grundlagen, Techniken, Perspektiven</w:t>
            </w:r>
            <w:r w:rsidRPr="000B439D">
              <w:rPr>
                <w:lang w:val="de-DE"/>
              </w:rPr>
              <w:t xml:space="preserve">. C.H.Beck, </w:t>
            </w:r>
            <w:proofErr w:type="gramStart"/>
            <w:r w:rsidRPr="000B439D">
              <w:rPr>
                <w:lang w:val="de-DE"/>
              </w:rPr>
              <w:t>2013</w:t>
            </w:r>
            <w:r>
              <w:rPr>
                <w:lang w:val="de-DE"/>
              </w:rPr>
              <w:t xml:space="preserve">. </w:t>
            </w:r>
            <w:r w:rsidRPr="000B439D">
              <w:rPr>
                <w:lang w:val="de-DE"/>
              </w:rPr>
              <w:t>.</w:t>
            </w:r>
            <w:proofErr w:type="gramEnd"/>
            <w:r w:rsidRPr="000B439D">
              <w:rPr>
                <w:lang w:val="de-DE"/>
              </w:rPr>
              <w:t xml:space="preserve"> 4. aktualisierte Auflage. ISBN 978-3-406-44757-0</w:t>
            </w:r>
            <w:r>
              <w:rPr>
                <w:lang w:val="de-DE"/>
              </w:rPr>
              <w:t>.</w:t>
            </w:r>
          </w:p>
          <w:p w14:paraId="119430BB" w14:textId="77777777" w:rsidR="005D08C7" w:rsidRPr="000B439D" w:rsidRDefault="005D08C7" w:rsidP="00BD774B">
            <w:pPr>
              <w:jc w:val="both"/>
            </w:pPr>
            <w:r w:rsidRPr="000B439D">
              <w:t xml:space="preserve">BÄRTLOVÁ, Eva. </w:t>
            </w:r>
            <w:r w:rsidRPr="000B439D">
              <w:rPr>
                <w:i/>
                <w:iCs/>
              </w:rPr>
              <w:t>Supervize v sociální práci</w:t>
            </w:r>
            <w:r w:rsidRPr="000B439D">
              <w:t xml:space="preserve">. Ústí nad Labem: FSE UJEP, 2007. ISBN 978-807044-952-3. </w:t>
            </w:r>
          </w:p>
          <w:p w14:paraId="7D1E43C8" w14:textId="77777777" w:rsidR="005D08C7" w:rsidRPr="000B439D" w:rsidRDefault="005D08C7" w:rsidP="00BD774B">
            <w:pPr>
              <w:jc w:val="both"/>
            </w:pPr>
            <w:r w:rsidRPr="000B439D">
              <w:t xml:space="preserve">CARROLL, Michael a </w:t>
            </w:r>
            <w:r>
              <w:t>Margaret THOLSTRUPOVÁ (ed)</w:t>
            </w:r>
            <w:r w:rsidRPr="000B439D">
              <w:t xml:space="preserve">. </w:t>
            </w:r>
            <w:r w:rsidRPr="000B439D">
              <w:rPr>
                <w:i/>
                <w:iCs/>
              </w:rPr>
              <w:t>Integrativní přístupy k supervizi</w:t>
            </w:r>
            <w:r w:rsidRPr="000B439D">
              <w:t xml:space="preserve">. Praha: Triton, 2004. </w:t>
            </w:r>
            <w:r w:rsidRPr="000B439D">
              <w:br/>
              <w:t>ISBN 80-7254-582-5.</w:t>
            </w:r>
          </w:p>
          <w:p w14:paraId="0D1B454C" w14:textId="77777777" w:rsidR="005D08C7" w:rsidRPr="000B439D" w:rsidRDefault="005D08C7" w:rsidP="00BD774B">
            <w:pPr>
              <w:jc w:val="both"/>
              <w:rPr>
                <w:rStyle w:val="Siln"/>
                <w:b w:val="0"/>
              </w:rPr>
            </w:pPr>
            <w:r w:rsidRPr="000B439D">
              <w:t xml:space="preserve">MATOUŠEK, Oldřich a kolektiv. </w:t>
            </w:r>
            <w:r w:rsidRPr="000B439D">
              <w:rPr>
                <w:i/>
                <w:iCs/>
              </w:rPr>
              <w:t>Metody a řízení sociální práce</w:t>
            </w:r>
            <w:r w:rsidRPr="000B439D">
              <w:t xml:space="preserve">. Třetí aktualizované a doplněné vydání. Praha: Portál, 2013. ISBN </w:t>
            </w:r>
            <w:r w:rsidRPr="000B439D">
              <w:rPr>
                <w:rStyle w:val="Siln"/>
              </w:rPr>
              <w:t>978-80-262-0213-4.</w:t>
            </w:r>
          </w:p>
          <w:p w14:paraId="6A3E2EFA" w14:textId="77777777" w:rsidR="005D08C7" w:rsidRPr="000B439D" w:rsidRDefault="005D08C7" w:rsidP="00BD774B">
            <w:pPr>
              <w:jc w:val="both"/>
            </w:pPr>
            <w:r>
              <w:t xml:space="preserve">PETITCOLLIN, </w:t>
            </w:r>
            <w:proofErr w:type="spellStart"/>
            <w:r w:rsidRPr="000B439D">
              <w:t>Christel</w:t>
            </w:r>
            <w:proofErr w:type="spellEnd"/>
            <w:r w:rsidRPr="000B439D">
              <w:t xml:space="preserve">. </w:t>
            </w:r>
            <w:r w:rsidRPr="000B439D">
              <w:rPr>
                <w:i/>
                <w:iCs/>
              </w:rPr>
              <w:t>Oběť, kat a zachránce ve vztazích a komunikaci</w:t>
            </w:r>
            <w:r w:rsidRPr="000B439D">
              <w:t xml:space="preserve">. Praha: Portál, 2008. </w:t>
            </w:r>
            <w:r w:rsidRPr="000B439D">
              <w:br/>
              <w:t xml:space="preserve">ISBN 978-80-7367-362-8. </w:t>
            </w:r>
          </w:p>
        </w:tc>
      </w:tr>
      <w:tr w:rsidR="005D08C7" w:rsidRPr="000B439D" w14:paraId="3A4406C3" w14:textId="77777777" w:rsidTr="00BD774B">
        <w:tc>
          <w:tcPr>
            <w:tcW w:w="9855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</w:tcPr>
          <w:p w14:paraId="1BF25217" w14:textId="77777777" w:rsidR="005D08C7" w:rsidRPr="000B439D" w:rsidRDefault="005D08C7" w:rsidP="00BD774B">
            <w:pPr>
              <w:jc w:val="center"/>
              <w:rPr>
                <w:b/>
                <w:lang w:eastAsia="en-US"/>
              </w:rPr>
            </w:pPr>
            <w:r w:rsidRPr="000B439D">
              <w:rPr>
                <w:b/>
                <w:lang w:eastAsia="en-US"/>
              </w:rPr>
              <w:t>Informace ke kombinované nebo distanční formě</w:t>
            </w:r>
          </w:p>
        </w:tc>
      </w:tr>
      <w:tr w:rsidR="005D08C7" w:rsidRPr="000B439D" w14:paraId="50AB3D81" w14:textId="77777777" w:rsidTr="00BD774B">
        <w:tc>
          <w:tcPr>
            <w:tcW w:w="4787" w:type="dxa"/>
            <w:gridSpan w:val="3"/>
            <w:tcBorders>
              <w:top w:val="single" w:sz="2" w:space="0" w:color="auto"/>
            </w:tcBorders>
            <w:shd w:val="clear" w:color="auto" w:fill="F7CAAC"/>
          </w:tcPr>
          <w:p w14:paraId="5EC4287A" w14:textId="77777777" w:rsidR="005D08C7" w:rsidRPr="000B439D" w:rsidRDefault="005D08C7" w:rsidP="00BD774B">
            <w:pPr>
              <w:jc w:val="both"/>
              <w:rPr>
                <w:lang w:eastAsia="en-US"/>
              </w:rPr>
            </w:pPr>
            <w:r w:rsidRPr="000B439D">
              <w:rPr>
                <w:b/>
                <w:lang w:eastAsia="en-US"/>
              </w:rPr>
              <w:t xml:space="preserve">Rozsah konzultací (soustředění) </w:t>
            </w:r>
          </w:p>
        </w:tc>
        <w:tc>
          <w:tcPr>
            <w:tcW w:w="889" w:type="dxa"/>
            <w:tcBorders>
              <w:top w:val="single" w:sz="2" w:space="0" w:color="auto"/>
            </w:tcBorders>
          </w:tcPr>
          <w:p w14:paraId="2651AEA8" w14:textId="77777777" w:rsidR="005D08C7" w:rsidRPr="000B439D" w:rsidRDefault="005D08C7" w:rsidP="00BD774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179" w:type="dxa"/>
            <w:gridSpan w:val="4"/>
            <w:tcBorders>
              <w:top w:val="single" w:sz="2" w:space="0" w:color="auto"/>
            </w:tcBorders>
            <w:shd w:val="clear" w:color="auto" w:fill="F7CAAC"/>
          </w:tcPr>
          <w:p w14:paraId="26A630CF" w14:textId="77777777" w:rsidR="005D08C7" w:rsidRPr="000B439D" w:rsidRDefault="005D08C7" w:rsidP="00BD774B">
            <w:pPr>
              <w:jc w:val="both"/>
              <w:rPr>
                <w:b/>
                <w:lang w:eastAsia="en-US"/>
              </w:rPr>
            </w:pPr>
            <w:r w:rsidRPr="000B439D">
              <w:rPr>
                <w:b/>
                <w:lang w:eastAsia="en-US"/>
              </w:rPr>
              <w:t xml:space="preserve">hodin </w:t>
            </w:r>
          </w:p>
        </w:tc>
      </w:tr>
      <w:tr w:rsidR="005D08C7" w:rsidRPr="000B439D" w14:paraId="03C93350" w14:textId="77777777" w:rsidTr="00BD774B">
        <w:tc>
          <w:tcPr>
            <w:tcW w:w="9855" w:type="dxa"/>
            <w:gridSpan w:val="8"/>
            <w:shd w:val="clear" w:color="auto" w:fill="F7CAAC"/>
          </w:tcPr>
          <w:p w14:paraId="54636291" w14:textId="77777777" w:rsidR="005D08C7" w:rsidRPr="000B439D" w:rsidRDefault="005D08C7" w:rsidP="00BD774B">
            <w:pPr>
              <w:jc w:val="both"/>
              <w:rPr>
                <w:b/>
                <w:lang w:eastAsia="en-US"/>
              </w:rPr>
            </w:pPr>
            <w:r w:rsidRPr="000B439D">
              <w:rPr>
                <w:b/>
                <w:lang w:eastAsia="en-US"/>
              </w:rPr>
              <w:t>Informace o způsobu kontaktu s vyučujícím</w:t>
            </w:r>
          </w:p>
        </w:tc>
      </w:tr>
      <w:tr w:rsidR="005D08C7" w:rsidRPr="000B439D" w14:paraId="6F525127" w14:textId="77777777" w:rsidTr="00BD774B">
        <w:trPr>
          <w:trHeight w:val="727"/>
        </w:trPr>
        <w:tc>
          <w:tcPr>
            <w:tcW w:w="9855" w:type="dxa"/>
            <w:gridSpan w:val="8"/>
          </w:tcPr>
          <w:p w14:paraId="58C24759" w14:textId="77777777" w:rsidR="005D08C7" w:rsidRPr="000B439D" w:rsidRDefault="005D08C7" w:rsidP="00BD774B">
            <w:pPr>
              <w:jc w:val="both"/>
              <w:rPr>
                <w:lang w:eastAsia="en-US"/>
              </w:rPr>
            </w:pPr>
            <w:r w:rsidRPr="000B439D">
              <w:rPr>
                <w:lang w:eastAsia="en-US"/>
              </w:rPr>
              <w:t>Vyučujícího pedagoga je možno kontaktovat po soustředění, v době jeho konzultačních hodin (viz Aktuality) nebo prostřednictvím elektronické pošty.</w:t>
            </w:r>
          </w:p>
          <w:p w14:paraId="3037FF85" w14:textId="77777777" w:rsidR="005D08C7" w:rsidRPr="000B439D" w:rsidRDefault="005D08C7" w:rsidP="00BD774B">
            <w:pPr>
              <w:jc w:val="both"/>
              <w:rPr>
                <w:lang w:eastAsia="en-US"/>
              </w:rPr>
            </w:pPr>
          </w:p>
        </w:tc>
      </w:tr>
    </w:tbl>
    <w:p w14:paraId="4ED084D1" w14:textId="77777777" w:rsidR="00C86E30" w:rsidRDefault="00C86E30">
      <w:bookmarkStart w:id="0" w:name="_GoBack"/>
      <w:bookmarkEnd w:id="0"/>
    </w:p>
    <w:sectPr w:rsidR="00C86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F3"/>
    <w:rsid w:val="005D08C7"/>
    <w:rsid w:val="00835AF3"/>
    <w:rsid w:val="00C8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B7EEC-5D14-4AA1-AE7E-82A13DCD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08C7"/>
    <w:pPr>
      <w:spacing w:after="0" w:line="240" w:lineRule="auto"/>
    </w:pPr>
    <w:rPr>
      <w:rFonts w:eastAsia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5D08C7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D08C7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D08C7"/>
    <w:rPr>
      <w:rFonts w:cs="Times New Roman"/>
      <w:b/>
      <w:bCs/>
    </w:rPr>
  </w:style>
  <w:style w:type="character" w:customStyle="1" w:styleId="st1">
    <w:name w:val="st1"/>
    <w:basedOn w:val="Standardnpsmoodstavce"/>
    <w:rsid w:val="005D0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learning.fvp.slu.cz/mod/folder/view.php?id=7056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1045</Words>
  <Characters>6170</Characters>
  <Application>Microsoft Office Word</Application>
  <DocSecurity>0</DocSecurity>
  <Lines>51</Lines>
  <Paragraphs>14</Paragraphs>
  <ScaleCrop>false</ScaleCrop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Pilát</dc:creator>
  <cp:keywords/>
  <dc:description/>
  <cp:lastModifiedBy>Miroslav Pilát</cp:lastModifiedBy>
  <cp:revision>2</cp:revision>
  <dcterms:created xsi:type="dcterms:W3CDTF">2020-09-19T08:30:00Z</dcterms:created>
  <dcterms:modified xsi:type="dcterms:W3CDTF">2020-09-19T08:30:00Z</dcterms:modified>
</cp:coreProperties>
</file>