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182BE" w14:textId="6022AC30" w:rsidR="005A4B54" w:rsidRPr="005A4B54" w:rsidRDefault="005A4B54" w:rsidP="005A4B54">
      <w:r w:rsidRPr="005A4B54">
        <w:t xml:space="preserve">Aktuálně jsme ve fázi, kdy na základě níže uvedených skutečností soud posuzoval vzetí do vazby, nevyhověl mu. Nyní je „nařízeno“ hlavní líčení. </w:t>
      </w:r>
      <w:r w:rsidRPr="005A4B54">
        <w:br/>
      </w:r>
    </w:p>
    <w:p w14:paraId="530B6267" w14:textId="0C092846" w:rsidR="005A4B54" w:rsidRPr="005A4B54" w:rsidRDefault="005A4B54" w:rsidP="005A4B54">
      <w:r w:rsidRPr="005A4B54">
        <w:t>Státní zástupce musí přednést obžalobu, v ní uvede, zda navrhuje, aby byl obžalovaný prohlášen vinen, proč a jaký trest navrhuje. Měl by uvést, v čem spatřuje rozhodné skutečnosti pro udělení trestu, tedy existenci přitěžujících a polehčujících okolností a konkrétní návrh právní kvalifikace a navrženého trestu. Vycházejme z toho, že obžalovaný doposud nebyl souzen.</w:t>
      </w:r>
    </w:p>
    <w:p w14:paraId="70521B03" w14:textId="77777777" w:rsidR="005A4B54" w:rsidRPr="005A4B54" w:rsidRDefault="005A4B54" w:rsidP="005A4B54"/>
    <w:p w14:paraId="608473A6" w14:textId="5E586861" w:rsidR="005A4B54" w:rsidRDefault="005A4B54" w:rsidP="005A4B54">
      <w:r w:rsidRPr="005A4B54">
        <w:t xml:space="preserve">Obhájce musí následně uvést, zda se cítí obžalovaný vinen či nevinen, pokud vinen, pak k čemu má toto doznání vést, pokud nevinen, na </w:t>
      </w:r>
      <w:proofErr w:type="gramStart"/>
      <w:r w:rsidRPr="005A4B54">
        <w:t>základě</w:t>
      </w:r>
      <w:proofErr w:type="gramEnd"/>
      <w:r w:rsidRPr="005A4B54">
        <w:t xml:space="preserve"> čeho spatřuje nevinu. Obhájce musí uvést, pokud nenavrhuje zproštění, jaký právní následek pro svého klienta navrhuje, zda existují nějaké polehčující či jiné okolnosti, ze kterých dovozuje mírnější následek pro svého klienta. </w:t>
      </w:r>
    </w:p>
    <w:p w14:paraId="0BA83E64" w14:textId="68136E10" w:rsidR="005A4B54" w:rsidRPr="005A4B54" w:rsidRDefault="005A4B54" w:rsidP="005A4B54">
      <w:r>
        <w:br/>
        <w:t>Soudce na základě přednesených návrhů zvolí další procesní postup (bude na přespříštím semináři).</w:t>
      </w:r>
    </w:p>
    <w:p w14:paraId="44C2698E" w14:textId="6CAC0A54" w:rsidR="005A4B54" w:rsidRDefault="005A4B54" w:rsidP="005A4B54">
      <w:r>
        <w:br/>
        <w:t>Dejme si limit na obžalobu i obhajobu vždy 10 min.</w:t>
      </w:r>
    </w:p>
    <w:p w14:paraId="64F3F9DA" w14:textId="6B658256" w:rsidR="005A4B54" w:rsidRPr="005A4B54" w:rsidRDefault="005A4B54">
      <w:r>
        <w:br/>
        <w:t xml:space="preserve">Díky </w:t>
      </w:r>
    </w:p>
    <w:p w14:paraId="66FAEE74" w14:textId="77777777" w:rsidR="005A4B54" w:rsidRDefault="005A4B54">
      <w:pPr>
        <w:rPr>
          <w:rFonts w:ascii="Calibri" w:hAnsi="Calibri" w:cs="Calibri"/>
          <w:i/>
          <w:iCs/>
          <w:color w:val="333333"/>
          <w:sz w:val="27"/>
          <w:szCs w:val="27"/>
          <w:shd w:val="clear" w:color="auto" w:fill="F2F2F2"/>
        </w:rPr>
      </w:pPr>
    </w:p>
    <w:p w14:paraId="2630FC3B" w14:textId="77777777" w:rsidR="005A4B54" w:rsidRDefault="005A4B54">
      <w:pPr>
        <w:rPr>
          <w:rFonts w:ascii="Calibri" w:hAnsi="Calibri" w:cs="Calibri"/>
          <w:i/>
          <w:iCs/>
          <w:color w:val="333333"/>
          <w:sz w:val="27"/>
          <w:szCs w:val="27"/>
          <w:shd w:val="clear" w:color="auto" w:fill="F2F2F2"/>
        </w:rPr>
      </w:pPr>
    </w:p>
    <w:p w14:paraId="6F099CD7" w14:textId="439AD6D8" w:rsidR="004C23ED" w:rsidRDefault="004C23ED">
      <w:pPr>
        <w:rPr>
          <w:rFonts w:ascii="Calibri" w:hAnsi="Calibri" w:cs="Calibri"/>
          <w:i/>
          <w:iCs/>
          <w:color w:val="333333"/>
          <w:sz w:val="27"/>
          <w:szCs w:val="27"/>
          <w:shd w:val="clear" w:color="auto" w:fill="F2F2F2"/>
        </w:rPr>
      </w:pPr>
      <w:r>
        <w:rPr>
          <w:rFonts w:ascii="Calibri" w:hAnsi="Calibri" w:cs="Calibri"/>
          <w:i/>
          <w:iCs/>
          <w:color w:val="333333"/>
          <w:sz w:val="27"/>
          <w:szCs w:val="27"/>
          <w:shd w:val="clear" w:color="auto" w:fill="F2F2F2"/>
        </w:rPr>
        <w:t xml:space="preserve">Zjištěný skutkový stav: </w:t>
      </w:r>
    </w:p>
    <w:p w14:paraId="591518E5" w14:textId="77777777" w:rsidR="004C23ED" w:rsidRDefault="004C23ED">
      <w:pPr>
        <w:rPr>
          <w:rFonts w:ascii="Calibri" w:hAnsi="Calibri" w:cs="Calibri"/>
          <w:i/>
          <w:iCs/>
          <w:color w:val="333333"/>
          <w:sz w:val="27"/>
          <w:szCs w:val="27"/>
          <w:shd w:val="clear" w:color="auto" w:fill="F2F2F2"/>
        </w:rPr>
      </w:pPr>
    </w:p>
    <w:p w14:paraId="74379DA2" w14:textId="5ED2D3D2" w:rsidR="004C23ED" w:rsidRDefault="004C23ED">
      <w:pPr>
        <w:rPr>
          <w:rFonts w:ascii="Calibri" w:hAnsi="Calibri" w:cs="Calibri"/>
          <w:i/>
          <w:iCs/>
          <w:color w:val="333333"/>
          <w:sz w:val="27"/>
          <w:szCs w:val="27"/>
          <w:shd w:val="clear" w:color="auto" w:fill="F2F2F2"/>
        </w:rPr>
      </w:pPr>
      <w:r>
        <w:rPr>
          <w:rFonts w:ascii="Calibri" w:hAnsi="Calibri" w:cs="Calibri"/>
          <w:i/>
          <w:iCs/>
          <w:color w:val="333333"/>
          <w:sz w:val="27"/>
          <w:szCs w:val="27"/>
          <w:shd w:val="clear" w:color="auto" w:fill="F2F2F2"/>
        </w:rPr>
        <w:t>1.</w:t>
      </w:r>
      <w:r>
        <w:rPr>
          <w:rFonts w:ascii="Calibri" w:hAnsi="Calibri" w:cs="Calibri"/>
          <w:color w:val="333333"/>
          <w:sz w:val="21"/>
          <w:szCs w:val="21"/>
        </w:rPr>
        <w:br/>
      </w:r>
      <w:r>
        <w:rPr>
          <w:rFonts w:ascii="Calibri" w:hAnsi="Calibri" w:cs="Calibri"/>
          <w:b/>
          <w:bCs/>
          <w:i/>
          <w:iCs/>
          <w:color w:val="DD0077"/>
          <w:sz w:val="27"/>
          <w:szCs w:val="27"/>
          <w:shd w:val="clear" w:color="auto" w:fill="F2F2F2"/>
        </w:rPr>
        <w:t>ve</w:t>
      </w:r>
      <w:r>
        <w:rPr>
          <w:rFonts w:ascii="Calibri" w:hAnsi="Calibri" w:cs="Calibri"/>
          <w:i/>
          <w:iCs/>
          <w:color w:val="333333"/>
          <w:sz w:val="27"/>
          <w:szCs w:val="27"/>
          <w:shd w:val="clear" w:color="auto" w:fill="F2F2F2"/>
        </w:rPr>
        <w:t> </w:t>
      </w:r>
      <w:r>
        <w:rPr>
          <w:rFonts w:ascii="Calibri" w:hAnsi="Calibri" w:cs="Calibri"/>
          <w:b/>
          <w:bCs/>
          <w:i/>
          <w:iCs/>
          <w:color w:val="DD0077"/>
          <w:sz w:val="27"/>
          <w:szCs w:val="27"/>
          <w:shd w:val="clear" w:color="auto" w:fill="F2F2F2"/>
        </w:rPr>
        <w:t>společném</w:t>
      </w:r>
      <w:r>
        <w:rPr>
          <w:rFonts w:ascii="Calibri" w:hAnsi="Calibri" w:cs="Calibri"/>
          <w:i/>
          <w:iCs/>
          <w:color w:val="333333"/>
          <w:sz w:val="27"/>
          <w:szCs w:val="27"/>
          <w:shd w:val="clear" w:color="auto" w:fill="F2F2F2"/>
        </w:rPr>
        <w:t> bydlišti na adrese ul. L., v obci T., okr. P.–s., v přesně nezjištěné době, nejméně od měsíce května 2012 do 12. 7. 2012 opakovaně napadal </w:t>
      </w:r>
      <w:r>
        <w:rPr>
          <w:rFonts w:ascii="Calibri" w:hAnsi="Calibri" w:cs="Calibri"/>
          <w:b/>
          <w:bCs/>
          <w:i/>
          <w:iCs/>
          <w:color w:val="DD0077"/>
          <w:sz w:val="27"/>
          <w:szCs w:val="27"/>
          <w:shd w:val="clear" w:color="auto" w:fill="F2F2F2"/>
        </w:rPr>
        <w:t>ve</w:t>
      </w:r>
      <w:r>
        <w:rPr>
          <w:rFonts w:ascii="Calibri" w:hAnsi="Calibri" w:cs="Calibri"/>
          <w:i/>
          <w:iCs/>
          <w:color w:val="333333"/>
          <w:sz w:val="27"/>
          <w:szCs w:val="27"/>
          <w:shd w:val="clear" w:color="auto" w:fill="F2F2F2"/>
        </w:rPr>
        <w:t>rbálně i fyzicky bitím rukama svoji družku N. K., v důsledku čehož jmenovaná utrpěla podlitiny na svém těle, opakovaně ji odmítal přivolat lékařskou pomoc při jejích astmatických záchvatech, vulgárně ji několikrát týdně napadal a vyhrožoval jí, že ji chytne za ohryzek a že jí zabije, v kombinaci s tímto jí psychicky týral tím, že jí zakazoval chodit samotné </w:t>
      </w:r>
      <w:r>
        <w:rPr>
          <w:rFonts w:ascii="Calibri" w:hAnsi="Calibri" w:cs="Calibri"/>
          <w:b/>
          <w:bCs/>
          <w:i/>
          <w:iCs/>
          <w:color w:val="DD0077"/>
          <w:sz w:val="27"/>
          <w:szCs w:val="27"/>
          <w:shd w:val="clear" w:color="auto" w:fill="F2F2F2"/>
        </w:rPr>
        <w:t>ve</w:t>
      </w:r>
      <w:r>
        <w:rPr>
          <w:rFonts w:ascii="Calibri" w:hAnsi="Calibri" w:cs="Calibri"/>
          <w:i/>
          <w:iCs/>
          <w:color w:val="333333"/>
          <w:sz w:val="27"/>
          <w:szCs w:val="27"/>
          <w:shd w:val="clear" w:color="auto" w:fill="F2F2F2"/>
        </w:rPr>
        <w:t>n bez jeho přítomnosti a požadoval po ní </w:t>
      </w:r>
      <w:r>
        <w:rPr>
          <w:rFonts w:ascii="Calibri" w:hAnsi="Calibri" w:cs="Calibri"/>
          <w:b/>
          <w:bCs/>
          <w:i/>
          <w:iCs/>
          <w:color w:val="DD0077"/>
          <w:sz w:val="27"/>
          <w:szCs w:val="27"/>
          <w:shd w:val="clear" w:color="auto" w:fill="F2F2F2"/>
        </w:rPr>
        <w:t>ve</w:t>
      </w:r>
      <w:r>
        <w:rPr>
          <w:rFonts w:ascii="Calibri" w:hAnsi="Calibri" w:cs="Calibri"/>
          <w:i/>
          <w:iCs/>
          <w:color w:val="333333"/>
          <w:sz w:val="27"/>
          <w:szCs w:val="27"/>
          <w:shd w:val="clear" w:color="auto" w:fill="F2F2F2"/>
        </w:rPr>
        <w:t>škeré její příjmy, zejména v přesně nezjištěné době na přelomu dubna a května 2012, nadával poškozené, že utišuje děti a následně jí 3x udeřil pěstí do zad, následně dne 23. 5. 2012 před 18.50 hod. s ní vyprovokoval na základě smyšlených domněnek hádku, načež poškozená pod vlivem jeho zlého jednání raději odešla mimo společně užívaný byt, ale protože po jejím odchodu jí obviněný zavolal, aby šla hned zpět domů, jinak bude </w:t>
      </w:r>
      <w:r>
        <w:rPr>
          <w:rFonts w:ascii="Calibri" w:hAnsi="Calibri" w:cs="Calibri"/>
          <w:b/>
          <w:bCs/>
          <w:i/>
          <w:iCs/>
          <w:color w:val="DD0077"/>
          <w:sz w:val="27"/>
          <w:szCs w:val="27"/>
          <w:shd w:val="clear" w:color="auto" w:fill="F2F2F2"/>
        </w:rPr>
        <w:t>ve</w:t>
      </w:r>
      <w:r>
        <w:rPr>
          <w:rFonts w:ascii="Calibri" w:hAnsi="Calibri" w:cs="Calibri"/>
          <w:i/>
          <w:iCs/>
          <w:color w:val="333333"/>
          <w:sz w:val="27"/>
          <w:szCs w:val="27"/>
          <w:shd w:val="clear" w:color="auto" w:fill="F2F2F2"/>
        </w:rPr>
        <w:t xml:space="preserve">lké zle, vrátila se z obavy z dalšího možného agresivního jednání obviněného zpět a setkala se s ním před domem, kde jí opětovně nadával </w:t>
      </w:r>
      <w:r>
        <w:rPr>
          <w:rFonts w:ascii="Calibri" w:hAnsi="Calibri" w:cs="Calibri"/>
          <w:i/>
          <w:iCs/>
          <w:color w:val="333333"/>
          <w:sz w:val="27"/>
          <w:szCs w:val="27"/>
          <w:shd w:val="clear" w:color="auto" w:fill="F2F2F2"/>
        </w:rPr>
        <w:lastRenderedPageBreak/>
        <w:t>před jejími dětmi, poté se vrátili do bytu, kde obviněný pokračoval v nadávkách vůči poškozené, mj. jí vyčítal, že měla být v době, kdy odešla z domu, vyškolena ze šukání a zároveň jí dal v průběhu nadávek facku, čímž jí rozbil brýle a způsobil drobné zranění v obličeji, kdy ona se ze strachu z jeho jednání a z něj samotného jeho napadání nijak nebránila a trpěla ho z obavy o sebe a své přítomné děti, v době od 17.30 do 18.30 dne 12. 7. 2012 v bytě nejprve slovně a poté i fyzicky napadl poškozenou tak, že jí sprostě nadával, držel ji rukama za krk, a poté za použití kuchyňského nože délky 30 cm, který držel v ruce </w:t>
      </w:r>
      <w:r>
        <w:rPr>
          <w:rFonts w:ascii="Calibri" w:hAnsi="Calibri" w:cs="Calibri"/>
          <w:b/>
          <w:bCs/>
          <w:i/>
          <w:iCs/>
          <w:color w:val="DD0077"/>
          <w:sz w:val="27"/>
          <w:szCs w:val="27"/>
          <w:shd w:val="clear" w:color="auto" w:fill="F2F2F2"/>
        </w:rPr>
        <w:t>ve</w:t>
      </w:r>
      <w:r>
        <w:rPr>
          <w:rFonts w:ascii="Calibri" w:hAnsi="Calibri" w:cs="Calibri"/>
          <w:i/>
          <w:iCs/>
          <w:color w:val="333333"/>
          <w:sz w:val="27"/>
          <w:szCs w:val="27"/>
          <w:shd w:val="clear" w:color="auto" w:fill="F2F2F2"/>
        </w:rPr>
        <w:t> vzdálenosti přibližně 30 cm od jejího těla, jí vyhrožoval ublížením na zdraví a smrtí, a dále poškozenou udeřil pěstí do čela, čímž jí způsobil krvácející tržnou ranku délky 3 cm, která si vyžádala lékařské ošetření</w:t>
      </w:r>
      <w:r>
        <w:rPr>
          <w:rFonts w:ascii="Calibri" w:hAnsi="Calibri" w:cs="Calibri"/>
          <w:color w:val="333333"/>
          <w:sz w:val="21"/>
          <w:szCs w:val="21"/>
        </w:rPr>
        <w:br/>
      </w:r>
      <w:r>
        <w:rPr>
          <w:rFonts w:ascii="Calibri" w:hAnsi="Calibri" w:cs="Calibri"/>
          <w:color w:val="333333"/>
          <w:sz w:val="21"/>
          <w:szCs w:val="21"/>
        </w:rPr>
        <w:br/>
      </w:r>
      <w:r>
        <w:rPr>
          <w:rFonts w:ascii="Calibri" w:hAnsi="Calibri" w:cs="Calibri"/>
          <w:i/>
          <w:iCs/>
          <w:color w:val="333333"/>
          <w:sz w:val="27"/>
          <w:szCs w:val="27"/>
          <w:shd w:val="clear" w:color="auto" w:fill="F2F2F2"/>
        </w:rPr>
        <w:t>2.</w:t>
      </w:r>
      <w:r>
        <w:rPr>
          <w:rFonts w:ascii="Calibri" w:hAnsi="Calibri" w:cs="Calibri"/>
          <w:color w:val="333333"/>
          <w:sz w:val="21"/>
          <w:szCs w:val="21"/>
        </w:rPr>
        <w:br/>
      </w:r>
      <w:r>
        <w:rPr>
          <w:rFonts w:ascii="Calibri" w:hAnsi="Calibri" w:cs="Calibri"/>
          <w:b/>
          <w:bCs/>
          <w:i/>
          <w:iCs/>
          <w:color w:val="DD0077"/>
          <w:sz w:val="27"/>
          <w:szCs w:val="27"/>
          <w:shd w:val="clear" w:color="auto" w:fill="F2F2F2"/>
        </w:rPr>
        <w:t>ve</w:t>
      </w:r>
      <w:r>
        <w:rPr>
          <w:rFonts w:ascii="Calibri" w:hAnsi="Calibri" w:cs="Calibri"/>
          <w:i/>
          <w:iCs/>
          <w:color w:val="333333"/>
          <w:sz w:val="27"/>
          <w:szCs w:val="27"/>
          <w:shd w:val="clear" w:color="auto" w:fill="F2F2F2"/>
        </w:rPr>
        <w:t> </w:t>
      </w:r>
      <w:r>
        <w:rPr>
          <w:rFonts w:ascii="Calibri" w:hAnsi="Calibri" w:cs="Calibri"/>
          <w:b/>
          <w:bCs/>
          <w:i/>
          <w:iCs/>
          <w:color w:val="DD0077"/>
          <w:sz w:val="27"/>
          <w:szCs w:val="27"/>
          <w:shd w:val="clear" w:color="auto" w:fill="F2F2F2"/>
        </w:rPr>
        <w:t>společném</w:t>
      </w:r>
      <w:r>
        <w:rPr>
          <w:rFonts w:ascii="Calibri" w:hAnsi="Calibri" w:cs="Calibri"/>
          <w:i/>
          <w:iCs/>
          <w:color w:val="333333"/>
          <w:sz w:val="27"/>
          <w:szCs w:val="27"/>
          <w:shd w:val="clear" w:color="auto" w:fill="F2F2F2"/>
        </w:rPr>
        <w:t> bydlišti v H. B., J., a v T., L., v přesně nezjištěné době od konce července 2012 do 11. 9. 2012 opakovaně napadal </w:t>
      </w:r>
      <w:r>
        <w:rPr>
          <w:rFonts w:ascii="Calibri" w:hAnsi="Calibri" w:cs="Calibri"/>
          <w:b/>
          <w:bCs/>
          <w:i/>
          <w:iCs/>
          <w:color w:val="DD0077"/>
          <w:sz w:val="27"/>
          <w:szCs w:val="27"/>
          <w:shd w:val="clear" w:color="auto" w:fill="F2F2F2"/>
        </w:rPr>
        <w:t>ve</w:t>
      </w:r>
      <w:r>
        <w:rPr>
          <w:rFonts w:ascii="Calibri" w:hAnsi="Calibri" w:cs="Calibri"/>
          <w:i/>
          <w:iCs/>
          <w:color w:val="333333"/>
          <w:sz w:val="27"/>
          <w:szCs w:val="27"/>
          <w:shd w:val="clear" w:color="auto" w:fill="F2F2F2"/>
        </w:rPr>
        <w:t>rbálně i fyzicky bitím rukama svoji družku N. K., v důsledku čehož jmenovaná utrpěla podlitiny na svém těle, odmítal jí opakovaně přivolat lékařskou pomoc při jejích astmatických záchvatech, vulgárně jí několikrát týdně napadal a vyhrožoval jí, že ji chytne za ohryzek a že jí zabije, v kombinaci s tímto jí psychicky týral tím, že jí zakazoval chodit samotné </w:t>
      </w:r>
      <w:r>
        <w:rPr>
          <w:rFonts w:ascii="Calibri" w:hAnsi="Calibri" w:cs="Calibri"/>
          <w:b/>
          <w:bCs/>
          <w:i/>
          <w:iCs/>
          <w:color w:val="DD0077"/>
          <w:sz w:val="27"/>
          <w:szCs w:val="27"/>
          <w:shd w:val="clear" w:color="auto" w:fill="F2F2F2"/>
        </w:rPr>
        <w:t>ve</w:t>
      </w:r>
      <w:r>
        <w:rPr>
          <w:rFonts w:ascii="Calibri" w:hAnsi="Calibri" w:cs="Calibri"/>
          <w:i/>
          <w:iCs/>
          <w:color w:val="333333"/>
          <w:sz w:val="27"/>
          <w:szCs w:val="27"/>
          <w:shd w:val="clear" w:color="auto" w:fill="F2F2F2"/>
        </w:rPr>
        <w:t>n bez jeho přítomnosti a požadoval po ní </w:t>
      </w:r>
      <w:r>
        <w:rPr>
          <w:rFonts w:ascii="Calibri" w:hAnsi="Calibri" w:cs="Calibri"/>
          <w:b/>
          <w:bCs/>
          <w:i/>
          <w:iCs/>
          <w:color w:val="DD0077"/>
          <w:sz w:val="27"/>
          <w:szCs w:val="27"/>
          <w:shd w:val="clear" w:color="auto" w:fill="F2F2F2"/>
        </w:rPr>
        <w:t>ve</w:t>
      </w:r>
      <w:r>
        <w:rPr>
          <w:rFonts w:ascii="Calibri" w:hAnsi="Calibri" w:cs="Calibri"/>
          <w:i/>
          <w:iCs/>
          <w:color w:val="333333"/>
          <w:sz w:val="27"/>
          <w:szCs w:val="27"/>
          <w:shd w:val="clear" w:color="auto" w:fill="F2F2F2"/>
        </w:rPr>
        <w:t>škeré její příjmy, zejména v přesně nezjištěné době </w:t>
      </w:r>
      <w:r>
        <w:rPr>
          <w:rFonts w:ascii="Calibri" w:hAnsi="Calibri" w:cs="Calibri"/>
          <w:b/>
          <w:bCs/>
          <w:i/>
          <w:iCs/>
          <w:color w:val="DD0077"/>
          <w:sz w:val="27"/>
          <w:szCs w:val="27"/>
          <w:shd w:val="clear" w:color="auto" w:fill="F2F2F2"/>
        </w:rPr>
        <w:t>ve</w:t>
      </w:r>
      <w:r>
        <w:rPr>
          <w:rFonts w:ascii="Calibri" w:hAnsi="Calibri" w:cs="Calibri"/>
          <w:i/>
          <w:iCs/>
          <w:color w:val="333333"/>
          <w:sz w:val="27"/>
          <w:szCs w:val="27"/>
          <w:shd w:val="clear" w:color="auto" w:fill="F2F2F2"/>
        </w:rPr>
        <w:t> druhé polovině měsíce července 2012, kdy se poškozená přestěhovala za obviněným do H. B., ji v bytě J. K. v H. B., J., kde spolu dočasně bydleli, napadl, že se měla kurvit se Z. M., nadával jí a fackoval, následně krátce po nastěhování zpět do bytu na adrese L., T., v přesně nezjištěné době v průběhu měsíce srpna 2012 jí při návratu ze společné </w:t>
      </w:r>
      <w:r>
        <w:rPr>
          <w:rFonts w:ascii="Calibri" w:hAnsi="Calibri" w:cs="Calibri"/>
          <w:b/>
          <w:bCs/>
          <w:i/>
          <w:iCs/>
          <w:color w:val="DD0077"/>
          <w:sz w:val="27"/>
          <w:szCs w:val="27"/>
          <w:shd w:val="clear" w:color="auto" w:fill="F2F2F2"/>
        </w:rPr>
        <w:t>ve</w:t>
      </w:r>
      <w:r>
        <w:rPr>
          <w:rFonts w:ascii="Calibri" w:hAnsi="Calibri" w:cs="Calibri"/>
          <w:i/>
          <w:iCs/>
          <w:color w:val="333333"/>
          <w:sz w:val="27"/>
          <w:szCs w:val="27"/>
          <w:shd w:val="clear" w:color="auto" w:fill="F2F2F2"/>
        </w:rPr>
        <w:t>čeře nadával, že je nevděčná mrcha, když nesnědla, co jí objednal, a mlátil jí již cestou domů, následně dne 5. 9. 2012 v bytě jí obviněný pěstí několikrát udeřil do oblasti očí a způsobil jí tak hematomy kolem očí a vyčetl jí, že to má za to, že mu zahýbá, jednání obviněného vůči poškozené pak vyvrcholilo dne 10. 9. 2012 </w:t>
      </w:r>
      <w:r>
        <w:rPr>
          <w:rFonts w:ascii="Calibri" w:hAnsi="Calibri" w:cs="Calibri"/>
          <w:b/>
          <w:bCs/>
          <w:i/>
          <w:iCs/>
          <w:color w:val="DD0077"/>
          <w:sz w:val="27"/>
          <w:szCs w:val="27"/>
          <w:shd w:val="clear" w:color="auto" w:fill="F2F2F2"/>
        </w:rPr>
        <w:t>ve</w:t>
      </w:r>
      <w:r>
        <w:rPr>
          <w:rFonts w:ascii="Calibri" w:hAnsi="Calibri" w:cs="Calibri"/>
          <w:i/>
          <w:iCs/>
          <w:color w:val="333333"/>
          <w:sz w:val="27"/>
          <w:szCs w:val="27"/>
          <w:shd w:val="clear" w:color="auto" w:fill="F2F2F2"/>
        </w:rPr>
        <w:t> </w:t>
      </w:r>
      <w:r>
        <w:rPr>
          <w:rFonts w:ascii="Calibri" w:hAnsi="Calibri" w:cs="Calibri"/>
          <w:b/>
          <w:bCs/>
          <w:i/>
          <w:iCs/>
          <w:color w:val="DD0077"/>
          <w:sz w:val="27"/>
          <w:szCs w:val="27"/>
          <w:shd w:val="clear" w:color="auto" w:fill="F2F2F2"/>
        </w:rPr>
        <w:t>ve</w:t>
      </w:r>
      <w:r>
        <w:rPr>
          <w:rFonts w:ascii="Calibri" w:hAnsi="Calibri" w:cs="Calibri"/>
          <w:i/>
          <w:iCs/>
          <w:color w:val="333333"/>
          <w:sz w:val="27"/>
          <w:szCs w:val="27"/>
          <w:shd w:val="clear" w:color="auto" w:fill="F2F2F2"/>
        </w:rPr>
        <w:t xml:space="preserve">černích hodinách v bytě, kdy se u poškozené projevil astmatický záchvat a po obviněném v noci požadovala opakovaně při zhoršování se jejího zdravotního stavu přivolání zdravotnické pomoci, což on vždy odmítl s tím, že se nebude starat o její parchanty, když ona bude v nemocnici, a to přes upozornění poškozené, že by mohla následkem záchvatu zemřít, čehož si byl vědom i s ohledem na znalost zdravotního stavu poškozené, načež v důsledku nepřivolání zdravotnické pomoci v ranních hodinách dne 11. 9. 2012 upadla do bezvědomí, měla lapavé dechy a asystolii, tj. poruchu činnosti srdce projevující se akutní zástavou oběhu, kdy tento stav ji bezprostředně ohrožoval na životě a vyžadoval odbornou lékařskou pomoc, bez které by poškozená zemřela, a proto po příjezdu RZS Plzeňského kraje kolem 05:30 hodin, </w:t>
      </w:r>
      <w:r>
        <w:rPr>
          <w:rFonts w:ascii="Calibri" w:hAnsi="Calibri" w:cs="Calibri"/>
          <w:i/>
          <w:iCs/>
          <w:color w:val="333333"/>
          <w:sz w:val="27"/>
          <w:szCs w:val="27"/>
          <w:shd w:val="clear" w:color="auto" w:fill="F2F2F2"/>
        </w:rPr>
        <w:lastRenderedPageBreak/>
        <w:t xml:space="preserve">kterou si bezprostředně před upadnutím do bezvědomí musela zavolat sama mobilním telefonem, který jí až v tomto okamžiku obviněný poskytl, byly okamžitě zahájeny oživovací pokusy, poškozená byla </w:t>
      </w:r>
      <w:proofErr w:type="spellStart"/>
      <w:r>
        <w:rPr>
          <w:rFonts w:ascii="Calibri" w:hAnsi="Calibri" w:cs="Calibri"/>
          <w:i/>
          <w:iCs/>
          <w:color w:val="333333"/>
          <w:sz w:val="27"/>
          <w:szCs w:val="27"/>
          <w:shd w:val="clear" w:color="auto" w:fill="F2F2F2"/>
        </w:rPr>
        <w:t>intubována</w:t>
      </w:r>
      <w:proofErr w:type="spellEnd"/>
      <w:r>
        <w:rPr>
          <w:rFonts w:ascii="Calibri" w:hAnsi="Calibri" w:cs="Calibri"/>
          <w:i/>
          <w:iCs/>
          <w:color w:val="333333"/>
          <w:sz w:val="27"/>
          <w:szCs w:val="27"/>
          <w:shd w:val="clear" w:color="auto" w:fill="F2F2F2"/>
        </w:rPr>
        <w:t xml:space="preserve">, byla provedena nepřímá masáž srdeční a aplikován adrenalin, čímž se přibližně do 5 minut podařilo obnovit </w:t>
      </w:r>
      <w:proofErr w:type="spellStart"/>
      <w:r>
        <w:rPr>
          <w:rFonts w:ascii="Calibri" w:hAnsi="Calibri" w:cs="Calibri"/>
          <w:i/>
          <w:iCs/>
          <w:color w:val="333333"/>
          <w:sz w:val="27"/>
          <w:szCs w:val="27"/>
          <w:shd w:val="clear" w:color="auto" w:fill="F2F2F2"/>
        </w:rPr>
        <w:t>hemodynamicky</w:t>
      </w:r>
      <w:proofErr w:type="spellEnd"/>
      <w:r>
        <w:rPr>
          <w:rFonts w:ascii="Calibri" w:hAnsi="Calibri" w:cs="Calibri"/>
          <w:i/>
          <w:iCs/>
          <w:color w:val="333333"/>
          <w:sz w:val="27"/>
          <w:szCs w:val="27"/>
          <w:shd w:val="clear" w:color="auto" w:fill="F2F2F2"/>
        </w:rPr>
        <w:t xml:space="preserve"> účinnou akci srdeční, načež byla poškozená převezena do Fakultní nemocnice Plzeň, kde byla hospitalizována do 20. 9. 2012,</w:t>
      </w:r>
      <w:r>
        <w:rPr>
          <w:rFonts w:ascii="Calibri" w:hAnsi="Calibri" w:cs="Calibri"/>
          <w:color w:val="333333"/>
          <w:sz w:val="21"/>
          <w:szCs w:val="21"/>
        </w:rPr>
        <w:br/>
      </w:r>
      <w:r>
        <w:rPr>
          <w:rFonts w:ascii="Calibri" w:hAnsi="Calibri" w:cs="Calibri"/>
          <w:color w:val="333333"/>
          <w:sz w:val="21"/>
          <w:szCs w:val="21"/>
        </w:rPr>
        <w:br/>
      </w:r>
      <w:r>
        <w:rPr>
          <w:rFonts w:ascii="Calibri" w:hAnsi="Calibri" w:cs="Calibri"/>
          <w:i/>
          <w:iCs/>
          <w:color w:val="333333"/>
          <w:sz w:val="27"/>
          <w:szCs w:val="27"/>
          <w:shd w:val="clear" w:color="auto" w:fill="F2F2F2"/>
        </w:rPr>
        <w:t>a shora uvedeným jednáním obviněný způsobil dosud trvající poškození psychiky poškozené, jejích postojů k sociálnímu okolí a narušení určitých vztahových relací, kdy poškozená je úzkostlivá, afektivně labilní, nesoustředivá a prožívá ataky strachu a nepříjemného napětí a v důsledku jednání obviněného vzniklé posttraumatické stresové poruchy poškozená znovuprožívá nepříjemné traumatizující situace, které negativně působí na její prožívání, přičemž její chování se promítá do sociálního a rodinného života, klesá její zájem o okolní dění a dochází k sebeobviňování a podceňování sama sebe.</w:t>
      </w:r>
    </w:p>
    <w:p w14:paraId="5C7DC61E" w14:textId="3E6C815F" w:rsidR="005A4B54" w:rsidRPr="005A4B54" w:rsidRDefault="005A4B54">
      <w:r>
        <w:rPr>
          <w:rFonts w:ascii="Calibri" w:hAnsi="Calibri" w:cs="Calibri"/>
          <w:color w:val="333333"/>
          <w:sz w:val="27"/>
          <w:szCs w:val="27"/>
          <w:shd w:val="clear" w:color="auto" w:fill="F2F2F2"/>
        </w:rPr>
        <w:t xml:space="preserve"> </w:t>
      </w:r>
    </w:p>
    <w:sectPr w:rsidR="005A4B54" w:rsidRPr="005A4B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ED"/>
    <w:rsid w:val="004C23ED"/>
    <w:rsid w:val="005A4B54"/>
    <w:rsid w:val="00D94D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5A1C"/>
  <w15:chartTrackingRefBased/>
  <w15:docId w15:val="{A7287A65-1D40-4F7E-A95C-2112293E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892</Words>
  <Characters>5269</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Vítek</dc:creator>
  <cp:keywords/>
  <dc:description/>
  <cp:lastModifiedBy>Michal Vítek</cp:lastModifiedBy>
  <cp:revision>2</cp:revision>
  <dcterms:created xsi:type="dcterms:W3CDTF">2023-11-02T07:48:00Z</dcterms:created>
  <dcterms:modified xsi:type="dcterms:W3CDTF">2023-11-14T12:41:00Z</dcterms:modified>
</cp:coreProperties>
</file>