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8" w:rsidRPr="006E154A" w:rsidRDefault="006E154A">
      <w:pPr>
        <w:rPr>
          <w:b/>
          <w:sz w:val="28"/>
          <w:szCs w:val="28"/>
        </w:rPr>
      </w:pPr>
      <w:r w:rsidRPr="006E154A">
        <w:rPr>
          <w:b/>
          <w:sz w:val="28"/>
          <w:szCs w:val="28"/>
        </w:rPr>
        <w:t xml:space="preserve">Management </w:t>
      </w:r>
      <w:r w:rsidR="00572AC0">
        <w:rPr>
          <w:b/>
          <w:sz w:val="28"/>
          <w:szCs w:val="28"/>
        </w:rPr>
        <w:t>pasiv</w:t>
      </w:r>
      <w:r w:rsidRPr="006E154A">
        <w:rPr>
          <w:b/>
          <w:sz w:val="28"/>
          <w:szCs w:val="28"/>
        </w:rPr>
        <w:t xml:space="preserve"> bank</w:t>
      </w:r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 xml:space="preserve">K prezentaci si prostudujte ze skript kap. </w:t>
      </w:r>
      <w:r w:rsidR="00572AC0">
        <w:rPr>
          <w:b/>
          <w:sz w:val="24"/>
          <w:szCs w:val="24"/>
        </w:rPr>
        <w:t>7</w:t>
      </w:r>
      <w:r w:rsidRPr="001336DD">
        <w:rPr>
          <w:b/>
          <w:sz w:val="24"/>
          <w:szCs w:val="24"/>
        </w:rPr>
        <w:t xml:space="preserve"> str. </w:t>
      </w:r>
      <w:r w:rsidR="00572AC0">
        <w:rPr>
          <w:b/>
          <w:sz w:val="24"/>
          <w:szCs w:val="24"/>
        </w:rPr>
        <w:t>57</w:t>
      </w:r>
      <w:r w:rsidRPr="001336DD">
        <w:rPr>
          <w:b/>
          <w:sz w:val="24"/>
          <w:szCs w:val="24"/>
        </w:rPr>
        <w:t xml:space="preserve"> </w:t>
      </w:r>
      <w:r w:rsidR="00F21E46" w:rsidRPr="001336DD">
        <w:rPr>
          <w:b/>
          <w:sz w:val="24"/>
          <w:szCs w:val="24"/>
        </w:rPr>
        <w:t>–</w:t>
      </w:r>
      <w:r w:rsidRPr="001336DD">
        <w:rPr>
          <w:b/>
          <w:sz w:val="24"/>
          <w:szCs w:val="24"/>
        </w:rPr>
        <w:t xml:space="preserve"> </w:t>
      </w:r>
      <w:r w:rsidR="00572AC0">
        <w:rPr>
          <w:b/>
          <w:sz w:val="24"/>
          <w:szCs w:val="24"/>
        </w:rPr>
        <w:t>6</w:t>
      </w:r>
      <w:r w:rsidR="00F04689">
        <w:rPr>
          <w:b/>
          <w:sz w:val="24"/>
          <w:szCs w:val="24"/>
        </w:rPr>
        <w:t>5</w:t>
      </w:r>
      <w:r w:rsidRPr="001336DD">
        <w:rPr>
          <w:b/>
          <w:sz w:val="24"/>
          <w:szCs w:val="24"/>
        </w:rPr>
        <w:t>.</w:t>
      </w:r>
    </w:p>
    <w:p w:rsidR="00F04689" w:rsidRDefault="00F21E46">
      <w:pPr>
        <w:rPr>
          <w:sz w:val="24"/>
          <w:szCs w:val="24"/>
        </w:rPr>
      </w:pPr>
      <w:r w:rsidRPr="001336DD">
        <w:rPr>
          <w:b/>
          <w:sz w:val="24"/>
          <w:szCs w:val="24"/>
        </w:rPr>
        <w:t>K</w:t>
      </w:r>
      <w:r w:rsidR="00F04689">
        <w:rPr>
          <w:b/>
          <w:sz w:val="24"/>
          <w:szCs w:val="24"/>
        </w:rPr>
        <w:t> zajištění depozit</w:t>
      </w:r>
      <w:r>
        <w:rPr>
          <w:sz w:val="24"/>
          <w:szCs w:val="24"/>
        </w:rPr>
        <w:t xml:space="preserve"> – </w:t>
      </w:r>
      <w:r w:rsidR="00F04689">
        <w:rPr>
          <w:sz w:val="24"/>
          <w:szCs w:val="24"/>
        </w:rPr>
        <w:t xml:space="preserve">pozor, ve skriptech v kap. 7.1.2 již není zcela přesný popis. </w:t>
      </w:r>
      <w:r w:rsidR="00F04689" w:rsidRPr="00EC51F9">
        <w:rPr>
          <w:b/>
          <w:sz w:val="24"/>
          <w:szCs w:val="24"/>
        </w:rPr>
        <w:t>K</w:t>
      </w:r>
      <w:r w:rsidR="00B34630" w:rsidRPr="00EC51F9">
        <w:rPr>
          <w:b/>
          <w:sz w:val="24"/>
          <w:szCs w:val="24"/>
        </w:rPr>
        <w:t> </w:t>
      </w:r>
      <w:proofErr w:type="spellStart"/>
      <w:r w:rsidR="00B34630" w:rsidRPr="00EC51F9">
        <w:rPr>
          <w:b/>
          <w:sz w:val="24"/>
          <w:szCs w:val="24"/>
        </w:rPr>
        <w:t>slidu</w:t>
      </w:r>
      <w:proofErr w:type="spellEnd"/>
      <w:r w:rsidR="00B34630" w:rsidRPr="00EC51F9">
        <w:rPr>
          <w:b/>
          <w:sz w:val="24"/>
          <w:szCs w:val="24"/>
        </w:rPr>
        <w:t xml:space="preserve"> 9</w:t>
      </w:r>
      <w:r w:rsidR="00F04689" w:rsidRPr="00EC51F9">
        <w:rPr>
          <w:b/>
          <w:sz w:val="24"/>
          <w:szCs w:val="24"/>
        </w:rPr>
        <w:t>:</w:t>
      </w:r>
    </w:p>
    <w:p w:rsidR="00F04689" w:rsidRDefault="00F04689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Funkce zajištění depozit:</w:t>
      </w:r>
    </w:p>
    <w:p w:rsidR="00F04689" w:rsidRDefault="00F04689" w:rsidP="00F0468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Preventivní = snaha zabránit runu na banku v případě náznaku problémů</w:t>
      </w:r>
    </w:p>
    <w:p w:rsidR="00F04689" w:rsidRDefault="00F04689" w:rsidP="00F0468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Sanační = ochránit drobné vkladatele v případě nesolventnosti banky</w:t>
      </w:r>
    </w:p>
    <w:p w:rsidR="00F04689" w:rsidRDefault="00F04689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Spojeno s morálním hazardem:</w:t>
      </w:r>
    </w:p>
    <w:p w:rsidR="00F04689" w:rsidRDefault="00F04689" w:rsidP="00F0468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Vkladatelů: kritériem pro výběr banky je výše úrokové sazby, nikoliv rizikovost banky</w:t>
      </w:r>
    </w:p>
    <w:p w:rsidR="00F04689" w:rsidRDefault="00F04689" w:rsidP="00F0468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Bank: orientují se na rizikovější úvěry</w:t>
      </w:r>
    </w:p>
    <w:p w:rsidR="00F04689" w:rsidRDefault="00F04689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Formy: </w:t>
      </w:r>
    </w:p>
    <w:p w:rsidR="00F04689" w:rsidRDefault="00F04689" w:rsidP="00F0468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Státní garance </w:t>
      </w:r>
    </w:p>
    <w:p w:rsidR="00F04689" w:rsidRPr="00F04689" w:rsidRDefault="00F04689" w:rsidP="00F04689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ČR do konce roku 1994 garantovány vklady u taxativně vyjmenovaných 4 největších bank, vklady u ostatních bank nebyly garantovány vůbec</w:t>
      </w:r>
      <w:r w:rsidRPr="00F04689">
        <w:rPr>
          <w:sz w:val="24"/>
          <w:szCs w:val="24"/>
        </w:rPr>
        <w:t xml:space="preserve"> </w:t>
      </w:r>
    </w:p>
    <w:p w:rsidR="00F04689" w:rsidRDefault="00F04689" w:rsidP="00F0468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Pojištění depozit</w:t>
      </w:r>
    </w:p>
    <w:p w:rsidR="00F04689" w:rsidRDefault="00F04689" w:rsidP="00F04689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Všeobecný fond peněžních ústavů</w:t>
      </w:r>
    </w:p>
    <w:p w:rsidR="00F04689" w:rsidRDefault="00F04689" w:rsidP="00F04689">
      <w:pPr>
        <w:pStyle w:val="Odstavecseseznamem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 nás před válkou, měl také právo dohlížet nad pravidly pro vedení účtů, vydával licence atd.</w:t>
      </w:r>
    </w:p>
    <w:p w:rsidR="00F04689" w:rsidRDefault="00F04689" w:rsidP="00F04689">
      <w:pPr>
        <w:pStyle w:val="Odstavecseseznamem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Měl velmi dobré jméno</w:t>
      </w:r>
    </w:p>
    <w:p w:rsidR="00F04689" w:rsidRDefault="00F04689" w:rsidP="00F04689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Fond pojištění vkladů</w:t>
      </w:r>
    </w:p>
    <w:p w:rsidR="00F04689" w:rsidRDefault="00F04689" w:rsidP="00F04689">
      <w:pPr>
        <w:pStyle w:val="Odstavecseseznamem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Text ve skriptech, činnost vykonával od 1.</w:t>
      </w:r>
      <w:r w:rsidR="00B34630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B34630">
        <w:rPr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</w:p>
    <w:p w:rsidR="00F04689" w:rsidRDefault="00F04689" w:rsidP="00F04689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Garanční systém finančního trhu</w:t>
      </w:r>
    </w:p>
    <w:p w:rsidR="00F04689" w:rsidRPr="00EC51F9" w:rsidRDefault="00B34630" w:rsidP="00B34630">
      <w:pPr>
        <w:rPr>
          <w:b/>
          <w:sz w:val="24"/>
          <w:szCs w:val="24"/>
        </w:rPr>
      </w:pPr>
      <w:r w:rsidRPr="00B34630">
        <w:rPr>
          <w:b/>
          <w:sz w:val="24"/>
          <w:szCs w:val="24"/>
        </w:rPr>
        <w:t>Garanční systém finančního trhu</w:t>
      </w:r>
      <w:r>
        <w:rPr>
          <w:sz w:val="24"/>
          <w:szCs w:val="24"/>
        </w:rPr>
        <w:t xml:space="preserve"> </w:t>
      </w:r>
      <w:r w:rsidRPr="00EC51F9">
        <w:rPr>
          <w:b/>
          <w:sz w:val="24"/>
          <w:szCs w:val="24"/>
        </w:rPr>
        <w:t>(</w:t>
      </w:r>
      <w:r w:rsidR="0076299B" w:rsidRPr="00EC51F9">
        <w:rPr>
          <w:b/>
          <w:sz w:val="24"/>
          <w:szCs w:val="24"/>
        </w:rPr>
        <w:t xml:space="preserve">k </w:t>
      </w:r>
      <w:proofErr w:type="spellStart"/>
      <w:r w:rsidRPr="00EC51F9">
        <w:rPr>
          <w:b/>
          <w:sz w:val="24"/>
          <w:szCs w:val="24"/>
        </w:rPr>
        <w:t>slid</w:t>
      </w:r>
      <w:r w:rsidR="0076299B" w:rsidRPr="00EC51F9">
        <w:rPr>
          <w:b/>
          <w:sz w:val="24"/>
          <w:szCs w:val="24"/>
        </w:rPr>
        <w:t>ům</w:t>
      </w:r>
      <w:proofErr w:type="spellEnd"/>
      <w:r w:rsidRPr="00EC51F9">
        <w:rPr>
          <w:b/>
          <w:sz w:val="24"/>
          <w:szCs w:val="24"/>
        </w:rPr>
        <w:t xml:space="preserve"> 10</w:t>
      </w:r>
      <w:r w:rsidR="0076299B" w:rsidRPr="00EC51F9">
        <w:rPr>
          <w:b/>
          <w:sz w:val="24"/>
          <w:szCs w:val="24"/>
        </w:rPr>
        <w:t>,</w:t>
      </w:r>
      <w:r w:rsidRPr="00EC51F9">
        <w:rPr>
          <w:b/>
          <w:sz w:val="24"/>
          <w:szCs w:val="24"/>
        </w:rPr>
        <w:t xml:space="preserve"> </w:t>
      </w:r>
      <w:r w:rsidR="0076299B" w:rsidRPr="00EC51F9">
        <w:rPr>
          <w:b/>
          <w:sz w:val="24"/>
          <w:szCs w:val="24"/>
        </w:rPr>
        <w:t>11</w:t>
      </w:r>
      <w:r w:rsidR="004C630E" w:rsidRPr="00EC51F9">
        <w:rPr>
          <w:b/>
          <w:sz w:val="24"/>
          <w:szCs w:val="24"/>
        </w:rPr>
        <w:t>, 14</w:t>
      </w:r>
      <w:r w:rsidRPr="00EC51F9">
        <w:rPr>
          <w:b/>
          <w:sz w:val="24"/>
          <w:szCs w:val="24"/>
        </w:rPr>
        <w:t>):</w:t>
      </w:r>
    </w:p>
    <w:p w:rsidR="00F04689" w:rsidRDefault="0076299B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GSFT zastřešuje:</w:t>
      </w:r>
    </w:p>
    <w:p w:rsidR="0076299B" w:rsidRDefault="0076299B" w:rsidP="0076299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Fond pojištění vkladů</w:t>
      </w:r>
    </w:p>
    <w:p w:rsidR="0076299B" w:rsidRDefault="0076299B" w:rsidP="0076299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Fond pro řešení krize </w:t>
      </w:r>
    </w:p>
    <w:p w:rsidR="0076299B" w:rsidRDefault="0076299B" w:rsidP="0076299B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Účelem fondu je mít možnost řešit problémy finančních institucí i jinak než jen výplatou náhrad vkladů – jde o to, aby banka nemusela končit činnost</w:t>
      </w:r>
    </w:p>
    <w:p w:rsidR="0076299B" w:rsidRDefault="0076299B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Které vklady jsou pojištěny?</w:t>
      </w:r>
    </w:p>
    <w:p w:rsidR="0076299B" w:rsidRDefault="0076299B" w:rsidP="0076299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Veškeré pohledávky z vkladů včetně úroků v Kč i cizí měně uložené v bankách, stavebních spořitelnách nebo družstevních záložnách, které mají sídlo v ČR</w:t>
      </w:r>
    </w:p>
    <w:p w:rsidR="0076299B" w:rsidRDefault="0076299B" w:rsidP="0076299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Vklady územně samosprávných celků jsou pojištěny jen za určitých podmínek</w:t>
      </w:r>
    </w:p>
    <w:p w:rsidR="0076299B" w:rsidRDefault="0076299B" w:rsidP="0076299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Tj. jsou pojištěny vklady na běžných účtech, spořicích účtech, termínovaných účtech, vkladní knížky, vkladové </w:t>
      </w:r>
      <w:proofErr w:type="gramStart"/>
      <w:r>
        <w:rPr>
          <w:sz w:val="24"/>
          <w:szCs w:val="24"/>
        </w:rPr>
        <w:t>účty,...</w:t>
      </w:r>
      <w:proofErr w:type="gramEnd"/>
    </w:p>
    <w:p w:rsidR="0076299B" w:rsidRDefault="0076299B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které vklady se pojištění nevztahuje?</w:t>
      </w:r>
    </w:p>
    <w:p w:rsidR="0076299B" w:rsidRDefault="0076299B" w:rsidP="0076299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Vklady bank, finančních institucí, pojišťoven, zajišťoven, zdravotních pojišťoven, státu</w:t>
      </w:r>
    </w:p>
    <w:p w:rsidR="0076299B" w:rsidRDefault="0076299B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Lhůta pro zahájení výplat náhrad vkladů</w:t>
      </w:r>
      <w:r w:rsidR="00EC7D0E">
        <w:rPr>
          <w:sz w:val="24"/>
          <w:szCs w:val="24"/>
        </w:rPr>
        <w:t xml:space="preserve"> </w:t>
      </w:r>
      <w:r w:rsidR="00A10ED7">
        <w:rPr>
          <w:sz w:val="24"/>
          <w:szCs w:val="24"/>
        </w:rPr>
        <w:t>dříve byla</w:t>
      </w:r>
      <w:r w:rsidR="00EC7D0E">
        <w:rPr>
          <w:sz w:val="24"/>
          <w:szCs w:val="24"/>
        </w:rPr>
        <w:t xml:space="preserve"> 5+20</w:t>
      </w:r>
    </w:p>
    <w:p w:rsidR="00EC7D0E" w:rsidRDefault="00EC7D0E" w:rsidP="00EC7D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EC7D0E">
        <w:rPr>
          <w:sz w:val="24"/>
          <w:szCs w:val="24"/>
        </w:rPr>
        <w:t>5 znamen</w:t>
      </w:r>
      <w:r w:rsidR="00EC51F9">
        <w:rPr>
          <w:sz w:val="24"/>
          <w:szCs w:val="24"/>
        </w:rPr>
        <w:t>alo</w:t>
      </w:r>
      <w:r>
        <w:rPr>
          <w:sz w:val="24"/>
          <w:szCs w:val="24"/>
        </w:rPr>
        <w:t xml:space="preserve"> 5 dní na zjištění insolvence banky</w:t>
      </w:r>
    </w:p>
    <w:p w:rsidR="00EC7D0E" w:rsidRDefault="00EC7D0E" w:rsidP="00EC7D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 znamen</w:t>
      </w:r>
      <w:r w:rsidR="00EC51F9">
        <w:rPr>
          <w:sz w:val="24"/>
          <w:szCs w:val="24"/>
        </w:rPr>
        <w:t>alo</w:t>
      </w:r>
      <w:r>
        <w:rPr>
          <w:sz w:val="24"/>
          <w:szCs w:val="24"/>
        </w:rPr>
        <w:t xml:space="preserve"> 20 dní na zahájení výplaty</w:t>
      </w:r>
    </w:p>
    <w:p w:rsidR="00EC7D0E" w:rsidRDefault="00A10ED7" w:rsidP="00A10E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Dnes to probíhá tak, že den, kdy GSFT obdržel rozhodnutí o insolvenci banky = rozhodný den, výplata náhrad musí být zahájena do 7 pracovních dní od rozhodného dne</w:t>
      </w:r>
    </w:p>
    <w:p w:rsidR="00EC7D0E" w:rsidRDefault="00A10ED7" w:rsidP="00EC7D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Výplaty probíhají po dobu 3 let</w:t>
      </w:r>
    </w:p>
    <w:p w:rsidR="00A10ED7" w:rsidRDefault="00A10ED7" w:rsidP="00EC7D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 výplatu není nutné žádat, jen se dává žádost v případě tzv. zvýšené náhrady (viz dále)</w:t>
      </w:r>
    </w:p>
    <w:p w:rsidR="00EC7D0E" w:rsidRDefault="00EC7D0E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Nárok na výplatu nemají osoby, které mají k bance zvláštní vztah</w:t>
      </w:r>
    </w:p>
    <w:p w:rsidR="00EC7D0E" w:rsidRDefault="00EC7D0E" w:rsidP="00EC7D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Což jsou členové představenstva, dozorčí rady, vedoucí zaměstnanci banky, akcionáři banky, členové bankovní rady ČNB a další</w:t>
      </w:r>
    </w:p>
    <w:p w:rsidR="00EC7D0E" w:rsidRDefault="004C630E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Výše příspěvků do fondů:</w:t>
      </w:r>
    </w:p>
    <w:p w:rsidR="004C630E" w:rsidRDefault="004C630E" w:rsidP="004C63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Stačí znát v rozsahu </w:t>
      </w:r>
      <w:proofErr w:type="spellStart"/>
      <w:r>
        <w:rPr>
          <w:sz w:val="24"/>
          <w:szCs w:val="24"/>
        </w:rPr>
        <w:t>slidu</w:t>
      </w:r>
      <w:proofErr w:type="spellEnd"/>
      <w:r>
        <w:rPr>
          <w:sz w:val="24"/>
          <w:szCs w:val="24"/>
        </w:rPr>
        <w:t xml:space="preserve"> 12 (aspoň zhruba)</w:t>
      </w:r>
    </w:p>
    <w:p w:rsidR="004C630E" w:rsidRDefault="004C630E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se určí výše náhrady z FPV?</w:t>
      </w:r>
    </w:p>
    <w:p w:rsidR="004C630E" w:rsidRDefault="00FB0381" w:rsidP="004C63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Sečtou se veškeré pojištěné pohledávky dané osoby u banky, včetně spoluvlastnických podílů, plus se připočítají úroky vypočtené k rozhodnému dni</w:t>
      </w:r>
    </w:p>
    <w:p w:rsidR="00FB0381" w:rsidRDefault="00FB0381" w:rsidP="004C63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Výpočet se provádí v Kč (i u devizových vkladů – přepočet na Kč dle devizového kurzu pro rozhodný den)</w:t>
      </w:r>
    </w:p>
    <w:p w:rsidR="004C630E" w:rsidRDefault="004C630E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Limity pro náhradu v ČR:</w:t>
      </w:r>
    </w:p>
    <w:p w:rsidR="004C630E" w:rsidRDefault="00FB0381" w:rsidP="004C63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100 %, max. 100 000,- EUR (přepočet na Kč opět devizovým kurzem pro rozhodný den)</w:t>
      </w:r>
    </w:p>
    <w:p w:rsidR="00FB0381" w:rsidRDefault="00FB0381" w:rsidP="004C630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Vývoj limitů v tabulce:</w:t>
      </w:r>
    </w:p>
    <w:p w:rsidR="00FB0381" w:rsidRDefault="00FB0381" w:rsidP="00FB0381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Postupně se pravidla uvolňovala a limity zvyšovaly – popis ve skriptech na str. 62</w:t>
      </w:r>
    </w:p>
    <w:p w:rsidR="004C630E" w:rsidRDefault="004C630E" w:rsidP="00F046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Dočasně vysoký zůstatek:</w:t>
      </w:r>
    </w:p>
    <w:p w:rsidR="00FB0381" w:rsidRDefault="00AC6A18" w:rsidP="00FB038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Celkový limit pro náhradu z FPV lze zvýšit až na 200 000,- EUR, pokud byla částka vložena na účet max. 3 měsíce před rozhodným dnem a jednalo se o částku </w:t>
      </w: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>:</w:t>
      </w:r>
    </w:p>
    <w:p w:rsidR="00AC6A18" w:rsidRDefault="00AC6A18" w:rsidP="00AC6A1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Prodej nemovitosti určené k bydlení</w:t>
      </w:r>
    </w:p>
    <w:p w:rsidR="00AC6A18" w:rsidRDefault="00AC6A18" w:rsidP="00AC6A1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Vypořádání společného jmění manželů</w:t>
      </w:r>
    </w:p>
    <w:p w:rsidR="00AC6A18" w:rsidRDefault="00AC6A18" w:rsidP="00AC6A1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Dědictví</w:t>
      </w:r>
    </w:p>
    <w:p w:rsidR="00AC6A18" w:rsidRDefault="00AC6A18" w:rsidP="00AC6A1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Pojistné plnění</w:t>
      </w:r>
    </w:p>
    <w:p w:rsidR="00AC6A18" w:rsidRDefault="00AC6A18" w:rsidP="00AC6A1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Jednorázové vyrovnání z penzijního spoření</w:t>
      </w:r>
    </w:p>
    <w:p w:rsidR="00AC6A18" w:rsidRDefault="00AC6A18" w:rsidP="00AC6A1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Odstupné</w:t>
      </w:r>
    </w:p>
    <w:p w:rsidR="00AC6A18" w:rsidRDefault="00AC6A18" w:rsidP="00AC6A1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Náhrada škody a újmy</w:t>
      </w:r>
    </w:p>
    <w:p w:rsidR="00AC6A18" w:rsidRDefault="00AC6A18" w:rsidP="00AC6A18">
      <w:pPr>
        <w:pStyle w:val="Odstavecseseznamem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Apod.</w:t>
      </w:r>
    </w:p>
    <w:p w:rsidR="00AC6A18" w:rsidRPr="00F04689" w:rsidRDefault="00AC6A18" w:rsidP="00FB038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 uplatnění dočasně vysokého zůstatku (zvýšení limitu) je nutné na GSFT podat žádost</w:t>
      </w:r>
    </w:p>
    <w:p w:rsidR="00F04689" w:rsidRDefault="00F04689">
      <w:pPr>
        <w:rPr>
          <w:sz w:val="24"/>
          <w:szCs w:val="24"/>
        </w:rPr>
      </w:pPr>
    </w:p>
    <w:p w:rsidR="008F58E8" w:rsidRDefault="008F58E8">
      <w:pPr>
        <w:rPr>
          <w:sz w:val="24"/>
          <w:szCs w:val="24"/>
        </w:rPr>
      </w:pPr>
      <w:r w:rsidRPr="008F58E8">
        <w:rPr>
          <w:b/>
          <w:sz w:val="24"/>
          <w:szCs w:val="24"/>
        </w:rPr>
        <w:lastRenderedPageBreak/>
        <w:t>K pravidlům pro kapitálovou přiměřenost</w:t>
      </w:r>
      <w:r>
        <w:rPr>
          <w:sz w:val="24"/>
          <w:szCs w:val="24"/>
        </w:rPr>
        <w:t xml:space="preserve">: </w:t>
      </w:r>
    </w:p>
    <w:p w:rsidR="008F58E8" w:rsidRDefault="008F58E8" w:rsidP="008F58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8F58E8">
        <w:rPr>
          <w:sz w:val="24"/>
          <w:szCs w:val="24"/>
        </w:rPr>
        <w:t xml:space="preserve">pět došlo k novelizaci, takže některé údaje ve skriptech nejsou aktuální. V pořádku je význam kapitálu a historický vývoj pravidel. </w:t>
      </w:r>
    </w:p>
    <w:p w:rsidR="00AC6A18" w:rsidRDefault="008F58E8" w:rsidP="008F58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F58E8">
        <w:rPr>
          <w:sz w:val="24"/>
          <w:szCs w:val="24"/>
        </w:rPr>
        <w:t xml:space="preserve">Aktuální právní úprava je uvedena na </w:t>
      </w:r>
      <w:proofErr w:type="spellStart"/>
      <w:r w:rsidRPr="008F58E8">
        <w:rPr>
          <w:b/>
          <w:sz w:val="24"/>
          <w:szCs w:val="24"/>
        </w:rPr>
        <w:t>slidu</w:t>
      </w:r>
      <w:proofErr w:type="spellEnd"/>
      <w:r w:rsidRPr="008F58E8">
        <w:rPr>
          <w:b/>
          <w:sz w:val="24"/>
          <w:szCs w:val="24"/>
        </w:rPr>
        <w:t xml:space="preserve"> 29</w:t>
      </w:r>
      <w:r w:rsidRPr="008F58E8">
        <w:rPr>
          <w:sz w:val="24"/>
          <w:szCs w:val="24"/>
        </w:rPr>
        <w:t xml:space="preserve">. </w:t>
      </w:r>
    </w:p>
    <w:p w:rsidR="008F58E8" w:rsidRDefault="008F58E8" w:rsidP="008F58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Vymezení kapitálu berte ze </w:t>
      </w:r>
      <w:proofErr w:type="spellStart"/>
      <w:r w:rsidRPr="008F58E8">
        <w:rPr>
          <w:b/>
          <w:sz w:val="24"/>
          <w:szCs w:val="24"/>
        </w:rPr>
        <w:t>slidů</w:t>
      </w:r>
      <w:proofErr w:type="spellEnd"/>
      <w:r w:rsidRPr="008F58E8">
        <w:rPr>
          <w:b/>
          <w:sz w:val="24"/>
          <w:szCs w:val="24"/>
        </w:rPr>
        <w:t xml:space="preserve"> 30 – 32</w:t>
      </w:r>
      <w:r>
        <w:rPr>
          <w:sz w:val="24"/>
          <w:szCs w:val="24"/>
        </w:rPr>
        <w:t>:</w:t>
      </w:r>
    </w:p>
    <w:p w:rsidR="008F58E8" w:rsidRDefault="008F58E8" w:rsidP="008F58E8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Poměr kmenového kapitálu tier 1: musí být minimálně 4,5 %</w:t>
      </w:r>
      <m:r>
        <w:rPr>
          <w:rFonts w:ascii="Cambria Math" w:hAnsi="Cambria Math"/>
        </w:rPr>
        <w:br/>
      </m:r>
      <m:oMathPara>
        <m:oMath>
          <m:r>
            <w:rPr>
              <w:rFonts w:ascii="Cambria Math" w:hAnsi="Cambria Math"/>
            </w:rPr>
            <m:t>P kmen.k.tier 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kmen.kap.tier 1</m:t>
              </m:r>
            </m:num>
            <m:den>
              <m:r>
                <w:rPr>
                  <w:rFonts w:ascii="Cambria Math" w:hAnsi="Cambria Math"/>
                </w:rPr>
                <m:t>celk.obj.r.váž.exp.</m:t>
              </m:r>
            </m:den>
          </m:f>
          <m:r>
            <w:rPr>
              <w:rFonts w:ascii="Cambria Math" w:hAnsi="Cambria Math"/>
            </w:rPr>
            <m:t>*100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="008F58E8" w:rsidRDefault="008F58E8" w:rsidP="008F58E8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Kapitálový poměr tier 1: minimálně 6 %</w:t>
      </w:r>
      <m:r>
        <w:rPr>
          <w:rFonts w:ascii="Cambria Math" w:hAnsi="Cambria Math"/>
        </w:rPr>
        <w:br/>
      </m:r>
      <m:oMathPara>
        <m:oMath>
          <m:r>
            <w:rPr>
              <w:rFonts w:ascii="Cambria Math" w:hAnsi="Cambria Math"/>
            </w:rPr>
            <m:t>KP tier 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kapitál tier 1</m:t>
              </m:r>
            </m:num>
            <m:den>
              <m:r>
                <w:rPr>
                  <w:rFonts w:ascii="Cambria Math" w:hAnsi="Cambria Math"/>
                </w:rPr>
                <m:t>celk.ob.r.váž.ex.</m:t>
              </m:r>
            </m:den>
          </m:f>
          <m:r>
            <w:rPr>
              <w:rFonts w:ascii="Cambria Math" w:hAnsi="Cambria Math"/>
            </w:rPr>
            <m:t>*100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="008F58E8" w:rsidRDefault="008F58E8" w:rsidP="008F58E8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Celkový kapitálový poměr: minimálně 8 %</w:t>
      </w:r>
      <m:r>
        <w:rPr>
          <w:rFonts w:ascii="Cambria Math" w:hAnsi="Cambria Math"/>
        </w:rPr>
        <w:br/>
      </m:r>
      <m:oMathPara>
        <m:oMath>
          <m:r>
            <w:rPr>
              <w:rFonts w:ascii="Cambria Math" w:hAnsi="Cambria Math"/>
            </w:rPr>
            <m:t>Celkový KP=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celkový kapitál</m:t>
              </m:r>
            </m:num>
            <m:den>
              <m:r>
                <w:rPr>
                  <w:rFonts w:ascii="Cambria Math" w:hAnsi="Cambria Math"/>
                </w:rPr>
                <m:t>celk.obj.riz.váž.expoz.</m:t>
              </m:r>
            </m:den>
          </m:f>
          <m:r>
            <w:rPr>
              <w:rFonts w:ascii="Cambria Math" w:hAnsi="Cambria Math"/>
            </w:rPr>
            <m:t>*100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="008F58E8" w:rsidRDefault="006E4C33" w:rsidP="008F58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Stačí mi vymezení tier 1, tier 2 dle </w:t>
      </w:r>
      <w:proofErr w:type="spellStart"/>
      <w:r>
        <w:rPr>
          <w:sz w:val="24"/>
          <w:szCs w:val="24"/>
        </w:rPr>
        <w:t>slidů</w:t>
      </w:r>
      <w:proofErr w:type="spellEnd"/>
      <w:r>
        <w:rPr>
          <w:sz w:val="24"/>
          <w:szCs w:val="24"/>
        </w:rPr>
        <w:t xml:space="preserve"> 31 a 32 (nařízení EU samozřejmě prostudujte </w:t>
      </w:r>
      <w:proofErr w:type="gramStart"/>
      <w:r>
        <w:rPr>
          <w:sz w:val="24"/>
          <w:szCs w:val="24"/>
        </w:rPr>
        <w:t>taky :-) )</w:t>
      </w:r>
      <w:proofErr w:type="gramEnd"/>
    </w:p>
    <w:p w:rsidR="00B02405" w:rsidRPr="008F58E8" w:rsidRDefault="00B02405" w:rsidP="008F58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Text ze skript o kapitálových polštářích v rámci pravidel Basel III si přečtěte, ale nemusíte se učit. Jen byste si měli pamatovat, že aktuálně už pravidla s některými kapitálovými polštáři pracují, avšak v trochu jiném provedení, než bylo původně plánováno. </w:t>
      </w:r>
      <w:r w:rsidR="00FA6274">
        <w:rPr>
          <w:sz w:val="24"/>
          <w:szCs w:val="24"/>
        </w:rPr>
        <w:t xml:space="preserve">Místo pojem polštář se spíš pracuje s pojmem rezerva. </w:t>
      </w:r>
      <w:r>
        <w:rPr>
          <w:sz w:val="24"/>
          <w:szCs w:val="24"/>
        </w:rPr>
        <w:t xml:space="preserve">Podrobně probereme v navazujícím studiu (což se doufám zase potkáme) v předmětu Řízení finančních a bankovních rizik. </w:t>
      </w:r>
    </w:p>
    <w:p w:rsidR="006E4C33" w:rsidRDefault="006E4C33">
      <w:pPr>
        <w:rPr>
          <w:b/>
          <w:sz w:val="24"/>
          <w:szCs w:val="24"/>
        </w:rPr>
      </w:pPr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Řešené příklady viz samostatný soubor.</w:t>
      </w:r>
    </w:p>
    <w:p w:rsidR="006E154A" w:rsidRPr="006E154A" w:rsidRDefault="006E154A">
      <w:pPr>
        <w:rPr>
          <w:sz w:val="24"/>
          <w:szCs w:val="24"/>
        </w:rPr>
      </w:pPr>
    </w:p>
    <w:p w:rsidR="006E154A" w:rsidRDefault="006E154A"/>
    <w:sectPr w:rsidR="006E154A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217"/>
    <w:multiLevelType w:val="hybridMultilevel"/>
    <w:tmpl w:val="E822E198"/>
    <w:lvl w:ilvl="0" w:tplc="1AE07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154A"/>
    <w:rsid w:val="00070A3E"/>
    <w:rsid w:val="001336DD"/>
    <w:rsid w:val="001647B0"/>
    <w:rsid w:val="00264990"/>
    <w:rsid w:val="00271D96"/>
    <w:rsid w:val="003A0DF9"/>
    <w:rsid w:val="004C630E"/>
    <w:rsid w:val="00572AC0"/>
    <w:rsid w:val="00676D98"/>
    <w:rsid w:val="006E154A"/>
    <w:rsid w:val="006E4C33"/>
    <w:rsid w:val="0076299B"/>
    <w:rsid w:val="008F58E8"/>
    <w:rsid w:val="00A10ED7"/>
    <w:rsid w:val="00AC6A18"/>
    <w:rsid w:val="00B02405"/>
    <w:rsid w:val="00B34630"/>
    <w:rsid w:val="00EC51F9"/>
    <w:rsid w:val="00EC7D0E"/>
    <w:rsid w:val="00F04689"/>
    <w:rsid w:val="00F21E46"/>
    <w:rsid w:val="00FA6274"/>
    <w:rsid w:val="00FB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15</cp:revision>
  <dcterms:created xsi:type="dcterms:W3CDTF">2020-04-14T12:22:00Z</dcterms:created>
  <dcterms:modified xsi:type="dcterms:W3CDTF">2020-04-14T14:00:00Z</dcterms:modified>
</cp:coreProperties>
</file>