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3BE" w:rsidRPr="00214EC4" w:rsidRDefault="00C630B8">
      <w:pPr>
        <w:rPr>
          <w:b/>
          <w:u w:val="single"/>
        </w:rPr>
      </w:pPr>
      <w:r>
        <w:rPr>
          <w:b/>
          <w:u w:val="single"/>
        </w:rPr>
        <w:t>DÚ 1</w:t>
      </w:r>
      <w:r w:rsidR="00B957DF">
        <w:rPr>
          <w:b/>
          <w:u w:val="single"/>
        </w:rPr>
        <w:t xml:space="preserve"> – termín odevzdání 16. 5. 2021</w:t>
      </w:r>
    </w:p>
    <w:p w:rsidR="00EF39BF" w:rsidRDefault="00EF39BF" w:rsidP="00214EC4">
      <w:pPr>
        <w:pStyle w:val="Odstavecseseznamem"/>
        <w:numPr>
          <w:ilvl w:val="0"/>
          <w:numId w:val="1"/>
        </w:numPr>
      </w:pPr>
      <w:r>
        <w:t xml:space="preserve">Která z uvedených proměnných není součástí výpočtu HDP dle výdajové metody? </w:t>
      </w:r>
    </w:p>
    <w:p w:rsidR="00EF39BF" w:rsidRDefault="003C6E20" w:rsidP="00EF39BF">
      <w:pPr>
        <w:pStyle w:val="Odstavecseseznamem"/>
        <w:numPr>
          <w:ilvl w:val="0"/>
          <w:numId w:val="2"/>
        </w:numPr>
      </w:pPr>
      <w:r>
        <w:t>Spotřební výdaje domácností</w:t>
      </w:r>
    </w:p>
    <w:p w:rsidR="00EF39BF" w:rsidRDefault="003C6E20" w:rsidP="00EF39BF">
      <w:pPr>
        <w:pStyle w:val="Odstavecseseznamem"/>
        <w:numPr>
          <w:ilvl w:val="0"/>
          <w:numId w:val="2"/>
        </w:numPr>
      </w:pPr>
      <w:r>
        <w:t>Úspory domácností</w:t>
      </w:r>
    </w:p>
    <w:p w:rsidR="00EF39BF" w:rsidRDefault="003C6E20" w:rsidP="00EF39BF">
      <w:pPr>
        <w:pStyle w:val="Odstavecseseznamem"/>
        <w:numPr>
          <w:ilvl w:val="0"/>
          <w:numId w:val="2"/>
        </w:numPr>
      </w:pPr>
      <w:r>
        <w:t>Investiční výdaje firem</w:t>
      </w:r>
    </w:p>
    <w:p w:rsidR="00EF39BF" w:rsidRDefault="003C6E20" w:rsidP="00EF39BF">
      <w:pPr>
        <w:pStyle w:val="Odstavecseseznamem"/>
        <w:numPr>
          <w:ilvl w:val="0"/>
          <w:numId w:val="2"/>
        </w:numPr>
      </w:pPr>
      <w:r>
        <w:t>Vládní výdaje na nákup statků a služeb</w:t>
      </w:r>
      <w:bookmarkStart w:id="0" w:name="_GoBack"/>
      <w:bookmarkEnd w:id="0"/>
    </w:p>
    <w:p w:rsidR="00EF39BF" w:rsidRDefault="00EF39BF" w:rsidP="00EF39BF">
      <w:pPr>
        <w:pStyle w:val="Odstavecseseznamem"/>
      </w:pPr>
    </w:p>
    <w:p w:rsidR="00214EC4" w:rsidRDefault="00214EC4" w:rsidP="00214EC4">
      <w:pPr>
        <w:pStyle w:val="Odstavecseseznamem"/>
        <w:numPr>
          <w:ilvl w:val="0"/>
          <w:numId w:val="1"/>
        </w:numPr>
      </w:pPr>
      <w:r>
        <w:t>Počet nezaměstnaných a míra nezaměstnanosti jsou veličiny:</w:t>
      </w:r>
    </w:p>
    <w:p w:rsidR="00214EC4" w:rsidRDefault="00214EC4" w:rsidP="00214EC4">
      <w:pPr>
        <w:pStyle w:val="Odstavecseseznamem"/>
        <w:numPr>
          <w:ilvl w:val="0"/>
          <w:numId w:val="2"/>
        </w:numPr>
      </w:pPr>
      <w:r>
        <w:t>Stavové</w:t>
      </w:r>
    </w:p>
    <w:p w:rsidR="00214EC4" w:rsidRDefault="00214EC4" w:rsidP="00214EC4">
      <w:pPr>
        <w:pStyle w:val="Odstavecseseznamem"/>
        <w:numPr>
          <w:ilvl w:val="0"/>
          <w:numId w:val="2"/>
        </w:numPr>
      </w:pPr>
      <w:r>
        <w:t>Tokové</w:t>
      </w:r>
    </w:p>
    <w:p w:rsidR="00214EC4" w:rsidRDefault="00214EC4" w:rsidP="00214EC4">
      <w:pPr>
        <w:pStyle w:val="Odstavecseseznamem"/>
        <w:numPr>
          <w:ilvl w:val="0"/>
          <w:numId w:val="2"/>
        </w:numPr>
      </w:pPr>
      <w:r>
        <w:t>Peněžní</w:t>
      </w:r>
    </w:p>
    <w:p w:rsidR="00214EC4" w:rsidRDefault="00214EC4" w:rsidP="00214EC4">
      <w:pPr>
        <w:pStyle w:val="Odstavecseseznamem"/>
        <w:numPr>
          <w:ilvl w:val="0"/>
          <w:numId w:val="2"/>
        </w:numPr>
      </w:pPr>
      <w:r>
        <w:t>Bilanční</w:t>
      </w:r>
    </w:p>
    <w:p w:rsidR="00214EC4" w:rsidRDefault="00214EC4" w:rsidP="00214EC4">
      <w:pPr>
        <w:pStyle w:val="Odstavecseseznamem"/>
        <w:ind w:left="1080"/>
      </w:pPr>
    </w:p>
    <w:p w:rsidR="00214EC4" w:rsidRDefault="00214EC4" w:rsidP="00214EC4">
      <w:pPr>
        <w:pStyle w:val="Odstavecseseznamem"/>
        <w:numPr>
          <w:ilvl w:val="0"/>
          <w:numId w:val="1"/>
        </w:numPr>
      </w:pPr>
      <w:r>
        <w:t>Podle volby základního období dělíme indexy na:</w:t>
      </w:r>
    </w:p>
    <w:p w:rsidR="00214EC4" w:rsidRDefault="00214EC4" w:rsidP="00214EC4">
      <w:pPr>
        <w:pStyle w:val="Odstavecseseznamem"/>
        <w:numPr>
          <w:ilvl w:val="0"/>
          <w:numId w:val="3"/>
        </w:numPr>
      </w:pPr>
      <w:r>
        <w:t>Jednoduchý a složený</w:t>
      </w:r>
    </w:p>
    <w:p w:rsidR="00214EC4" w:rsidRDefault="00214EC4" w:rsidP="00214EC4">
      <w:pPr>
        <w:pStyle w:val="Odstavecseseznamem"/>
        <w:numPr>
          <w:ilvl w:val="0"/>
          <w:numId w:val="3"/>
        </w:numPr>
      </w:pPr>
      <w:r>
        <w:t>Jednoduchý a bazický</w:t>
      </w:r>
    </w:p>
    <w:p w:rsidR="00214EC4" w:rsidRDefault="00214EC4" w:rsidP="00214EC4">
      <w:pPr>
        <w:pStyle w:val="Odstavecseseznamem"/>
        <w:numPr>
          <w:ilvl w:val="0"/>
          <w:numId w:val="3"/>
        </w:numPr>
      </w:pPr>
      <w:r>
        <w:t>Složený a řetězový</w:t>
      </w:r>
    </w:p>
    <w:p w:rsidR="00214EC4" w:rsidRDefault="00214EC4" w:rsidP="00214EC4">
      <w:pPr>
        <w:pStyle w:val="Odstavecseseznamem"/>
        <w:numPr>
          <w:ilvl w:val="0"/>
          <w:numId w:val="3"/>
        </w:numPr>
      </w:pPr>
      <w:r>
        <w:t>Bazický a řetězový</w:t>
      </w:r>
    </w:p>
    <w:p w:rsidR="00214EC4" w:rsidRDefault="00214EC4" w:rsidP="00214EC4">
      <w:pPr>
        <w:pStyle w:val="Odstavecseseznamem"/>
        <w:ind w:left="1080"/>
      </w:pPr>
    </w:p>
    <w:p w:rsidR="00214EC4" w:rsidRDefault="00214EC4" w:rsidP="00214EC4">
      <w:pPr>
        <w:pStyle w:val="Odstavecseseznamem"/>
        <w:numPr>
          <w:ilvl w:val="0"/>
          <w:numId w:val="1"/>
        </w:numPr>
      </w:pPr>
      <w:r>
        <w:t>Který z následujících bodů byste označili za ideální vývoj makroekonomických veličin v ekonomice?</w:t>
      </w:r>
    </w:p>
    <w:p w:rsidR="00214EC4" w:rsidRDefault="00214EC4" w:rsidP="006203F4">
      <w:pPr>
        <w:pStyle w:val="Odstavecseseznamem"/>
        <w:numPr>
          <w:ilvl w:val="0"/>
          <w:numId w:val="4"/>
        </w:numPr>
        <w:ind w:right="-284"/>
      </w:pPr>
      <w:r>
        <w:t xml:space="preserve">Pokles HDP, pokles nezaměstnanosti, </w:t>
      </w:r>
      <w:r w:rsidR="006203F4">
        <w:t>stabilita</w:t>
      </w:r>
      <w:r>
        <w:t xml:space="preserve"> cenové hladiny, vyrovnaná platební bilance</w:t>
      </w:r>
    </w:p>
    <w:p w:rsidR="00214EC4" w:rsidRDefault="006203F4" w:rsidP="00214EC4">
      <w:pPr>
        <w:pStyle w:val="Odstavecseseznamem"/>
        <w:numPr>
          <w:ilvl w:val="0"/>
          <w:numId w:val="4"/>
        </w:numPr>
      </w:pPr>
      <w:r>
        <w:t>Pokles</w:t>
      </w:r>
      <w:r w:rsidR="00214EC4">
        <w:t xml:space="preserve"> HDP, růst nezaměstnanosti, </w:t>
      </w:r>
      <w:r>
        <w:t xml:space="preserve">stabilita </w:t>
      </w:r>
      <w:r w:rsidR="00214EC4">
        <w:t>cenové hladiny, vyrovnaná platební bilance</w:t>
      </w:r>
    </w:p>
    <w:p w:rsidR="006203F4" w:rsidRDefault="006203F4" w:rsidP="006203F4">
      <w:pPr>
        <w:pStyle w:val="Odstavecseseznamem"/>
        <w:numPr>
          <w:ilvl w:val="0"/>
          <w:numId w:val="4"/>
        </w:numPr>
      </w:pPr>
      <w:r>
        <w:t>Růst HDP, růst nezaměstnanosti, stabilita cenové hladiny, vyrovnaná platební bilance</w:t>
      </w:r>
    </w:p>
    <w:p w:rsidR="006203F4" w:rsidRDefault="006203F4" w:rsidP="006203F4">
      <w:pPr>
        <w:pStyle w:val="Odstavecseseznamem"/>
        <w:numPr>
          <w:ilvl w:val="0"/>
          <w:numId w:val="4"/>
        </w:numPr>
      </w:pPr>
      <w:r>
        <w:t>Růst HDP, pokles nezaměstnanosti, stabilita cenové hladiny, vyrovnaná platební bilance</w:t>
      </w:r>
    </w:p>
    <w:p w:rsidR="006203F4" w:rsidRDefault="006203F4" w:rsidP="006203F4">
      <w:pPr>
        <w:pStyle w:val="Odstavecseseznamem"/>
        <w:ind w:left="1080"/>
      </w:pPr>
    </w:p>
    <w:p w:rsidR="006203F4" w:rsidRDefault="00A837C4" w:rsidP="006203F4">
      <w:pPr>
        <w:pStyle w:val="Odstavecseseznamem"/>
        <w:numPr>
          <w:ilvl w:val="0"/>
          <w:numId w:val="1"/>
        </w:numPr>
      </w:pPr>
      <w:r>
        <w:t>Hospodářský cyklus je možno definovat jako:</w:t>
      </w:r>
    </w:p>
    <w:p w:rsidR="006203F4" w:rsidRPr="00EF39BF" w:rsidRDefault="00A837C4" w:rsidP="00EF39BF">
      <w:pPr>
        <w:pStyle w:val="Odstavecseseznamem"/>
        <w:numPr>
          <w:ilvl w:val="0"/>
          <w:numId w:val="10"/>
        </w:numPr>
      </w:pPr>
      <w:r w:rsidRPr="00EF39BF">
        <w:t>Krátkodobé kolísání reálného produktu okolo potenciálního produktu</w:t>
      </w:r>
    </w:p>
    <w:p w:rsidR="006203F4" w:rsidRPr="00EF39BF" w:rsidRDefault="00A837C4" w:rsidP="00EF39BF">
      <w:pPr>
        <w:pStyle w:val="Odstavecseseznamem"/>
        <w:numPr>
          <w:ilvl w:val="0"/>
          <w:numId w:val="10"/>
        </w:numPr>
      </w:pPr>
      <w:r w:rsidRPr="00EF39BF">
        <w:t>Krátkodobé kolísání nominálního produktu okolo reálného produktu</w:t>
      </w:r>
    </w:p>
    <w:p w:rsidR="00EF39BF" w:rsidRPr="00EF39BF" w:rsidRDefault="00EF39BF" w:rsidP="00EF39BF">
      <w:pPr>
        <w:pStyle w:val="Odstavecseseznamem"/>
        <w:numPr>
          <w:ilvl w:val="0"/>
          <w:numId w:val="10"/>
        </w:numPr>
      </w:pPr>
      <w:r w:rsidRPr="00EF39BF">
        <w:t>Dlouhodobé kolísání reálného produktu okolo potenciálního produktu</w:t>
      </w:r>
    </w:p>
    <w:p w:rsidR="00EF39BF" w:rsidRPr="00EF39BF" w:rsidRDefault="00EF39BF" w:rsidP="00EF39BF">
      <w:pPr>
        <w:pStyle w:val="Odstavecseseznamem"/>
        <w:numPr>
          <w:ilvl w:val="0"/>
          <w:numId w:val="10"/>
        </w:numPr>
      </w:pPr>
      <w:r w:rsidRPr="00EF39BF">
        <w:t>Dlouhodobé kolísání nominálního produktu okolo reálného produktu</w:t>
      </w:r>
    </w:p>
    <w:p w:rsidR="00722346" w:rsidRDefault="00722346" w:rsidP="00722346">
      <w:pPr>
        <w:pStyle w:val="Odstavecseseznamem"/>
        <w:ind w:left="1080"/>
      </w:pPr>
    </w:p>
    <w:p w:rsidR="00722346" w:rsidRDefault="00722346" w:rsidP="00722346">
      <w:pPr>
        <w:pStyle w:val="Odstavecseseznamem"/>
        <w:numPr>
          <w:ilvl w:val="0"/>
          <w:numId w:val="1"/>
        </w:numPr>
      </w:pPr>
      <w:r>
        <w:t>Výkonnost</w:t>
      </w:r>
      <w:r w:rsidR="006203F4">
        <w:t xml:space="preserve"> ekonomiky se zpravidla měří pomocí: </w:t>
      </w:r>
    </w:p>
    <w:p w:rsidR="00722346" w:rsidRDefault="00EE595B" w:rsidP="00722346">
      <w:pPr>
        <w:pStyle w:val="Odstavecseseznamem"/>
        <w:numPr>
          <w:ilvl w:val="0"/>
          <w:numId w:val="6"/>
        </w:numPr>
        <w:ind w:right="-284"/>
      </w:pPr>
      <w:r>
        <w:t xml:space="preserve">Míry </w:t>
      </w:r>
      <w:r w:rsidR="00722346">
        <w:t>nezaměstnanosti</w:t>
      </w:r>
    </w:p>
    <w:p w:rsidR="00722346" w:rsidRDefault="00EE595B" w:rsidP="00722346">
      <w:pPr>
        <w:pStyle w:val="Odstavecseseznamem"/>
        <w:numPr>
          <w:ilvl w:val="0"/>
          <w:numId w:val="6"/>
        </w:numPr>
        <w:ind w:right="-284"/>
      </w:pPr>
      <w:r>
        <w:t xml:space="preserve">Hranice </w:t>
      </w:r>
      <w:r w:rsidR="00722346">
        <w:t>produkčních možností</w:t>
      </w:r>
    </w:p>
    <w:p w:rsidR="00722346" w:rsidRDefault="00EE595B" w:rsidP="00722346">
      <w:pPr>
        <w:pStyle w:val="Odstavecseseznamem"/>
        <w:numPr>
          <w:ilvl w:val="0"/>
          <w:numId w:val="6"/>
        </w:numPr>
        <w:ind w:right="-284"/>
      </w:pPr>
      <w:r>
        <w:t xml:space="preserve">Hrubého </w:t>
      </w:r>
      <w:r w:rsidR="00722346">
        <w:t>domácího produktu</w:t>
      </w:r>
    </w:p>
    <w:p w:rsidR="00722346" w:rsidRDefault="00EE595B" w:rsidP="00722346">
      <w:pPr>
        <w:pStyle w:val="Odstavecseseznamem"/>
        <w:numPr>
          <w:ilvl w:val="0"/>
          <w:numId w:val="6"/>
        </w:numPr>
        <w:ind w:right="-284"/>
      </w:pPr>
      <w:r>
        <w:t xml:space="preserve">Platební </w:t>
      </w:r>
      <w:r w:rsidR="00722346">
        <w:t>bilance</w:t>
      </w:r>
    </w:p>
    <w:p w:rsidR="00722346" w:rsidRDefault="00722346" w:rsidP="00722346">
      <w:pPr>
        <w:pStyle w:val="Odstavecseseznamem"/>
        <w:ind w:left="1080" w:right="-284"/>
      </w:pPr>
    </w:p>
    <w:p w:rsidR="00722346" w:rsidRDefault="00722346" w:rsidP="00722346">
      <w:pPr>
        <w:pStyle w:val="Odstavecseseznamem"/>
        <w:numPr>
          <w:ilvl w:val="0"/>
          <w:numId w:val="1"/>
        </w:numPr>
        <w:ind w:right="-284"/>
      </w:pPr>
      <w:r>
        <w:t xml:space="preserve">Nedílná součást hospodářské politiky, která se snaží ovlivňovat stabilitu cenové hladiny a stabilitu kurzu domácí měny, se nazývá: </w:t>
      </w:r>
    </w:p>
    <w:p w:rsidR="00722346" w:rsidRDefault="00EE595B" w:rsidP="00722346">
      <w:pPr>
        <w:pStyle w:val="Odstavecseseznamem"/>
        <w:numPr>
          <w:ilvl w:val="0"/>
          <w:numId w:val="7"/>
        </w:numPr>
        <w:ind w:right="-284"/>
      </w:pPr>
      <w:r>
        <w:t xml:space="preserve">Fiskální </w:t>
      </w:r>
      <w:r w:rsidR="00722346">
        <w:t>politika</w:t>
      </w:r>
    </w:p>
    <w:p w:rsidR="00722346" w:rsidRDefault="00EE595B" w:rsidP="00722346">
      <w:pPr>
        <w:pStyle w:val="Odstavecseseznamem"/>
        <w:numPr>
          <w:ilvl w:val="0"/>
          <w:numId w:val="7"/>
        </w:numPr>
        <w:ind w:right="-284"/>
      </w:pPr>
      <w:r>
        <w:t xml:space="preserve">Důchodová </w:t>
      </w:r>
      <w:r w:rsidR="00722346">
        <w:t>politika</w:t>
      </w:r>
    </w:p>
    <w:p w:rsidR="00722346" w:rsidRDefault="00EE595B" w:rsidP="00722346">
      <w:pPr>
        <w:pStyle w:val="Odstavecseseznamem"/>
        <w:numPr>
          <w:ilvl w:val="0"/>
          <w:numId w:val="7"/>
        </w:numPr>
        <w:ind w:right="-284"/>
      </w:pPr>
      <w:r>
        <w:t xml:space="preserve">Regionální </w:t>
      </w:r>
      <w:r w:rsidR="00722346">
        <w:t>politika</w:t>
      </w:r>
    </w:p>
    <w:p w:rsidR="00722346" w:rsidRDefault="00EE595B" w:rsidP="00722346">
      <w:pPr>
        <w:pStyle w:val="Odstavecseseznamem"/>
        <w:numPr>
          <w:ilvl w:val="0"/>
          <w:numId w:val="7"/>
        </w:numPr>
        <w:ind w:right="-284"/>
      </w:pPr>
      <w:r>
        <w:t xml:space="preserve">Monetární </w:t>
      </w:r>
      <w:r w:rsidR="00722346">
        <w:t>politika</w:t>
      </w:r>
    </w:p>
    <w:p w:rsidR="007D4E1F" w:rsidRDefault="007D4E1F" w:rsidP="007D4E1F">
      <w:pPr>
        <w:pStyle w:val="Odstavecseseznamem"/>
        <w:numPr>
          <w:ilvl w:val="0"/>
          <w:numId w:val="1"/>
        </w:numPr>
        <w:ind w:right="-284"/>
      </w:pPr>
      <w:r>
        <w:lastRenderedPageBreak/>
        <w:t>Restriktivní fiskální politika většinou vede k:</w:t>
      </w:r>
    </w:p>
    <w:p w:rsidR="007D4E1F" w:rsidRDefault="007D4E1F" w:rsidP="007D4E1F">
      <w:pPr>
        <w:pStyle w:val="Odstavecseseznamem"/>
        <w:numPr>
          <w:ilvl w:val="0"/>
          <w:numId w:val="21"/>
        </w:numPr>
        <w:ind w:right="-284"/>
      </w:pPr>
      <w:r>
        <w:t>Zvýšení peněžní zásoby</w:t>
      </w:r>
    </w:p>
    <w:p w:rsidR="007D4E1F" w:rsidRDefault="007D4E1F" w:rsidP="007D4E1F">
      <w:pPr>
        <w:pStyle w:val="Odstavecseseznamem"/>
        <w:numPr>
          <w:ilvl w:val="0"/>
          <w:numId w:val="21"/>
        </w:numPr>
        <w:ind w:right="-284"/>
      </w:pPr>
      <w:r>
        <w:t>Snížení peněžní zásoby</w:t>
      </w:r>
    </w:p>
    <w:p w:rsidR="007D4E1F" w:rsidRDefault="007D4E1F" w:rsidP="007D4E1F">
      <w:pPr>
        <w:pStyle w:val="Odstavecseseznamem"/>
        <w:numPr>
          <w:ilvl w:val="0"/>
          <w:numId w:val="21"/>
        </w:numPr>
        <w:ind w:right="-284"/>
      </w:pPr>
      <w:r>
        <w:t>Stimulaci agregátní poptávky</w:t>
      </w:r>
    </w:p>
    <w:p w:rsidR="00782463" w:rsidRDefault="007D4E1F" w:rsidP="00C630B8">
      <w:pPr>
        <w:pStyle w:val="Odstavecseseznamem"/>
        <w:numPr>
          <w:ilvl w:val="0"/>
          <w:numId w:val="21"/>
        </w:numPr>
        <w:ind w:right="-284"/>
      </w:pPr>
      <w:r>
        <w:t>Potlačení agregátní poptávky</w:t>
      </w:r>
    </w:p>
    <w:p w:rsidR="007D4E1F" w:rsidRDefault="007D4E1F" w:rsidP="007D4E1F">
      <w:pPr>
        <w:pStyle w:val="Odstavecseseznamem"/>
        <w:ind w:left="1080" w:right="-284"/>
      </w:pPr>
    </w:p>
    <w:p w:rsidR="00722346" w:rsidRDefault="00722346" w:rsidP="00722346">
      <w:pPr>
        <w:pStyle w:val="Odstavecseseznamem"/>
        <w:numPr>
          <w:ilvl w:val="0"/>
          <w:numId w:val="1"/>
        </w:numPr>
        <w:ind w:right="-284"/>
      </w:pPr>
      <w:r>
        <w:t xml:space="preserve">Metoda, která měří HDP pomocí součtu přidaných hodnot se nazývá: </w:t>
      </w:r>
    </w:p>
    <w:p w:rsidR="00722346" w:rsidRDefault="00EE595B" w:rsidP="00782463">
      <w:pPr>
        <w:pStyle w:val="Odstavecseseznamem"/>
        <w:numPr>
          <w:ilvl w:val="0"/>
          <w:numId w:val="16"/>
        </w:numPr>
        <w:ind w:right="-284"/>
      </w:pPr>
      <w:r>
        <w:t>Výdaj</w:t>
      </w:r>
      <w:r w:rsidR="00722346">
        <w:t>ová</w:t>
      </w:r>
    </w:p>
    <w:p w:rsidR="00722346" w:rsidRDefault="00EE595B" w:rsidP="00782463">
      <w:pPr>
        <w:pStyle w:val="Odstavecseseznamem"/>
        <w:numPr>
          <w:ilvl w:val="0"/>
          <w:numId w:val="16"/>
        </w:numPr>
        <w:ind w:right="-284"/>
      </w:pPr>
      <w:r>
        <w:t xml:space="preserve">Příjmová </w:t>
      </w:r>
    </w:p>
    <w:p w:rsidR="00722346" w:rsidRDefault="00EE595B" w:rsidP="00782463">
      <w:pPr>
        <w:pStyle w:val="Odstavecseseznamem"/>
        <w:numPr>
          <w:ilvl w:val="0"/>
          <w:numId w:val="16"/>
        </w:numPr>
        <w:ind w:right="-284"/>
      </w:pPr>
      <w:r>
        <w:t xml:space="preserve">Důchodová </w:t>
      </w:r>
    </w:p>
    <w:p w:rsidR="00722346" w:rsidRDefault="00EE595B" w:rsidP="00C630B8">
      <w:pPr>
        <w:pStyle w:val="Odstavecseseznamem"/>
        <w:numPr>
          <w:ilvl w:val="0"/>
          <w:numId w:val="16"/>
        </w:numPr>
        <w:ind w:right="-284"/>
      </w:pPr>
      <w:r>
        <w:t>Odvětvová</w:t>
      </w:r>
    </w:p>
    <w:p w:rsidR="00C630B8" w:rsidRDefault="00C630B8" w:rsidP="00C630B8">
      <w:pPr>
        <w:pStyle w:val="Odstavecseseznamem"/>
        <w:ind w:left="1080" w:right="-284"/>
      </w:pPr>
    </w:p>
    <w:p w:rsidR="00C630B8" w:rsidRDefault="00C630B8" w:rsidP="00C630B8">
      <w:pPr>
        <w:pStyle w:val="Odstavecseseznamem"/>
        <w:numPr>
          <w:ilvl w:val="0"/>
          <w:numId w:val="1"/>
        </w:numPr>
        <w:ind w:right="-284"/>
      </w:pPr>
      <w:r>
        <w:t>Zvýšení agregátní poptávky (při nezměněné výši agregátní nabídky) prokazatelně způsobí:</w:t>
      </w:r>
    </w:p>
    <w:p w:rsidR="00C630B8" w:rsidRDefault="00EE595B" w:rsidP="00C630B8">
      <w:pPr>
        <w:pStyle w:val="Odstavecseseznamem"/>
        <w:numPr>
          <w:ilvl w:val="0"/>
          <w:numId w:val="18"/>
        </w:numPr>
        <w:ind w:right="-284"/>
      </w:pPr>
      <w:r>
        <w:t>V</w:t>
      </w:r>
      <w:r w:rsidR="00C630B8">
        <w:t>yšší inflaci</w:t>
      </w:r>
    </w:p>
    <w:p w:rsidR="00C630B8" w:rsidRDefault="00EE595B" w:rsidP="00C630B8">
      <w:pPr>
        <w:pStyle w:val="Odstavecseseznamem"/>
        <w:numPr>
          <w:ilvl w:val="0"/>
          <w:numId w:val="18"/>
        </w:numPr>
        <w:ind w:right="-284"/>
      </w:pPr>
      <w:r>
        <w:t xml:space="preserve">Nižší </w:t>
      </w:r>
      <w:r w:rsidR="00C630B8">
        <w:t>inflaci</w:t>
      </w:r>
    </w:p>
    <w:p w:rsidR="00C630B8" w:rsidRDefault="00EE595B" w:rsidP="00C630B8">
      <w:pPr>
        <w:pStyle w:val="Odstavecseseznamem"/>
        <w:numPr>
          <w:ilvl w:val="0"/>
          <w:numId w:val="18"/>
        </w:numPr>
        <w:ind w:right="-284"/>
      </w:pPr>
      <w:r>
        <w:t xml:space="preserve">Vyšší </w:t>
      </w:r>
      <w:r w:rsidR="00C630B8">
        <w:t>nezaměstnanost</w:t>
      </w:r>
    </w:p>
    <w:p w:rsidR="00C630B8" w:rsidRDefault="00EE595B" w:rsidP="00C630B8">
      <w:pPr>
        <w:pStyle w:val="Odstavecseseznamem"/>
        <w:numPr>
          <w:ilvl w:val="0"/>
          <w:numId w:val="18"/>
        </w:numPr>
        <w:ind w:right="-284"/>
      </w:pPr>
      <w:r>
        <w:t>Nižší</w:t>
      </w:r>
      <w:r w:rsidR="00C630B8">
        <w:t xml:space="preserve"> nezaměstnanost</w:t>
      </w:r>
    </w:p>
    <w:p w:rsidR="00C630B8" w:rsidRDefault="00C630B8" w:rsidP="00C630B8">
      <w:pPr>
        <w:pStyle w:val="Odstavecseseznamem"/>
        <w:ind w:left="1080" w:right="-284"/>
      </w:pPr>
    </w:p>
    <w:p w:rsidR="00722346" w:rsidRDefault="00722346" w:rsidP="00722346">
      <w:pPr>
        <w:pStyle w:val="Odstavecseseznamem"/>
        <w:numPr>
          <w:ilvl w:val="0"/>
          <w:numId w:val="1"/>
        </w:numPr>
        <w:ind w:right="-284"/>
      </w:pPr>
      <w:r>
        <w:t xml:space="preserve">Rozdíl mezi HDP a HNP spočívá: </w:t>
      </w:r>
    </w:p>
    <w:p w:rsidR="00A837C4" w:rsidRDefault="00EE595B" w:rsidP="00D8690C">
      <w:pPr>
        <w:pStyle w:val="Odstavecseseznamem"/>
        <w:numPr>
          <w:ilvl w:val="0"/>
          <w:numId w:val="12"/>
        </w:numPr>
        <w:ind w:right="-284"/>
      </w:pPr>
      <w:r>
        <w:t>V</w:t>
      </w:r>
      <w:r w:rsidR="00A837C4">
        <w:t> </w:t>
      </w:r>
      <w:r w:rsidR="00722346">
        <w:t>rozlišení</w:t>
      </w:r>
      <w:r w:rsidR="00A837C4">
        <w:t xml:space="preserve"> mezi vlastnictvím a umístěním výrobních faktorů</w:t>
      </w:r>
    </w:p>
    <w:p w:rsidR="00722346" w:rsidRDefault="00EE595B" w:rsidP="00D8690C">
      <w:pPr>
        <w:pStyle w:val="Odstavecseseznamem"/>
        <w:numPr>
          <w:ilvl w:val="0"/>
          <w:numId w:val="12"/>
        </w:numPr>
        <w:ind w:right="-284"/>
      </w:pPr>
      <w:r>
        <w:t>V </w:t>
      </w:r>
      <w:r w:rsidR="00A837C4">
        <w:t>rozlišení, zda jsou počítány ve stálých nebo běžných cenách</w:t>
      </w:r>
    </w:p>
    <w:p w:rsidR="00722346" w:rsidRDefault="00EE595B" w:rsidP="00D8690C">
      <w:pPr>
        <w:pStyle w:val="Odstavecseseznamem"/>
        <w:numPr>
          <w:ilvl w:val="0"/>
          <w:numId w:val="12"/>
        </w:numPr>
        <w:ind w:right="-284"/>
      </w:pPr>
      <w:r>
        <w:t>V </w:t>
      </w:r>
      <w:r w:rsidR="00A837C4">
        <w:t>rozlišení, zda jsou nebo nejsou do hodnoty započítány odpisy (obnovovací investice)</w:t>
      </w:r>
    </w:p>
    <w:p w:rsidR="00722346" w:rsidRDefault="00EE595B" w:rsidP="00D8690C">
      <w:pPr>
        <w:pStyle w:val="Odstavecseseznamem"/>
        <w:numPr>
          <w:ilvl w:val="0"/>
          <w:numId w:val="12"/>
        </w:numPr>
        <w:ind w:right="-284"/>
      </w:pPr>
      <w:r>
        <w:t>V </w:t>
      </w:r>
      <w:r w:rsidR="00A837C4">
        <w:t>rozlišení, zda byly nebo nebyly zapojeny všechny výrobní faktory</w:t>
      </w:r>
    </w:p>
    <w:p w:rsidR="00D8690C" w:rsidRDefault="00D8690C" w:rsidP="00D8690C">
      <w:pPr>
        <w:pStyle w:val="Odstavecseseznamem"/>
        <w:ind w:left="1080" w:right="-284"/>
      </w:pPr>
    </w:p>
    <w:p w:rsidR="00D8690C" w:rsidRDefault="00D8690C" w:rsidP="00D8690C">
      <w:pPr>
        <w:pStyle w:val="Odstavecseseznamem"/>
        <w:numPr>
          <w:ilvl w:val="0"/>
          <w:numId w:val="1"/>
        </w:numPr>
        <w:ind w:right="-284"/>
      </w:pPr>
      <w:r>
        <w:t>Prvním jednoduchým řešením pro boj s inflací je:</w:t>
      </w:r>
    </w:p>
    <w:p w:rsidR="00D8690C" w:rsidRDefault="00EE595B" w:rsidP="00D8690C">
      <w:pPr>
        <w:pStyle w:val="Odstavecseseznamem"/>
        <w:numPr>
          <w:ilvl w:val="0"/>
          <w:numId w:val="11"/>
        </w:numPr>
        <w:ind w:right="-284"/>
      </w:pPr>
      <w:r>
        <w:t xml:space="preserve">Snižování </w:t>
      </w:r>
      <w:r w:rsidR="00D8690C">
        <w:t>růstu peněžní zásoby</w:t>
      </w:r>
    </w:p>
    <w:p w:rsidR="00D8690C" w:rsidRDefault="00EE595B" w:rsidP="00D8690C">
      <w:pPr>
        <w:pStyle w:val="Odstavecseseznamem"/>
        <w:numPr>
          <w:ilvl w:val="0"/>
          <w:numId w:val="11"/>
        </w:numPr>
        <w:ind w:right="-284"/>
      </w:pPr>
      <w:r>
        <w:t xml:space="preserve">Snížení </w:t>
      </w:r>
      <w:r w:rsidR="00D8690C">
        <w:t>počtu období, během kterých politici mohou být znovu zvoleni ve volbách</w:t>
      </w:r>
    </w:p>
    <w:p w:rsidR="00D8690C" w:rsidRDefault="00EE595B" w:rsidP="00D8690C">
      <w:pPr>
        <w:pStyle w:val="Odstavecseseznamem"/>
        <w:numPr>
          <w:ilvl w:val="0"/>
          <w:numId w:val="11"/>
        </w:numPr>
        <w:ind w:right="-284"/>
      </w:pPr>
      <w:r>
        <w:t xml:space="preserve">Zákazem </w:t>
      </w:r>
      <w:r w:rsidR="00D8690C">
        <w:t xml:space="preserve">používání nekrytých peněz a navrácení ekonomiky k barterovému obchodu </w:t>
      </w:r>
    </w:p>
    <w:p w:rsidR="00D8690C" w:rsidRDefault="00EE595B" w:rsidP="00D8690C">
      <w:pPr>
        <w:pStyle w:val="Odstavecseseznamem"/>
        <w:numPr>
          <w:ilvl w:val="0"/>
          <w:numId w:val="11"/>
        </w:numPr>
        <w:ind w:right="-284"/>
      </w:pPr>
      <w:r>
        <w:t>Zavedení</w:t>
      </w:r>
      <w:r w:rsidR="00885428">
        <w:t>m regulací cen, aby podniky nemohly zvyšovat ceny</w:t>
      </w:r>
    </w:p>
    <w:p w:rsidR="00A837C4" w:rsidRDefault="00A837C4" w:rsidP="00A837C4">
      <w:pPr>
        <w:pStyle w:val="Odstavecseseznamem"/>
        <w:ind w:left="1080" w:right="-284"/>
      </w:pPr>
    </w:p>
    <w:p w:rsidR="00744803" w:rsidRDefault="00744803" w:rsidP="00744803">
      <w:pPr>
        <w:pStyle w:val="Odstavecseseznamem"/>
        <w:numPr>
          <w:ilvl w:val="0"/>
          <w:numId w:val="1"/>
        </w:numPr>
        <w:ind w:right="-284"/>
      </w:pPr>
      <w:r>
        <w:t>Země s vysokou mírou inflace zpravidla vykazují také:</w:t>
      </w:r>
    </w:p>
    <w:p w:rsidR="00744803" w:rsidRDefault="00EE595B" w:rsidP="00744803">
      <w:pPr>
        <w:pStyle w:val="Odstavecseseznamem"/>
        <w:numPr>
          <w:ilvl w:val="0"/>
          <w:numId w:val="13"/>
        </w:numPr>
        <w:ind w:right="-284"/>
      </w:pPr>
      <w:r>
        <w:t>Nejnižší nominální úrokové sazby</w:t>
      </w:r>
    </w:p>
    <w:p w:rsidR="00744803" w:rsidRDefault="00EE595B" w:rsidP="00744803">
      <w:pPr>
        <w:pStyle w:val="Odstavecseseznamem"/>
        <w:numPr>
          <w:ilvl w:val="0"/>
          <w:numId w:val="13"/>
        </w:numPr>
        <w:ind w:right="-284"/>
      </w:pPr>
      <w:r>
        <w:t>Nejvyšší míry růstu peněžní zásoby</w:t>
      </w:r>
    </w:p>
    <w:p w:rsidR="00744803" w:rsidRDefault="00EE595B" w:rsidP="00744803">
      <w:pPr>
        <w:pStyle w:val="Odstavecseseznamem"/>
        <w:numPr>
          <w:ilvl w:val="0"/>
          <w:numId w:val="13"/>
        </w:numPr>
        <w:ind w:right="-284"/>
      </w:pPr>
      <w:r>
        <w:t>Nejmenší schodek rozpočtu</w:t>
      </w:r>
    </w:p>
    <w:p w:rsidR="00744803" w:rsidRDefault="00EE595B" w:rsidP="00744803">
      <w:pPr>
        <w:pStyle w:val="Odstavecseseznamem"/>
        <w:numPr>
          <w:ilvl w:val="0"/>
          <w:numId w:val="13"/>
        </w:numPr>
        <w:ind w:right="-284"/>
      </w:pPr>
      <w:r>
        <w:t>Vše z</w:t>
      </w:r>
      <w:r w:rsidR="00300513">
        <w:t> </w:t>
      </w:r>
      <w:r w:rsidR="00744803">
        <w:t>uvedeného</w:t>
      </w:r>
    </w:p>
    <w:p w:rsidR="00300513" w:rsidRDefault="00300513" w:rsidP="00300513">
      <w:pPr>
        <w:pStyle w:val="Odstavecseseznamem"/>
        <w:ind w:left="1080" w:right="-284"/>
      </w:pPr>
    </w:p>
    <w:p w:rsidR="00300513" w:rsidRDefault="00300513" w:rsidP="00300513">
      <w:pPr>
        <w:pStyle w:val="Odstavecseseznamem"/>
        <w:numPr>
          <w:ilvl w:val="0"/>
          <w:numId w:val="1"/>
        </w:numPr>
        <w:ind w:right="-284"/>
      </w:pPr>
      <w:r>
        <w:t xml:space="preserve">Pokles cenové hladiny způsobí: </w:t>
      </w:r>
    </w:p>
    <w:p w:rsidR="00300513" w:rsidRDefault="00EE595B" w:rsidP="00300513">
      <w:pPr>
        <w:pStyle w:val="Odstavecseseznamem"/>
        <w:numPr>
          <w:ilvl w:val="0"/>
          <w:numId w:val="15"/>
        </w:numPr>
        <w:ind w:right="-284"/>
      </w:pPr>
      <w:r>
        <w:t>Posun po křivce po</w:t>
      </w:r>
      <w:r w:rsidR="00C630B8">
        <w:t>ptávky po penězích směrem dolů</w:t>
      </w:r>
    </w:p>
    <w:p w:rsidR="00300513" w:rsidRDefault="00EE595B" w:rsidP="00300513">
      <w:pPr>
        <w:pStyle w:val="Odstavecseseznamem"/>
        <w:numPr>
          <w:ilvl w:val="0"/>
          <w:numId w:val="15"/>
        </w:numPr>
        <w:ind w:right="-284"/>
      </w:pPr>
      <w:r>
        <w:t>Posun po křivce popt</w:t>
      </w:r>
      <w:r w:rsidR="00C630B8">
        <w:t>ávky po penězích směrem nahoru</w:t>
      </w:r>
    </w:p>
    <w:p w:rsidR="00300513" w:rsidRDefault="00EE595B" w:rsidP="00300513">
      <w:pPr>
        <w:pStyle w:val="Odstavecseseznamem"/>
        <w:numPr>
          <w:ilvl w:val="0"/>
          <w:numId w:val="15"/>
        </w:numPr>
        <w:ind w:right="-284"/>
      </w:pPr>
      <w:r>
        <w:t>Posun křivky popt</w:t>
      </w:r>
      <w:r w:rsidR="00C630B8">
        <w:t>ávky po penězích směrem doleva</w:t>
      </w:r>
    </w:p>
    <w:p w:rsidR="00722346" w:rsidRDefault="00EE595B" w:rsidP="00300513">
      <w:pPr>
        <w:pStyle w:val="Odstavecseseznamem"/>
        <w:numPr>
          <w:ilvl w:val="0"/>
          <w:numId w:val="15"/>
        </w:numPr>
        <w:ind w:right="-284"/>
      </w:pPr>
      <w:r>
        <w:t>Posun křivky popt</w:t>
      </w:r>
      <w:r w:rsidR="00C630B8">
        <w:t>ávky po penězích směrem doprava</w:t>
      </w:r>
    </w:p>
    <w:p w:rsidR="00C630B8" w:rsidRDefault="00C630B8" w:rsidP="00C630B8">
      <w:pPr>
        <w:pStyle w:val="Odstavecseseznamem"/>
        <w:ind w:left="1080" w:right="-284"/>
      </w:pPr>
    </w:p>
    <w:p w:rsidR="00722346" w:rsidRDefault="00C630B8" w:rsidP="00C630B8">
      <w:pPr>
        <w:pStyle w:val="Odstavecseseznamem"/>
        <w:numPr>
          <w:ilvl w:val="0"/>
          <w:numId w:val="1"/>
        </w:numPr>
        <w:ind w:right="-284"/>
      </w:pPr>
      <w:r>
        <w:t>Která z následujících změn by nevyvolala posun AD?</w:t>
      </w:r>
    </w:p>
    <w:p w:rsidR="00C630B8" w:rsidRDefault="00EE595B" w:rsidP="00761EEA">
      <w:pPr>
        <w:pStyle w:val="Odstavecseseznamem"/>
        <w:numPr>
          <w:ilvl w:val="0"/>
          <w:numId w:val="19"/>
        </w:numPr>
        <w:ind w:right="-284"/>
      </w:pPr>
      <w:r>
        <w:t>Snížení důchodové daně</w:t>
      </w:r>
    </w:p>
    <w:p w:rsidR="00C630B8" w:rsidRDefault="00EE595B" w:rsidP="00761EEA">
      <w:pPr>
        <w:pStyle w:val="Odstavecseseznamem"/>
        <w:numPr>
          <w:ilvl w:val="0"/>
          <w:numId w:val="19"/>
        </w:numPr>
        <w:ind w:right="-284"/>
      </w:pPr>
      <w:r>
        <w:t>Snížení úrokových sazeb</w:t>
      </w:r>
    </w:p>
    <w:p w:rsidR="00C630B8" w:rsidRDefault="00EE595B" w:rsidP="00761EEA">
      <w:pPr>
        <w:pStyle w:val="Odstavecseseznamem"/>
        <w:numPr>
          <w:ilvl w:val="0"/>
          <w:numId w:val="19"/>
        </w:numPr>
        <w:ind w:right="-284"/>
      </w:pPr>
      <w:r>
        <w:lastRenderedPageBreak/>
        <w:t>Zvýšení vládních výdajů</w:t>
      </w:r>
    </w:p>
    <w:p w:rsidR="00761EEA" w:rsidRDefault="00EE595B" w:rsidP="00761EEA">
      <w:pPr>
        <w:pStyle w:val="Odstavecseseznamem"/>
        <w:numPr>
          <w:ilvl w:val="0"/>
          <w:numId w:val="19"/>
        </w:numPr>
        <w:ind w:right="-284"/>
      </w:pPr>
      <w:r>
        <w:t>Snížení cen výrobních faktorů</w:t>
      </w:r>
    </w:p>
    <w:p w:rsidR="007D4E1F" w:rsidRDefault="007D4E1F" w:rsidP="007D4E1F">
      <w:pPr>
        <w:pStyle w:val="Odstavecseseznamem"/>
        <w:ind w:left="1080" w:right="-284"/>
      </w:pPr>
    </w:p>
    <w:p w:rsidR="00761EEA" w:rsidRDefault="00761EEA" w:rsidP="00761EEA">
      <w:pPr>
        <w:pStyle w:val="Odstavecseseznamem"/>
        <w:numPr>
          <w:ilvl w:val="0"/>
          <w:numId w:val="1"/>
        </w:numPr>
        <w:ind w:right="-284"/>
      </w:pPr>
      <w:r>
        <w:t>Který z následujících kroků lze považovat za expanzivní monetární politiku?</w:t>
      </w:r>
    </w:p>
    <w:p w:rsidR="00761EEA" w:rsidRDefault="00EE595B" w:rsidP="00761EEA">
      <w:pPr>
        <w:pStyle w:val="Odstavecseseznamem"/>
        <w:numPr>
          <w:ilvl w:val="0"/>
          <w:numId w:val="20"/>
        </w:numPr>
        <w:ind w:right="-284"/>
      </w:pPr>
      <w:r>
        <w:t>Zvýšení povinných minimálních rezerv</w:t>
      </w:r>
    </w:p>
    <w:p w:rsidR="00761EEA" w:rsidRDefault="00EE595B" w:rsidP="00761EEA">
      <w:pPr>
        <w:pStyle w:val="Odstavecseseznamem"/>
        <w:numPr>
          <w:ilvl w:val="0"/>
          <w:numId w:val="20"/>
        </w:numPr>
        <w:ind w:right="-284"/>
      </w:pPr>
      <w:r>
        <w:t>Snížení povinných minimálních rezerv</w:t>
      </w:r>
    </w:p>
    <w:p w:rsidR="00761EEA" w:rsidRDefault="00EE595B" w:rsidP="00761EEA">
      <w:pPr>
        <w:pStyle w:val="Odstavecseseznamem"/>
        <w:numPr>
          <w:ilvl w:val="0"/>
          <w:numId w:val="20"/>
        </w:numPr>
        <w:ind w:right="-284"/>
      </w:pPr>
      <w:r>
        <w:t>Zvýšení vládních výdajů</w:t>
      </w:r>
    </w:p>
    <w:p w:rsidR="00761EEA" w:rsidRDefault="00EE595B" w:rsidP="00761EEA">
      <w:pPr>
        <w:pStyle w:val="Odstavecseseznamem"/>
        <w:numPr>
          <w:ilvl w:val="0"/>
          <w:numId w:val="20"/>
        </w:numPr>
        <w:ind w:right="-284"/>
      </w:pPr>
      <w:r>
        <w:t>Snížení vládních výdajů</w:t>
      </w:r>
    </w:p>
    <w:p w:rsidR="00761EEA" w:rsidRDefault="00761EEA" w:rsidP="00761EEA">
      <w:pPr>
        <w:pStyle w:val="Odstavecseseznamem"/>
        <w:ind w:left="1080" w:right="-284"/>
      </w:pPr>
    </w:p>
    <w:p w:rsidR="00761EEA" w:rsidRDefault="007D4E1F" w:rsidP="00761EEA">
      <w:pPr>
        <w:pStyle w:val="Odstavecseseznamem"/>
        <w:numPr>
          <w:ilvl w:val="0"/>
          <w:numId w:val="1"/>
        </w:numPr>
        <w:ind w:right="-284"/>
      </w:pPr>
      <w:r>
        <w:t>Co z následujících nelze zařadit mezi transferové platby:</w:t>
      </w:r>
    </w:p>
    <w:p w:rsidR="00761EEA" w:rsidRDefault="007D4E1F" w:rsidP="00896A5A">
      <w:pPr>
        <w:pStyle w:val="Odstavecseseznamem"/>
        <w:numPr>
          <w:ilvl w:val="0"/>
          <w:numId w:val="22"/>
        </w:numPr>
        <w:ind w:right="-284"/>
      </w:pPr>
      <w:r>
        <w:t>Sociální dávky v nezaměstnanosti</w:t>
      </w:r>
    </w:p>
    <w:p w:rsidR="00761EEA" w:rsidRDefault="007D4E1F" w:rsidP="00896A5A">
      <w:pPr>
        <w:pStyle w:val="Odstavecseseznamem"/>
        <w:numPr>
          <w:ilvl w:val="0"/>
          <w:numId w:val="22"/>
        </w:numPr>
        <w:ind w:right="-284"/>
      </w:pPr>
      <w:r>
        <w:t>Výplaty starobních důchodů</w:t>
      </w:r>
    </w:p>
    <w:p w:rsidR="00761EEA" w:rsidRDefault="007D4E1F" w:rsidP="00896A5A">
      <w:pPr>
        <w:pStyle w:val="Odstavecseseznamem"/>
        <w:numPr>
          <w:ilvl w:val="0"/>
          <w:numId w:val="22"/>
        </w:numPr>
        <w:ind w:right="-284"/>
      </w:pPr>
      <w:r>
        <w:t xml:space="preserve">Výplaty </w:t>
      </w:r>
      <w:r>
        <w:t xml:space="preserve"> pozůstalostních důchodů (vdovské, vdovecké a sirotčí)</w:t>
      </w:r>
    </w:p>
    <w:p w:rsidR="007D4E1F" w:rsidRDefault="007D4E1F" w:rsidP="00896A5A">
      <w:pPr>
        <w:pStyle w:val="Odstavecseseznamem"/>
        <w:numPr>
          <w:ilvl w:val="0"/>
          <w:numId w:val="22"/>
        </w:numPr>
        <w:ind w:right="-284"/>
      </w:pPr>
      <w:r>
        <w:t>Ani jedno z uvedených</w:t>
      </w:r>
    </w:p>
    <w:p w:rsidR="00C630B8" w:rsidRDefault="00C630B8" w:rsidP="00C630B8">
      <w:pPr>
        <w:pStyle w:val="Odstavecseseznamem"/>
        <w:ind w:left="1080" w:right="-284"/>
      </w:pPr>
    </w:p>
    <w:p w:rsidR="00896A5A" w:rsidRDefault="00896A5A" w:rsidP="00896A5A">
      <w:pPr>
        <w:pStyle w:val="Odstavecseseznamem"/>
        <w:numPr>
          <w:ilvl w:val="0"/>
          <w:numId w:val="1"/>
        </w:numPr>
        <w:ind w:right="-284"/>
      </w:pPr>
      <w:r>
        <w:t xml:space="preserve">Mezi nástroje monetární politiky </w:t>
      </w:r>
      <w:r w:rsidR="00EE595B">
        <w:t>patří</w:t>
      </w:r>
      <w:r>
        <w:t>:</w:t>
      </w:r>
    </w:p>
    <w:p w:rsidR="00896A5A" w:rsidRDefault="00EE595B" w:rsidP="00896A5A">
      <w:pPr>
        <w:pStyle w:val="Odstavecseseznamem"/>
        <w:numPr>
          <w:ilvl w:val="0"/>
          <w:numId w:val="23"/>
        </w:numPr>
        <w:ind w:right="-284"/>
      </w:pPr>
      <w:r>
        <w:t>Zvýšení přímých daní</w:t>
      </w:r>
    </w:p>
    <w:p w:rsidR="00896A5A" w:rsidRDefault="00EE595B" w:rsidP="00896A5A">
      <w:pPr>
        <w:pStyle w:val="Odstavecseseznamem"/>
        <w:numPr>
          <w:ilvl w:val="0"/>
          <w:numId w:val="23"/>
        </w:numPr>
        <w:ind w:right="-284"/>
      </w:pPr>
      <w:r>
        <w:t>Operace na volném trhu</w:t>
      </w:r>
    </w:p>
    <w:p w:rsidR="00896A5A" w:rsidRDefault="00EE595B" w:rsidP="00896A5A">
      <w:pPr>
        <w:pStyle w:val="Odstavecseseznamem"/>
        <w:numPr>
          <w:ilvl w:val="0"/>
          <w:numId w:val="23"/>
        </w:numPr>
        <w:ind w:right="-284"/>
      </w:pPr>
      <w:r>
        <w:t>Zmrazení starobních důchodů</w:t>
      </w:r>
    </w:p>
    <w:p w:rsidR="00B20B89" w:rsidRDefault="00EE595B" w:rsidP="00B20B89">
      <w:pPr>
        <w:pStyle w:val="Odstavecseseznamem"/>
        <w:numPr>
          <w:ilvl w:val="0"/>
          <w:numId w:val="23"/>
        </w:numPr>
        <w:ind w:right="-284"/>
      </w:pPr>
      <w:r>
        <w:t>Snížení vládních výdajů na statky a služby</w:t>
      </w:r>
    </w:p>
    <w:p w:rsidR="00B20B89" w:rsidRDefault="00B20B89" w:rsidP="00B20B89">
      <w:pPr>
        <w:pStyle w:val="Odstavecseseznamem"/>
        <w:ind w:left="1080" w:right="-284"/>
      </w:pPr>
    </w:p>
    <w:p w:rsidR="00B20B89" w:rsidRDefault="00B20B89" w:rsidP="00B20B89">
      <w:pPr>
        <w:pStyle w:val="Odstavecseseznamem"/>
        <w:numPr>
          <w:ilvl w:val="0"/>
          <w:numId w:val="1"/>
        </w:numPr>
        <w:ind w:right="-284"/>
      </w:pPr>
      <w:r>
        <w:t>Pokud státní</w:t>
      </w:r>
      <w:r w:rsidRPr="00B20B89">
        <w:t xml:space="preserve"> rozpočet </w:t>
      </w:r>
      <w:r>
        <w:t xml:space="preserve">ČR </w:t>
      </w:r>
      <w:r w:rsidRPr="00B20B89">
        <w:t>bude po započtení příjmů z EU v roce 2021 hospodařit s příjmy ve výši 1488,3 mld. Kč,</w:t>
      </w:r>
      <w:r>
        <w:t xml:space="preserve"> výdaji ve výši 1808,3 mld. Kč, pak se bude jednat o rozpočet:</w:t>
      </w:r>
    </w:p>
    <w:p w:rsidR="00B20B89" w:rsidRDefault="00B20B89" w:rsidP="00B20B89">
      <w:pPr>
        <w:pStyle w:val="Odstavecseseznamem"/>
        <w:numPr>
          <w:ilvl w:val="1"/>
          <w:numId w:val="1"/>
        </w:numPr>
        <w:ind w:left="1134" w:right="-284"/>
      </w:pPr>
      <w:r>
        <w:t>Přebytkový</w:t>
      </w:r>
    </w:p>
    <w:p w:rsidR="00B20B89" w:rsidRDefault="00B20B89" w:rsidP="00B20B89">
      <w:pPr>
        <w:pStyle w:val="Odstavecseseznamem"/>
        <w:numPr>
          <w:ilvl w:val="1"/>
          <w:numId w:val="1"/>
        </w:numPr>
        <w:ind w:left="1134" w:right="-284"/>
      </w:pPr>
      <w:r>
        <w:t>Vyrovnaný</w:t>
      </w:r>
    </w:p>
    <w:p w:rsidR="00B20B89" w:rsidRDefault="00B20B89" w:rsidP="00B20B89">
      <w:pPr>
        <w:pStyle w:val="Odstavecseseznamem"/>
        <w:numPr>
          <w:ilvl w:val="1"/>
          <w:numId w:val="1"/>
        </w:numPr>
        <w:ind w:left="1134" w:right="-284"/>
      </w:pPr>
      <w:r>
        <w:t>Schodkový</w:t>
      </w:r>
    </w:p>
    <w:p w:rsidR="00EE595B" w:rsidRDefault="00B20B89" w:rsidP="00B20B89">
      <w:pPr>
        <w:pStyle w:val="Odstavecseseznamem"/>
        <w:numPr>
          <w:ilvl w:val="1"/>
          <w:numId w:val="1"/>
        </w:numPr>
        <w:ind w:left="1134" w:right="-284"/>
      </w:pPr>
      <w:r>
        <w:t>Ani jedno z uvedeného</w:t>
      </w:r>
    </w:p>
    <w:p w:rsidR="00896A5A" w:rsidRDefault="00896A5A" w:rsidP="00C630B8">
      <w:pPr>
        <w:pStyle w:val="Odstavecseseznamem"/>
        <w:ind w:left="1080" w:right="-284"/>
      </w:pPr>
    </w:p>
    <w:p w:rsidR="00EE595B" w:rsidRDefault="00B20B89" w:rsidP="00EE595B">
      <w:pPr>
        <w:pStyle w:val="Odstavecseseznamem"/>
        <w:numPr>
          <w:ilvl w:val="0"/>
          <w:numId w:val="1"/>
        </w:numPr>
        <w:ind w:right="-284"/>
      </w:pPr>
      <w:r>
        <w:t>Mezi základní funkce centrální banky nepatří:</w:t>
      </w:r>
    </w:p>
    <w:p w:rsidR="00EE595B" w:rsidRDefault="00B20B89" w:rsidP="00EE595B">
      <w:pPr>
        <w:pStyle w:val="Odstavecseseznamem"/>
        <w:numPr>
          <w:ilvl w:val="0"/>
          <w:numId w:val="24"/>
        </w:numPr>
        <w:ind w:right="-284"/>
      </w:pPr>
      <w:r>
        <w:t>Provádění měnové politiky státu</w:t>
      </w:r>
    </w:p>
    <w:p w:rsidR="00EE595B" w:rsidRDefault="00B20B89" w:rsidP="00EE595B">
      <w:pPr>
        <w:pStyle w:val="Odstavecseseznamem"/>
        <w:numPr>
          <w:ilvl w:val="0"/>
          <w:numId w:val="24"/>
        </w:numPr>
        <w:ind w:right="-284"/>
      </w:pPr>
      <w:r>
        <w:t>Dohled na poskytovateli finančních služeb</w:t>
      </w:r>
    </w:p>
    <w:p w:rsidR="00EE595B" w:rsidRDefault="00B20B89" w:rsidP="00EE595B">
      <w:pPr>
        <w:pStyle w:val="Odstavecseseznamem"/>
        <w:numPr>
          <w:ilvl w:val="0"/>
          <w:numId w:val="24"/>
        </w:numPr>
        <w:ind w:right="-284"/>
      </w:pPr>
      <w:r>
        <w:t>Emisní funkce</w:t>
      </w:r>
    </w:p>
    <w:p w:rsidR="00EE595B" w:rsidRDefault="00B20B89" w:rsidP="00EE595B">
      <w:pPr>
        <w:pStyle w:val="Odstavecseseznamem"/>
        <w:numPr>
          <w:ilvl w:val="0"/>
          <w:numId w:val="24"/>
        </w:numPr>
        <w:ind w:right="-284"/>
      </w:pPr>
      <w:r>
        <w:t>Přímé a nepřímé financování vládního sektoru</w:t>
      </w:r>
    </w:p>
    <w:p w:rsidR="00214EC4" w:rsidRDefault="00214EC4" w:rsidP="00C630B8"/>
    <w:p w:rsidR="00C630B8" w:rsidRPr="00C630B8" w:rsidRDefault="00C630B8" w:rsidP="00C630B8">
      <w:pPr>
        <w:rPr>
          <w:b/>
          <w:u w:val="single"/>
        </w:rPr>
      </w:pPr>
      <w:r w:rsidRPr="00C630B8">
        <w:rPr>
          <w:b/>
          <w:u w:val="single"/>
        </w:rPr>
        <w:t xml:space="preserve">DÚ 2 </w:t>
      </w:r>
      <w:r w:rsidR="00B957DF">
        <w:rPr>
          <w:b/>
          <w:u w:val="single"/>
        </w:rPr>
        <w:t>–</w:t>
      </w:r>
      <w:r w:rsidRPr="00C630B8">
        <w:rPr>
          <w:b/>
          <w:u w:val="single"/>
        </w:rPr>
        <w:t xml:space="preserve"> GRAFY</w:t>
      </w:r>
      <w:r w:rsidR="00B957DF">
        <w:rPr>
          <w:b/>
          <w:u w:val="single"/>
        </w:rPr>
        <w:t xml:space="preserve"> - </w:t>
      </w:r>
      <w:r w:rsidR="00B957DF">
        <w:rPr>
          <w:b/>
          <w:u w:val="single"/>
        </w:rPr>
        <w:t>–</w:t>
      </w:r>
      <w:r w:rsidR="00B957DF">
        <w:rPr>
          <w:b/>
          <w:u w:val="single"/>
        </w:rPr>
        <w:t xml:space="preserve"> termín odevzdání 16</w:t>
      </w:r>
      <w:r w:rsidR="00B957DF">
        <w:rPr>
          <w:b/>
          <w:u w:val="single"/>
        </w:rPr>
        <w:t>. 5. 2021</w:t>
      </w:r>
    </w:p>
    <w:p w:rsidR="00C630B8" w:rsidRPr="00C630B8" w:rsidRDefault="00C630B8" w:rsidP="00C630B8">
      <w:pPr>
        <w:pStyle w:val="Odstavecseseznamem"/>
        <w:ind w:left="0"/>
      </w:pPr>
      <w:r w:rsidRPr="00C630B8">
        <w:t>NAKRESLETE:</w:t>
      </w:r>
    </w:p>
    <w:p w:rsidR="00C630B8" w:rsidRDefault="00994685" w:rsidP="00C630B8">
      <w:pPr>
        <w:pStyle w:val="Odstavecseseznamem"/>
        <w:numPr>
          <w:ilvl w:val="0"/>
          <w:numId w:val="17"/>
        </w:numPr>
      </w:pPr>
      <w:r>
        <w:t>j</w:t>
      </w:r>
      <w:r w:rsidR="00C630B8">
        <w:t xml:space="preserve">ak se projeví </w:t>
      </w:r>
      <w:r w:rsidR="00761EEA">
        <w:t>zvýšení</w:t>
      </w:r>
      <w:r w:rsidR="00C630B8">
        <w:t xml:space="preserve"> důchodové daně v modelu AS-AD;</w:t>
      </w:r>
    </w:p>
    <w:p w:rsidR="00C630B8" w:rsidRDefault="00994685" w:rsidP="00C630B8">
      <w:pPr>
        <w:pStyle w:val="Odstavecseseznamem"/>
        <w:numPr>
          <w:ilvl w:val="0"/>
          <w:numId w:val="17"/>
        </w:numPr>
      </w:pPr>
      <w:r>
        <w:t>j</w:t>
      </w:r>
      <w:r w:rsidR="00C630B8">
        <w:t>ak se projeví v modelu AS-AD technologický pokrok;</w:t>
      </w:r>
    </w:p>
    <w:p w:rsidR="00C630B8" w:rsidRDefault="00994685" w:rsidP="00C630B8">
      <w:pPr>
        <w:pStyle w:val="Odstavecseseznamem"/>
        <w:numPr>
          <w:ilvl w:val="0"/>
          <w:numId w:val="17"/>
        </w:numPr>
      </w:pPr>
      <w:r>
        <w:t>d</w:t>
      </w:r>
      <w:r w:rsidR="005C3CE2">
        <w:t>eflační mezeru;</w:t>
      </w:r>
    </w:p>
    <w:p w:rsidR="005C3CE2" w:rsidRDefault="00994685" w:rsidP="00C630B8">
      <w:pPr>
        <w:pStyle w:val="Odstavecseseznamem"/>
        <w:numPr>
          <w:ilvl w:val="0"/>
          <w:numId w:val="17"/>
        </w:numPr>
      </w:pPr>
      <w:r>
        <w:t>j</w:t>
      </w:r>
      <w:r w:rsidR="005C3CE2">
        <w:t>ak se projeví snížení cen ropy v modelu AS-AD;</w:t>
      </w:r>
    </w:p>
    <w:p w:rsidR="00994685" w:rsidRDefault="00761EEA" w:rsidP="00C630B8">
      <w:pPr>
        <w:pStyle w:val="Odstavecseseznamem"/>
        <w:numPr>
          <w:ilvl w:val="0"/>
          <w:numId w:val="17"/>
        </w:numPr>
      </w:pPr>
      <w:r>
        <w:t>jak se projeví nákup cenných papírů centrální bankou v modelu AS-AD;</w:t>
      </w:r>
    </w:p>
    <w:p w:rsidR="00214EC4" w:rsidRDefault="00DC7A76" w:rsidP="00EE595B">
      <w:pPr>
        <w:pStyle w:val="Odstavecseseznamem"/>
        <w:numPr>
          <w:ilvl w:val="0"/>
          <w:numId w:val="17"/>
        </w:numPr>
      </w:pPr>
      <w:r>
        <w:t>monetární restrikci na trhu peněz.</w:t>
      </w:r>
    </w:p>
    <w:sectPr w:rsidR="00214E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E7DB4"/>
    <w:multiLevelType w:val="hybridMultilevel"/>
    <w:tmpl w:val="5D8A06A8"/>
    <w:lvl w:ilvl="0" w:tplc="7FB6E1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0D76C9B"/>
    <w:multiLevelType w:val="hybridMultilevel"/>
    <w:tmpl w:val="2EDE4638"/>
    <w:lvl w:ilvl="0" w:tplc="FD6A770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D00B51"/>
    <w:multiLevelType w:val="hybridMultilevel"/>
    <w:tmpl w:val="163AFAD6"/>
    <w:lvl w:ilvl="0" w:tplc="7FB6E1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E3C159C"/>
    <w:multiLevelType w:val="hybridMultilevel"/>
    <w:tmpl w:val="163AFAD6"/>
    <w:lvl w:ilvl="0" w:tplc="7FB6E1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21C43F7"/>
    <w:multiLevelType w:val="hybridMultilevel"/>
    <w:tmpl w:val="CC9CF16E"/>
    <w:lvl w:ilvl="0" w:tplc="7FB6E1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6472B66"/>
    <w:multiLevelType w:val="hybridMultilevel"/>
    <w:tmpl w:val="3CFC0F2E"/>
    <w:lvl w:ilvl="0" w:tplc="74EAA4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CC670AC"/>
    <w:multiLevelType w:val="hybridMultilevel"/>
    <w:tmpl w:val="3CFC0F2E"/>
    <w:lvl w:ilvl="0" w:tplc="74EAA4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DB944B8"/>
    <w:multiLevelType w:val="hybridMultilevel"/>
    <w:tmpl w:val="4CE8C624"/>
    <w:lvl w:ilvl="0" w:tplc="74EAA4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FA86F10"/>
    <w:multiLevelType w:val="hybridMultilevel"/>
    <w:tmpl w:val="3CFC0F2E"/>
    <w:lvl w:ilvl="0" w:tplc="74EAA4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FFD7B3E"/>
    <w:multiLevelType w:val="hybridMultilevel"/>
    <w:tmpl w:val="3104D5C2"/>
    <w:lvl w:ilvl="0" w:tplc="7FB6E1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1A22887"/>
    <w:multiLevelType w:val="hybridMultilevel"/>
    <w:tmpl w:val="3CFC0F2E"/>
    <w:lvl w:ilvl="0" w:tplc="74EAA4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7A30709"/>
    <w:multiLevelType w:val="hybridMultilevel"/>
    <w:tmpl w:val="63040272"/>
    <w:lvl w:ilvl="0" w:tplc="7FB6E1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B49682F"/>
    <w:multiLevelType w:val="hybridMultilevel"/>
    <w:tmpl w:val="3F642948"/>
    <w:lvl w:ilvl="0" w:tplc="7FB6E1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94855AE"/>
    <w:multiLevelType w:val="hybridMultilevel"/>
    <w:tmpl w:val="5D8A06A8"/>
    <w:lvl w:ilvl="0" w:tplc="7FB6E1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A5D7248"/>
    <w:multiLevelType w:val="hybridMultilevel"/>
    <w:tmpl w:val="5D8A06A8"/>
    <w:lvl w:ilvl="0" w:tplc="7FB6E1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D5E203C"/>
    <w:multiLevelType w:val="hybridMultilevel"/>
    <w:tmpl w:val="3E7C8A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A74776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0409BC"/>
    <w:multiLevelType w:val="hybridMultilevel"/>
    <w:tmpl w:val="7A2A4128"/>
    <w:lvl w:ilvl="0" w:tplc="7FB6E1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9A65D8A"/>
    <w:multiLevelType w:val="hybridMultilevel"/>
    <w:tmpl w:val="79926414"/>
    <w:lvl w:ilvl="0" w:tplc="040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AF052E2"/>
    <w:multiLevelType w:val="hybridMultilevel"/>
    <w:tmpl w:val="3CFC0F2E"/>
    <w:lvl w:ilvl="0" w:tplc="74EAA4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6113AB7"/>
    <w:multiLevelType w:val="hybridMultilevel"/>
    <w:tmpl w:val="5D8A06A8"/>
    <w:lvl w:ilvl="0" w:tplc="7FB6E1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7D16765"/>
    <w:multiLevelType w:val="hybridMultilevel"/>
    <w:tmpl w:val="3104D5C2"/>
    <w:lvl w:ilvl="0" w:tplc="7FB6E1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B1B16CE"/>
    <w:multiLevelType w:val="hybridMultilevel"/>
    <w:tmpl w:val="CC9CF16E"/>
    <w:lvl w:ilvl="0" w:tplc="7FB6E1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CDC666B"/>
    <w:multiLevelType w:val="hybridMultilevel"/>
    <w:tmpl w:val="3CFC0F2E"/>
    <w:lvl w:ilvl="0" w:tplc="74EAA4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D8C39D4"/>
    <w:multiLevelType w:val="hybridMultilevel"/>
    <w:tmpl w:val="63040272"/>
    <w:lvl w:ilvl="0" w:tplc="7FB6E1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12"/>
  </w:num>
  <w:num w:numId="3">
    <w:abstractNumId w:val="14"/>
  </w:num>
  <w:num w:numId="4">
    <w:abstractNumId w:val="0"/>
  </w:num>
  <w:num w:numId="5">
    <w:abstractNumId w:val="13"/>
  </w:num>
  <w:num w:numId="6">
    <w:abstractNumId w:val="2"/>
  </w:num>
  <w:num w:numId="7">
    <w:abstractNumId w:val="3"/>
  </w:num>
  <w:num w:numId="8">
    <w:abstractNumId w:val="21"/>
  </w:num>
  <w:num w:numId="9">
    <w:abstractNumId w:val="23"/>
  </w:num>
  <w:num w:numId="10">
    <w:abstractNumId w:val="19"/>
  </w:num>
  <w:num w:numId="11">
    <w:abstractNumId w:val="16"/>
  </w:num>
  <w:num w:numId="12">
    <w:abstractNumId w:val="11"/>
  </w:num>
  <w:num w:numId="13">
    <w:abstractNumId w:val="9"/>
  </w:num>
  <w:num w:numId="14">
    <w:abstractNumId w:val="17"/>
  </w:num>
  <w:num w:numId="15">
    <w:abstractNumId w:val="20"/>
  </w:num>
  <w:num w:numId="16">
    <w:abstractNumId w:val="4"/>
  </w:num>
  <w:num w:numId="17">
    <w:abstractNumId w:val="1"/>
  </w:num>
  <w:num w:numId="18">
    <w:abstractNumId w:val="22"/>
  </w:num>
  <w:num w:numId="19">
    <w:abstractNumId w:val="5"/>
  </w:num>
  <w:num w:numId="20">
    <w:abstractNumId w:val="6"/>
  </w:num>
  <w:num w:numId="21">
    <w:abstractNumId w:val="8"/>
  </w:num>
  <w:num w:numId="22">
    <w:abstractNumId w:val="18"/>
  </w:num>
  <w:num w:numId="23">
    <w:abstractNumId w:val="7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4BD"/>
    <w:rsid w:val="00214EC4"/>
    <w:rsid w:val="00300513"/>
    <w:rsid w:val="003444BD"/>
    <w:rsid w:val="003C6E20"/>
    <w:rsid w:val="003F4A8C"/>
    <w:rsid w:val="005C3CE2"/>
    <w:rsid w:val="006203F4"/>
    <w:rsid w:val="00722346"/>
    <w:rsid w:val="00744803"/>
    <w:rsid w:val="00761EEA"/>
    <w:rsid w:val="00782463"/>
    <w:rsid w:val="007D4E1F"/>
    <w:rsid w:val="00885428"/>
    <w:rsid w:val="00896A5A"/>
    <w:rsid w:val="008A4BF7"/>
    <w:rsid w:val="00994685"/>
    <w:rsid w:val="00A837C4"/>
    <w:rsid w:val="00B20B89"/>
    <w:rsid w:val="00B957DF"/>
    <w:rsid w:val="00C630B8"/>
    <w:rsid w:val="00D8690C"/>
    <w:rsid w:val="00DC7A76"/>
    <w:rsid w:val="00EE595B"/>
    <w:rsid w:val="00EF39BF"/>
    <w:rsid w:val="00FA2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14E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14E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3</Pages>
  <Words>640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10</cp:revision>
  <dcterms:created xsi:type="dcterms:W3CDTF">2021-03-26T08:36:00Z</dcterms:created>
  <dcterms:modified xsi:type="dcterms:W3CDTF">2021-04-17T19:32:00Z</dcterms:modified>
</cp:coreProperties>
</file>