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425CC" w14:textId="7A82217E" w:rsidR="00FD7203" w:rsidRDefault="007C5667">
      <w:pPr>
        <w:rPr>
          <w:rFonts w:ascii="Times New Roman" w:hAnsi="Times New Roman" w:cs="Times New Roman"/>
          <w:sz w:val="24"/>
          <w:szCs w:val="24"/>
        </w:rPr>
      </w:pPr>
      <w:r w:rsidRPr="007C5667">
        <w:rPr>
          <w:rFonts w:ascii="Times New Roman" w:hAnsi="Times New Roman" w:cs="Times New Roman"/>
          <w:sz w:val="24"/>
          <w:szCs w:val="24"/>
        </w:rPr>
        <w:t>Otázky k textu VENCOVSKÝ, F. (2002). Tři měnové reformy pro jednu generaci. In LOUŽEK, M. (</w:t>
      </w:r>
      <w:proofErr w:type="spellStart"/>
      <w:r w:rsidRPr="007C566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C5667">
        <w:rPr>
          <w:rFonts w:ascii="Times New Roman" w:hAnsi="Times New Roman" w:cs="Times New Roman"/>
          <w:sz w:val="24"/>
          <w:szCs w:val="24"/>
        </w:rPr>
        <w:t xml:space="preserve">.). </w:t>
      </w:r>
      <w:r w:rsidRPr="007C5667">
        <w:rPr>
          <w:rFonts w:ascii="Times New Roman" w:hAnsi="Times New Roman" w:cs="Times New Roman"/>
          <w:i/>
          <w:sz w:val="24"/>
          <w:szCs w:val="24"/>
        </w:rPr>
        <w:t>1953. 50 let od smrti Stalina. 50 let od měnové reformy.</w:t>
      </w:r>
      <w:r w:rsidRPr="007C5667">
        <w:rPr>
          <w:rFonts w:ascii="Times New Roman" w:hAnsi="Times New Roman" w:cs="Times New Roman"/>
          <w:sz w:val="24"/>
          <w:szCs w:val="24"/>
        </w:rPr>
        <w:t xml:space="preserve"> Praha. CEP</w:t>
      </w:r>
      <w:r>
        <w:rPr>
          <w:rFonts w:ascii="Times New Roman" w:hAnsi="Times New Roman" w:cs="Times New Roman"/>
          <w:sz w:val="24"/>
          <w:szCs w:val="24"/>
        </w:rPr>
        <w:t>, s. 117-121</w:t>
      </w:r>
      <w:r w:rsidRPr="007C5667">
        <w:rPr>
          <w:rFonts w:ascii="Times New Roman" w:hAnsi="Times New Roman" w:cs="Times New Roman"/>
          <w:sz w:val="24"/>
          <w:szCs w:val="24"/>
        </w:rPr>
        <w:t xml:space="preserve">. ISBN 80-86547-26-4. </w:t>
      </w:r>
    </w:p>
    <w:p w14:paraId="6D4BC92B" w14:textId="0F717421" w:rsidR="007C5667" w:rsidRDefault="007C5667">
      <w:pPr>
        <w:rPr>
          <w:rFonts w:ascii="Times New Roman" w:hAnsi="Times New Roman" w:cs="Times New Roman"/>
          <w:sz w:val="24"/>
          <w:szCs w:val="24"/>
        </w:rPr>
      </w:pPr>
    </w:p>
    <w:p w14:paraId="0E80D30F" w14:textId="60139010" w:rsidR="007C5667" w:rsidRDefault="007C5667" w:rsidP="007C56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a v jaké roli byl hlavním tvůrcem měnové reformy v Československu v roce 1919?</w:t>
      </w:r>
    </w:p>
    <w:p w14:paraId="698AA262" w14:textId="377F37E4" w:rsidR="007C5667" w:rsidRDefault="007C5667" w:rsidP="007C56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Jaká byla koncepce měnové politiky po vzniku samostatného státu? </w:t>
      </w:r>
    </w:p>
    <w:p w14:paraId="1CE5B625" w14:textId="39789737" w:rsidR="007C5667" w:rsidRPr="007C5667" w:rsidRDefault="007C5667" w:rsidP="007C56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byly kon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krétní fáze a výsledky měnové reformy? </w:t>
      </w:r>
    </w:p>
    <w:sectPr w:rsidR="007C5667" w:rsidRPr="007C5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E587A"/>
    <w:multiLevelType w:val="hybridMultilevel"/>
    <w:tmpl w:val="078E210C"/>
    <w:lvl w:ilvl="0" w:tplc="01B282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19"/>
    <w:rsid w:val="003F524E"/>
    <w:rsid w:val="00411CCE"/>
    <w:rsid w:val="00625ED3"/>
    <w:rsid w:val="007C5667"/>
    <w:rsid w:val="00CB42C8"/>
    <w:rsid w:val="00CF0E1A"/>
    <w:rsid w:val="00DC1FEE"/>
    <w:rsid w:val="00EA5319"/>
    <w:rsid w:val="00F74CAA"/>
    <w:rsid w:val="00FA34C7"/>
    <w:rsid w:val="00FC3372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49B5"/>
  <w15:chartTrackingRefBased/>
  <w15:docId w15:val="{EEA06F00-7DA0-4993-AE27-8BE76BC5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Lubomír Nenička</cp:lastModifiedBy>
  <cp:revision>2</cp:revision>
  <dcterms:created xsi:type="dcterms:W3CDTF">2022-03-01T13:07:00Z</dcterms:created>
  <dcterms:modified xsi:type="dcterms:W3CDTF">2022-03-01T13:07:00Z</dcterms:modified>
</cp:coreProperties>
</file>