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28" w:rsidRPr="00FD678A" w:rsidRDefault="00815628" w:rsidP="0081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seminárních prací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Právo EU</w:t>
      </w:r>
    </w:p>
    <w:p w:rsidR="00E129CA" w:rsidRPr="005F773E" w:rsidRDefault="00E129CA" w:rsidP="00E129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:rsidR="00E129CA" w:rsidRPr="005F773E" w:rsidRDefault="00E129CA" w:rsidP="00E129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kauzy, rovněž mohou být i zajímavá videa k tématu seminární práce). </w:t>
      </w:r>
      <w:r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5B6BDD" w:rsidRDefault="005B6BDD" w:rsidP="005B6BD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Pr="00AF0592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duda@opf.slu.cz</w:t>
        </w:r>
      </w:hyperlink>
      <w:r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AE1DD3" w:rsidRPr="00AE1DD3" w:rsidRDefault="00AE1DD3" w:rsidP="00AE1DD3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Priority švédského předsednictví v Radě EU</w:t>
      </w:r>
      <w:r>
        <w:rPr>
          <w:rFonts w:ascii="Times New Roman" w:hAnsi="Times New Roman" w:cs="Times New Roman"/>
          <w:sz w:val="24"/>
          <w:szCs w:val="24"/>
        </w:rPr>
        <w:t xml:space="preserve"> (charakteristika předsednictví v Radě EU, historie a obecné principy předsednictví, priority švédského předsednictví + konkrétní příklady, návaznost na české předsednictví, předání předsednictví na konci června 2023 Španělsku)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B5">
        <w:rPr>
          <w:rFonts w:ascii="Times New Roman" w:hAnsi="Times New Roman" w:cs="Times New Roman"/>
          <w:b/>
          <w:sz w:val="24"/>
          <w:szCs w:val="24"/>
        </w:rPr>
        <w:t>Sacharovova</w:t>
      </w:r>
      <w:proofErr w:type="spellEnd"/>
      <w:r w:rsidRPr="00D539B5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D539B5">
        <w:rPr>
          <w:rFonts w:ascii="Times New Roman" w:hAnsi="Times New Roman" w:cs="Times New Roman"/>
          <w:sz w:val="24"/>
          <w:szCs w:val="24"/>
        </w:rPr>
        <w:t xml:space="preserve"> (Andrej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, historie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</w:t>
      </w:r>
      <w:r>
        <w:rPr>
          <w:rFonts w:ascii="Times New Roman" w:hAnsi="Times New Roman" w:cs="Times New Roman"/>
          <w:sz w:val="24"/>
          <w:szCs w:val="24"/>
        </w:rPr>
        <w:t xml:space="preserve"> výběr kandidátů, proces udělení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ceny Evropským</w:t>
      </w:r>
      <w:r w:rsidRPr="00D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parlamentem, </w:t>
      </w:r>
      <w:r w:rsidR="00BD3129">
        <w:rPr>
          <w:rFonts w:ascii="Times New Roman" w:hAnsi="Times New Roman" w:cs="Times New Roman"/>
          <w:sz w:val="24"/>
          <w:szCs w:val="24"/>
        </w:rPr>
        <w:t>laureá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 bližší charakteristika vybraných laure</w:t>
      </w:r>
      <w:r w:rsidR="00BD3129">
        <w:rPr>
          <w:rFonts w:ascii="Times New Roman" w:hAnsi="Times New Roman" w:cs="Times New Roman"/>
          <w:sz w:val="24"/>
          <w:szCs w:val="24"/>
        </w:rPr>
        <w:t>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tů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ceny)</w:t>
      </w: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Turecko a EU</w:t>
      </w:r>
      <w:r>
        <w:rPr>
          <w:rFonts w:ascii="Times New Roman" w:hAnsi="Times New Roman" w:cs="Times New Roman"/>
          <w:sz w:val="24"/>
          <w:szCs w:val="24"/>
        </w:rPr>
        <w:t xml:space="preserve"> (Kodaňská kritéria, charakteristika Turecka, lidská práva, snahy Turecka o vstup do EU, klady a zápory případného vstupu Turecka do EU, příklady)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 xml:space="preserve">EHIC – Evropský průkaz zdravotního pojištění </w:t>
      </w:r>
      <w:r w:rsidRPr="00815628">
        <w:rPr>
          <w:rFonts w:ascii="Times New Roman" w:hAnsi="Times New Roman" w:cs="Times New Roman"/>
          <w:sz w:val="24"/>
          <w:szCs w:val="24"/>
        </w:rPr>
        <w:t>(veřejné zdravotní pojištění v ČR,</w:t>
      </w:r>
      <w:r w:rsidRP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zdravotní pojištění a zdravotní péče poskytovaná českým pojištěncům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 xml:space="preserve">pohybujícím </w:t>
      </w:r>
      <w:proofErr w:type="gramStart"/>
      <w:r w:rsidR="009400D3" w:rsidRPr="009400D3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9400D3" w:rsidRPr="009400D3">
        <w:rPr>
          <w:rFonts w:ascii="Times New Roman" w:hAnsi="Times New Roman" w:cs="Times New Roman"/>
          <w:sz w:val="24"/>
          <w:szCs w:val="24"/>
        </w:rPr>
        <w:t xml:space="preserve"> v </w:t>
      </w:r>
      <w:r w:rsidR="009400D3">
        <w:rPr>
          <w:rFonts w:ascii="Times New Roman" w:hAnsi="Times New Roman" w:cs="Times New Roman"/>
          <w:sz w:val="24"/>
          <w:szCs w:val="24"/>
        </w:rPr>
        <w:t>ostatních státech Evropské unie a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Evropského hospodářského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>prostoru,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Ekoznačka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(charakteristika Ekoznačky EU, proces </w:t>
      </w:r>
      <w:r w:rsidR="00C02398">
        <w:rPr>
          <w:rFonts w:ascii="Times New Roman" w:hAnsi="Times New Roman" w:cs="Times New Roman"/>
          <w:sz w:val="24"/>
          <w:szCs w:val="24"/>
        </w:rPr>
        <w:t>udělení Ekoznačky EU, ekologicky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šetrný výrobek + příklady, ek</w:t>
      </w:r>
      <w:r w:rsidR="00C02398">
        <w:rPr>
          <w:rFonts w:ascii="Times New Roman" w:hAnsi="Times New Roman" w:cs="Times New Roman"/>
          <w:sz w:val="24"/>
          <w:szCs w:val="24"/>
        </w:rPr>
        <w:t>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šetrná služba +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Evropský veřejný ochránce práv a jeho činnost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(charakteristika,</w:t>
      </w:r>
      <w:r w:rsidR="0023221E">
        <w:rPr>
          <w:rFonts w:ascii="Times New Roman" w:hAnsi="Times New Roman" w:cs="Times New Roman"/>
          <w:sz w:val="24"/>
          <w:szCs w:val="24"/>
        </w:rPr>
        <w:t xml:space="preserve"> historie,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institucionální zakotvení, </w:t>
      </w:r>
      <w:r w:rsidR="0023221E">
        <w:rPr>
          <w:rFonts w:ascii="Times New Roman" w:hAnsi="Times New Roman" w:cs="Times New Roman"/>
          <w:sz w:val="24"/>
          <w:szCs w:val="24"/>
        </w:rPr>
        <w:t>složení</w:t>
      </w:r>
      <w:r w:rsidR="009400D3" w:rsidRPr="009400D3">
        <w:rPr>
          <w:rFonts w:ascii="Times New Roman" w:hAnsi="Times New Roman" w:cs="Times New Roman"/>
          <w:sz w:val="24"/>
          <w:szCs w:val="24"/>
        </w:rPr>
        <w:t>, volba,</w:t>
      </w:r>
      <w:r w:rsidR="0023221E">
        <w:rPr>
          <w:rFonts w:ascii="Times New Roman" w:hAnsi="Times New Roman" w:cs="Times New Roman"/>
          <w:sz w:val="24"/>
          <w:szCs w:val="24"/>
        </w:rPr>
        <w:t xml:space="preserve"> aktuální evropský ombudsman,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činnost, případy z praxe řešené ombudsmane</w:t>
      </w:r>
      <w:r w:rsidR="009400D3">
        <w:rPr>
          <w:rFonts w:ascii="Times New Roman" w:hAnsi="Times New Roman" w:cs="Times New Roman"/>
          <w:sz w:val="24"/>
          <w:szCs w:val="24"/>
        </w:rPr>
        <w:t>m</w:t>
      </w:r>
      <w:r w:rsidR="009400D3" w:rsidRPr="009400D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9400D3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Ochranná známka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(charakteristika, druhy ochranných známek, charakteristika a složení EUIPO, zápis </w:t>
      </w:r>
      <w:r w:rsidR="00815628">
        <w:rPr>
          <w:rFonts w:ascii="Times New Roman" w:hAnsi="Times New Roman" w:cs="Times New Roman"/>
          <w:sz w:val="24"/>
          <w:szCs w:val="24"/>
        </w:rPr>
        <w:t xml:space="preserve">ochranné </w:t>
      </w:r>
      <w:r w:rsidR="0023221E" w:rsidRPr="003F7479">
        <w:rPr>
          <w:rFonts w:ascii="Times New Roman" w:hAnsi="Times New Roman" w:cs="Times New Roman"/>
          <w:sz w:val="24"/>
          <w:szCs w:val="24"/>
        </w:rPr>
        <w:t>známky</w:t>
      </w:r>
      <w:r w:rsidR="00815628">
        <w:rPr>
          <w:rFonts w:ascii="Times New Roman" w:hAnsi="Times New Roman" w:cs="Times New Roman"/>
          <w:sz w:val="24"/>
          <w:szCs w:val="24"/>
        </w:rPr>
        <w:t xml:space="preserve"> EU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 u EUIPO, </w:t>
      </w:r>
      <w:r w:rsidR="003F7479" w:rsidRPr="003F7479">
        <w:rPr>
          <w:rFonts w:ascii="Times New Roman" w:hAnsi="Times New Roman" w:cs="Times New Roman"/>
          <w:sz w:val="24"/>
          <w:szCs w:val="24"/>
        </w:rPr>
        <w:t>důvody pro odepření zápisu</w:t>
      </w:r>
      <w:r w:rsidR="00815628">
        <w:rPr>
          <w:rFonts w:ascii="Times New Roman" w:hAnsi="Times New Roman" w:cs="Times New Roman"/>
          <w:sz w:val="24"/>
          <w:szCs w:val="24"/>
        </w:rPr>
        <w:t xml:space="preserve"> ochranné známky EU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u EUIPO</w:t>
      </w:r>
      <w:r w:rsidR="003F7479">
        <w:rPr>
          <w:rFonts w:ascii="Times New Roman" w:hAnsi="Times New Roman" w:cs="Times New Roman"/>
          <w:sz w:val="24"/>
          <w:szCs w:val="24"/>
        </w:rPr>
        <w:t>, příklady z praxe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</w:p>
    <w:p w:rsidR="00D539B5" w:rsidRPr="0023221E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Volby do Evropského parlamentu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>
        <w:rPr>
          <w:rFonts w:ascii="Times New Roman" w:hAnsi="Times New Roman" w:cs="Times New Roman"/>
          <w:sz w:val="24"/>
          <w:szCs w:val="24"/>
        </w:rPr>
        <w:t>(historie voleb, průběh voleb do EP v jednotlivých členských státech, průběh voleb do EP v ČR, počet poslanců za jednotlivé členské státy, výsledky voleb, volební účast, statistické údaje)</w:t>
      </w:r>
    </w:p>
    <w:p w:rsidR="00D539B5" w:rsidRPr="0023221E" w:rsidRDefault="00D539B5" w:rsidP="008156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Schuman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, Jean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Monnet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 a cesta k evropské integraci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(situace v Evropě po 2. světové válce, kdo to byli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a</w:t>
      </w:r>
      <w:r w:rsidR="0081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28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815628">
        <w:rPr>
          <w:rFonts w:ascii="Times New Roman" w:hAnsi="Times New Roman" w:cs="Times New Roman"/>
          <w:sz w:val="24"/>
          <w:szCs w:val="24"/>
        </w:rPr>
        <w:t xml:space="preserve"> + jejich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životopisy,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Schumanův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plán,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Schumanova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deklarace</w:t>
      </w:r>
      <w:r w:rsidR="003F7479">
        <w:rPr>
          <w:rFonts w:ascii="Times New Roman" w:hAnsi="Times New Roman" w:cs="Times New Roman"/>
          <w:sz w:val="24"/>
          <w:szCs w:val="24"/>
        </w:rPr>
        <w:t>, Montánní unie, jak</w:t>
      </w:r>
      <w:r w:rsidR="00ED7AAD">
        <w:rPr>
          <w:rFonts w:ascii="Times New Roman" w:hAnsi="Times New Roman" w:cs="Times New Roman"/>
          <w:sz w:val="24"/>
          <w:szCs w:val="24"/>
        </w:rPr>
        <w:t>á</w:t>
      </w:r>
      <w:r w:rsidR="003F7479">
        <w:rPr>
          <w:rFonts w:ascii="Times New Roman" w:hAnsi="Times New Roman" w:cs="Times New Roman"/>
          <w:sz w:val="24"/>
          <w:szCs w:val="24"/>
        </w:rPr>
        <w:t xml:space="preserve"> cesta k ní vedla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(charakteristika evropského zatýkacího rozkazu,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případy z praxe)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Schengenský prostor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prostoru, Schengenský informační systém</w:t>
      </w:r>
      <w:r w:rsidRPr="0090421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1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Mnohojazyčnost v EU: přínos nebo problém</w:t>
      </w:r>
      <w:r w:rsidR="00ED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t>(úřední jazyky EU - charakteristika, historie, jak si jednotlivé členské státy vybírají svůj úřední jazyk, pracovní jazyk</w:t>
      </w:r>
      <w:r w:rsidR="00ED7AAD">
        <w:rPr>
          <w:rFonts w:ascii="Times New Roman" w:hAnsi="Times New Roman" w:cs="Times New Roman"/>
          <w:sz w:val="24"/>
          <w:szCs w:val="24"/>
        </w:rPr>
        <w:t>y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lastRenderedPageBreak/>
        <w:t xml:space="preserve">v jednotlivých institucích EU, </w:t>
      </w:r>
      <w:r w:rsidR="00ED7AAD">
        <w:rPr>
          <w:rFonts w:ascii="Times New Roman" w:hAnsi="Times New Roman" w:cs="Times New Roman"/>
          <w:sz w:val="24"/>
          <w:szCs w:val="24"/>
        </w:rPr>
        <w:t xml:space="preserve">překladatelská činnost v EU, 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mnohojazyčnost jako evropská politika, udržitelnost mnohojazyčnosti v procesu rozšiřování EU)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Rozšiřování EU na západní Balkán</w:t>
      </w:r>
      <w:r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(Černá Hora, Srbsko, Albánie, Makedonie, Kosovo, Bosna a </w:t>
      </w:r>
      <w:proofErr w:type="gramStart"/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Hercegovina)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D3129" w:rsidRPr="00815628">
        <w:rPr>
          <w:rFonts w:ascii="Times New Roman" w:hAnsi="Times New Roman" w:cs="Times New Roman"/>
          <w:sz w:val="24"/>
          <w:szCs w:val="24"/>
        </w:rPr>
        <w:t>problematika</w:t>
      </w:r>
      <w:proofErr w:type="gramEnd"/>
      <w:r w:rsidR="00BD3129" w:rsidRPr="00815628">
        <w:rPr>
          <w:rFonts w:ascii="Times New Roman" w:hAnsi="Times New Roman" w:cs="Times New Roman"/>
          <w:sz w:val="24"/>
          <w:szCs w:val="24"/>
        </w:rPr>
        <w:t xml:space="preserve"> rozšiřování Evropské unie a přijímání nových členských států,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Kodaňská kritéria, charakteristika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žádost o členství v EU, jednání o přistoupení, aktuální stav přístupových jednání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733FA5" w:rsidRPr="00B2536C" w:rsidRDefault="0023221E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221E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COREPER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(charakteristika, historie vzniku, členové a složení, hlavní úkoly, činnost, praktická část - co aktuálně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nebo v poslední době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řeší na svých zasedáních)</w:t>
      </w:r>
    </w:p>
    <w:p w:rsidR="00B2536C" w:rsidRPr="00815628" w:rsidRDefault="00B2536C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Ochrana spotřebitele v EU 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(instituce a spotřebitelské organizace v EU, ochrana zdraví a bezpečnosti spotřebitele, vadné výrobky, ochrana spotřebitele v případě smluv uzavřených na dálku a v případě smluv uzavřených mimo obchodní prostor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y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případy z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praxe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kauzy</w:t>
      </w:r>
      <w:bookmarkStart w:id="0" w:name="_GoBack"/>
      <w:bookmarkEnd w:id="0"/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sectPr w:rsidR="00B2536C" w:rsidRPr="0081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548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23757"/>
    <w:multiLevelType w:val="hybridMultilevel"/>
    <w:tmpl w:val="89562264"/>
    <w:lvl w:ilvl="0" w:tplc="AABEC7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1"/>
    <w:rsid w:val="000A6011"/>
    <w:rsid w:val="000F71C5"/>
    <w:rsid w:val="00151EDD"/>
    <w:rsid w:val="00175926"/>
    <w:rsid w:val="0023221E"/>
    <w:rsid w:val="002B2B24"/>
    <w:rsid w:val="002D0D00"/>
    <w:rsid w:val="003C6759"/>
    <w:rsid w:val="003F7479"/>
    <w:rsid w:val="005835C3"/>
    <w:rsid w:val="005B43A5"/>
    <w:rsid w:val="005B6BDD"/>
    <w:rsid w:val="00632420"/>
    <w:rsid w:val="00815628"/>
    <w:rsid w:val="00914256"/>
    <w:rsid w:val="009160CD"/>
    <w:rsid w:val="009400D3"/>
    <w:rsid w:val="009B670E"/>
    <w:rsid w:val="00A77548"/>
    <w:rsid w:val="00AE1DD3"/>
    <w:rsid w:val="00B2536C"/>
    <w:rsid w:val="00B329C9"/>
    <w:rsid w:val="00BD3129"/>
    <w:rsid w:val="00C02398"/>
    <w:rsid w:val="00C82D84"/>
    <w:rsid w:val="00D539B5"/>
    <w:rsid w:val="00DD77F2"/>
    <w:rsid w:val="00E129CA"/>
    <w:rsid w:val="00E609DA"/>
    <w:rsid w:val="00ED7AAD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E4E"/>
  <w15:chartTrackingRefBased/>
  <w15:docId w15:val="{DEDAF9F5-F009-47DA-8D1B-2CF234C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9B5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3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7</cp:revision>
  <dcterms:created xsi:type="dcterms:W3CDTF">2023-02-14T11:31:00Z</dcterms:created>
  <dcterms:modified xsi:type="dcterms:W3CDTF">2023-02-22T11:25:00Z</dcterms:modified>
</cp:coreProperties>
</file>