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642" w:rsidRPr="00B70BEF" w:rsidRDefault="00CF5642" w:rsidP="00CF5642">
      <w:pPr>
        <w:jc w:val="both"/>
        <w:rPr>
          <w:rFonts w:ascii="Times New Roman" w:hAnsi="Times New Roman" w:cs="Times New Roman"/>
          <w:b/>
          <w:bCs/>
          <w:color w:val="FF0000"/>
          <w:sz w:val="32"/>
          <w:szCs w:val="32"/>
          <w:lang w:val="en-GB"/>
        </w:rPr>
      </w:pPr>
      <w:r w:rsidRPr="00B70BEF">
        <w:rPr>
          <w:rFonts w:ascii="Times New Roman" w:hAnsi="Times New Roman" w:cs="Times New Roman"/>
          <w:b/>
          <w:bCs/>
          <w:color w:val="FF0000"/>
          <w:sz w:val="32"/>
          <w:szCs w:val="32"/>
          <w:lang w:val="en-GB"/>
        </w:rPr>
        <w:t>Overview: Descriptive Statistics</w:t>
      </w:r>
    </w:p>
    <w:p w:rsidR="004F5F20" w:rsidRDefault="00B70BEF" w:rsidP="004F5F20">
      <w:pPr>
        <w:numPr>
          <w:ilvl w:val="0"/>
          <w:numId w:val="1"/>
        </w:numPr>
        <w:jc w:val="both"/>
        <w:rPr>
          <w:rStyle w:val="Hypertextovodkaz"/>
          <w:rFonts w:ascii="Times New Roman" w:hAnsi="Times New Roman" w:cs="Times New Roman"/>
          <w:color w:val="auto"/>
          <w:sz w:val="28"/>
          <w:szCs w:val="28"/>
          <w:u w:val="none"/>
          <w:lang w:val="en-GB"/>
        </w:rPr>
      </w:pPr>
      <w:hyperlink r:id="rId5" w:anchor="1" w:history="1">
        <w:r w:rsidR="00CF5642" w:rsidRPr="0015389E">
          <w:rPr>
            <w:rStyle w:val="Hypertextovodkaz"/>
            <w:rFonts w:ascii="Times New Roman" w:hAnsi="Times New Roman" w:cs="Times New Roman"/>
            <w:b/>
            <w:bCs/>
            <w:sz w:val="28"/>
            <w:szCs w:val="28"/>
            <w:lang w:val="en-GB"/>
          </w:rPr>
          <w:t>What</w:t>
        </w:r>
        <w:r w:rsidR="00CF5642" w:rsidRPr="0015389E">
          <w:rPr>
            <w:rStyle w:val="Hypertextovodkaz"/>
            <w:rFonts w:ascii="Times New Roman" w:hAnsi="Times New Roman" w:cs="Times New Roman"/>
            <w:sz w:val="28"/>
            <w:szCs w:val="28"/>
            <w:lang w:val="en-GB"/>
          </w:rPr>
          <w:t xml:space="preserve"> are descriptive statistics?</w:t>
        </w:r>
      </w:hyperlink>
    </w:p>
    <w:p w:rsidR="004F5F20" w:rsidRDefault="004F5F20" w:rsidP="004F5F20">
      <w:pPr>
        <w:jc w:val="both"/>
        <w:rPr>
          <w:rFonts w:ascii="Times New Roman" w:hAnsi="Times New Roman" w:cs="Times New Roman"/>
          <w:sz w:val="28"/>
          <w:szCs w:val="28"/>
          <w:lang w:val="en-GB"/>
        </w:rPr>
      </w:pPr>
    </w:p>
    <w:p w:rsidR="004F5F20" w:rsidRDefault="004F5F20" w:rsidP="004F5F20">
      <w:pPr>
        <w:jc w:val="both"/>
        <w:rPr>
          <w:rFonts w:ascii="Times New Roman" w:hAnsi="Times New Roman" w:cs="Times New Roman"/>
          <w:sz w:val="28"/>
          <w:szCs w:val="28"/>
          <w:lang w:val="en-GB"/>
        </w:rPr>
      </w:pPr>
    </w:p>
    <w:p w:rsidR="004F5F20" w:rsidRPr="004F5F20" w:rsidRDefault="004F5F20" w:rsidP="004F5F20">
      <w:pPr>
        <w:jc w:val="both"/>
        <w:rPr>
          <w:rFonts w:ascii="Times New Roman" w:hAnsi="Times New Roman" w:cs="Times New Roman"/>
          <w:sz w:val="28"/>
          <w:szCs w:val="28"/>
          <w:lang w:val="en-GB"/>
        </w:rPr>
      </w:pPr>
    </w:p>
    <w:p w:rsidR="00CF5642" w:rsidRPr="004F5F20" w:rsidRDefault="00B70BEF" w:rsidP="00CF5642">
      <w:pPr>
        <w:numPr>
          <w:ilvl w:val="0"/>
          <w:numId w:val="1"/>
        </w:numPr>
        <w:jc w:val="both"/>
        <w:rPr>
          <w:rStyle w:val="Hypertextovodkaz"/>
          <w:rFonts w:ascii="Times New Roman" w:hAnsi="Times New Roman" w:cs="Times New Roman"/>
          <w:color w:val="auto"/>
          <w:sz w:val="28"/>
          <w:szCs w:val="28"/>
          <w:u w:val="none"/>
          <w:lang w:val="en-GB"/>
        </w:rPr>
      </w:pPr>
      <w:hyperlink r:id="rId6" w:anchor="2" w:history="1">
        <w:r w:rsidR="00CF5642" w:rsidRPr="0015389E">
          <w:rPr>
            <w:rStyle w:val="Hypertextovodkaz"/>
            <w:rFonts w:ascii="Times New Roman" w:hAnsi="Times New Roman" w:cs="Times New Roman"/>
            <w:sz w:val="28"/>
            <w:szCs w:val="28"/>
            <w:lang w:val="en-GB"/>
          </w:rPr>
          <w:t xml:space="preserve">Descriptive vs </w:t>
        </w:r>
        <w:r w:rsidR="00CF5642" w:rsidRPr="0015389E">
          <w:rPr>
            <w:rStyle w:val="Hypertextovodkaz"/>
            <w:rFonts w:ascii="Times New Roman" w:hAnsi="Times New Roman" w:cs="Times New Roman"/>
            <w:b/>
            <w:bCs/>
            <w:sz w:val="28"/>
            <w:szCs w:val="28"/>
            <w:lang w:val="en-GB"/>
          </w:rPr>
          <w:t>inferential</w:t>
        </w:r>
        <w:r w:rsidR="00CF5642" w:rsidRPr="0015389E">
          <w:rPr>
            <w:rStyle w:val="Hypertextovodkaz"/>
            <w:rFonts w:ascii="Times New Roman" w:hAnsi="Times New Roman" w:cs="Times New Roman"/>
            <w:sz w:val="28"/>
            <w:szCs w:val="28"/>
            <w:lang w:val="en-GB"/>
          </w:rPr>
          <w:t xml:space="preserve"> statistics</w:t>
        </w:r>
      </w:hyperlink>
    </w:p>
    <w:p w:rsidR="004F5F20" w:rsidRDefault="004F5F20" w:rsidP="004F5F20">
      <w:pPr>
        <w:jc w:val="both"/>
        <w:rPr>
          <w:rFonts w:ascii="Times New Roman" w:hAnsi="Times New Roman" w:cs="Times New Roman"/>
          <w:sz w:val="28"/>
          <w:szCs w:val="28"/>
          <w:lang w:val="en-GB"/>
        </w:rPr>
      </w:pPr>
    </w:p>
    <w:p w:rsidR="004F5F20" w:rsidRDefault="004F5F20" w:rsidP="004F5F20">
      <w:pPr>
        <w:jc w:val="both"/>
        <w:rPr>
          <w:rFonts w:ascii="Times New Roman" w:hAnsi="Times New Roman" w:cs="Times New Roman"/>
          <w:sz w:val="28"/>
          <w:szCs w:val="28"/>
          <w:lang w:val="en-GB"/>
        </w:rPr>
      </w:pPr>
    </w:p>
    <w:p w:rsidR="004F5F20" w:rsidRPr="0015389E" w:rsidRDefault="004F5F20" w:rsidP="004F5F20">
      <w:pPr>
        <w:jc w:val="both"/>
        <w:rPr>
          <w:rFonts w:ascii="Times New Roman" w:hAnsi="Times New Roman" w:cs="Times New Roman"/>
          <w:sz w:val="28"/>
          <w:szCs w:val="28"/>
          <w:lang w:val="en-GB"/>
        </w:rPr>
      </w:pPr>
    </w:p>
    <w:p w:rsidR="00CF5642" w:rsidRPr="004F5F20" w:rsidRDefault="00B70BEF" w:rsidP="00CF5642">
      <w:pPr>
        <w:numPr>
          <w:ilvl w:val="0"/>
          <w:numId w:val="1"/>
        </w:numPr>
        <w:jc w:val="both"/>
        <w:rPr>
          <w:rStyle w:val="Hypertextovodkaz"/>
          <w:rFonts w:ascii="Times New Roman" w:hAnsi="Times New Roman" w:cs="Times New Roman"/>
          <w:color w:val="auto"/>
          <w:sz w:val="28"/>
          <w:szCs w:val="28"/>
          <w:u w:val="none"/>
          <w:lang w:val="en-GB"/>
        </w:rPr>
      </w:pPr>
      <w:hyperlink r:id="rId7" w:anchor="3" w:history="1">
        <w:r w:rsidR="00CF5642" w:rsidRPr="0015389E">
          <w:rPr>
            <w:rStyle w:val="Hypertextovodkaz"/>
            <w:rFonts w:ascii="Times New Roman" w:hAnsi="Times New Roman" w:cs="Times New Roman"/>
            <w:b/>
            <w:bCs/>
            <w:sz w:val="28"/>
            <w:szCs w:val="28"/>
            <w:lang w:val="en-GB"/>
          </w:rPr>
          <w:t>Why</w:t>
        </w:r>
        <w:r w:rsidR="00CF5642" w:rsidRPr="0015389E">
          <w:rPr>
            <w:rStyle w:val="Hypertextovodkaz"/>
            <w:rFonts w:ascii="Times New Roman" w:hAnsi="Times New Roman" w:cs="Times New Roman"/>
            <w:sz w:val="28"/>
            <w:szCs w:val="28"/>
            <w:lang w:val="en-GB"/>
          </w:rPr>
          <w:t xml:space="preserve"> the descriptive matter</w:t>
        </w:r>
      </w:hyperlink>
    </w:p>
    <w:p w:rsidR="004F5F20" w:rsidRDefault="004F5F20" w:rsidP="004F5F20">
      <w:pPr>
        <w:jc w:val="both"/>
        <w:rPr>
          <w:rFonts w:ascii="Times New Roman" w:hAnsi="Times New Roman" w:cs="Times New Roman"/>
          <w:sz w:val="28"/>
          <w:szCs w:val="28"/>
          <w:lang w:val="en-GB"/>
        </w:rPr>
      </w:pPr>
    </w:p>
    <w:p w:rsidR="004F5F20" w:rsidRPr="0015389E" w:rsidRDefault="004F5F20" w:rsidP="004F5F20">
      <w:pPr>
        <w:jc w:val="both"/>
        <w:rPr>
          <w:rFonts w:ascii="Times New Roman" w:hAnsi="Times New Roman" w:cs="Times New Roman"/>
          <w:sz w:val="28"/>
          <w:szCs w:val="28"/>
          <w:lang w:val="en-GB"/>
        </w:rPr>
      </w:pPr>
    </w:p>
    <w:p w:rsidR="00CF5642" w:rsidRPr="004F5F20" w:rsidRDefault="00B70BEF" w:rsidP="00CF5642">
      <w:pPr>
        <w:numPr>
          <w:ilvl w:val="0"/>
          <w:numId w:val="1"/>
        </w:numPr>
        <w:jc w:val="both"/>
        <w:rPr>
          <w:rStyle w:val="Hypertextovodkaz"/>
          <w:rFonts w:ascii="Times New Roman" w:hAnsi="Times New Roman" w:cs="Times New Roman"/>
          <w:color w:val="auto"/>
          <w:sz w:val="28"/>
          <w:szCs w:val="28"/>
          <w:u w:val="none"/>
          <w:lang w:val="en-GB"/>
        </w:rPr>
      </w:pPr>
      <w:hyperlink r:id="rId8" w:anchor="4" w:history="1">
        <w:r w:rsidR="00CF5642" w:rsidRPr="0015389E">
          <w:rPr>
            <w:rStyle w:val="Hypertextovodkaz"/>
            <w:rFonts w:ascii="Times New Roman" w:hAnsi="Times New Roman" w:cs="Times New Roman"/>
            <w:sz w:val="28"/>
            <w:szCs w:val="28"/>
            <w:lang w:val="en-GB"/>
          </w:rPr>
          <w:t>The “</w:t>
        </w:r>
        <w:r w:rsidR="00CF5642" w:rsidRPr="0015389E">
          <w:rPr>
            <w:rStyle w:val="Hypertextovodkaz"/>
            <w:rFonts w:ascii="Times New Roman" w:hAnsi="Times New Roman" w:cs="Times New Roman"/>
            <w:b/>
            <w:bCs/>
            <w:sz w:val="28"/>
            <w:szCs w:val="28"/>
            <w:lang w:val="en-GB"/>
          </w:rPr>
          <w:t>Big 7</w:t>
        </w:r>
        <w:r w:rsidR="00CF5642" w:rsidRPr="0015389E">
          <w:rPr>
            <w:rStyle w:val="Hypertextovodkaz"/>
            <w:rFonts w:ascii="Times New Roman" w:hAnsi="Times New Roman" w:cs="Times New Roman"/>
            <w:sz w:val="28"/>
            <w:szCs w:val="28"/>
            <w:lang w:val="en-GB"/>
          </w:rPr>
          <w:t>” descriptive statistics</w:t>
        </w:r>
      </w:hyperlink>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t>Measures of central tendency</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To make this a little more tangible, let’s look at a sample dataset, along with the corresponding mean, median and mode. This dataset reflects the service ratings (on a scale of 1 – 10) from 15 customers.</w:t>
      </w:r>
      <w:bookmarkStart w:id="0" w:name="_GoBack"/>
      <w:bookmarkEnd w:id="0"/>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lastRenderedPageBreak/>
        <w:drawing>
          <wp:inline distT="0" distB="0" distL="0" distR="0">
            <wp:extent cx="6423660" cy="3695700"/>
            <wp:effectExtent l="0" t="0" r="0" b="0"/>
            <wp:docPr id="5" name="Obrázek 5" descr="Example set of descriptive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set of descriptive sta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3660" cy="369570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can see, the </w:t>
      </w:r>
      <w:r w:rsidRPr="0015389E">
        <w:rPr>
          <w:rFonts w:ascii="Times New Roman" w:hAnsi="Times New Roman" w:cs="Times New Roman"/>
          <w:b/>
          <w:bCs/>
          <w:sz w:val="28"/>
          <w:szCs w:val="28"/>
          <w:lang w:val="en-GB"/>
        </w:rPr>
        <w:t>mean of 5.8</w:t>
      </w:r>
      <w:r w:rsidRPr="0015389E">
        <w:rPr>
          <w:rFonts w:ascii="Times New Roman" w:hAnsi="Times New Roman" w:cs="Times New Roman"/>
          <w:sz w:val="28"/>
          <w:szCs w:val="28"/>
          <w:lang w:val="en-GB"/>
        </w:rPr>
        <w:t xml:space="preserve"> is the average rating across all 15 customers. Meanwhile, </w:t>
      </w:r>
      <w:r w:rsidRPr="0015389E">
        <w:rPr>
          <w:rFonts w:ascii="Times New Roman" w:hAnsi="Times New Roman" w:cs="Times New Roman"/>
          <w:b/>
          <w:bCs/>
          <w:sz w:val="28"/>
          <w:szCs w:val="28"/>
          <w:lang w:val="en-GB"/>
        </w:rPr>
        <w:t>6 is the median</w:t>
      </w:r>
      <w:r w:rsidRPr="0015389E">
        <w:rPr>
          <w:rFonts w:ascii="Times New Roman" w:hAnsi="Times New Roman" w:cs="Times New Roman"/>
          <w:sz w:val="28"/>
          <w:szCs w:val="28"/>
          <w:lang w:val="en-GB"/>
        </w:rPr>
        <w:t xml:space="preserve">. In other words, if you were to list all the responses in order from low to high, Customer 8 would be in the middle (with their service rating being 6). Lastly, the number </w:t>
      </w:r>
      <w:r w:rsidRPr="0015389E">
        <w:rPr>
          <w:rFonts w:ascii="Times New Roman" w:hAnsi="Times New Roman" w:cs="Times New Roman"/>
          <w:b/>
          <w:bCs/>
          <w:sz w:val="28"/>
          <w:szCs w:val="28"/>
          <w:lang w:val="en-GB"/>
        </w:rPr>
        <w:t>5 is the most frequent rating</w:t>
      </w:r>
      <w:r w:rsidRPr="0015389E">
        <w:rPr>
          <w:rFonts w:ascii="Times New Roman" w:hAnsi="Times New Roman" w:cs="Times New Roman"/>
          <w:sz w:val="28"/>
          <w:szCs w:val="28"/>
          <w:lang w:val="en-GB"/>
        </w:rPr>
        <w:t xml:space="preserve"> (appearing 3 times), making it the mode.</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To take this a step further, let’s look at the </w:t>
      </w:r>
      <w:r w:rsidRPr="0015389E">
        <w:rPr>
          <w:rFonts w:ascii="Times New Roman" w:hAnsi="Times New Roman" w:cs="Times New Roman"/>
          <w:b/>
          <w:bCs/>
          <w:sz w:val="28"/>
          <w:szCs w:val="28"/>
          <w:lang w:val="en-GB"/>
        </w:rPr>
        <w:t>frequency distribution of the responses</w:t>
      </w:r>
      <w:r w:rsidRPr="0015389E">
        <w:rPr>
          <w:rFonts w:ascii="Times New Roman" w:hAnsi="Times New Roman" w:cs="Times New Roman"/>
          <w:sz w:val="28"/>
          <w:szCs w:val="28"/>
          <w:lang w:val="en-GB"/>
        </w:rPr>
        <w:t>. In other words, let’s count how many times each rating was received, and then plot these counts onto a bar chart.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drawing>
          <wp:inline distT="0" distB="0" distL="0" distR="0">
            <wp:extent cx="5836920" cy="3025140"/>
            <wp:effectExtent l="0" t="0" r="0" b="3810"/>
            <wp:docPr id="4" name="Obrázek 4" descr="Example frequency distribution of descriptive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frequency distribution of descriptive sta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20" cy="3025140"/>
                    </a:xfrm>
                    <a:prstGeom prst="rect">
                      <a:avLst/>
                    </a:prstGeom>
                    <a:noFill/>
                    <a:ln>
                      <a:noFill/>
                    </a:ln>
                  </pic:spPr>
                </pic:pic>
              </a:graphicData>
            </a:graphic>
          </wp:inline>
        </w:drawing>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lastRenderedPageBreak/>
        <w:t xml:space="preserve">As you can see, the responses </w:t>
      </w:r>
      <w:r w:rsidRPr="0015389E">
        <w:rPr>
          <w:rFonts w:ascii="Times New Roman" w:hAnsi="Times New Roman" w:cs="Times New Roman"/>
          <w:b/>
          <w:bCs/>
          <w:sz w:val="28"/>
          <w:szCs w:val="28"/>
          <w:lang w:val="en-GB"/>
        </w:rPr>
        <w:t>tend to cluster toward the centre of the chart</w:t>
      </w:r>
      <w:r w:rsidRPr="0015389E">
        <w:rPr>
          <w:rFonts w:ascii="Times New Roman" w:hAnsi="Times New Roman" w:cs="Times New Roman"/>
          <w:sz w:val="28"/>
          <w:szCs w:val="28"/>
          <w:lang w:val="en-GB"/>
        </w:rPr>
        <w:t xml:space="preserve">, creating something of a bell-shaped curve. In statistical terms, this is called a </w:t>
      </w:r>
      <w:r w:rsidRPr="0015389E">
        <w:rPr>
          <w:rFonts w:ascii="Times New Roman" w:hAnsi="Times New Roman" w:cs="Times New Roman"/>
          <w:b/>
          <w:bCs/>
          <w:sz w:val="28"/>
          <w:szCs w:val="28"/>
          <w:lang w:val="en-GB"/>
        </w:rPr>
        <w:t>normal distribution</w:t>
      </w:r>
      <w:r w:rsidRPr="0015389E">
        <w:rPr>
          <w:rFonts w:ascii="Times New Roman" w:hAnsi="Times New Roman" w:cs="Times New Roman"/>
          <w:sz w:val="28"/>
          <w:szCs w:val="28"/>
          <w:lang w:val="en-GB"/>
        </w:rPr>
        <w: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As you delve into quantitative data analysis, you’ll find that </w:t>
      </w:r>
      <w:r w:rsidRPr="0015389E">
        <w:rPr>
          <w:rFonts w:ascii="Times New Roman" w:hAnsi="Times New Roman" w:cs="Times New Roman"/>
          <w:b/>
          <w:bCs/>
          <w:sz w:val="28"/>
          <w:szCs w:val="28"/>
          <w:lang w:val="en-GB"/>
        </w:rPr>
        <w:t>normal distributions are very common</w:t>
      </w:r>
      <w:r w:rsidRPr="0015389E">
        <w:rPr>
          <w:rFonts w:ascii="Times New Roman" w:hAnsi="Times New Roman" w:cs="Times New Roman"/>
          <w:sz w:val="28"/>
          <w:szCs w:val="28"/>
          <w:lang w:val="en-GB"/>
        </w:rPr>
        <w:t xml:space="preserve">, but they’re certainly not the only type of distribution. In some cases, the </w:t>
      </w:r>
      <w:r w:rsidRPr="0015389E">
        <w:rPr>
          <w:rFonts w:ascii="Times New Roman" w:hAnsi="Times New Roman" w:cs="Times New Roman"/>
          <w:b/>
          <w:bCs/>
          <w:sz w:val="28"/>
          <w:szCs w:val="28"/>
          <w:lang w:val="en-GB"/>
        </w:rPr>
        <w:t>data can lean toward the left or the right</w:t>
      </w:r>
      <w:r w:rsidRPr="0015389E">
        <w:rPr>
          <w:rFonts w:ascii="Times New Roman" w:hAnsi="Times New Roman" w:cs="Times New Roman"/>
          <w:sz w:val="28"/>
          <w:szCs w:val="28"/>
          <w:lang w:val="en-GB"/>
        </w:rPr>
        <w:t xml:space="preserve"> of the chart (i.e., toward the low end or high end). This lean is reflected by a measure called </w:t>
      </w:r>
      <w:r w:rsidRPr="0015389E">
        <w:rPr>
          <w:rFonts w:ascii="Times New Roman" w:hAnsi="Times New Roman" w:cs="Times New Roman"/>
          <w:b/>
          <w:bCs/>
          <w:sz w:val="28"/>
          <w:szCs w:val="28"/>
          <w:lang w:val="en-GB"/>
        </w:rPr>
        <w:t>skewness</w:t>
      </w:r>
      <w:r w:rsidRPr="0015389E">
        <w:rPr>
          <w:rFonts w:ascii="Times New Roman" w:hAnsi="Times New Roman" w:cs="Times New Roman"/>
          <w:sz w:val="28"/>
          <w:szCs w:val="28"/>
          <w:lang w:val="en-GB"/>
        </w:rPr>
        <w:t>, and it’s important to pay attention to this when you’re analysing your data, as this will have an impact on what types of inferential statistics you can use on your dataset.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drawing>
          <wp:inline distT="0" distB="0" distL="0" distR="0">
            <wp:extent cx="6035040" cy="4038600"/>
            <wp:effectExtent l="0" t="0" r="3810" b="0"/>
            <wp:docPr id="3" name="Obrázek 3" descr="Example of skew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skew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040" cy="4038600"/>
                    </a:xfrm>
                    <a:prstGeom prst="rect">
                      <a:avLst/>
                    </a:prstGeom>
                    <a:noFill/>
                    <a:ln>
                      <a:noFill/>
                    </a:ln>
                  </pic:spPr>
                </pic:pic>
              </a:graphicData>
            </a:graphic>
          </wp:inline>
        </w:drawing>
      </w: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4F5F20" w:rsidRDefault="004F5F20" w:rsidP="00CF5642">
      <w:pPr>
        <w:jc w:val="both"/>
        <w:rPr>
          <w:rFonts w:ascii="Times New Roman" w:hAnsi="Times New Roman" w:cs="Times New Roman"/>
          <w:b/>
          <w:bCs/>
          <w:sz w:val="28"/>
          <w:szCs w:val="28"/>
          <w:lang w:val="en-GB"/>
        </w:rPr>
      </w:pPr>
    </w:p>
    <w:p w:rsidR="00CF5642" w:rsidRPr="0015389E" w:rsidRDefault="00CF5642" w:rsidP="00CF5642">
      <w:pPr>
        <w:jc w:val="both"/>
        <w:rPr>
          <w:rFonts w:ascii="Times New Roman" w:hAnsi="Times New Roman" w:cs="Times New Roman"/>
          <w:b/>
          <w:bCs/>
          <w:sz w:val="28"/>
          <w:szCs w:val="28"/>
          <w:lang w:val="en-GB"/>
        </w:rPr>
      </w:pPr>
      <w:r w:rsidRPr="0015389E">
        <w:rPr>
          <w:rFonts w:ascii="Times New Roman" w:hAnsi="Times New Roman" w:cs="Times New Roman"/>
          <w:b/>
          <w:bCs/>
          <w:sz w:val="28"/>
          <w:szCs w:val="28"/>
          <w:lang w:val="en-GB"/>
        </w:rPr>
        <w:lastRenderedPageBreak/>
        <w:t>Measures of dispersion</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Again, let’s look at our sample dataset to make this all a little more tangible.</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drawing>
          <wp:inline distT="0" distB="0" distL="0" distR="0">
            <wp:extent cx="5974080" cy="2857500"/>
            <wp:effectExtent l="0" t="0" r="7620" b="0"/>
            <wp:docPr id="2" name="Obrázek 2" descr="Example of bell curve&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of bell curve&lt;br /&gt;&#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080" cy="2857500"/>
                    </a:xfrm>
                    <a:prstGeom prst="rect">
                      <a:avLst/>
                    </a:prstGeom>
                    <a:noFill/>
                    <a:ln>
                      <a:noFill/>
                    </a:ln>
                  </pic:spPr>
                </pic:pic>
              </a:graphicData>
            </a:graphic>
          </wp:inline>
        </w:drawing>
      </w:r>
    </w:p>
    <w:p w:rsidR="00CF5642" w:rsidRPr="004F5F20" w:rsidRDefault="00CF5642" w:rsidP="00CF5642">
      <w:pPr>
        <w:jc w:val="both"/>
        <w:rPr>
          <w:rFonts w:ascii="Times New Roman" w:hAnsi="Times New Roman" w:cs="Times New Roman"/>
          <w:lang w:val="en-GB"/>
        </w:rPr>
      </w:pPr>
      <w:r w:rsidRPr="004F5F20">
        <w:rPr>
          <w:rFonts w:ascii="Times New Roman" w:hAnsi="Times New Roman" w:cs="Times New Roman"/>
          <w:lang w:val="en-GB"/>
        </w:rPr>
        <w:t xml:space="preserve">As you can see, the </w:t>
      </w:r>
      <w:r w:rsidRPr="004F5F20">
        <w:rPr>
          <w:rFonts w:ascii="Times New Roman" w:hAnsi="Times New Roman" w:cs="Times New Roman"/>
          <w:b/>
          <w:bCs/>
          <w:lang w:val="en-GB"/>
        </w:rPr>
        <w:t>range of 8</w:t>
      </w:r>
      <w:r w:rsidRPr="004F5F20">
        <w:rPr>
          <w:rFonts w:ascii="Times New Roman" w:hAnsi="Times New Roman" w:cs="Times New Roman"/>
          <w:lang w:val="en-GB"/>
        </w:rPr>
        <w:t xml:space="preserve"> reflects the difference between the highest rating (10) and the lowest rating (2). The </w:t>
      </w:r>
      <w:r w:rsidRPr="004F5F20">
        <w:rPr>
          <w:rFonts w:ascii="Times New Roman" w:hAnsi="Times New Roman" w:cs="Times New Roman"/>
          <w:b/>
          <w:bCs/>
          <w:lang w:val="en-GB"/>
        </w:rPr>
        <w:t>standard deviation of 2.18</w:t>
      </w:r>
      <w:r w:rsidRPr="004F5F20">
        <w:rPr>
          <w:rFonts w:ascii="Times New Roman" w:hAnsi="Times New Roman" w:cs="Times New Roman"/>
          <w:lang w:val="en-GB"/>
        </w:rPr>
        <w:t xml:space="preserve"> tells us that on average, results within the dataset are 2.18 away from the mean (of 5.8), reflecting a </w:t>
      </w:r>
      <w:r w:rsidRPr="004F5F20">
        <w:rPr>
          <w:rFonts w:ascii="Times New Roman" w:hAnsi="Times New Roman" w:cs="Times New Roman"/>
          <w:b/>
          <w:bCs/>
          <w:lang w:val="en-GB"/>
        </w:rPr>
        <w:t>relatively dispersed set of data</w:t>
      </w:r>
      <w:r w:rsidRPr="004F5F20">
        <w:rPr>
          <w:rFonts w:ascii="Times New Roman" w:hAnsi="Times New Roman" w:cs="Times New Roman"/>
          <w:lang w:val="en-GB"/>
        </w:rPr>
        <w: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For the sake of comparison, let’s look at another much more </w:t>
      </w:r>
      <w:r w:rsidRPr="0015389E">
        <w:rPr>
          <w:rFonts w:ascii="Times New Roman" w:hAnsi="Times New Roman" w:cs="Times New Roman"/>
          <w:b/>
          <w:bCs/>
          <w:sz w:val="28"/>
          <w:szCs w:val="28"/>
          <w:lang w:val="en-GB"/>
        </w:rPr>
        <w:t>tightly grouped (less dispersed) dataset.</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noProof/>
          <w:sz w:val="28"/>
          <w:szCs w:val="28"/>
          <w:lang w:val="en-GB"/>
        </w:rPr>
        <w:drawing>
          <wp:inline distT="0" distB="0" distL="0" distR="0">
            <wp:extent cx="5875020" cy="3284220"/>
            <wp:effectExtent l="0" t="0" r="0" b="0"/>
            <wp:docPr id="1" name="Obrázek 1" descr="Example of skew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skewed da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020" cy="3284220"/>
                    </a:xfrm>
                    <a:prstGeom prst="rect">
                      <a:avLst/>
                    </a:prstGeom>
                    <a:noFill/>
                    <a:ln>
                      <a:noFill/>
                    </a:ln>
                  </pic:spPr>
                </pic:pic>
              </a:graphicData>
            </a:graphic>
          </wp:inline>
        </w:drawing>
      </w:r>
    </w:p>
    <w:p w:rsidR="00CF5642" w:rsidRPr="00B70BEF" w:rsidRDefault="00CF5642" w:rsidP="00CF5642">
      <w:pPr>
        <w:jc w:val="both"/>
        <w:rPr>
          <w:rFonts w:ascii="Times New Roman" w:hAnsi="Times New Roman" w:cs="Times New Roman"/>
          <w:lang w:val="en-GB"/>
        </w:rPr>
      </w:pPr>
      <w:r w:rsidRPr="00B70BEF">
        <w:rPr>
          <w:rFonts w:ascii="Times New Roman" w:hAnsi="Times New Roman" w:cs="Times New Roman"/>
          <w:lang w:val="en-GB"/>
        </w:rPr>
        <w:t xml:space="preserve">As you can see, all the ratings lay between 5 and 8 in this dataset, resulting in a </w:t>
      </w:r>
      <w:r w:rsidRPr="00B70BEF">
        <w:rPr>
          <w:rFonts w:ascii="Times New Roman" w:hAnsi="Times New Roman" w:cs="Times New Roman"/>
          <w:b/>
          <w:bCs/>
          <w:lang w:val="en-GB"/>
        </w:rPr>
        <w:t>much smaller range, variance and standard deviation</w:t>
      </w:r>
      <w:r w:rsidRPr="00B70BEF">
        <w:rPr>
          <w:rFonts w:ascii="Times New Roman" w:hAnsi="Times New Roman" w:cs="Times New Roman"/>
          <w:lang w:val="en-GB"/>
        </w:rPr>
        <w:t xml:space="preserve">. You might also notice that the data are </w:t>
      </w:r>
      <w:r w:rsidRPr="00B70BEF">
        <w:rPr>
          <w:rFonts w:ascii="Times New Roman" w:hAnsi="Times New Roman" w:cs="Times New Roman"/>
          <w:b/>
          <w:bCs/>
          <w:lang w:val="en-GB"/>
        </w:rPr>
        <w:t>clustered toward the right side of the graph</w:t>
      </w:r>
      <w:r w:rsidRPr="00B70BEF">
        <w:rPr>
          <w:rFonts w:ascii="Times New Roman" w:hAnsi="Times New Roman" w:cs="Times New Roman"/>
          <w:lang w:val="en-GB"/>
        </w:rPr>
        <w:t xml:space="preserve"> – in other words, the data are skewed. If we calculate the skewness for this dataset, we get a result of -0.12, confirming this right lean.</w:t>
      </w:r>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lastRenderedPageBreak/>
        <w:t xml:space="preserve">In summary, range, variance and standard deviation all </w:t>
      </w:r>
      <w:r w:rsidRPr="0015389E">
        <w:rPr>
          <w:rFonts w:ascii="Times New Roman" w:hAnsi="Times New Roman" w:cs="Times New Roman"/>
          <w:b/>
          <w:bCs/>
          <w:sz w:val="28"/>
          <w:szCs w:val="28"/>
          <w:lang w:val="en-GB"/>
        </w:rPr>
        <w:t>provide an indication of how dispersed the data are</w:t>
      </w:r>
      <w:r w:rsidRPr="0015389E">
        <w:rPr>
          <w:rFonts w:ascii="Times New Roman" w:hAnsi="Times New Roman" w:cs="Times New Roman"/>
          <w:sz w:val="28"/>
          <w:szCs w:val="28"/>
          <w:lang w:val="en-GB"/>
        </w:rPr>
        <w:t xml:space="preserve">. These measures are important because they </w:t>
      </w:r>
      <w:r w:rsidRPr="0015389E">
        <w:rPr>
          <w:rFonts w:ascii="Times New Roman" w:hAnsi="Times New Roman" w:cs="Times New Roman"/>
          <w:b/>
          <w:bCs/>
          <w:sz w:val="28"/>
          <w:szCs w:val="28"/>
          <w:lang w:val="en-GB"/>
        </w:rPr>
        <w:t>help you interpret the measures of central tendency within context</w:t>
      </w:r>
      <w:r w:rsidRPr="0015389E">
        <w:rPr>
          <w:rFonts w:ascii="Times New Roman" w:hAnsi="Times New Roman" w:cs="Times New Roman"/>
          <w:sz w:val="28"/>
          <w:szCs w:val="28"/>
          <w:lang w:val="en-GB"/>
        </w:rPr>
        <w:t xml:space="preserve">. In other words, if your measures of dispersion are all fairly high numbers, you need to </w:t>
      </w:r>
      <w:r w:rsidRPr="0015389E">
        <w:rPr>
          <w:rFonts w:ascii="Times New Roman" w:hAnsi="Times New Roman" w:cs="Times New Roman"/>
          <w:b/>
          <w:bCs/>
          <w:sz w:val="28"/>
          <w:szCs w:val="28"/>
          <w:lang w:val="en-GB"/>
        </w:rPr>
        <w:t>interpret your measures of central tendency with some caution</w:t>
      </w:r>
      <w:r w:rsidRPr="0015389E">
        <w:rPr>
          <w:rFonts w:ascii="Times New Roman" w:hAnsi="Times New Roman" w:cs="Times New Roman"/>
          <w:sz w:val="28"/>
          <w:szCs w:val="28"/>
          <w:lang w:val="en-GB"/>
        </w:rPr>
        <w:t>, as the results are not particularly centred. Conversely, if the data are all tightly grouped around the mean (i.e., low dispersion), the mean becomes a much more “meaningful” statistic).</w:t>
      </w:r>
    </w:p>
    <w:p w:rsidR="004F5F20" w:rsidRPr="00B70BEF" w:rsidRDefault="004F5F20" w:rsidP="00B70BEF">
      <w:pPr>
        <w:pStyle w:val="Odstavecseseznamem"/>
        <w:numPr>
          <w:ilvl w:val="0"/>
          <w:numId w:val="1"/>
        </w:numPr>
        <w:jc w:val="both"/>
        <w:rPr>
          <w:rFonts w:ascii="Times New Roman" w:hAnsi="Times New Roman" w:cs="Times New Roman"/>
          <w:sz w:val="28"/>
          <w:szCs w:val="28"/>
          <w:lang w:val="en-GB"/>
        </w:rPr>
      </w:pPr>
      <w:hyperlink r:id="rId14" w:anchor="5" w:history="1">
        <w:r w:rsidRPr="00B70BEF">
          <w:rPr>
            <w:rStyle w:val="Hypertextovodkaz"/>
            <w:rFonts w:ascii="Times New Roman" w:hAnsi="Times New Roman" w:cs="Times New Roman"/>
            <w:sz w:val="28"/>
            <w:szCs w:val="28"/>
            <w:lang w:val="en-GB"/>
          </w:rPr>
          <w:t xml:space="preserve">Key </w:t>
        </w:r>
        <w:r w:rsidRPr="00B70BEF">
          <w:rPr>
            <w:rStyle w:val="Hypertextovodkaz"/>
            <w:rFonts w:ascii="Times New Roman" w:hAnsi="Times New Roman" w:cs="Times New Roman"/>
            <w:b/>
            <w:bCs/>
            <w:sz w:val="28"/>
            <w:szCs w:val="28"/>
            <w:lang w:val="en-GB"/>
          </w:rPr>
          <w:t>takeaways</w:t>
        </w:r>
      </w:hyperlink>
    </w:p>
    <w:p w:rsidR="00CF5642" w:rsidRPr="0015389E" w:rsidRDefault="00CF5642" w:rsidP="00CF5642">
      <w:p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We’ve covered quite a bit of ground in this post. Here are the key takeaways:</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sz w:val="28"/>
          <w:szCs w:val="28"/>
          <w:lang w:val="en-GB"/>
        </w:rPr>
        <w:t xml:space="preserve">Descriptive statistics, although relatively simple, are a </w:t>
      </w:r>
      <w:r w:rsidRPr="0015389E">
        <w:rPr>
          <w:rFonts w:ascii="Times New Roman" w:hAnsi="Times New Roman" w:cs="Times New Roman"/>
          <w:b/>
          <w:bCs/>
          <w:sz w:val="28"/>
          <w:szCs w:val="28"/>
          <w:lang w:val="en-GB"/>
        </w:rPr>
        <w:t>critically important</w:t>
      </w:r>
      <w:r w:rsidRPr="0015389E">
        <w:rPr>
          <w:rFonts w:ascii="Times New Roman" w:hAnsi="Times New Roman" w:cs="Times New Roman"/>
          <w:sz w:val="28"/>
          <w:szCs w:val="28"/>
          <w:lang w:val="en-GB"/>
        </w:rPr>
        <w:t xml:space="preserve"> part of any quantitative data analysis.</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Measures of central tendency</w:t>
      </w:r>
      <w:r w:rsidRPr="0015389E">
        <w:rPr>
          <w:rFonts w:ascii="Times New Roman" w:hAnsi="Times New Roman" w:cs="Times New Roman"/>
          <w:sz w:val="28"/>
          <w:szCs w:val="28"/>
          <w:lang w:val="en-GB"/>
        </w:rPr>
        <w:t xml:space="preserve"> include the mean (average), median and mode.</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Skewness</w:t>
      </w:r>
      <w:r w:rsidRPr="0015389E">
        <w:rPr>
          <w:rFonts w:ascii="Times New Roman" w:hAnsi="Times New Roman" w:cs="Times New Roman"/>
          <w:sz w:val="28"/>
          <w:szCs w:val="28"/>
          <w:lang w:val="en-GB"/>
        </w:rPr>
        <w:t xml:space="preserve"> indicates whether a dataset leans to one side or another</w:t>
      </w:r>
    </w:p>
    <w:p w:rsidR="00CF5642" w:rsidRPr="0015389E" w:rsidRDefault="00CF5642" w:rsidP="00CF5642">
      <w:pPr>
        <w:numPr>
          <w:ilvl w:val="0"/>
          <w:numId w:val="2"/>
        </w:numPr>
        <w:jc w:val="both"/>
        <w:rPr>
          <w:rFonts w:ascii="Times New Roman" w:hAnsi="Times New Roman" w:cs="Times New Roman"/>
          <w:sz w:val="28"/>
          <w:szCs w:val="28"/>
          <w:lang w:val="en-GB"/>
        </w:rPr>
      </w:pPr>
      <w:r w:rsidRPr="0015389E">
        <w:rPr>
          <w:rFonts w:ascii="Times New Roman" w:hAnsi="Times New Roman" w:cs="Times New Roman"/>
          <w:b/>
          <w:bCs/>
          <w:sz w:val="28"/>
          <w:szCs w:val="28"/>
          <w:lang w:val="en-GB"/>
        </w:rPr>
        <w:t>Measures of dispersion</w:t>
      </w:r>
      <w:r w:rsidRPr="0015389E">
        <w:rPr>
          <w:rFonts w:ascii="Times New Roman" w:hAnsi="Times New Roman" w:cs="Times New Roman"/>
          <w:sz w:val="28"/>
          <w:szCs w:val="28"/>
          <w:lang w:val="en-GB"/>
        </w:rPr>
        <w:t xml:space="preserve"> include the range, variance and standard deviation</w:t>
      </w:r>
    </w:p>
    <w:p w:rsidR="00EF4003" w:rsidRPr="0015389E" w:rsidRDefault="00EF4003" w:rsidP="00CF5642">
      <w:pPr>
        <w:jc w:val="both"/>
        <w:rPr>
          <w:rFonts w:ascii="Times New Roman" w:hAnsi="Times New Roman" w:cs="Times New Roman"/>
          <w:sz w:val="28"/>
          <w:szCs w:val="28"/>
          <w:lang w:val="en-GB"/>
        </w:rPr>
      </w:pPr>
    </w:p>
    <w:sectPr w:rsidR="00EF4003" w:rsidRPr="001538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E60CC"/>
    <w:multiLevelType w:val="multilevel"/>
    <w:tmpl w:val="65A8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AB07DD"/>
    <w:multiLevelType w:val="multilevel"/>
    <w:tmpl w:val="CEF4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F8422E"/>
    <w:multiLevelType w:val="multilevel"/>
    <w:tmpl w:val="65A8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42"/>
    <w:rsid w:val="0015389E"/>
    <w:rsid w:val="004F5F20"/>
    <w:rsid w:val="00796970"/>
    <w:rsid w:val="00941F29"/>
    <w:rsid w:val="00A015D7"/>
    <w:rsid w:val="00A96A48"/>
    <w:rsid w:val="00AE7B34"/>
    <w:rsid w:val="00B70BEF"/>
    <w:rsid w:val="00BE4F02"/>
    <w:rsid w:val="00CF5642"/>
    <w:rsid w:val="00EF4003"/>
    <w:rsid w:val="00F01D6E"/>
    <w:rsid w:val="00FD2F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304AC"/>
  <w15:chartTrackingRefBased/>
  <w15:docId w15:val="{C55A7B3B-2382-4690-B9A1-CC7EA688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F5642"/>
    <w:rPr>
      <w:color w:val="0563C1" w:themeColor="hyperlink"/>
      <w:u w:val="single"/>
    </w:rPr>
  </w:style>
  <w:style w:type="character" w:styleId="Nevyeenzmnka">
    <w:name w:val="Unresolved Mention"/>
    <w:basedOn w:val="Standardnpsmoodstavce"/>
    <w:uiPriority w:val="99"/>
    <w:semiHidden/>
    <w:unhideWhenUsed/>
    <w:rsid w:val="00CF5642"/>
    <w:rPr>
      <w:color w:val="605E5C"/>
      <w:shd w:val="clear" w:color="auto" w:fill="E1DFDD"/>
    </w:rPr>
  </w:style>
  <w:style w:type="paragraph" w:styleId="Odstavecseseznamem">
    <w:name w:val="List Paragraph"/>
    <w:basedOn w:val="Normln"/>
    <w:uiPriority w:val="34"/>
    <w:qFormat/>
    <w:rsid w:val="00B70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241864">
      <w:bodyDiv w:val="1"/>
      <w:marLeft w:val="0"/>
      <w:marRight w:val="0"/>
      <w:marTop w:val="0"/>
      <w:marBottom w:val="0"/>
      <w:divBdr>
        <w:top w:val="none" w:sz="0" w:space="0" w:color="auto"/>
        <w:left w:val="none" w:sz="0" w:space="0" w:color="auto"/>
        <w:bottom w:val="none" w:sz="0" w:space="0" w:color="auto"/>
        <w:right w:val="none" w:sz="0" w:space="0" w:color="auto"/>
      </w:divBdr>
      <w:divsChild>
        <w:div w:id="405883543">
          <w:marLeft w:val="0"/>
          <w:marRight w:val="0"/>
          <w:marTop w:val="0"/>
          <w:marBottom w:val="0"/>
          <w:divBdr>
            <w:top w:val="none" w:sz="0" w:space="0" w:color="auto"/>
            <w:left w:val="none" w:sz="0" w:space="0" w:color="auto"/>
            <w:bottom w:val="none" w:sz="0" w:space="0" w:color="auto"/>
            <w:right w:val="none" w:sz="0" w:space="0" w:color="auto"/>
          </w:divBdr>
          <w:divsChild>
            <w:div w:id="905578193">
              <w:marLeft w:val="0"/>
              <w:marRight w:val="0"/>
              <w:marTop w:val="0"/>
              <w:marBottom w:val="0"/>
              <w:divBdr>
                <w:top w:val="none" w:sz="0" w:space="0" w:color="auto"/>
                <w:left w:val="none" w:sz="0" w:space="0" w:color="auto"/>
                <w:bottom w:val="none" w:sz="0" w:space="0" w:color="auto"/>
                <w:right w:val="none" w:sz="0" w:space="0" w:color="auto"/>
              </w:divBdr>
            </w:div>
          </w:divsChild>
        </w:div>
        <w:div w:id="592586573">
          <w:marLeft w:val="0"/>
          <w:marRight w:val="0"/>
          <w:marTop w:val="0"/>
          <w:marBottom w:val="0"/>
          <w:divBdr>
            <w:top w:val="none" w:sz="0" w:space="0" w:color="auto"/>
            <w:left w:val="none" w:sz="0" w:space="0" w:color="auto"/>
            <w:bottom w:val="none" w:sz="0" w:space="0" w:color="auto"/>
            <w:right w:val="none" w:sz="0" w:space="0" w:color="auto"/>
          </w:divBdr>
          <w:divsChild>
            <w:div w:id="707410562">
              <w:marLeft w:val="0"/>
              <w:marRight w:val="0"/>
              <w:marTop w:val="0"/>
              <w:marBottom w:val="0"/>
              <w:divBdr>
                <w:top w:val="none" w:sz="0" w:space="0" w:color="auto"/>
                <w:left w:val="none" w:sz="0" w:space="0" w:color="auto"/>
                <w:bottom w:val="none" w:sz="0" w:space="0" w:color="auto"/>
                <w:right w:val="none" w:sz="0" w:space="0" w:color="auto"/>
              </w:divBdr>
            </w:div>
          </w:divsChild>
        </w:div>
        <w:div w:id="946934074">
          <w:marLeft w:val="0"/>
          <w:marRight w:val="0"/>
          <w:marTop w:val="0"/>
          <w:marBottom w:val="0"/>
          <w:divBdr>
            <w:top w:val="none" w:sz="0" w:space="0" w:color="auto"/>
            <w:left w:val="none" w:sz="0" w:space="0" w:color="auto"/>
            <w:bottom w:val="none" w:sz="0" w:space="0" w:color="auto"/>
            <w:right w:val="none" w:sz="0" w:space="0" w:color="auto"/>
          </w:divBdr>
        </w:div>
        <w:div w:id="1949190701">
          <w:marLeft w:val="0"/>
          <w:marRight w:val="0"/>
          <w:marTop w:val="0"/>
          <w:marBottom w:val="0"/>
          <w:divBdr>
            <w:top w:val="none" w:sz="0" w:space="0" w:color="auto"/>
            <w:left w:val="none" w:sz="0" w:space="0" w:color="auto"/>
            <w:bottom w:val="none" w:sz="0" w:space="0" w:color="auto"/>
            <w:right w:val="none" w:sz="0" w:space="0" w:color="auto"/>
          </w:divBdr>
          <w:divsChild>
            <w:div w:id="2081172219">
              <w:marLeft w:val="0"/>
              <w:marRight w:val="0"/>
              <w:marTop w:val="0"/>
              <w:marBottom w:val="0"/>
              <w:divBdr>
                <w:top w:val="none" w:sz="0" w:space="0" w:color="auto"/>
                <w:left w:val="none" w:sz="0" w:space="0" w:color="auto"/>
                <w:bottom w:val="none" w:sz="0" w:space="0" w:color="auto"/>
                <w:right w:val="none" w:sz="0" w:space="0" w:color="auto"/>
              </w:divBdr>
            </w:div>
          </w:divsChild>
        </w:div>
        <w:div w:id="2131239016">
          <w:marLeft w:val="0"/>
          <w:marRight w:val="0"/>
          <w:marTop w:val="0"/>
          <w:marBottom w:val="0"/>
          <w:divBdr>
            <w:top w:val="none" w:sz="0" w:space="0" w:color="auto"/>
            <w:left w:val="none" w:sz="0" w:space="0" w:color="auto"/>
            <w:bottom w:val="none" w:sz="0" w:space="0" w:color="auto"/>
            <w:right w:val="none" w:sz="0" w:space="0" w:color="auto"/>
          </w:divBdr>
          <w:divsChild>
            <w:div w:id="712194292">
              <w:marLeft w:val="0"/>
              <w:marRight w:val="0"/>
              <w:marTop w:val="0"/>
              <w:marBottom w:val="0"/>
              <w:divBdr>
                <w:top w:val="none" w:sz="0" w:space="0" w:color="auto"/>
                <w:left w:val="none" w:sz="0" w:space="0" w:color="auto"/>
                <w:bottom w:val="none" w:sz="0" w:space="0" w:color="auto"/>
                <w:right w:val="none" w:sz="0" w:space="0" w:color="auto"/>
              </w:divBdr>
              <w:divsChild>
                <w:div w:id="12841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9496">
          <w:marLeft w:val="0"/>
          <w:marRight w:val="0"/>
          <w:marTop w:val="0"/>
          <w:marBottom w:val="0"/>
          <w:divBdr>
            <w:top w:val="none" w:sz="0" w:space="0" w:color="auto"/>
            <w:left w:val="none" w:sz="0" w:space="0" w:color="auto"/>
            <w:bottom w:val="none" w:sz="0" w:space="0" w:color="auto"/>
            <w:right w:val="none" w:sz="0" w:space="0" w:color="auto"/>
          </w:divBdr>
          <w:divsChild>
            <w:div w:id="1494760357">
              <w:marLeft w:val="0"/>
              <w:marRight w:val="0"/>
              <w:marTop w:val="0"/>
              <w:marBottom w:val="0"/>
              <w:divBdr>
                <w:top w:val="none" w:sz="0" w:space="0" w:color="auto"/>
                <w:left w:val="none" w:sz="0" w:space="0" w:color="auto"/>
                <w:bottom w:val="none" w:sz="0" w:space="0" w:color="auto"/>
                <w:right w:val="none" w:sz="0" w:space="0" w:color="auto"/>
              </w:divBdr>
            </w:div>
          </w:divsChild>
        </w:div>
        <w:div w:id="610433334">
          <w:marLeft w:val="0"/>
          <w:marRight w:val="0"/>
          <w:marTop w:val="0"/>
          <w:marBottom w:val="0"/>
          <w:divBdr>
            <w:top w:val="none" w:sz="0" w:space="0" w:color="auto"/>
            <w:left w:val="none" w:sz="0" w:space="0" w:color="auto"/>
            <w:bottom w:val="none" w:sz="0" w:space="0" w:color="auto"/>
            <w:right w:val="none" w:sz="0" w:space="0" w:color="auto"/>
          </w:divBdr>
        </w:div>
        <w:div w:id="1695644445">
          <w:marLeft w:val="0"/>
          <w:marRight w:val="0"/>
          <w:marTop w:val="0"/>
          <w:marBottom w:val="0"/>
          <w:divBdr>
            <w:top w:val="none" w:sz="0" w:space="0" w:color="auto"/>
            <w:left w:val="none" w:sz="0" w:space="0" w:color="auto"/>
            <w:bottom w:val="none" w:sz="0" w:space="0" w:color="auto"/>
            <w:right w:val="none" w:sz="0" w:space="0" w:color="auto"/>
          </w:divBdr>
          <w:divsChild>
            <w:div w:id="430006348">
              <w:marLeft w:val="0"/>
              <w:marRight w:val="0"/>
              <w:marTop w:val="0"/>
              <w:marBottom w:val="0"/>
              <w:divBdr>
                <w:top w:val="none" w:sz="0" w:space="0" w:color="auto"/>
                <w:left w:val="none" w:sz="0" w:space="0" w:color="auto"/>
                <w:bottom w:val="none" w:sz="0" w:space="0" w:color="auto"/>
                <w:right w:val="none" w:sz="0" w:space="0" w:color="auto"/>
              </w:divBdr>
              <w:divsChild>
                <w:div w:id="87150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57987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633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4233069">
          <w:marLeft w:val="0"/>
          <w:marRight w:val="0"/>
          <w:marTop w:val="0"/>
          <w:marBottom w:val="0"/>
          <w:divBdr>
            <w:top w:val="none" w:sz="0" w:space="0" w:color="auto"/>
            <w:left w:val="none" w:sz="0" w:space="0" w:color="auto"/>
            <w:bottom w:val="none" w:sz="0" w:space="0" w:color="auto"/>
            <w:right w:val="none" w:sz="0" w:space="0" w:color="auto"/>
          </w:divBdr>
        </w:div>
        <w:div w:id="1334799310">
          <w:marLeft w:val="0"/>
          <w:marRight w:val="0"/>
          <w:marTop w:val="0"/>
          <w:marBottom w:val="0"/>
          <w:divBdr>
            <w:top w:val="none" w:sz="0" w:space="0" w:color="auto"/>
            <w:left w:val="none" w:sz="0" w:space="0" w:color="auto"/>
            <w:bottom w:val="none" w:sz="0" w:space="0" w:color="auto"/>
            <w:right w:val="none" w:sz="0" w:space="0" w:color="auto"/>
          </w:divBdr>
          <w:divsChild>
            <w:div w:id="158424866">
              <w:marLeft w:val="0"/>
              <w:marRight w:val="0"/>
              <w:marTop w:val="0"/>
              <w:marBottom w:val="0"/>
              <w:divBdr>
                <w:top w:val="none" w:sz="0" w:space="0" w:color="auto"/>
                <w:left w:val="none" w:sz="0" w:space="0" w:color="auto"/>
                <w:bottom w:val="none" w:sz="0" w:space="0" w:color="auto"/>
                <w:right w:val="none" w:sz="0" w:space="0" w:color="auto"/>
              </w:divBdr>
            </w:div>
          </w:divsChild>
        </w:div>
        <w:div w:id="1444419694">
          <w:marLeft w:val="0"/>
          <w:marRight w:val="0"/>
          <w:marTop w:val="0"/>
          <w:marBottom w:val="0"/>
          <w:divBdr>
            <w:top w:val="none" w:sz="0" w:space="0" w:color="auto"/>
            <w:left w:val="none" w:sz="0" w:space="0" w:color="auto"/>
            <w:bottom w:val="none" w:sz="0" w:space="0" w:color="auto"/>
            <w:right w:val="none" w:sz="0" w:space="0" w:color="auto"/>
          </w:divBdr>
        </w:div>
        <w:div w:id="2081711572">
          <w:marLeft w:val="0"/>
          <w:marRight w:val="0"/>
          <w:marTop w:val="0"/>
          <w:marBottom w:val="0"/>
          <w:divBdr>
            <w:top w:val="none" w:sz="0" w:space="0" w:color="auto"/>
            <w:left w:val="none" w:sz="0" w:space="0" w:color="auto"/>
            <w:bottom w:val="none" w:sz="0" w:space="0" w:color="auto"/>
            <w:right w:val="none" w:sz="0" w:space="0" w:color="auto"/>
          </w:divBdr>
          <w:divsChild>
            <w:div w:id="1059011668">
              <w:marLeft w:val="0"/>
              <w:marRight w:val="0"/>
              <w:marTop w:val="0"/>
              <w:marBottom w:val="0"/>
              <w:divBdr>
                <w:top w:val="none" w:sz="0" w:space="0" w:color="auto"/>
                <w:left w:val="none" w:sz="0" w:space="0" w:color="auto"/>
                <w:bottom w:val="none" w:sz="0" w:space="0" w:color="auto"/>
                <w:right w:val="none" w:sz="0" w:space="0" w:color="auto"/>
              </w:divBdr>
            </w:div>
          </w:divsChild>
        </w:div>
        <w:div w:id="437330645">
          <w:marLeft w:val="0"/>
          <w:marRight w:val="0"/>
          <w:marTop w:val="0"/>
          <w:marBottom w:val="0"/>
          <w:divBdr>
            <w:top w:val="none" w:sz="0" w:space="0" w:color="auto"/>
            <w:left w:val="none" w:sz="0" w:space="0" w:color="auto"/>
            <w:bottom w:val="none" w:sz="0" w:space="0" w:color="auto"/>
            <w:right w:val="none" w:sz="0" w:space="0" w:color="auto"/>
          </w:divBdr>
        </w:div>
        <w:div w:id="1411075539">
          <w:marLeft w:val="0"/>
          <w:marRight w:val="0"/>
          <w:marTop w:val="0"/>
          <w:marBottom w:val="0"/>
          <w:divBdr>
            <w:top w:val="none" w:sz="0" w:space="0" w:color="auto"/>
            <w:left w:val="none" w:sz="0" w:space="0" w:color="auto"/>
            <w:bottom w:val="none" w:sz="0" w:space="0" w:color="auto"/>
            <w:right w:val="none" w:sz="0" w:space="0" w:color="auto"/>
          </w:divBdr>
          <w:divsChild>
            <w:div w:id="1609702638">
              <w:marLeft w:val="0"/>
              <w:marRight w:val="0"/>
              <w:marTop w:val="0"/>
              <w:marBottom w:val="0"/>
              <w:divBdr>
                <w:top w:val="none" w:sz="0" w:space="0" w:color="auto"/>
                <w:left w:val="none" w:sz="0" w:space="0" w:color="auto"/>
                <w:bottom w:val="none" w:sz="0" w:space="0" w:color="auto"/>
                <w:right w:val="none" w:sz="0" w:space="0" w:color="auto"/>
              </w:divBdr>
            </w:div>
          </w:divsChild>
        </w:div>
        <w:div w:id="1064571212">
          <w:marLeft w:val="0"/>
          <w:marRight w:val="0"/>
          <w:marTop w:val="0"/>
          <w:marBottom w:val="0"/>
          <w:divBdr>
            <w:top w:val="none" w:sz="0" w:space="0" w:color="auto"/>
            <w:left w:val="none" w:sz="0" w:space="0" w:color="auto"/>
            <w:bottom w:val="none" w:sz="0" w:space="0" w:color="auto"/>
            <w:right w:val="none" w:sz="0" w:space="0" w:color="auto"/>
          </w:divBdr>
        </w:div>
        <w:div w:id="943655180">
          <w:marLeft w:val="0"/>
          <w:marRight w:val="0"/>
          <w:marTop w:val="0"/>
          <w:marBottom w:val="0"/>
          <w:divBdr>
            <w:top w:val="none" w:sz="0" w:space="0" w:color="auto"/>
            <w:left w:val="none" w:sz="0" w:space="0" w:color="auto"/>
            <w:bottom w:val="none" w:sz="0" w:space="0" w:color="auto"/>
            <w:right w:val="none" w:sz="0" w:space="0" w:color="auto"/>
          </w:divBdr>
          <w:divsChild>
            <w:div w:id="413860045">
              <w:marLeft w:val="0"/>
              <w:marRight w:val="0"/>
              <w:marTop w:val="0"/>
              <w:marBottom w:val="0"/>
              <w:divBdr>
                <w:top w:val="none" w:sz="0" w:space="0" w:color="auto"/>
                <w:left w:val="none" w:sz="0" w:space="0" w:color="auto"/>
                <w:bottom w:val="none" w:sz="0" w:space="0" w:color="auto"/>
                <w:right w:val="none" w:sz="0" w:space="0" w:color="auto"/>
              </w:divBdr>
            </w:div>
          </w:divsChild>
        </w:div>
        <w:div w:id="628320762">
          <w:marLeft w:val="0"/>
          <w:marRight w:val="0"/>
          <w:marTop w:val="0"/>
          <w:marBottom w:val="0"/>
          <w:divBdr>
            <w:top w:val="none" w:sz="0" w:space="0" w:color="auto"/>
            <w:left w:val="none" w:sz="0" w:space="0" w:color="auto"/>
            <w:bottom w:val="none" w:sz="0" w:space="0" w:color="auto"/>
            <w:right w:val="none" w:sz="0" w:space="0" w:color="auto"/>
          </w:divBdr>
        </w:div>
        <w:div w:id="2116828317">
          <w:marLeft w:val="0"/>
          <w:marRight w:val="0"/>
          <w:marTop w:val="0"/>
          <w:marBottom w:val="0"/>
          <w:divBdr>
            <w:top w:val="none" w:sz="0" w:space="0" w:color="auto"/>
            <w:left w:val="none" w:sz="0" w:space="0" w:color="auto"/>
            <w:bottom w:val="none" w:sz="0" w:space="0" w:color="auto"/>
            <w:right w:val="none" w:sz="0" w:space="0" w:color="auto"/>
          </w:divBdr>
          <w:divsChild>
            <w:div w:id="1355032785">
              <w:marLeft w:val="0"/>
              <w:marRight w:val="0"/>
              <w:marTop w:val="0"/>
              <w:marBottom w:val="0"/>
              <w:divBdr>
                <w:top w:val="none" w:sz="0" w:space="0" w:color="auto"/>
                <w:left w:val="none" w:sz="0" w:space="0" w:color="auto"/>
                <w:bottom w:val="none" w:sz="0" w:space="0" w:color="auto"/>
                <w:right w:val="none" w:sz="0" w:space="0" w:color="auto"/>
              </w:divBdr>
            </w:div>
          </w:divsChild>
        </w:div>
        <w:div w:id="1931698799">
          <w:marLeft w:val="0"/>
          <w:marRight w:val="0"/>
          <w:marTop w:val="0"/>
          <w:marBottom w:val="0"/>
          <w:divBdr>
            <w:top w:val="none" w:sz="0" w:space="0" w:color="auto"/>
            <w:left w:val="none" w:sz="0" w:space="0" w:color="auto"/>
            <w:bottom w:val="none" w:sz="0" w:space="0" w:color="auto"/>
            <w:right w:val="none" w:sz="0" w:space="0" w:color="auto"/>
          </w:divBdr>
          <w:divsChild>
            <w:div w:id="297537760">
              <w:marLeft w:val="0"/>
              <w:marRight w:val="0"/>
              <w:marTop w:val="0"/>
              <w:marBottom w:val="0"/>
              <w:divBdr>
                <w:top w:val="none" w:sz="0" w:space="0" w:color="auto"/>
                <w:left w:val="none" w:sz="0" w:space="0" w:color="auto"/>
                <w:bottom w:val="none" w:sz="0" w:space="0" w:color="auto"/>
                <w:right w:val="none" w:sz="0" w:space="0" w:color="auto"/>
              </w:divBdr>
              <w:divsChild>
                <w:div w:id="19257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60617">
          <w:marLeft w:val="0"/>
          <w:marRight w:val="0"/>
          <w:marTop w:val="0"/>
          <w:marBottom w:val="0"/>
          <w:divBdr>
            <w:top w:val="none" w:sz="0" w:space="0" w:color="auto"/>
            <w:left w:val="none" w:sz="0" w:space="0" w:color="auto"/>
            <w:bottom w:val="none" w:sz="0" w:space="0" w:color="auto"/>
            <w:right w:val="none" w:sz="0" w:space="0" w:color="auto"/>
          </w:divBdr>
          <w:divsChild>
            <w:div w:id="726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coach.com/descriptive-statistic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gradcoach.com/descriptive-statistics/"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gradcoach.com/descriptive-statistics/" TargetMode="External"/><Relationship Id="rId11" Type="http://schemas.openxmlformats.org/officeDocument/2006/relationships/image" Target="media/image3.png"/><Relationship Id="rId5" Type="http://schemas.openxmlformats.org/officeDocument/2006/relationships/hyperlink" Target="https://gradcoach.com/descriptive-statistics/"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gradcoach.com/descriptive-statistics/"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555</Words>
  <Characters>3281</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Radmila Krkošková</dc:creator>
  <cp:keywords/>
  <dc:description/>
  <cp:lastModifiedBy>Radmila Krkošková</cp:lastModifiedBy>
  <cp:revision>2</cp:revision>
  <dcterms:created xsi:type="dcterms:W3CDTF">2024-02-18T08:35:00Z</dcterms:created>
  <dcterms:modified xsi:type="dcterms:W3CDTF">2024-02-18T08:35:00Z</dcterms:modified>
</cp:coreProperties>
</file>