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B0D" w:rsidRDefault="00D72B0D" w:rsidP="00A83E71">
      <w:pPr>
        <w:spacing w:after="240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A83E71" w:rsidRPr="00A83E71" w:rsidRDefault="00A83E71" w:rsidP="00A83E71">
      <w:pPr>
        <w:spacing w:after="240"/>
        <w:ind w:firstLine="709"/>
        <w:jc w:val="center"/>
        <w:rPr>
          <w:b/>
          <w:sz w:val="28"/>
          <w:szCs w:val="28"/>
        </w:rPr>
      </w:pPr>
      <w:r w:rsidRPr="00A83E71">
        <w:rPr>
          <w:b/>
          <w:sz w:val="28"/>
          <w:szCs w:val="28"/>
        </w:rPr>
        <w:t>Název</w:t>
      </w:r>
    </w:p>
    <w:p w:rsidR="00FF67D5" w:rsidRDefault="00FF67D5" w:rsidP="00DE5DDD">
      <w:pPr>
        <w:spacing w:after="240"/>
        <w:ind w:firstLine="709"/>
        <w:jc w:val="both"/>
      </w:pP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text.</w:t>
      </w:r>
    </w:p>
    <w:p w:rsidR="00FF67D5" w:rsidRDefault="00FF67D5" w:rsidP="00FF67D5">
      <w:pPr>
        <w:spacing w:after="240"/>
        <w:ind w:firstLine="709"/>
        <w:jc w:val="both"/>
      </w:pP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text.</w:t>
      </w:r>
    </w:p>
    <w:p w:rsidR="00027CBA" w:rsidRDefault="00FF67D5" w:rsidP="00027CBA">
      <w:pPr>
        <w:spacing w:after="240"/>
        <w:ind w:firstLine="709"/>
        <w:jc w:val="both"/>
      </w:pPr>
      <w:r>
        <w:t>Text text text text 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 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lastRenderedPageBreak/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text.</w:t>
      </w:r>
      <w:r w:rsidR="00027CBA">
        <w:t xml:space="preserve"> 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text.</w:t>
      </w:r>
    </w:p>
    <w:p w:rsidR="00027CBA" w:rsidRDefault="00027CBA" w:rsidP="00027CBA">
      <w:pPr>
        <w:spacing w:after="240"/>
        <w:ind w:firstLine="709"/>
        <w:jc w:val="both"/>
      </w:pP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text.</w:t>
      </w:r>
    </w:p>
    <w:p w:rsidR="00027CBA" w:rsidRDefault="00027CBA" w:rsidP="00027CBA">
      <w:pPr>
        <w:spacing w:after="240"/>
        <w:ind w:firstLine="709"/>
        <w:jc w:val="both"/>
      </w:pPr>
      <w:r>
        <w:t>Text text text text 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 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text. 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lastRenderedPageBreak/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text.</w:t>
      </w:r>
    </w:p>
    <w:p w:rsidR="00027CBA" w:rsidRDefault="00027CBA" w:rsidP="00027CBA">
      <w:pPr>
        <w:spacing w:after="240"/>
        <w:ind w:firstLine="709"/>
        <w:jc w:val="both"/>
      </w:pPr>
      <w:r>
        <w:t>Text text text text 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 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text.</w:t>
      </w:r>
    </w:p>
    <w:p w:rsidR="00B360A3" w:rsidRDefault="00B360A3" w:rsidP="00B360A3">
      <w:pPr>
        <w:spacing w:after="240"/>
        <w:ind w:firstLine="709"/>
        <w:jc w:val="both"/>
      </w:pPr>
      <w:r>
        <w:t>Text text text text 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 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text.</w:t>
      </w:r>
    </w:p>
    <w:p w:rsidR="00B360A3" w:rsidRDefault="00B360A3" w:rsidP="00B360A3">
      <w:pPr>
        <w:spacing w:after="240"/>
        <w:ind w:firstLine="709"/>
        <w:jc w:val="both"/>
      </w:pPr>
      <w:r>
        <w:t>Text text text text 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 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text.</w:t>
      </w:r>
    </w:p>
    <w:p w:rsidR="00F938AD" w:rsidRDefault="00F938AD" w:rsidP="00F938AD">
      <w:pPr>
        <w:spacing w:after="240"/>
        <w:jc w:val="both"/>
        <w:rPr>
          <w:b/>
        </w:rPr>
      </w:pPr>
      <w:r w:rsidRPr="00F938AD">
        <w:rPr>
          <w:b/>
        </w:rPr>
        <w:t>Seznam použit</w:t>
      </w:r>
      <w:r w:rsidR="00E67166">
        <w:rPr>
          <w:b/>
        </w:rPr>
        <w:t>ých zdrojů</w:t>
      </w:r>
      <w:r w:rsidRPr="00F938AD">
        <w:rPr>
          <w:b/>
        </w:rPr>
        <w:t>:</w:t>
      </w:r>
    </w:p>
    <w:p w:rsidR="00F26812" w:rsidRPr="00F26812" w:rsidRDefault="00F938AD" w:rsidP="00F26812">
      <w:pPr>
        <w:spacing w:after="240"/>
        <w:jc w:val="both"/>
      </w:pPr>
      <w:r>
        <w:rPr>
          <w:rFonts w:ascii="Arial" w:hAnsi="Arial" w:cs="Arial"/>
        </w:rPr>
        <w:t>[1</w:t>
      </w:r>
      <w:r w:rsidRPr="00F26812">
        <w:t>]</w:t>
      </w:r>
      <w:r w:rsidR="00F26812" w:rsidRPr="00F26812">
        <w:t xml:space="preserve"> Machková, H. (2021). </w:t>
      </w:r>
      <w:r w:rsidR="00F26812" w:rsidRPr="001C163D">
        <w:rPr>
          <w:i/>
        </w:rPr>
        <w:t>Mezinárodní marketing</w:t>
      </w:r>
      <w:r w:rsidR="00F26812" w:rsidRPr="00F26812">
        <w:t xml:space="preserve"> (5. vyd.). Grada Publishing.</w:t>
      </w:r>
    </w:p>
    <w:p w:rsidR="00F26812" w:rsidRPr="00F26812" w:rsidRDefault="00F26812" w:rsidP="00F26812">
      <w:pPr>
        <w:spacing w:after="240"/>
        <w:jc w:val="both"/>
      </w:pPr>
      <w:r w:rsidRPr="00F26812">
        <w:t xml:space="preserve">[2] Jacobsen, J. P., &amp; Skilman, G. L. (2004). </w:t>
      </w:r>
      <w:r w:rsidRPr="001C163D">
        <w:rPr>
          <w:i/>
        </w:rPr>
        <w:t>Labour markets and employment relationships: A comprehensive approach.</w:t>
      </w:r>
      <w:r w:rsidRPr="00F26812">
        <w:t xml:space="preserve"> Blackwell Pub.</w:t>
      </w:r>
    </w:p>
    <w:p w:rsidR="00F26812" w:rsidRPr="00F26812" w:rsidRDefault="00F26812" w:rsidP="00F26812">
      <w:pPr>
        <w:spacing w:after="240"/>
        <w:jc w:val="both"/>
      </w:pPr>
      <w:r w:rsidRPr="00F26812">
        <w:t xml:space="preserve">[3] Franc, A. (2024). Efficiency of the Czech Labour Market: Do Institutions Matter? In D. Stavárek &amp; M. Tvrdoň (Eds.). </w:t>
      </w:r>
      <w:r w:rsidRPr="00127FB8">
        <w:rPr>
          <w:i/>
        </w:rPr>
        <w:t>Modelling Economic Growth in Contemporary Czechia</w:t>
      </w:r>
      <w:r w:rsidRPr="00F26812">
        <w:t xml:space="preserve"> (pp. 183-198). Emerald Publishing.</w:t>
      </w:r>
    </w:p>
    <w:p w:rsidR="00F26812" w:rsidRPr="00F26812" w:rsidRDefault="00F26812" w:rsidP="00F26812">
      <w:pPr>
        <w:spacing w:after="240"/>
        <w:jc w:val="both"/>
      </w:pPr>
      <w:r w:rsidRPr="00F26812">
        <w:lastRenderedPageBreak/>
        <w:t>[4]</w:t>
      </w:r>
      <w:r>
        <w:t xml:space="preserve"> </w:t>
      </w:r>
      <w:r w:rsidRPr="00F26812">
        <w:t xml:space="preserve">Soukup, P. (2009). Recese na realitním trhu v ČR. In: </w:t>
      </w:r>
      <w:r w:rsidRPr="00582D2D">
        <w:rPr>
          <w:i/>
        </w:rPr>
        <w:t>Sborník příspěvků II. Mezinárodní vědecké konference doktorandů a mladých vědeckých pracovníků</w:t>
      </w:r>
      <w:r w:rsidRPr="00F26812">
        <w:t xml:space="preserve"> (s. 364-372). Slezská univerzita v Opavě.</w:t>
      </w:r>
    </w:p>
    <w:p w:rsidR="00F26812" w:rsidRPr="00F26812" w:rsidRDefault="00F26812" w:rsidP="00F26812">
      <w:pPr>
        <w:spacing w:after="240"/>
        <w:jc w:val="both"/>
      </w:pPr>
      <w:r w:rsidRPr="00F26812">
        <w:t>[5]</w:t>
      </w:r>
      <w:r>
        <w:t xml:space="preserve"> </w:t>
      </w:r>
      <w:r w:rsidRPr="00F26812">
        <w:t xml:space="preserve">Režňáková, M., Karas, M., Srbová, P., Pěta, J., &amp; Michalíková, E. (2024). </w:t>
      </w:r>
      <w:r w:rsidRPr="00582D2D">
        <w:rPr>
          <w:i/>
        </w:rPr>
        <w:t>Performance of Family Businesses in the Specific Conditions of CEE Countries: The Case of the Czech Republic. Journal of Economics,</w:t>
      </w:r>
      <w:r w:rsidRPr="00F26812">
        <w:t xml:space="preserve"> 72(3-4), 169-186. https://doi.org/10.31577/ekoncas.2024.03-04.03</w:t>
      </w:r>
    </w:p>
    <w:p w:rsidR="00F26812" w:rsidRPr="00F26812" w:rsidRDefault="00F26812" w:rsidP="00F26812">
      <w:pPr>
        <w:spacing w:after="240"/>
        <w:jc w:val="both"/>
      </w:pPr>
      <w:r w:rsidRPr="00F26812">
        <w:t>[6]</w:t>
      </w:r>
      <w:r>
        <w:t xml:space="preserve"> </w:t>
      </w:r>
      <w:r w:rsidRPr="00F26812">
        <w:t xml:space="preserve">Vítková, K. (2022, 17. června). Potraviny zdražují i kvůli suchu v Indii a Číně. Úředníci na Srí Lance si pěstují vlastní plodiny. </w:t>
      </w:r>
      <w:r w:rsidRPr="00582D2D">
        <w:rPr>
          <w:i/>
        </w:rPr>
        <w:t>Hospodářské noviny</w:t>
      </w:r>
      <w:r w:rsidRPr="00F26812">
        <w:t>, 118, 13</w:t>
      </w:r>
    </w:p>
    <w:p w:rsidR="00F26812" w:rsidRPr="00F26812" w:rsidRDefault="00F26812" w:rsidP="00F26812">
      <w:pPr>
        <w:spacing w:after="240"/>
        <w:jc w:val="both"/>
      </w:pPr>
      <w:r w:rsidRPr="00F26812">
        <w:t>[7]</w:t>
      </w:r>
      <w:r>
        <w:t xml:space="preserve"> </w:t>
      </w:r>
      <w:r w:rsidRPr="00F26812">
        <w:t>Zákon č. 121/2000 Sb. o právu autorském, o právech souvisejících s právem autorským a o změně některých zákonů (autorský zákon) (ve znění pozdějších předpisů), Sbírka zákonů ČR Částka 36 (2000). https://www.aspi.cz/products/lawText/1/49278/1/2</w:t>
      </w:r>
    </w:p>
    <w:p w:rsidR="00F26812" w:rsidRPr="00F26812" w:rsidRDefault="00F26812" w:rsidP="00F26812">
      <w:pPr>
        <w:spacing w:after="240"/>
        <w:jc w:val="both"/>
      </w:pPr>
    </w:p>
    <w:p w:rsidR="00F26812" w:rsidRPr="00F26812" w:rsidRDefault="00F26812" w:rsidP="00F26812">
      <w:pPr>
        <w:spacing w:after="240"/>
        <w:jc w:val="both"/>
      </w:pPr>
      <w:r w:rsidRPr="00F26812">
        <w:t xml:space="preserve">Pozn.: on-line citační generátor naleznete na URL: </w:t>
      </w:r>
      <w:hyperlink r:id="rId7" w:history="1">
        <w:r w:rsidRPr="00F26812">
          <w:rPr>
            <w:rStyle w:val="Hypertextovodkaz"/>
          </w:rPr>
          <w:t>https://zbib.org/</w:t>
        </w:r>
      </w:hyperlink>
    </w:p>
    <w:p w:rsidR="00F938AD" w:rsidRPr="00F26812" w:rsidRDefault="00F938AD" w:rsidP="00F26812">
      <w:pPr>
        <w:spacing w:after="240"/>
        <w:jc w:val="both"/>
      </w:pPr>
      <w:r w:rsidRPr="00F26812">
        <w:tab/>
      </w:r>
    </w:p>
    <w:p w:rsidR="00641E8B" w:rsidRPr="00F26812" w:rsidRDefault="00641E8B" w:rsidP="00F938AD">
      <w:pPr>
        <w:spacing w:after="240"/>
        <w:jc w:val="both"/>
      </w:pPr>
      <w:r w:rsidRPr="00F26812">
        <w:tab/>
      </w:r>
    </w:p>
    <w:sectPr w:rsidR="00641E8B" w:rsidRPr="00F26812" w:rsidSect="00FC07E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BE6" w:rsidRDefault="00820BE6" w:rsidP="00FF67D5">
      <w:r>
        <w:separator/>
      </w:r>
    </w:p>
  </w:endnote>
  <w:endnote w:type="continuationSeparator" w:id="0">
    <w:p w:rsidR="00820BE6" w:rsidRDefault="00820BE6" w:rsidP="00FF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7E9" w:rsidRDefault="00C00C9D" w:rsidP="00FC07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82FC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C07E9" w:rsidRDefault="00820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7E9" w:rsidRDefault="00C00C9D" w:rsidP="00FC07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82F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60A3">
      <w:rPr>
        <w:rStyle w:val="slostrnky"/>
        <w:noProof/>
      </w:rPr>
      <w:t>- 2 -</w:t>
    </w:r>
    <w:r>
      <w:rPr>
        <w:rStyle w:val="slostrnky"/>
      </w:rPr>
      <w:fldChar w:fldCharType="end"/>
    </w:r>
  </w:p>
  <w:p w:rsidR="00FC07E9" w:rsidRDefault="00820B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BE6" w:rsidRDefault="00820BE6" w:rsidP="00FF67D5">
      <w:r>
        <w:separator/>
      </w:r>
    </w:p>
  </w:footnote>
  <w:footnote w:type="continuationSeparator" w:id="0">
    <w:p w:rsidR="00820BE6" w:rsidRDefault="00820BE6" w:rsidP="00FF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7E9" w:rsidRPr="004328A4" w:rsidRDefault="009454DC">
    <w:pPr>
      <w:pStyle w:val="Zhlav"/>
    </w:pPr>
    <w:r w:rsidRPr="009454DC">
      <w:rPr>
        <w:b/>
      </w:rPr>
      <w:t>HPČR LS</w:t>
    </w:r>
    <w:r w:rsidR="003A077C" w:rsidRPr="009454DC">
      <w:rPr>
        <w:b/>
      </w:rPr>
      <w:t xml:space="preserve"> 202</w:t>
    </w:r>
    <w:r w:rsidR="00FD30A2">
      <w:rPr>
        <w:b/>
      </w:rPr>
      <w:t>4</w:t>
    </w:r>
    <w:r w:rsidR="00382FC1" w:rsidRPr="009454DC">
      <w:rPr>
        <w:b/>
      </w:rPr>
      <w:t>/20</w:t>
    </w:r>
    <w:r w:rsidR="00FD30A2">
      <w:rPr>
        <w:b/>
      </w:rPr>
      <w:t>25</w:t>
    </w:r>
    <w:r>
      <w:rPr>
        <w:b/>
      </w:rPr>
      <w:t xml:space="preserve">                            </w:t>
    </w:r>
    <w:r w:rsidR="00D72B0D">
      <w:rPr>
        <w:b/>
      </w:rPr>
      <w:t xml:space="preserve"> </w:t>
    </w:r>
    <w:r>
      <w:rPr>
        <w:b/>
      </w:rPr>
      <w:t xml:space="preserve">  ESEJ</w:t>
    </w:r>
    <w:r w:rsidR="009B2C1D">
      <w:rPr>
        <w:b/>
      </w:rPr>
      <w:tab/>
    </w:r>
    <w:r w:rsidR="00FF67D5">
      <w:rPr>
        <w:b/>
      </w:rPr>
      <w:t xml:space="preserve">Jméno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0307C"/>
    <w:multiLevelType w:val="hybridMultilevel"/>
    <w:tmpl w:val="930827D4"/>
    <w:lvl w:ilvl="0" w:tplc="ADE0FDE4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66581"/>
    <w:multiLevelType w:val="hybridMultilevel"/>
    <w:tmpl w:val="89D41C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7D5"/>
    <w:rsid w:val="000254FE"/>
    <w:rsid w:val="00027CBA"/>
    <w:rsid w:val="00041E79"/>
    <w:rsid w:val="00051944"/>
    <w:rsid w:val="000D6066"/>
    <w:rsid w:val="000D745A"/>
    <w:rsid w:val="000E4900"/>
    <w:rsid w:val="00127FB8"/>
    <w:rsid w:val="00136E67"/>
    <w:rsid w:val="001C163D"/>
    <w:rsid w:val="0025023D"/>
    <w:rsid w:val="0027727A"/>
    <w:rsid w:val="00281217"/>
    <w:rsid w:val="002E5F29"/>
    <w:rsid w:val="00382FC1"/>
    <w:rsid w:val="003A077C"/>
    <w:rsid w:val="003E3D66"/>
    <w:rsid w:val="00497241"/>
    <w:rsid w:val="005450E1"/>
    <w:rsid w:val="00582D2D"/>
    <w:rsid w:val="00626448"/>
    <w:rsid w:val="00641E8B"/>
    <w:rsid w:val="00672949"/>
    <w:rsid w:val="006D4EDF"/>
    <w:rsid w:val="00722911"/>
    <w:rsid w:val="00820BE6"/>
    <w:rsid w:val="009454DC"/>
    <w:rsid w:val="009B2C1D"/>
    <w:rsid w:val="00A83E71"/>
    <w:rsid w:val="00AA3147"/>
    <w:rsid w:val="00B339F7"/>
    <w:rsid w:val="00B360A3"/>
    <w:rsid w:val="00B916BA"/>
    <w:rsid w:val="00C00C9D"/>
    <w:rsid w:val="00D15119"/>
    <w:rsid w:val="00D72B0D"/>
    <w:rsid w:val="00DE5DDD"/>
    <w:rsid w:val="00E67166"/>
    <w:rsid w:val="00E7525D"/>
    <w:rsid w:val="00F26812"/>
    <w:rsid w:val="00F938AD"/>
    <w:rsid w:val="00FD30A2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DA49B5-1C38-4348-B23F-DD9F855E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F6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F6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F6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F67D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F67D5"/>
  </w:style>
  <w:style w:type="paragraph" w:styleId="Odstavecseseznamem">
    <w:name w:val="List Paragraph"/>
    <w:basedOn w:val="Normln"/>
    <w:uiPriority w:val="34"/>
    <w:qFormat/>
    <w:rsid w:val="00FF67D5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FF67D5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uiPriority w:val="11"/>
    <w:rsid w:val="00FF67D5"/>
    <w:rPr>
      <w:rFonts w:ascii="Cambria" w:eastAsia="Times New Roman" w:hAnsi="Cambria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67D5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F938AD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F26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bib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2214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Esej (šablona)</vt:lpstr>
    </vt:vector>
  </TitlesOfParts>
  <Company>OPF SU Karvina</Company>
  <LinksUpToDate>false</LinksUpToDate>
  <CharactersWithSpaces>15249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Esej (šablona)</dc:title>
  <dc:subject>Veřejná ekonomika</dc:subject>
  <dc:creator>*</dc:creator>
  <cp:keywords/>
  <dc:description/>
  <cp:lastModifiedBy>Eva Kotlánová</cp:lastModifiedBy>
  <cp:revision>2</cp:revision>
  <dcterms:created xsi:type="dcterms:W3CDTF">2025-04-07T10:46:00Z</dcterms:created>
  <dcterms:modified xsi:type="dcterms:W3CDTF">2025-04-07T10:46:00Z</dcterms:modified>
</cp:coreProperties>
</file>