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Rule="auto"/>
        <w:rPr>
          <w:b w:val="1"/>
          <w:bCs w:val="1"/>
          <w:sz w:val="45"/>
          <w:szCs w:val="45"/>
        </w:rPr>
      </w:pPr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Semestrální projekt</w:t>
      </w:r>
    </w:p>
    <w:p w:rsidR="00000000" w:rsidDel="00000000" w:rsidP="00000000" w:rsidRDefault="00000000" w:rsidRPr="00000000" w14:paraId="00000002">
      <w:pPr>
        <w:spacing w:after="80" w:before="360" w:lineRule="auto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Téma: </w:t>
      </w: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Návrh šestidenního animačního programu pro  – „Aqualand Moravia“ s jedním nosným tematickým prvkem.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1. Popis zadání</w:t>
      </w:r>
    </w:p>
    <w:p w:rsidR="00000000" w:rsidDel="00000000" w:rsidP="00000000" w:rsidRDefault="00000000" w:rsidRPr="00000000" w14:paraId="00000005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Vaším úkolem je vytvořit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komplexní koncept šestidenního animačního programu pro  „ Aqualand Moravia</w:t>
      </w:r>
      <w:r w:rsidDel="00000000" w:rsidR="00000000" w:rsidRPr="00000000">
        <w:rPr>
          <w:sz w:val="21"/>
          <w:szCs w:val="21"/>
          <w:rtl w:val="0"/>
        </w:rPr>
        <w:t xml:space="preserve">. Program musí mít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jeden jednotící nosný prvek (téma). </w:t>
      </w:r>
      <w:r w:rsidDel="00000000" w:rsidR="00000000" w:rsidRPr="00000000">
        <w:rPr>
          <w:sz w:val="21"/>
          <w:szCs w:val="21"/>
          <w:rtl w:val="0"/>
        </w:rPr>
        <w:t xml:space="preserve"> Projekt musí obsahovat: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jasnou definici cílové skupiny,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kompletní programovou skladbu na 6 dní,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vizuální identitu projektu,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seznam materiálních, personálních a finančních požadavků,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návrhy diplomů, odměn a možného merchandise k tématu.</w:t>
      </w:r>
    </w:p>
    <w:p w:rsidR="00000000" w:rsidDel="00000000" w:rsidP="00000000" w:rsidRDefault="00000000" w:rsidRPr="00000000" w14:paraId="0000000B">
      <w:pPr>
        <w:spacing w:after="120" w:before="480" w:lineRule="auto"/>
        <w:rPr>
          <w:b w:val="1"/>
          <w:bCs w:val="1"/>
          <w:sz w:val="45"/>
          <w:szCs w:val="45"/>
        </w:rPr>
      </w:pPr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2. Obsah a rozsah projektu</w:t>
      </w:r>
    </w:p>
    <w:p w:rsidR="00000000" w:rsidDel="00000000" w:rsidP="00000000" w:rsidRDefault="00000000" w:rsidRPr="00000000" w14:paraId="0000000C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2.1 Identifikace projektu</w:t>
      </w:r>
    </w:p>
    <w:p w:rsidR="00000000" w:rsidDel="00000000" w:rsidP="00000000" w:rsidRDefault="00000000" w:rsidRPr="00000000" w14:paraId="0000000D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uvést: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Název programu</w:t>
      </w:r>
      <w:r w:rsidDel="00000000" w:rsidR="00000000" w:rsidRPr="00000000">
        <w:rPr>
          <w:sz w:val="21"/>
          <w:szCs w:val="21"/>
          <w:rtl w:val="0"/>
        </w:rPr>
        <w:t xml:space="preserve"> (v souladu s tématem).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Nosné téma, příběh, storytelling</w:t>
      </w:r>
      <w:r w:rsidDel="00000000" w:rsidR="00000000" w:rsidRPr="00000000">
        <w:rPr>
          <w:sz w:val="21"/>
          <w:szCs w:val="21"/>
          <w:rtl w:val="0"/>
        </w:rPr>
        <w:t xml:space="preserve"> programu.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Cílovou skupinu</w:t>
      </w:r>
      <w:r w:rsidDel="00000000" w:rsidR="00000000" w:rsidRPr="00000000">
        <w:rPr>
          <w:sz w:val="21"/>
          <w:szCs w:val="21"/>
          <w:rtl w:val="0"/>
        </w:rPr>
        <w:t xml:space="preserve"> – věk, preference, motivace účasti,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2.2 Jednotný vizuální styl programu</w:t>
      </w:r>
    </w:p>
    <w:p w:rsidR="00000000" w:rsidDel="00000000" w:rsidP="00000000" w:rsidRDefault="00000000" w:rsidRPr="00000000" w14:paraId="00000013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vytvořit jednotnou vizuální identitu, která zahrnuje: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logo</w:t>
      </w:r>
      <w:r w:rsidDel="00000000" w:rsidR="00000000" w:rsidRPr="00000000">
        <w:rPr>
          <w:sz w:val="21"/>
          <w:szCs w:val="21"/>
          <w:rtl w:val="0"/>
        </w:rPr>
        <w:t xml:space="preserve"> (může být jednoduchý návrh, skica, digitální ikonografie),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46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návrh hlavního vizuálu plakátu</w:t>
      </w:r>
      <w:r w:rsidDel="00000000" w:rsidR="00000000" w:rsidRPr="00000000">
        <w:rPr>
          <w:sz w:val="21"/>
          <w:szCs w:val="21"/>
          <w:rtl w:val="0"/>
        </w:rPr>
        <w:t xml:space="preserve"> (A4 – stačí náhled, ne finální tisk).</w:t>
      </w:r>
    </w:p>
    <w:p w:rsidR="00000000" w:rsidDel="00000000" w:rsidP="00000000" w:rsidRDefault="00000000" w:rsidRPr="00000000" w14:paraId="00000016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Možnost využít AI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2.3</w:t>
      </w:r>
    </w:p>
    <w:p w:rsidR="00000000" w:rsidDel="00000000" w:rsidP="00000000" w:rsidRDefault="00000000" w:rsidRPr="00000000" w14:paraId="00000019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Program musí být plánován v délce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minimálně 6 hodin denně</w:t>
      </w:r>
      <w:r w:rsidDel="00000000" w:rsidR="00000000" w:rsidRPr="00000000">
        <w:rPr>
          <w:sz w:val="21"/>
          <w:szCs w:val="21"/>
          <w:rtl w:val="0"/>
        </w:rPr>
        <w:t xml:space="preserve"> (včetně volnočasových aktivit). Časový plán animačního programu je následující 10:00 – 13:00; 15:00 – 18:00.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Hlavní tematický blok</w:t>
      </w:r>
      <w:r w:rsidDel="00000000" w:rsidR="00000000" w:rsidRPr="00000000">
        <w:rPr>
          <w:sz w:val="21"/>
          <w:szCs w:val="21"/>
          <w:rtl w:val="0"/>
        </w:rPr>
        <w:t xml:space="preserve"> – navázaný na nosné téma programu.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Doplňkové aktivity</w:t>
      </w:r>
      <w:r w:rsidDel="00000000" w:rsidR="00000000" w:rsidRPr="00000000">
        <w:rPr>
          <w:sz w:val="21"/>
          <w:szCs w:val="21"/>
          <w:rtl w:val="0"/>
        </w:rPr>
        <w:t xml:space="preserve"> – sport, kreativita, workshopy, večerní program.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Krátké animační vstupy / mikroaktivity</w:t>
      </w:r>
      <w:r w:rsidDel="00000000" w:rsidR="00000000" w:rsidRPr="00000000">
        <w:rPr>
          <w:sz w:val="21"/>
          <w:szCs w:val="21"/>
          <w:rtl w:val="0"/>
        </w:rPr>
        <w:t xml:space="preserve"> – „mezery“ mezi hlavními bloky.</w:t>
      </w:r>
    </w:p>
    <w:p w:rsidR="00000000" w:rsidDel="00000000" w:rsidP="00000000" w:rsidRDefault="00000000" w:rsidRPr="00000000" w14:paraId="0000001D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pro každý den vypracovat: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Časový harmonogram (od – do).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Popis každé aktivity.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Cíl aktivity (zábava, poznání, relaxace, socializace…).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Požadavky na prostor.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Rizika a bezpečnostní opatření.</w:t>
      </w:r>
    </w:p>
    <w:p w:rsidR="00000000" w:rsidDel="00000000" w:rsidP="00000000" w:rsidRDefault="00000000" w:rsidRPr="00000000" w14:paraId="00000023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2.4 Materiální požadavky</w:t>
      </w:r>
    </w:p>
    <w:p w:rsidR="00000000" w:rsidDel="00000000" w:rsidP="00000000" w:rsidRDefault="00000000" w:rsidRPr="00000000" w14:paraId="00000024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 celý pětidenní program musí být uveden: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Detailní seznam materiálu</w:t>
      </w:r>
      <w:r w:rsidDel="00000000" w:rsidR="00000000" w:rsidRPr="00000000">
        <w:rPr>
          <w:sz w:val="21"/>
          <w:szCs w:val="21"/>
          <w:rtl w:val="0"/>
        </w:rPr>
        <w:t xml:space="preserve"> (spotřební materiál, technika, sportovní vybavení).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Vlastní výroba vs. pronájem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46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Varianty v případě špatného počasí</w:t>
      </w:r>
      <w:r w:rsidDel="00000000" w:rsidR="00000000" w:rsidRPr="00000000">
        <w:rPr>
          <w:sz w:val="21"/>
          <w:szCs w:val="21"/>
          <w:rtl w:val="0"/>
        </w:rPr>
        <w:t xml:space="preserve"> (náhradní aktivity + potřebný materiál).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2.5 Personální požadavky</w:t>
      </w:r>
    </w:p>
    <w:p w:rsidR="00000000" w:rsidDel="00000000" w:rsidP="00000000" w:rsidRDefault="00000000" w:rsidRPr="00000000" w14:paraId="0000002A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uvést návrh personálního zajištění: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počty animátorů/instruktorů,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požadované kompetence,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role (hlavní vedoucí, specialista, zdravotník, technická podpora),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denní rozpis personálu,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odpovědnosti jednotlivých členů týmu.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2.6 Finanční plán</w:t>
      </w:r>
    </w:p>
    <w:p w:rsidR="00000000" w:rsidDel="00000000" w:rsidP="00000000" w:rsidRDefault="00000000" w:rsidRPr="00000000" w14:paraId="00000032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Musí obsahovat: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Přehled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nákladů</w:t>
      </w:r>
      <w:r w:rsidDel="00000000" w:rsidR="00000000" w:rsidRPr="00000000">
        <w:rPr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materiál,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pronájmy,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odměny personálu,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tiskové materiály,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merchandise a ceny,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24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rezerva na neočekávané výdaje.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60" w:before="220" w:lineRule="auto"/>
        <w:ind w:left="72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