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E" w:rsidRDefault="005A14EE" w:rsidP="005A14EE">
      <w:pPr>
        <w:pStyle w:val="parNadpisPrvkuModry"/>
      </w:pPr>
      <w:r>
        <w:t>Samostatný úkol 17</w:t>
      </w:r>
    </w:p>
    <w:p w:rsidR="005A14EE" w:rsidRDefault="005A14EE" w:rsidP="005A14EE">
      <w:pPr>
        <w:pStyle w:val="Textbody"/>
      </w:pPr>
      <w:r>
        <w:t xml:space="preserve">Společnost Dekor s. r. o. se zabývá výrobní činností. Za </w:t>
      </w:r>
      <w:r w:rsidR="00B615E3">
        <w:t xml:space="preserve">dané </w:t>
      </w:r>
      <w:r>
        <w:t>zdaňovací období  vykázala výsledek hospodaření ve výši 988 970 Kč. V rámci účetnictví jsou zaúčtovány následující vybrané výnosy a náklady.</w:t>
      </w:r>
    </w:p>
    <w:p w:rsidR="005A14EE" w:rsidRDefault="005A14EE" w:rsidP="005A14EE">
      <w:pPr>
        <w:pStyle w:val="Textbody"/>
        <w:rPr>
          <w:b/>
          <w:bCs/>
        </w:rPr>
      </w:pPr>
      <w:r>
        <w:rPr>
          <w:b/>
          <w:bCs/>
        </w:rPr>
        <w:t>Vybrané výnosy: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455"/>
        <w:gridCol w:w="1110"/>
      </w:tblGrid>
      <w:tr w:rsidR="005A14EE" w:rsidTr="008546DB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V1</w:t>
            </w:r>
          </w:p>
        </w:tc>
        <w:tc>
          <w:tcPr>
            <w:tcW w:w="7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Tržby za prodané výrobky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1 250 000</w:t>
            </w:r>
          </w:p>
        </w:tc>
      </w:tr>
      <w:tr w:rsidR="005A14EE" w:rsidTr="0085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V2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Tržby za poskytnuté služby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250 000</w:t>
            </w:r>
          </w:p>
        </w:tc>
      </w:tr>
      <w:tr w:rsidR="005A14EE" w:rsidTr="0085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V3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Tržba za prodej osobního auta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200 000</w:t>
            </w:r>
          </w:p>
        </w:tc>
      </w:tr>
      <w:tr w:rsidR="005A14EE" w:rsidTr="0085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V4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Tržba z prodeje nepotřebných zásob materiálu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150 000</w:t>
            </w:r>
          </w:p>
        </w:tc>
      </w:tr>
      <w:tr w:rsidR="005A14EE" w:rsidTr="0085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V5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Prodej směnky – příjem na BÚ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156 000</w:t>
            </w:r>
          </w:p>
        </w:tc>
      </w:tr>
      <w:tr w:rsidR="005A14EE" w:rsidTr="0085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V6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Připsané úroky na podnikatelský běžný účet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1 300</w:t>
            </w:r>
          </w:p>
        </w:tc>
      </w:tr>
      <w:tr w:rsidR="005A14EE" w:rsidRPr="009B35FD" w:rsidTr="008546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V7</w:t>
            </w:r>
          </w:p>
        </w:tc>
        <w:tc>
          <w:tcPr>
            <w:tcW w:w="7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Smluvní úroky z prodlení (neinkasované)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24 000</w:t>
            </w:r>
          </w:p>
        </w:tc>
      </w:tr>
    </w:tbl>
    <w:p w:rsidR="005A14EE" w:rsidRPr="009B35FD" w:rsidRDefault="005A14EE" w:rsidP="005A14EE">
      <w:pPr>
        <w:pStyle w:val="Textbody"/>
        <w:rPr>
          <w:b/>
          <w:bCs/>
        </w:rPr>
      </w:pPr>
    </w:p>
    <w:p w:rsidR="005A14EE" w:rsidRPr="009B35FD" w:rsidRDefault="005A14EE" w:rsidP="005A14EE">
      <w:pPr>
        <w:pStyle w:val="Textbody"/>
        <w:rPr>
          <w:b/>
          <w:bCs/>
        </w:rPr>
      </w:pPr>
      <w:r w:rsidRPr="009B35FD">
        <w:rPr>
          <w:b/>
          <w:bCs/>
        </w:rPr>
        <w:t>Vybrané náklady: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380"/>
        <w:gridCol w:w="1091"/>
      </w:tblGrid>
      <w:tr w:rsidR="005A14EE" w:rsidRPr="009B35FD" w:rsidTr="008546DB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46A" w:rsidRPr="009B35FD" w:rsidRDefault="005A14EE" w:rsidP="001337E6">
            <w:pPr>
              <w:pStyle w:val="TableContents"/>
            </w:pPr>
            <w:r w:rsidRPr="009B35FD">
              <w:t>Cestovní náhrady zaměstnanců nad limit dle ZP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12 000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Mzdy zaměstnanců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520 600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650660" w:rsidP="001337E6">
            <w:pPr>
              <w:pStyle w:val="TableContents"/>
              <w:rPr>
                <w:strike/>
              </w:rPr>
            </w:pPr>
            <w:r w:rsidRPr="009B35FD">
              <w:t>Š</w:t>
            </w:r>
            <w:r w:rsidR="00AC261F" w:rsidRPr="009B35FD">
              <w:t xml:space="preserve">koda na zásobách 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61F" w:rsidRPr="009B35FD" w:rsidRDefault="005A14EE" w:rsidP="001337E6">
            <w:pPr>
              <w:pStyle w:val="TableContents"/>
              <w:jc w:val="right"/>
            </w:pPr>
            <w:r w:rsidRPr="009B35FD">
              <w:t>95</w:t>
            </w:r>
            <w:r w:rsidR="00AC261F" w:rsidRPr="009B35FD">
              <w:t> </w:t>
            </w:r>
            <w:r w:rsidRPr="009B35FD">
              <w:t>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N4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Zdravotní pojistné zaměstnavatele  za zaměstnance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46 854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N5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Sociální pojistné zaměstnavatele  za zaměstnance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130 150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N6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Zdravotní pojistné zaměstnavatele za členy dozorčí rady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8 550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N7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Příspěvek zaměstnanců na stravování  (55 % hodnoty jídla)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55 000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N8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Příspěvek zaměstnanců na stravování (nad 55 % hodnoty jídla)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45 000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N9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rPr>
                <w:shd w:val="clear" w:color="auto" w:fill="FFFF00"/>
              </w:rPr>
            </w:pPr>
            <w:r w:rsidRPr="009B35FD">
              <w:rPr>
                <w:shd w:val="clear" w:color="auto" w:fill="FFFF00"/>
              </w:rPr>
              <w:t>Jmenovitá hodnota prodané směnky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172 000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N10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Náklady na reprezentaci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19 800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Oprava strojního zařízení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170 000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Zůstatková hodnota prodaného osobního automobilu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164 000</w:t>
            </w:r>
          </w:p>
        </w:tc>
      </w:tr>
      <w:tr w:rsidR="005A14EE" w:rsidRPr="009B35FD" w:rsidTr="008546DB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Účetní odpisy hmotného majetku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198 000</w:t>
            </w:r>
          </w:p>
        </w:tc>
      </w:tr>
    </w:tbl>
    <w:p w:rsidR="005A14EE" w:rsidRPr="009B35FD" w:rsidRDefault="005A14EE" w:rsidP="005A14EE">
      <w:pPr>
        <w:rPr>
          <w:vanish/>
        </w:rPr>
      </w:pP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7380"/>
        <w:gridCol w:w="1076"/>
      </w:tblGrid>
      <w:tr w:rsidR="005A14EE" w:rsidRPr="009B35FD" w:rsidTr="008546DB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N14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Tvorba rezervy na opravu střechy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49 000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N15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 xml:space="preserve">Ztráta zásob do výše </w:t>
            </w:r>
            <w:r w:rsidR="001337E6" w:rsidRPr="009B35FD">
              <w:t xml:space="preserve">schválené </w:t>
            </w:r>
            <w:r w:rsidRPr="009B35FD">
              <w:t>normy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12 000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N16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C37D94" w:rsidP="000B46D6">
            <w:pPr>
              <w:pStyle w:val="TableContents"/>
            </w:pPr>
            <w:r w:rsidRPr="009B35FD">
              <w:t xml:space="preserve">Předpis - </w:t>
            </w:r>
            <w:r w:rsidR="005A14EE" w:rsidRPr="009B35FD">
              <w:t xml:space="preserve"> daň </w:t>
            </w:r>
            <w:r w:rsidR="001337E6" w:rsidRPr="009B35FD">
              <w:t>z</w:t>
            </w:r>
            <w:r w:rsidR="000B46D6">
              <w:t> nemovitého majetku - skladu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4 200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N17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Poskytnuté dary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60 000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N18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Smluvní pokuty z prodlení zaplacené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12 000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N19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Smluvní pokuty z prodlení nezaplacené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7 200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N20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A05D90">
            <w:pPr>
              <w:pStyle w:val="TableContents"/>
            </w:pPr>
            <w:r w:rsidRPr="009B35FD">
              <w:t>Úroky za posečkání daně</w:t>
            </w:r>
            <w:r w:rsidR="00A05D90">
              <w:t xml:space="preserve"> (tj. nezaplacena daň. povinnost)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5 600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N21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 xml:space="preserve">Odpis pohledávky </w:t>
            </w:r>
            <w:r w:rsidR="001337E6" w:rsidRPr="009B35FD">
              <w:t>za dlužníkem, který zemřel, a pohledávka nemohla být uspokojena ani vymáháním na dědicích dlužníka,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37E6" w:rsidRPr="009B35FD" w:rsidRDefault="005A14EE" w:rsidP="001337E6">
            <w:pPr>
              <w:pStyle w:val="TableContents"/>
              <w:jc w:val="right"/>
            </w:pPr>
            <w:r w:rsidRPr="009B35FD">
              <w:t>230</w:t>
            </w:r>
            <w:r w:rsidR="001337E6" w:rsidRPr="009B35FD">
              <w:t> </w:t>
            </w:r>
            <w:r w:rsidRPr="009B35FD">
              <w:t>00</w:t>
            </w:r>
            <w:r w:rsidR="001337E6" w:rsidRPr="009B35FD">
              <w:t>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N22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2216AF" w:rsidP="008546DB">
            <w:pPr>
              <w:pStyle w:val="TableContents"/>
            </w:pPr>
            <w:r w:rsidRPr="009B35FD">
              <w:t>Nákup propagačních předmětů (1 ks za 495 Kč)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2216AF" w:rsidP="008546DB">
            <w:pPr>
              <w:pStyle w:val="TableContents"/>
              <w:jc w:val="right"/>
            </w:pPr>
            <w:r w:rsidRPr="009B35FD">
              <w:t>22</w:t>
            </w:r>
            <w:r w:rsidR="005A14EE" w:rsidRPr="009B35FD">
              <w:t> 000</w:t>
            </w:r>
          </w:p>
        </w:tc>
      </w:tr>
      <w:tr w:rsidR="005A14EE" w:rsidRPr="009B35FD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N23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Tvorba ostatních (účetních) opravných položek k nepromlčeným pohledávkám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  <w:jc w:val="right"/>
            </w:pPr>
            <w:r w:rsidRPr="009B35FD">
              <w:t>90 000</w:t>
            </w:r>
          </w:p>
        </w:tc>
      </w:tr>
      <w:tr w:rsidR="005A14EE" w:rsidTr="008546DB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5A14EE" w:rsidP="008546DB">
            <w:pPr>
              <w:pStyle w:val="TableContents"/>
            </w:pPr>
            <w:r w:rsidRPr="009B35FD">
              <w:t>N24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Pr="009B35FD" w:rsidRDefault="001337E6" w:rsidP="008546DB">
            <w:pPr>
              <w:pStyle w:val="TableContents"/>
            </w:pPr>
            <w:r w:rsidRPr="009B35FD">
              <w:t>Úhrada rekreace zaměstnancům z FKSP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 w:rsidRPr="009B35FD">
              <w:t>20 360</w:t>
            </w:r>
          </w:p>
        </w:tc>
      </w:tr>
    </w:tbl>
    <w:p w:rsidR="005A14EE" w:rsidRDefault="005A14EE" w:rsidP="005A14EE">
      <w:pPr>
        <w:pStyle w:val="Textbody"/>
        <w:rPr>
          <w:b/>
          <w:bCs/>
        </w:rPr>
      </w:pPr>
    </w:p>
    <w:p w:rsidR="005A14EE" w:rsidRDefault="005A14EE" w:rsidP="005A14EE">
      <w:pPr>
        <w:pStyle w:val="Textbody"/>
        <w:ind w:firstLine="0"/>
        <w:rPr>
          <w:b/>
          <w:bCs/>
        </w:rPr>
      </w:pPr>
      <w:r>
        <w:rPr>
          <w:b/>
          <w:bCs/>
        </w:rPr>
        <w:lastRenderedPageBreak/>
        <w:t>Doplňující údaje:</w:t>
      </w:r>
    </w:p>
    <w:p w:rsidR="005A14EE" w:rsidRDefault="005A14EE" w:rsidP="005A14EE">
      <w:pPr>
        <w:pStyle w:val="parCislovani02"/>
        <w:numPr>
          <w:ilvl w:val="0"/>
          <w:numId w:val="2"/>
        </w:numPr>
      </w:pPr>
      <w:r>
        <w:t xml:space="preserve">Společnost neodvedla do 31. 1. </w:t>
      </w:r>
      <w:r w:rsidR="00E73377">
        <w:t>následujícího roku</w:t>
      </w:r>
      <w:r>
        <w:t xml:space="preserve"> na zákonném sociálním pojištění za zaměstnavatele 35 000 Kč a na pojistném sraženém zaměstnancům 12 500 Kč.</w:t>
      </w:r>
    </w:p>
    <w:p w:rsidR="005A14EE" w:rsidRDefault="005A14EE" w:rsidP="005A14EE">
      <w:pPr>
        <w:pStyle w:val="parCislovani02"/>
      </w:pPr>
      <w:r>
        <w:t xml:space="preserve">Doplatila ale ve zdaňovacím období (květen) 60 150 Kč pojistného za </w:t>
      </w:r>
      <w:r w:rsidR="00E73377">
        <w:t xml:space="preserve">předcházející </w:t>
      </w:r>
      <w:r>
        <w:t>rok.</w:t>
      </w:r>
    </w:p>
    <w:p w:rsidR="005A14EE" w:rsidRDefault="005A14EE" w:rsidP="005A14EE">
      <w:pPr>
        <w:pStyle w:val="parCislovani02"/>
      </w:pPr>
      <w:r>
        <w:t>Za</w:t>
      </w:r>
      <w:r w:rsidR="005D1E32">
        <w:t xml:space="preserve"> minulý</w:t>
      </w:r>
      <w:r>
        <w:t xml:space="preserve"> rok vykázala společnost daňovou ztrátu ve výši 358 030 Kč.</w:t>
      </w:r>
    </w:p>
    <w:p w:rsidR="005A14EE" w:rsidRDefault="005A14EE" w:rsidP="005A14EE">
      <w:pPr>
        <w:pStyle w:val="parCislovani02"/>
      </w:pPr>
      <w:r>
        <w:t>Daňové odpisy činí za daný rok 230 000 Kč.</w:t>
      </w:r>
    </w:p>
    <w:p w:rsidR="005A14EE" w:rsidRDefault="005A14EE" w:rsidP="005A14EE">
      <w:pPr>
        <w:pStyle w:val="parCislovani02"/>
      </w:pPr>
      <w:r>
        <w:t>N14 – tvorbu rezervy zahájila společnost v r. 20</w:t>
      </w:r>
      <w:r w:rsidR="00A61833">
        <w:t>20</w:t>
      </w:r>
      <w:bookmarkStart w:id="0" w:name="_GoBack"/>
      <w:bookmarkEnd w:id="0"/>
      <w:r>
        <w:t>.</w:t>
      </w:r>
    </w:p>
    <w:p w:rsidR="005A14EE" w:rsidRDefault="005A14EE" w:rsidP="005A14EE">
      <w:pPr>
        <w:pStyle w:val="parCislovani02"/>
      </w:pPr>
      <w:r>
        <w:t>Společnost zaměstnává zaměstnance s těžším zdravotním postižením (průměrný roční přepočtený počet činí 0,62).</w:t>
      </w:r>
    </w:p>
    <w:p w:rsidR="005A14EE" w:rsidRDefault="005A14EE" w:rsidP="005A14EE">
      <w:pPr>
        <w:pStyle w:val="parCislovani02"/>
      </w:pPr>
      <w:r>
        <w:t>Společnost poskytla následující dary:</w:t>
      </w:r>
    </w:p>
    <w:p w:rsidR="005A14EE" w:rsidRDefault="005A14EE" w:rsidP="005A14EE">
      <w:pPr>
        <w:pStyle w:val="parCislovani02"/>
        <w:numPr>
          <w:ilvl w:val="1"/>
          <w:numId w:val="1"/>
        </w:numPr>
      </w:pPr>
      <w:r>
        <w:t>dětský domov  27 000 Kč,</w:t>
      </w:r>
    </w:p>
    <w:p w:rsidR="005A14EE" w:rsidRDefault="005A14EE" w:rsidP="005A14EE">
      <w:pPr>
        <w:pStyle w:val="parCislovani02"/>
        <w:numPr>
          <w:ilvl w:val="1"/>
          <w:numId w:val="1"/>
        </w:numPr>
      </w:pPr>
      <w:r>
        <w:t>psí útulek 13 000 Kč,</w:t>
      </w:r>
    </w:p>
    <w:p w:rsidR="005A14EE" w:rsidRDefault="005A14EE" w:rsidP="005A14EE">
      <w:pPr>
        <w:pStyle w:val="parCislovani02"/>
        <w:numPr>
          <w:ilvl w:val="1"/>
          <w:numId w:val="1"/>
        </w:numPr>
      </w:pPr>
      <w:r>
        <w:t>obci na dětské hřiště 7 000 Kč,</w:t>
      </w:r>
    </w:p>
    <w:p w:rsidR="005A14EE" w:rsidRDefault="005A14EE" w:rsidP="005A14EE">
      <w:pPr>
        <w:pStyle w:val="parCislovani02"/>
        <w:numPr>
          <w:ilvl w:val="1"/>
          <w:numId w:val="1"/>
        </w:numPr>
      </w:pPr>
      <w:r>
        <w:t>nadaci pro postižené děti na invalidní pomůcky 11 200,</w:t>
      </w:r>
    </w:p>
    <w:p w:rsidR="005A14EE" w:rsidRDefault="005A14EE" w:rsidP="005A14EE">
      <w:pPr>
        <w:pStyle w:val="parCislovani02"/>
        <w:numPr>
          <w:ilvl w:val="1"/>
          <w:numId w:val="1"/>
        </w:numPr>
      </w:pPr>
      <w:r>
        <w:t>na provoz zdravotnického zařízení 1 800 Kč.</w:t>
      </w:r>
    </w:p>
    <w:p w:rsidR="005A14EE" w:rsidRDefault="005A14EE" w:rsidP="005A14EE">
      <w:pPr>
        <w:pStyle w:val="Textbody"/>
        <w:spacing w:before="28" w:after="28"/>
        <w:ind w:firstLine="0"/>
        <w:rPr>
          <w:b/>
          <w:bCs/>
        </w:rPr>
      </w:pPr>
    </w:p>
    <w:p w:rsidR="005A14EE" w:rsidRDefault="00E73377" w:rsidP="005A14EE">
      <w:pPr>
        <w:pStyle w:val="Textbody"/>
        <w:ind w:hanging="360"/>
        <w:rPr>
          <w:b/>
          <w:bCs/>
        </w:rPr>
      </w:pPr>
      <w:r>
        <w:rPr>
          <w:b/>
          <w:bCs/>
        </w:rPr>
        <w:t xml:space="preserve">      </w:t>
      </w:r>
      <w:r w:rsidR="005A14EE">
        <w:rPr>
          <w:b/>
          <w:bCs/>
        </w:rPr>
        <w:t>Úkol:</w:t>
      </w:r>
    </w:p>
    <w:p w:rsidR="005A14EE" w:rsidRDefault="005A14EE" w:rsidP="005A14EE">
      <w:pPr>
        <w:pStyle w:val="Textbody"/>
        <w:spacing w:before="28" w:after="28"/>
      </w:pPr>
      <w:r>
        <w:t>Vypočítejte základ daně a daňovou povinnost společnosti.</w:t>
      </w:r>
    </w:p>
    <w:p w:rsidR="005A14EE" w:rsidRDefault="005A14EE" w:rsidP="005A14EE">
      <w:pPr>
        <w:pStyle w:val="Textbody"/>
        <w:spacing w:before="0" w:after="0"/>
      </w:pPr>
      <w:r>
        <w:t>Stanovte výši zálohy a období, ve kterém se budou zálohy odvádět ve prospěch finančního úřadu.</w:t>
      </w:r>
    </w:p>
    <w:p w:rsidR="00C3646A" w:rsidRDefault="00C3646A" w:rsidP="005A14EE">
      <w:pPr>
        <w:pStyle w:val="Textbody"/>
        <w:spacing w:before="0" w:after="0"/>
      </w:pPr>
    </w:p>
    <w:p w:rsidR="00E73377" w:rsidRDefault="00E73377" w:rsidP="00E73377">
      <w:pPr>
        <w:pStyle w:val="Textbody"/>
        <w:spacing w:before="0" w:after="0"/>
        <w:ind w:firstLine="0"/>
        <w:rPr>
          <w:b/>
          <w:bCs/>
        </w:rPr>
      </w:pPr>
    </w:p>
    <w:p w:rsidR="005A14EE" w:rsidRDefault="005A14EE" w:rsidP="00E73377">
      <w:pPr>
        <w:pStyle w:val="Textbody"/>
        <w:spacing w:before="0" w:after="0"/>
        <w:ind w:firstLine="0"/>
        <w:rPr>
          <w:b/>
          <w:bCs/>
        </w:rPr>
      </w:pPr>
      <w:r>
        <w:rPr>
          <w:b/>
          <w:bCs/>
        </w:rPr>
        <w:t>Řešení:</w:t>
      </w:r>
    </w:p>
    <w:p w:rsidR="005A14EE" w:rsidRDefault="005A14EE" w:rsidP="005A14EE">
      <w:pPr>
        <w:pStyle w:val="Textbody"/>
        <w:spacing w:before="28" w:after="28"/>
        <w:rPr>
          <w:b/>
          <w:bCs/>
        </w:rPr>
      </w:pPr>
      <w:r>
        <w:rPr>
          <w:b/>
          <w:bCs/>
        </w:rPr>
        <w:t>Výpočet základu daně:</w:t>
      </w: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1125"/>
        <w:gridCol w:w="1633"/>
      </w:tblGrid>
      <w:tr w:rsidR="005A14EE" w:rsidTr="00E73377"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4EE" w:rsidRDefault="005A14EE" w:rsidP="008546DB">
            <w:pPr>
              <w:pStyle w:val="TableContents"/>
            </w:pPr>
            <w:r>
              <w:t>Výsledek hospodaření (VH)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14EE" w:rsidRDefault="005A14EE" w:rsidP="008546DB">
            <w:pPr>
              <w:pStyle w:val="Textbody"/>
              <w:ind w:firstLine="0"/>
              <w:jc w:val="right"/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  <w:r>
              <w:t>Ustanovení ZDP</w:t>
            </w: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Položky zvyšující VH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  <w:rPr>
                <w:i/>
                <w:iCs/>
              </w:rPr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  <w:rPr>
                <w:i/>
                <w:iCs/>
              </w:rPr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Položky snižující VH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i/>
                <w:iCs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Celkem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  <w:rPr>
                <w:i/>
                <w:iCs/>
              </w:rPr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</w:tr>
      <w:tr w:rsidR="005A14EE" w:rsidTr="00E733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Základ daně  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</w:tr>
    </w:tbl>
    <w:p w:rsidR="005A14EE" w:rsidRDefault="005A14EE" w:rsidP="005A14EE">
      <w:pPr>
        <w:pStyle w:val="Textbody"/>
        <w:rPr>
          <w:sz w:val="22"/>
          <w:szCs w:val="22"/>
        </w:rPr>
      </w:pPr>
    </w:p>
    <w:p w:rsidR="005A14EE" w:rsidRDefault="005A14EE" w:rsidP="005A14EE">
      <w:pPr>
        <w:pStyle w:val="Textbody"/>
        <w:rPr>
          <w:sz w:val="22"/>
          <w:szCs w:val="22"/>
        </w:rPr>
      </w:pPr>
    </w:p>
    <w:p w:rsidR="005A14EE" w:rsidRDefault="005A14EE" w:rsidP="005A14EE">
      <w:pPr>
        <w:pStyle w:val="Textbody"/>
        <w:rPr>
          <w:b/>
          <w:bCs/>
        </w:rPr>
      </w:pPr>
      <w:r>
        <w:rPr>
          <w:b/>
          <w:bCs/>
        </w:rPr>
        <w:t>Úpravy základu daně a vypočtení daňové povinnosti:</w:t>
      </w:r>
    </w:p>
    <w:tbl>
      <w:tblPr>
        <w:tblW w:w="90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3027"/>
      </w:tblGrid>
      <w:tr w:rsidR="005A14EE" w:rsidTr="008546DB">
        <w:tc>
          <w:tcPr>
            <w:tcW w:w="6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Základ daně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C97243">
            <w:pPr>
              <w:pStyle w:val="TableContents"/>
            </w:pPr>
            <w:r>
              <w:t xml:space="preserve">Položky odčitatelné od základu daně 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extbody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Upravený základ daně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Uplatněná hodnota daru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Základ pro výpočet daně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Daň (19 %)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  <w:r>
              <w:t>Slevy na dani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</w:pPr>
          </w:p>
        </w:tc>
      </w:tr>
      <w:tr w:rsidR="005A14EE" w:rsidTr="008546DB">
        <w:tc>
          <w:tcPr>
            <w:tcW w:w="60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Konečná daňová povinnost</w:t>
            </w:r>
          </w:p>
        </w:tc>
        <w:tc>
          <w:tcPr>
            <w:tcW w:w="3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  <w:jc w:val="right"/>
              <w:rPr>
                <w:b/>
                <w:bCs/>
              </w:rPr>
            </w:pPr>
          </w:p>
        </w:tc>
      </w:tr>
    </w:tbl>
    <w:p w:rsidR="005A14EE" w:rsidRDefault="005A14EE" w:rsidP="005A14EE">
      <w:pPr>
        <w:pStyle w:val="Textbody"/>
        <w:spacing w:before="0" w:after="0"/>
        <w:rPr>
          <w:b/>
          <w:bCs/>
        </w:rPr>
      </w:pPr>
    </w:p>
    <w:p w:rsidR="005A14EE" w:rsidRDefault="005A14EE" w:rsidP="005A14EE">
      <w:pPr>
        <w:pStyle w:val="Textbody"/>
        <w:spacing w:before="0" w:after="0"/>
        <w:rPr>
          <w:b/>
          <w:bCs/>
        </w:rPr>
      </w:pPr>
      <w:r>
        <w:rPr>
          <w:b/>
          <w:bCs/>
        </w:rPr>
        <w:t>Platba zálohy na daň: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5A14EE" w:rsidTr="008546DB"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14EE" w:rsidRDefault="005A14EE" w:rsidP="008546DB">
            <w:pPr>
              <w:pStyle w:val="TableContents"/>
            </w:pPr>
          </w:p>
        </w:tc>
      </w:tr>
    </w:tbl>
    <w:p w:rsidR="005A14EE" w:rsidRDefault="002B366E" w:rsidP="005A14EE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inside</wp:align>
                </wp:positionH>
                <wp:positionV relativeFrom="paragraph">
                  <wp:posOffset>-360045</wp:posOffset>
                </wp:positionV>
                <wp:extent cx="360045" cy="360045"/>
                <wp:effectExtent l="0" t="4445" r="4445" b="0"/>
                <wp:wrapNone/>
                <wp:docPr id="1" name="Rámec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4EE" w:rsidRDefault="005A14EE" w:rsidP="005A14E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6" o:spid="_x0000_s1026" type="#_x0000_t202" style="position:absolute;left:0;text-align:left;margin-left:0;margin-top:-28.35pt;width:28.35pt;height:28.35pt;z-index:251660288;visibility:visible;mso-wrap-style:square;mso-width-percent:0;mso-height-percent:0;mso-wrap-distance-left:9pt;mso-wrap-distance-top:0;mso-wrap-distance-right:9pt;mso-wrap-distance-bottom:0;mso-position-horizontal:insid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" filled="f" stroked="f">
                <v:textbox inset="0,0,0,0">
                  <w:txbxContent>
                    <w:p w:rsidR="005A14EE" w:rsidRDefault="005A14EE" w:rsidP="005A14EE">
                      <w:pPr>
                        <w:pStyle w:val="Framecontents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4EE" w:rsidRDefault="005A14EE" w:rsidP="005A14EE">
      <w:pPr>
        <w:pStyle w:val="parUkonceniPrvkuModry"/>
      </w:pPr>
    </w:p>
    <w:p w:rsidR="008501CD" w:rsidRDefault="008501CD"/>
    <w:sectPr w:rsidR="008501CD" w:rsidSect="00E73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6B68"/>
    <w:multiLevelType w:val="multilevel"/>
    <w:tmpl w:val="A134E03C"/>
    <w:styleLink w:val="lstCislovani02"/>
    <w:lvl w:ilvl="0">
      <w:start w:val="1"/>
      <w:numFmt w:val="decimal"/>
      <w:pStyle w:val="parCislovani02"/>
      <w:lvlText w:val=" %1."/>
      <w:lvlJc w:val="right"/>
      <w:pPr>
        <w:ind w:left="850" w:hanging="567"/>
      </w:pPr>
    </w:lvl>
    <w:lvl w:ilvl="1">
      <w:numFmt w:val="bullet"/>
      <w:lvlText w:val="●"/>
      <w:lvlJc w:val="right"/>
      <w:pPr>
        <w:ind w:left="1133" w:hanging="567"/>
      </w:pPr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○"/>
      <w:lvlJc w:val="right"/>
      <w:pPr>
        <w:ind w:left="1416" w:hanging="567"/>
      </w:pPr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■"/>
      <w:lvlJc w:val="right"/>
      <w:pPr>
        <w:ind w:left="1699" w:hanging="567"/>
      </w:pPr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□"/>
      <w:lvlJc w:val="right"/>
      <w:pPr>
        <w:ind w:left="1982" w:hanging="567"/>
      </w:pPr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♦"/>
      <w:lvlJc w:val="right"/>
      <w:pPr>
        <w:ind w:left="2265" w:hanging="567"/>
      </w:pPr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♢"/>
      <w:lvlJc w:val="right"/>
      <w:pPr>
        <w:ind w:left="2548" w:hanging="567"/>
      </w:pPr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✦"/>
      <w:lvlJc w:val="right"/>
      <w:pPr>
        <w:ind w:left="2831" w:hanging="567"/>
      </w:pPr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✧"/>
      <w:lvlJc w:val="right"/>
      <w:pPr>
        <w:ind w:left="3114" w:hanging="567"/>
      </w:pPr>
      <w:rPr>
        <w:rFonts w:ascii="Times New Roman" w:eastAsia="StarSymbol" w:hAnsi="Times New Roman" w:cs="StarSymbol"/>
        <w:sz w:val="18"/>
        <w:szCs w:val="18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E"/>
    <w:rsid w:val="000934C9"/>
    <w:rsid w:val="00096ED3"/>
    <w:rsid w:val="000B46D6"/>
    <w:rsid w:val="000B5FA6"/>
    <w:rsid w:val="000D73FB"/>
    <w:rsid w:val="001337E6"/>
    <w:rsid w:val="002216AF"/>
    <w:rsid w:val="002B366E"/>
    <w:rsid w:val="002E22AD"/>
    <w:rsid w:val="002E7CDC"/>
    <w:rsid w:val="003E539E"/>
    <w:rsid w:val="00411A8C"/>
    <w:rsid w:val="00550FD6"/>
    <w:rsid w:val="005A14EE"/>
    <w:rsid w:val="005D1E32"/>
    <w:rsid w:val="00650660"/>
    <w:rsid w:val="006764A4"/>
    <w:rsid w:val="006A49A8"/>
    <w:rsid w:val="006D0FE8"/>
    <w:rsid w:val="006E456D"/>
    <w:rsid w:val="00703216"/>
    <w:rsid w:val="007376A8"/>
    <w:rsid w:val="008501CD"/>
    <w:rsid w:val="008544EC"/>
    <w:rsid w:val="009B35FD"/>
    <w:rsid w:val="00A05D90"/>
    <w:rsid w:val="00A61833"/>
    <w:rsid w:val="00AC261F"/>
    <w:rsid w:val="00B615E3"/>
    <w:rsid w:val="00BE4FC9"/>
    <w:rsid w:val="00C3646A"/>
    <w:rsid w:val="00C37D94"/>
    <w:rsid w:val="00C97243"/>
    <w:rsid w:val="00E73377"/>
    <w:rsid w:val="00F31B7F"/>
    <w:rsid w:val="00F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0CA624"/>
  <w15:docId w15:val="{A9A91D36-ECC2-4306-BC3D-7F4A41CA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4EE"/>
    <w:pPr>
      <w:widowControl w:val="0"/>
      <w:suppressAutoHyphens/>
      <w:autoSpaceDN w:val="0"/>
      <w:spacing w:before="0" w:after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5A14EE"/>
    <w:pPr>
      <w:widowControl/>
      <w:suppressAutoHyphens w:val="0"/>
      <w:spacing w:before="85" w:after="85"/>
      <w:ind w:firstLine="283"/>
      <w:jc w:val="both"/>
    </w:pPr>
  </w:style>
  <w:style w:type="paragraph" w:customStyle="1" w:styleId="TableContents">
    <w:name w:val="Table Contents"/>
    <w:basedOn w:val="Normln"/>
    <w:next w:val="Normln"/>
    <w:rsid w:val="005A14EE"/>
    <w:pPr>
      <w:suppressLineNumbers/>
      <w:suppressAutoHyphens w:val="0"/>
      <w:jc w:val="both"/>
    </w:pPr>
  </w:style>
  <w:style w:type="paragraph" w:customStyle="1" w:styleId="Framecontents">
    <w:name w:val="Frame contents"/>
    <w:basedOn w:val="Textbody"/>
    <w:rsid w:val="005A14EE"/>
  </w:style>
  <w:style w:type="paragraph" w:customStyle="1" w:styleId="parNadpisPrvkuModry">
    <w:name w:val="parNadpisPrvkuModry"/>
    <w:basedOn w:val="Normln"/>
    <w:next w:val="Textbody"/>
    <w:autoRedefine/>
    <w:rsid w:val="005A14E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uppressAutoHyphens w:val="0"/>
      <w:spacing w:before="170"/>
      <w:jc w:val="both"/>
    </w:pPr>
    <w:rPr>
      <w:rFonts w:ascii="Arial" w:hAnsi="Arial"/>
      <w:b/>
      <w:i/>
      <w:caps/>
      <w:color w:val="000080"/>
    </w:rPr>
  </w:style>
  <w:style w:type="paragraph" w:customStyle="1" w:styleId="parCislovani02">
    <w:name w:val="parCislovani02"/>
    <w:basedOn w:val="Normln"/>
    <w:rsid w:val="005A14EE"/>
    <w:pPr>
      <w:numPr>
        <w:numId w:val="1"/>
      </w:numPr>
      <w:spacing w:before="28" w:after="28"/>
      <w:jc w:val="both"/>
    </w:pPr>
  </w:style>
  <w:style w:type="paragraph" w:customStyle="1" w:styleId="parUkonceniPrvkuModry">
    <w:name w:val="parUkonceniPrvkuModry"/>
    <w:basedOn w:val="Normln"/>
    <w:next w:val="Textbody"/>
    <w:rsid w:val="005A14EE"/>
    <w:pPr>
      <w:widowControl/>
      <w:pBdr>
        <w:right w:val="double" w:sz="24" w:space="0" w:color="000080"/>
      </w:pBdr>
      <w:suppressAutoHyphens w:val="0"/>
      <w:spacing w:after="170"/>
      <w:ind w:firstLine="283"/>
      <w:jc w:val="both"/>
    </w:pPr>
  </w:style>
  <w:style w:type="numbering" w:customStyle="1" w:styleId="lstCislovani02">
    <w:name w:val="lstCislovani02"/>
    <w:basedOn w:val="Bezseznamu"/>
    <w:rsid w:val="005A14E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6E7FE-2F34-45C0-84A4-CAE8135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cp:lastPrinted>2015-11-22T13:59:00Z</cp:lastPrinted>
  <dcterms:created xsi:type="dcterms:W3CDTF">2021-11-23T13:36:00Z</dcterms:created>
  <dcterms:modified xsi:type="dcterms:W3CDTF">2021-11-23T13:36:00Z</dcterms:modified>
</cp:coreProperties>
</file>