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C2" w:rsidRPr="00B20CD7" w:rsidRDefault="00684A2C" w:rsidP="007578C2">
      <w:pPr>
        <w:rPr>
          <w:rFonts w:ascii="Times New Roman" w:hAnsi="Times New Roman" w:cs="Times New Roman"/>
          <w:b/>
          <w:sz w:val="24"/>
          <w:u w:val="single"/>
          <w:lang w:val="en-US"/>
        </w:rPr>
      </w:pPr>
      <w:bookmarkStart w:id="0" w:name="_GoBack"/>
      <w:r w:rsidRPr="00B20CD7">
        <w:rPr>
          <w:rFonts w:ascii="Times New Roman" w:hAnsi="Times New Roman" w:cs="Times New Roman"/>
          <w:b/>
          <w:sz w:val="24"/>
          <w:u w:val="single"/>
          <w:lang w:val="en-US"/>
        </w:rPr>
        <w:t>Exercise 1</w:t>
      </w:r>
    </w:p>
    <w:p w:rsidR="00684A2C" w:rsidRPr="00B20CD7" w:rsidRDefault="00684A2C" w:rsidP="00684A2C">
      <w:pPr>
        <w:pStyle w:val="parOdrazky01"/>
        <w:rPr>
          <w:lang w:val="en-US"/>
        </w:rPr>
      </w:pPr>
      <w:r w:rsidRPr="00B20CD7">
        <w:rPr>
          <w:lang w:val="en-US"/>
        </w:rPr>
        <w:t xml:space="preserve">The company Clean, </w:t>
      </w:r>
      <w:proofErr w:type="spellStart"/>
      <w:proofErr w:type="gramStart"/>
      <w:r w:rsidRPr="00B20CD7">
        <w:rPr>
          <w:lang w:val="en-US"/>
        </w:rPr>
        <w:t>a.s</w:t>
      </w:r>
      <w:proofErr w:type="spellEnd"/>
      <w:proofErr w:type="gramEnd"/>
      <w:r w:rsidRPr="00B20CD7">
        <w:rPr>
          <w:lang w:val="en-US"/>
        </w:rPr>
        <w:t>. business in the field of cleaning services. Its output is therefore a square meter (m2) of tidy area. The company records the following costs:</w:t>
      </w:r>
    </w:p>
    <w:p w:rsidR="00684A2C" w:rsidRPr="00B20CD7" w:rsidRDefault="00684A2C" w:rsidP="00684A2C">
      <w:pPr>
        <w:pStyle w:val="parOdrazky01"/>
        <w:rPr>
          <w:lang w:val="en-US"/>
        </w:rPr>
      </w:pPr>
      <w:r w:rsidRPr="00B20CD7">
        <w:rPr>
          <w:lang w:val="en-US"/>
        </w:rPr>
        <w:t>consumption of cleaning agents</w:t>
      </w:r>
    </w:p>
    <w:p w:rsidR="00684A2C" w:rsidRPr="00B20CD7" w:rsidRDefault="00684A2C" w:rsidP="00684A2C">
      <w:pPr>
        <w:pStyle w:val="parOdrazky01"/>
        <w:rPr>
          <w:lang w:val="en-US"/>
        </w:rPr>
      </w:pPr>
      <w:r w:rsidRPr="00B20CD7">
        <w:rPr>
          <w:lang w:val="en-US"/>
        </w:rPr>
        <w:t xml:space="preserve"> consumption of mops, buckets, towels</w:t>
      </w:r>
    </w:p>
    <w:p w:rsidR="00684A2C" w:rsidRPr="00B20CD7" w:rsidRDefault="00684A2C" w:rsidP="00684A2C">
      <w:pPr>
        <w:pStyle w:val="parOdrazky01"/>
        <w:rPr>
          <w:lang w:val="en-US"/>
        </w:rPr>
      </w:pPr>
      <w:r w:rsidRPr="00B20CD7">
        <w:rPr>
          <w:lang w:val="en-US"/>
        </w:rPr>
        <w:t>labor costs of cleaners</w:t>
      </w:r>
    </w:p>
    <w:p w:rsidR="00684A2C" w:rsidRPr="00B20CD7" w:rsidRDefault="00684A2C" w:rsidP="00684A2C">
      <w:pPr>
        <w:pStyle w:val="parOdrazky01"/>
        <w:rPr>
          <w:lang w:val="en-US"/>
        </w:rPr>
      </w:pPr>
      <w:r w:rsidRPr="00B20CD7">
        <w:rPr>
          <w:lang w:val="en-US"/>
        </w:rPr>
        <w:t>salary costs of top management (managers, assistants)</w:t>
      </w:r>
    </w:p>
    <w:p w:rsidR="00684A2C" w:rsidRPr="00B20CD7" w:rsidRDefault="00684A2C" w:rsidP="00684A2C">
      <w:pPr>
        <w:pStyle w:val="parOdrazky01"/>
        <w:rPr>
          <w:lang w:val="en-US"/>
        </w:rPr>
      </w:pPr>
      <w:r w:rsidRPr="00B20CD7">
        <w:rPr>
          <w:lang w:val="en-US"/>
        </w:rPr>
        <w:t>office space rent</w:t>
      </w:r>
    </w:p>
    <w:p w:rsidR="00684A2C" w:rsidRPr="00B20CD7" w:rsidRDefault="00684A2C" w:rsidP="00684A2C">
      <w:pPr>
        <w:pStyle w:val="parOdrazky01"/>
        <w:rPr>
          <w:lang w:val="en-US"/>
        </w:rPr>
      </w:pPr>
      <w:r w:rsidRPr="00B20CD7">
        <w:rPr>
          <w:lang w:val="en-US"/>
        </w:rPr>
        <w:t>depreciation of washing equipment</w:t>
      </w:r>
    </w:p>
    <w:p w:rsidR="00684A2C" w:rsidRPr="00B20CD7" w:rsidRDefault="00684A2C" w:rsidP="00684A2C">
      <w:pPr>
        <w:pStyle w:val="parOdrazky01"/>
        <w:rPr>
          <w:lang w:val="en-US"/>
        </w:rPr>
      </w:pPr>
      <w:r w:rsidRPr="00B20CD7">
        <w:rPr>
          <w:lang w:val="en-US"/>
        </w:rPr>
        <w:t>Depreciation of the washing machine</w:t>
      </w:r>
    </w:p>
    <w:p w:rsidR="00684A2C" w:rsidRPr="00B20CD7" w:rsidRDefault="00684A2C" w:rsidP="00684A2C">
      <w:pPr>
        <w:pStyle w:val="parOdrazky01"/>
        <w:rPr>
          <w:lang w:val="en-US"/>
        </w:rPr>
      </w:pPr>
      <w:r w:rsidRPr="00B20CD7">
        <w:rPr>
          <w:lang w:val="en-US"/>
        </w:rPr>
        <w:t>car depreciation</w:t>
      </w:r>
    </w:p>
    <w:p w:rsidR="00684A2C" w:rsidRPr="00B20CD7" w:rsidRDefault="00684A2C" w:rsidP="00684A2C">
      <w:pPr>
        <w:pStyle w:val="parOdrazky01"/>
        <w:rPr>
          <w:lang w:val="en-US"/>
        </w:rPr>
      </w:pPr>
      <w:r w:rsidRPr="00B20CD7">
        <w:rPr>
          <w:lang w:val="en-US"/>
        </w:rPr>
        <w:t>travel expenses</w:t>
      </w:r>
    </w:p>
    <w:p w:rsidR="00684A2C" w:rsidRPr="00B20CD7" w:rsidRDefault="00684A2C" w:rsidP="00684A2C">
      <w:pPr>
        <w:pStyle w:val="parOdrazky01"/>
        <w:rPr>
          <w:lang w:val="en-US"/>
        </w:rPr>
      </w:pPr>
      <w:r w:rsidRPr="00B20CD7">
        <w:rPr>
          <w:lang w:val="en-US"/>
        </w:rPr>
        <w:t>telephones, postage</w:t>
      </w:r>
    </w:p>
    <w:p w:rsidR="00684A2C" w:rsidRPr="00B20CD7" w:rsidRDefault="00684A2C" w:rsidP="00684A2C">
      <w:pPr>
        <w:pStyle w:val="parOdrazky01"/>
        <w:rPr>
          <w:lang w:val="en-US"/>
        </w:rPr>
      </w:pPr>
      <w:r w:rsidRPr="00B20CD7">
        <w:rPr>
          <w:lang w:val="en-US"/>
        </w:rPr>
        <w:t>marketing costs</w:t>
      </w:r>
    </w:p>
    <w:p w:rsidR="007578C2" w:rsidRPr="00B20CD7" w:rsidRDefault="00684A2C" w:rsidP="00684A2C">
      <w:pPr>
        <w:pStyle w:val="parOdrazky01"/>
        <w:rPr>
          <w:lang w:val="en-US"/>
        </w:rPr>
      </w:pPr>
      <w:r w:rsidRPr="00B20CD7">
        <w:rPr>
          <w:lang w:val="en-US"/>
        </w:rPr>
        <w:t>bookkeeping, IT costs</w:t>
      </w:r>
    </w:p>
    <w:p w:rsidR="00843D0B" w:rsidRPr="00B20CD7" w:rsidRDefault="00843D0B" w:rsidP="00843D0B">
      <w:pPr>
        <w:jc w:val="both"/>
        <w:rPr>
          <w:rFonts w:ascii="Times New Roman" w:hAnsi="Times New Roman" w:cs="Times New Roman"/>
          <w:sz w:val="24"/>
          <w:szCs w:val="24"/>
          <w:lang w:val="en-US"/>
        </w:rPr>
      </w:pPr>
    </w:p>
    <w:p w:rsidR="00843D0B" w:rsidRPr="00B20CD7" w:rsidRDefault="00AC3C4B" w:rsidP="00843D0B">
      <w:pPr>
        <w:jc w:val="both"/>
        <w:rPr>
          <w:rFonts w:ascii="Times New Roman" w:hAnsi="Times New Roman" w:cs="Times New Roman"/>
          <w:b/>
          <w:sz w:val="24"/>
          <w:szCs w:val="24"/>
          <w:u w:val="single"/>
          <w:lang w:val="en-US"/>
        </w:rPr>
      </w:pPr>
      <w:r w:rsidRPr="00B20CD7">
        <w:rPr>
          <w:rFonts w:ascii="Times New Roman" w:hAnsi="Times New Roman" w:cs="Times New Roman"/>
          <w:b/>
          <w:sz w:val="24"/>
          <w:szCs w:val="24"/>
          <w:u w:val="single"/>
          <w:lang w:val="en-US"/>
        </w:rPr>
        <w:t>Exercise 2</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The company has found the following data on its performance:</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 xml:space="preserve">1. </w:t>
      </w:r>
      <w:proofErr w:type="gramStart"/>
      <w:r w:rsidRPr="00B20CD7">
        <w:rPr>
          <w:rFonts w:ascii="TimesNewRomanPSMT" w:hAnsi="TimesNewRomanPSMT" w:cs="TimesNewRomanPSMT"/>
          <w:sz w:val="24"/>
          <w:szCs w:val="24"/>
          <w:lang w:val="en-US"/>
        </w:rPr>
        <w:t>total</w:t>
      </w:r>
      <w:proofErr w:type="gramEnd"/>
      <w:r w:rsidRPr="00B20CD7">
        <w:rPr>
          <w:rFonts w:ascii="TimesNewRomanPSMT" w:hAnsi="TimesNewRomanPSMT" w:cs="TimesNewRomanPSMT"/>
          <w:sz w:val="24"/>
          <w:szCs w:val="24"/>
          <w:lang w:val="en-US"/>
        </w:rPr>
        <w:t xml:space="preserve"> fixed costs (FC) CZK 15,000</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 xml:space="preserve">2. </w:t>
      </w:r>
      <w:proofErr w:type="gramStart"/>
      <w:r w:rsidRPr="00B20CD7">
        <w:rPr>
          <w:rFonts w:ascii="TimesNewRomanPSMT" w:hAnsi="TimesNewRomanPSMT" w:cs="TimesNewRomanPSMT"/>
          <w:sz w:val="24"/>
          <w:szCs w:val="24"/>
          <w:lang w:val="en-US"/>
        </w:rPr>
        <w:t>variable</w:t>
      </w:r>
      <w:proofErr w:type="gramEnd"/>
      <w:r w:rsidRPr="00B20CD7">
        <w:rPr>
          <w:rFonts w:ascii="TimesNewRomanPSMT" w:hAnsi="TimesNewRomanPSMT" w:cs="TimesNewRomanPSMT"/>
          <w:sz w:val="24"/>
          <w:szCs w:val="24"/>
          <w:lang w:val="en-US"/>
        </w:rPr>
        <w:t xml:space="preserve"> costs per un</w:t>
      </w:r>
      <w:r w:rsidRPr="00B20CD7">
        <w:rPr>
          <w:rFonts w:ascii="TimesNewRomanPSMT" w:hAnsi="TimesNewRomanPSMT" w:cs="TimesNewRomanPSMT"/>
          <w:sz w:val="24"/>
          <w:szCs w:val="24"/>
          <w:lang w:val="en-US"/>
        </w:rPr>
        <w:t>it of production (incl.) CZK 10</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 xml:space="preserve">3. </w:t>
      </w:r>
      <w:proofErr w:type="gramStart"/>
      <w:r w:rsidRPr="00B20CD7">
        <w:rPr>
          <w:rFonts w:ascii="TimesNewRomanPSMT" w:hAnsi="TimesNewRomanPSMT" w:cs="TimesNewRomanPSMT"/>
          <w:sz w:val="24"/>
          <w:szCs w:val="24"/>
          <w:lang w:val="en-US"/>
        </w:rPr>
        <w:t>total</w:t>
      </w:r>
      <w:proofErr w:type="gramEnd"/>
      <w:r w:rsidRPr="00B20CD7">
        <w:rPr>
          <w:rFonts w:ascii="TimesNewRomanPSMT" w:hAnsi="TimesNewRomanPSMT" w:cs="TimesNewRomanPSMT"/>
          <w:sz w:val="24"/>
          <w:szCs w:val="24"/>
          <w:lang w:val="en-US"/>
        </w:rPr>
        <w:t xml:space="preserve"> production (Q) 500 pcs</w:t>
      </w:r>
    </w:p>
    <w:p w:rsidR="00AC3C4B" w:rsidRPr="00B20CD7" w:rsidRDefault="00AC3C4B" w:rsidP="00AC3C4B">
      <w:pPr>
        <w:autoSpaceDE w:val="0"/>
        <w:autoSpaceDN w:val="0"/>
        <w:adjustRightInd w:val="0"/>
        <w:rPr>
          <w:rFonts w:ascii="TimesNewRomanPSMT" w:hAnsi="TimesNewRomanPSMT" w:cs="TimesNewRomanPSMT"/>
          <w:sz w:val="24"/>
          <w:szCs w:val="24"/>
          <w:lang w:val="en-US"/>
        </w:rPr>
      </w:pP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TASK:</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1) Calculate the total variable cost of production (VC).</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2) Calculate the fixed cost per unit of production (fc).</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3) Calculate the total cost of production (C).</w:t>
      </w:r>
    </w:p>
    <w:p w:rsidR="00843D0B" w:rsidRPr="00B20CD7" w:rsidRDefault="00AC3C4B" w:rsidP="00AC3C4B">
      <w:pPr>
        <w:autoSpaceDE w:val="0"/>
        <w:autoSpaceDN w:val="0"/>
        <w:adjustRightInd w:val="0"/>
        <w:rPr>
          <w:rFonts w:ascii="TimesNewRomanPSMT" w:hAnsi="TimesNewRomanPSMT" w:cs="TimesNewRomanPSMT"/>
          <w:szCs w:val="24"/>
          <w:lang w:val="en-US"/>
        </w:rPr>
      </w:pPr>
      <w:r w:rsidRPr="00B20CD7">
        <w:rPr>
          <w:rFonts w:ascii="TimesNewRomanPSMT" w:hAnsi="TimesNewRomanPSMT" w:cs="TimesNewRomanPSMT"/>
          <w:sz w:val="24"/>
          <w:szCs w:val="24"/>
          <w:lang w:val="en-US"/>
        </w:rPr>
        <w:t>4) Calculate Ø total production costs (ØC).</w:t>
      </w:r>
    </w:p>
    <w:p w:rsidR="00843D0B" w:rsidRPr="00B20CD7" w:rsidRDefault="00AC3C4B" w:rsidP="00843D0B">
      <w:pPr>
        <w:jc w:val="both"/>
        <w:rPr>
          <w:rFonts w:ascii="TimesNewRomanPSMT" w:hAnsi="TimesNewRomanPSMT" w:cs="TimesNewRomanPSMT"/>
          <w:sz w:val="24"/>
          <w:szCs w:val="24"/>
          <w:lang w:val="en-US"/>
        </w:rPr>
      </w:pPr>
      <w:r w:rsidRPr="00B20CD7">
        <w:rPr>
          <w:rFonts w:ascii="Times New Roman" w:hAnsi="Times New Roman" w:cs="Times New Roman"/>
          <w:b/>
          <w:sz w:val="24"/>
          <w:szCs w:val="24"/>
          <w:u w:val="single"/>
          <w:lang w:val="en-US"/>
        </w:rPr>
        <w:lastRenderedPageBreak/>
        <w:t>Exercise 3</w:t>
      </w:r>
    </w:p>
    <w:p w:rsidR="00AC3C4B" w:rsidRPr="00B20CD7" w:rsidRDefault="00AC3C4B" w:rsidP="00AC3C4B">
      <w:pPr>
        <w:spacing w:before="100" w:beforeAutospacing="1" w:after="100" w:afterAutospacing="1"/>
        <w:jc w:val="both"/>
        <w:rPr>
          <w:rFonts w:ascii="Times New Roman" w:eastAsia="Times New Roman" w:hAnsi="Times New Roman" w:cs="Times New Roman"/>
          <w:color w:val="000000"/>
          <w:sz w:val="24"/>
          <w:szCs w:val="24"/>
          <w:lang w:val="en-US" w:eastAsia="en-GB"/>
        </w:rPr>
      </w:pPr>
      <w:r w:rsidRPr="00B20CD7">
        <w:rPr>
          <w:rFonts w:ascii="Times New Roman" w:eastAsia="Times New Roman" w:hAnsi="Times New Roman" w:cs="Times New Roman"/>
          <w:color w:val="000000"/>
          <w:sz w:val="24"/>
          <w:szCs w:val="24"/>
          <w:lang w:val="en-US" w:eastAsia="en-GB"/>
        </w:rPr>
        <w:t>The maximum annual volume of production (production, output) in the amount of CZK 125,000 can be ensured at an annual fixed cost of CZK 2,400,000. In the monitored period, the production capacity was used only to 95%.</w:t>
      </w:r>
    </w:p>
    <w:p w:rsidR="00AC3C4B" w:rsidRPr="00B20CD7" w:rsidRDefault="00AC3C4B" w:rsidP="00AC3C4B">
      <w:pPr>
        <w:spacing w:before="100" w:beforeAutospacing="1" w:after="100" w:afterAutospacing="1"/>
        <w:jc w:val="both"/>
        <w:rPr>
          <w:rFonts w:ascii="Times New Roman" w:eastAsia="Times New Roman" w:hAnsi="Times New Roman" w:cs="Times New Roman"/>
          <w:color w:val="000000"/>
          <w:sz w:val="24"/>
          <w:szCs w:val="24"/>
          <w:lang w:val="en-US" w:eastAsia="en-GB"/>
        </w:rPr>
      </w:pPr>
      <w:r w:rsidRPr="00B20CD7">
        <w:rPr>
          <w:rFonts w:ascii="Times New Roman" w:eastAsia="Times New Roman" w:hAnsi="Times New Roman" w:cs="Times New Roman"/>
          <w:color w:val="000000"/>
          <w:sz w:val="24"/>
          <w:szCs w:val="24"/>
          <w:lang w:val="en-US" w:eastAsia="en-GB"/>
        </w:rPr>
        <w:t>1) Find out free (unused) fixed costs (FCU)</w:t>
      </w:r>
    </w:p>
    <w:p w:rsidR="00843D0B" w:rsidRPr="00B20CD7" w:rsidRDefault="00AC3C4B" w:rsidP="00AC3C4B">
      <w:pPr>
        <w:spacing w:before="100" w:beforeAutospacing="1" w:after="100" w:afterAutospacing="1"/>
        <w:jc w:val="both"/>
        <w:rPr>
          <w:rFonts w:eastAsia="Times New Roman" w:cs="Times New Roman"/>
          <w:color w:val="000000"/>
          <w:szCs w:val="24"/>
          <w:lang w:val="en-US" w:eastAsia="en-GB"/>
        </w:rPr>
      </w:pPr>
      <w:r w:rsidRPr="00B20CD7">
        <w:rPr>
          <w:rFonts w:ascii="Times New Roman" w:eastAsia="Times New Roman" w:hAnsi="Times New Roman" w:cs="Times New Roman"/>
          <w:color w:val="000000"/>
          <w:sz w:val="24"/>
          <w:szCs w:val="24"/>
          <w:lang w:val="en-US" w:eastAsia="en-GB"/>
        </w:rPr>
        <w:t>2) Find out how the size of the unit fixed costs has changed</w:t>
      </w:r>
    </w:p>
    <w:p w:rsidR="00877E12" w:rsidRPr="00B20CD7" w:rsidRDefault="00877E12" w:rsidP="00E6083E">
      <w:pPr>
        <w:jc w:val="both"/>
        <w:rPr>
          <w:rFonts w:ascii="Times New Roman" w:hAnsi="Times New Roman" w:cs="Times New Roman"/>
          <w:sz w:val="28"/>
          <w:szCs w:val="24"/>
          <w:lang w:val="en-US"/>
        </w:rPr>
      </w:pPr>
    </w:p>
    <w:p w:rsidR="00D72C91" w:rsidRPr="00B20CD7" w:rsidRDefault="00AC3C4B" w:rsidP="00D72C91">
      <w:pPr>
        <w:rPr>
          <w:rFonts w:ascii="Times New Roman" w:hAnsi="Times New Roman" w:cs="Times New Roman"/>
          <w:b/>
          <w:sz w:val="24"/>
          <w:u w:val="single"/>
          <w:lang w:val="en-US"/>
        </w:rPr>
      </w:pPr>
      <w:r w:rsidRPr="00B20CD7">
        <w:rPr>
          <w:rFonts w:ascii="Times New Roman" w:hAnsi="Times New Roman" w:cs="Times New Roman"/>
          <w:b/>
          <w:sz w:val="24"/>
          <w:szCs w:val="24"/>
          <w:u w:val="single"/>
          <w:lang w:val="en-US"/>
        </w:rPr>
        <w:t xml:space="preserve">Exercise </w:t>
      </w:r>
      <w:r w:rsidRPr="00B20CD7">
        <w:rPr>
          <w:rFonts w:ascii="Times New Roman" w:hAnsi="Times New Roman" w:cs="Times New Roman"/>
          <w:b/>
          <w:sz w:val="24"/>
          <w:szCs w:val="24"/>
          <w:u w:val="single"/>
          <w:lang w:val="en-US"/>
        </w:rPr>
        <w:t>4</w:t>
      </w:r>
    </w:p>
    <w:p w:rsidR="00315050" w:rsidRPr="00B20CD7" w:rsidRDefault="00315050" w:rsidP="00D72C91">
      <w:pPr>
        <w:jc w:val="both"/>
        <w:rPr>
          <w:rFonts w:ascii="Times New Roman" w:hAnsi="Times New Roman" w:cs="Times New Roman"/>
          <w:sz w:val="24"/>
          <w:lang w:val="en-US"/>
        </w:rPr>
      </w:pPr>
      <w:r w:rsidRPr="00B20CD7">
        <w:rPr>
          <w:rFonts w:ascii="Times New Roman" w:hAnsi="Times New Roman" w:cs="Times New Roman"/>
          <w:sz w:val="24"/>
          <w:lang w:val="en-US"/>
        </w:rPr>
        <w:t xml:space="preserve">Swimming pool, </w:t>
      </w:r>
      <w:proofErr w:type="spellStart"/>
      <w:proofErr w:type="gramStart"/>
      <w:r w:rsidRPr="00B20CD7">
        <w:rPr>
          <w:rFonts w:ascii="Times New Roman" w:hAnsi="Times New Roman" w:cs="Times New Roman"/>
          <w:sz w:val="24"/>
          <w:lang w:val="en-US"/>
        </w:rPr>
        <w:t>a.s</w:t>
      </w:r>
      <w:proofErr w:type="spellEnd"/>
      <w:proofErr w:type="gramEnd"/>
      <w:r w:rsidRPr="00B20CD7">
        <w:rPr>
          <w:rFonts w:ascii="Times New Roman" w:hAnsi="Times New Roman" w:cs="Times New Roman"/>
          <w:sz w:val="24"/>
          <w:lang w:val="en-US"/>
        </w:rPr>
        <w:t>., is open daily from 10 a.m. to 8 p.m. It is open for approximately 350 days a year (15 days are closed for technical reasons or for holidays). A maximum of 150 people can use the company at one time. The annual amount of fixed costs in 2018 (rent, depreciation, labor costs, marketing) was 52,000 thousand. CZK. In fact, in 2018, the company was in operation for 342 days throughout the opening hours, visited by 182,380 people, who spent a total of 342,184 hours. Find out and interpret the amount of unused fixed costs.</w:t>
      </w:r>
    </w:p>
    <w:p w:rsidR="00F801D9" w:rsidRPr="00B20CD7" w:rsidRDefault="00F801D9" w:rsidP="00D72C91">
      <w:pPr>
        <w:jc w:val="both"/>
        <w:rPr>
          <w:rFonts w:ascii="Times New Roman" w:hAnsi="Times New Roman" w:cs="Times New Roman"/>
          <w:sz w:val="24"/>
          <w:lang w:val="en-US"/>
        </w:rPr>
      </w:pPr>
    </w:p>
    <w:p w:rsidR="00315050" w:rsidRPr="00B20CD7" w:rsidRDefault="00315050" w:rsidP="00315050">
      <w:pPr>
        <w:rPr>
          <w:rFonts w:ascii="Times New Roman" w:hAnsi="Times New Roman" w:cs="Times New Roman"/>
          <w:b/>
          <w:sz w:val="24"/>
          <w:u w:val="single"/>
          <w:lang w:val="en-US"/>
        </w:rPr>
      </w:pPr>
      <w:r w:rsidRPr="00B20CD7">
        <w:rPr>
          <w:rFonts w:ascii="Times New Roman" w:hAnsi="Times New Roman" w:cs="Times New Roman"/>
          <w:b/>
          <w:sz w:val="24"/>
          <w:szCs w:val="24"/>
          <w:u w:val="single"/>
          <w:lang w:val="en-US"/>
        </w:rPr>
        <w:t xml:space="preserve">Exercise </w:t>
      </w:r>
      <w:r w:rsidRPr="00B20CD7">
        <w:rPr>
          <w:rFonts w:ascii="Times New Roman" w:hAnsi="Times New Roman" w:cs="Times New Roman"/>
          <w:b/>
          <w:sz w:val="24"/>
          <w:szCs w:val="24"/>
          <w:u w:val="single"/>
          <w:lang w:val="en-US"/>
        </w:rPr>
        <w:t>5</w:t>
      </w:r>
    </w:p>
    <w:p w:rsidR="00F801D9" w:rsidRPr="00B20CD7" w:rsidRDefault="00315050" w:rsidP="00F801D9">
      <w:pPr>
        <w:jc w:val="both"/>
        <w:rPr>
          <w:rFonts w:ascii="Times New Roman" w:hAnsi="Times New Roman" w:cs="Times New Roman"/>
          <w:sz w:val="24"/>
          <w:lang w:val="en-US"/>
        </w:rPr>
      </w:pPr>
      <w:r w:rsidRPr="00B20CD7">
        <w:rPr>
          <w:rFonts w:ascii="Times New Roman" w:hAnsi="Times New Roman" w:cs="Times New Roman"/>
          <w:sz w:val="24"/>
          <w:lang w:val="en-US"/>
        </w:rPr>
        <w:t>The company produces three types of textiles for the production of sportswear. The usual annual volume of services sold, costs and prices for individual products are as follows:</w:t>
      </w:r>
    </w:p>
    <w:tbl>
      <w:tblPr>
        <w:tblStyle w:val="Mkatabulky"/>
        <w:tblW w:w="0" w:type="auto"/>
        <w:tblLook w:val="04A0" w:firstRow="1" w:lastRow="0" w:firstColumn="1" w:lastColumn="0" w:noHBand="0" w:noVBand="1"/>
      </w:tblPr>
      <w:tblGrid>
        <w:gridCol w:w="1812"/>
        <w:gridCol w:w="1812"/>
        <w:gridCol w:w="1812"/>
        <w:gridCol w:w="1813"/>
        <w:gridCol w:w="1813"/>
      </w:tblGrid>
      <w:tr w:rsidR="00F801D9" w:rsidRPr="00B20CD7" w:rsidTr="005A32FA">
        <w:tc>
          <w:tcPr>
            <w:tcW w:w="1812" w:type="dxa"/>
          </w:tcPr>
          <w:p w:rsidR="00F801D9" w:rsidRPr="00B20CD7" w:rsidRDefault="00315050" w:rsidP="005A32FA">
            <w:pPr>
              <w:jc w:val="both"/>
              <w:rPr>
                <w:rFonts w:ascii="Times New Roman" w:hAnsi="Times New Roman" w:cs="Times New Roman"/>
                <w:sz w:val="24"/>
                <w:lang w:val="en-US"/>
              </w:rPr>
            </w:pPr>
            <w:r w:rsidRPr="00B20CD7">
              <w:rPr>
                <w:rFonts w:ascii="Times New Roman" w:hAnsi="Times New Roman" w:cs="Times New Roman"/>
                <w:sz w:val="24"/>
                <w:lang w:val="en-US"/>
              </w:rPr>
              <w:t>Type of product</w:t>
            </w:r>
          </w:p>
        </w:tc>
        <w:tc>
          <w:tcPr>
            <w:tcW w:w="1812" w:type="dxa"/>
          </w:tcPr>
          <w:p w:rsidR="00F801D9" w:rsidRPr="00B20CD7" w:rsidRDefault="00315050" w:rsidP="00315050">
            <w:pPr>
              <w:jc w:val="both"/>
              <w:rPr>
                <w:rFonts w:ascii="Times New Roman" w:hAnsi="Times New Roman" w:cs="Times New Roman"/>
                <w:sz w:val="24"/>
                <w:lang w:val="en-US"/>
              </w:rPr>
            </w:pPr>
            <w:r w:rsidRPr="00B20CD7">
              <w:rPr>
                <w:rFonts w:ascii="Times New Roman" w:hAnsi="Times New Roman" w:cs="Times New Roman"/>
                <w:sz w:val="24"/>
                <w:lang w:val="en-US"/>
              </w:rPr>
              <w:t>Amount of production</w:t>
            </w:r>
            <w:r w:rsidRPr="00B20CD7">
              <w:rPr>
                <w:rFonts w:ascii="Times New Roman" w:hAnsi="Times New Roman" w:cs="Times New Roman"/>
                <w:sz w:val="24"/>
                <w:lang w:val="en-US"/>
              </w:rPr>
              <w:br/>
            </w:r>
            <w:r w:rsidRPr="00B20CD7">
              <w:rPr>
                <w:rFonts w:ascii="Times New Roman" w:hAnsi="Times New Roman" w:cs="Times New Roman"/>
                <w:sz w:val="24"/>
                <w:lang w:val="en-US"/>
              </w:rPr>
              <w:t>(production volume), quantity, number of products</w:t>
            </w:r>
          </w:p>
        </w:tc>
        <w:tc>
          <w:tcPr>
            <w:tcW w:w="1812" w:type="dxa"/>
          </w:tcPr>
          <w:p w:rsidR="00F801D9" w:rsidRPr="00B20CD7" w:rsidRDefault="00315050" w:rsidP="005A32FA">
            <w:pPr>
              <w:jc w:val="both"/>
              <w:rPr>
                <w:rFonts w:ascii="Times New Roman" w:hAnsi="Times New Roman" w:cs="Times New Roman"/>
                <w:sz w:val="24"/>
                <w:lang w:val="en-US"/>
              </w:rPr>
            </w:pPr>
            <w:r w:rsidRPr="00B20CD7">
              <w:rPr>
                <w:rFonts w:ascii="Times New Roman" w:hAnsi="Times New Roman" w:cs="Times New Roman"/>
                <w:sz w:val="24"/>
                <w:lang w:val="en-US"/>
              </w:rPr>
              <w:t>Variable cost per unit (m), variable unit cost</w:t>
            </w:r>
          </w:p>
        </w:tc>
        <w:tc>
          <w:tcPr>
            <w:tcW w:w="1813" w:type="dxa"/>
          </w:tcPr>
          <w:p w:rsidR="00F801D9" w:rsidRPr="00B20CD7" w:rsidRDefault="00315050" w:rsidP="00315050">
            <w:pPr>
              <w:jc w:val="both"/>
              <w:rPr>
                <w:rFonts w:ascii="Times New Roman" w:hAnsi="Times New Roman" w:cs="Times New Roman"/>
                <w:sz w:val="24"/>
                <w:lang w:val="en-US"/>
              </w:rPr>
            </w:pPr>
            <w:r w:rsidRPr="00B20CD7">
              <w:rPr>
                <w:rFonts w:ascii="Times New Roman" w:hAnsi="Times New Roman" w:cs="Times New Roman"/>
                <w:sz w:val="24"/>
                <w:lang w:val="en-US"/>
              </w:rPr>
              <w:t>Price per unit (m)</w:t>
            </w:r>
          </w:p>
        </w:tc>
        <w:tc>
          <w:tcPr>
            <w:tcW w:w="1813" w:type="dxa"/>
          </w:tcPr>
          <w:p w:rsidR="00F801D9" w:rsidRPr="00B20CD7" w:rsidRDefault="00315050" w:rsidP="005A32FA">
            <w:pPr>
              <w:jc w:val="both"/>
              <w:rPr>
                <w:rFonts w:ascii="Times New Roman" w:hAnsi="Times New Roman" w:cs="Times New Roman"/>
                <w:sz w:val="24"/>
                <w:lang w:val="en-US"/>
              </w:rPr>
            </w:pPr>
            <w:r w:rsidRPr="00B20CD7">
              <w:rPr>
                <w:rFonts w:ascii="Times New Roman" w:hAnsi="Times New Roman" w:cs="Times New Roman"/>
                <w:sz w:val="24"/>
                <w:lang w:val="en-US"/>
              </w:rPr>
              <w:t>Fixed costs</w:t>
            </w:r>
          </w:p>
        </w:tc>
      </w:tr>
      <w:tr w:rsidR="00F801D9" w:rsidRPr="00B20CD7" w:rsidTr="005A32FA">
        <w:tc>
          <w:tcPr>
            <w:tcW w:w="1812" w:type="dxa"/>
          </w:tcPr>
          <w:p w:rsidR="00F801D9" w:rsidRPr="00B20CD7" w:rsidRDefault="00F801D9" w:rsidP="005A32FA">
            <w:pPr>
              <w:jc w:val="both"/>
              <w:rPr>
                <w:rFonts w:ascii="Times New Roman" w:hAnsi="Times New Roman" w:cs="Times New Roman"/>
                <w:sz w:val="24"/>
                <w:lang w:val="en-US"/>
              </w:rPr>
            </w:pPr>
            <w:proofErr w:type="spellStart"/>
            <w:r w:rsidRPr="00B20CD7">
              <w:rPr>
                <w:rFonts w:ascii="Times New Roman" w:hAnsi="Times New Roman" w:cs="Times New Roman"/>
                <w:sz w:val="24"/>
                <w:lang w:val="en-US"/>
              </w:rPr>
              <w:t>Lemtex</w:t>
            </w:r>
            <w:proofErr w:type="spellEnd"/>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1 000</w:t>
            </w:r>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390</w:t>
            </w:r>
          </w:p>
        </w:tc>
        <w:tc>
          <w:tcPr>
            <w:tcW w:w="1813"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550</w:t>
            </w:r>
          </w:p>
        </w:tc>
        <w:tc>
          <w:tcPr>
            <w:tcW w:w="1813" w:type="dxa"/>
          </w:tcPr>
          <w:p w:rsidR="00F801D9" w:rsidRPr="00B20CD7" w:rsidRDefault="00F801D9" w:rsidP="005A32FA">
            <w:pPr>
              <w:jc w:val="both"/>
              <w:rPr>
                <w:rFonts w:ascii="Times New Roman" w:hAnsi="Times New Roman" w:cs="Times New Roman"/>
                <w:sz w:val="24"/>
                <w:lang w:val="en-US"/>
              </w:rPr>
            </w:pPr>
          </w:p>
        </w:tc>
      </w:tr>
      <w:tr w:rsidR="00F801D9" w:rsidRPr="00B20CD7" w:rsidTr="005A32FA">
        <w:tc>
          <w:tcPr>
            <w:tcW w:w="1812" w:type="dxa"/>
          </w:tcPr>
          <w:p w:rsidR="00F801D9" w:rsidRPr="00B20CD7" w:rsidRDefault="00F801D9" w:rsidP="005A32FA">
            <w:pPr>
              <w:jc w:val="both"/>
              <w:rPr>
                <w:rFonts w:ascii="Times New Roman" w:hAnsi="Times New Roman" w:cs="Times New Roman"/>
                <w:sz w:val="24"/>
                <w:lang w:val="en-US"/>
              </w:rPr>
            </w:pPr>
            <w:proofErr w:type="spellStart"/>
            <w:r w:rsidRPr="00B20CD7">
              <w:rPr>
                <w:rFonts w:ascii="Times New Roman" w:hAnsi="Times New Roman" w:cs="Times New Roman"/>
                <w:sz w:val="24"/>
                <w:lang w:val="en-US"/>
              </w:rPr>
              <w:t>Bertex</w:t>
            </w:r>
            <w:proofErr w:type="spellEnd"/>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2 000</w:t>
            </w:r>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250</w:t>
            </w:r>
          </w:p>
        </w:tc>
        <w:tc>
          <w:tcPr>
            <w:tcW w:w="1813"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400</w:t>
            </w:r>
          </w:p>
        </w:tc>
        <w:tc>
          <w:tcPr>
            <w:tcW w:w="1813" w:type="dxa"/>
          </w:tcPr>
          <w:p w:rsidR="00F801D9" w:rsidRPr="00B20CD7" w:rsidRDefault="00F801D9" w:rsidP="005A32FA">
            <w:pPr>
              <w:jc w:val="both"/>
              <w:rPr>
                <w:rFonts w:ascii="Times New Roman" w:hAnsi="Times New Roman" w:cs="Times New Roman"/>
                <w:sz w:val="24"/>
                <w:lang w:val="en-US"/>
              </w:rPr>
            </w:pPr>
          </w:p>
        </w:tc>
      </w:tr>
      <w:tr w:rsidR="00F801D9" w:rsidRPr="00B20CD7" w:rsidTr="005A32FA">
        <w:tc>
          <w:tcPr>
            <w:tcW w:w="1812" w:type="dxa"/>
          </w:tcPr>
          <w:p w:rsidR="00F801D9" w:rsidRPr="00B20CD7" w:rsidRDefault="00F801D9" w:rsidP="005A32FA">
            <w:pPr>
              <w:jc w:val="both"/>
              <w:rPr>
                <w:rFonts w:ascii="Times New Roman" w:hAnsi="Times New Roman" w:cs="Times New Roman"/>
                <w:sz w:val="24"/>
                <w:lang w:val="en-US"/>
              </w:rPr>
            </w:pPr>
            <w:proofErr w:type="spellStart"/>
            <w:r w:rsidRPr="00B20CD7">
              <w:rPr>
                <w:rFonts w:ascii="Times New Roman" w:hAnsi="Times New Roman" w:cs="Times New Roman"/>
                <w:sz w:val="24"/>
                <w:lang w:val="en-US"/>
              </w:rPr>
              <w:t>Detex</w:t>
            </w:r>
            <w:proofErr w:type="spellEnd"/>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4 000</w:t>
            </w:r>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75</w:t>
            </w:r>
          </w:p>
        </w:tc>
        <w:tc>
          <w:tcPr>
            <w:tcW w:w="1813"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255</w:t>
            </w:r>
          </w:p>
        </w:tc>
        <w:tc>
          <w:tcPr>
            <w:tcW w:w="1813" w:type="dxa"/>
          </w:tcPr>
          <w:p w:rsidR="00F801D9" w:rsidRPr="00B20CD7" w:rsidRDefault="00F801D9" w:rsidP="005A32FA">
            <w:pPr>
              <w:jc w:val="both"/>
              <w:rPr>
                <w:rFonts w:ascii="Times New Roman" w:hAnsi="Times New Roman" w:cs="Times New Roman"/>
                <w:sz w:val="24"/>
                <w:lang w:val="en-US"/>
              </w:rPr>
            </w:pPr>
          </w:p>
        </w:tc>
      </w:tr>
      <w:tr w:rsidR="00F801D9" w:rsidRPr="00B20CD7" w:rsidTr="005A32FA">
        <w:tc>
          <w:tcPr>
            <w:tcW w:w="1812" w:type="dxa"/>
          </w:tcPr>
          <w:p w:rsidR="00F801D9" w:rsidRPr="00B20CD7" w:rsidRDefault="00315050" w:rsidP="005A32FA">
            <w:pPr>
              <w:jc w:val="both"/>
              <w:rPr>
                <w:rFonts w:ascii="Times New Roman" w:hAnsi="Times New Roman" w:cs="Times New Roman"/>
                <w:sz w:val="24"/>
                <w:lang w:val="en-US"/>
              </w:rPr>
            </w:pPr>
            <w:r w:rsidRPr="00B20CD7">
              <w:rPr>
                <w:rFonts w:ascii="Times New Roman" w:hAnsi="Times New Roman" w:cs="Times New Roman"/>
                <w:sz w:val="24"/>
                <w:lang w:val="en-US"/>
              </w:rPr>
              <w:t>Total</w:t>
            </w:r>
          </w:p>
        </w:tc>
        <w:tc>
          <w:tcPr>
            <w:tcW w:w="1812" w:type="dxa"/>
          </w:tcPr>
          <w:p w:rsidR="00F801D9" w:rsidRPr="00B20CD7" w:rsidRDefault="00F801D9" w:rsidP="005A32FA">
            <w:pPr>
              <w:jc w:val="both"/>
              <w:rPr>
                <w:rFonts w:ascii="Times New Roman" w:hAnsi="Times New Roman" w:cs="Times New Roman"/>
                <w:sz w:val="24"/>
                <w:lang w:val="en-US"/>
              </w:rPr>
            </w:pPr>
          </w:p>
        </w:tc>
        <w:tc>
          <w:tcPr>
            <w:tcW w:w="1812" w:type="dxa"/>
          </w:tcPr>
          <w:p w:rsidR="00F801D9" w:rsidRPr="00B20CD7" w:rsidRDefault="00F801D9" w:rsidP="005A32FA">
            <w:pPr>
              <w:jc w:val="both"/>
              <w:rPr>
                <w:rFonts w:ascii="Times New Roman" w:hAnsi="Times New Roman" w:cs="Times New Roman"/>
                <w:sz w:val="24"/>
                <w:lang w:val="en-US"/>
              </w:rPr>
            </w:pPr>
          </w:p>
        </w:tc>
        <w:tc>
          <w:tcPr>
            <w:tcW w:w="1813" w:type="dxa"/>
          </w:tcPr>
          <w:p w:rsidR="00F801D9" w:rsidRPr="00B20CD7" w:rsidRDefault="00F801D9" w:rsidP="005A32FA">
            <w:pPr>
              <w:jc w:val="both"/>
              <w:rPr>
                <w:rFonts w:ascii="Times New Roman" w:hAnsi="Times New Roman" w:cs="Times New Roman"/>
                <w:sz w:val="24"/>
                <w:lang w:val="en-US"/>
              </w:rPr>
            </w:pPr>
          </w:p>
        </w:tc>
        <w:tc>
          <w:tcPr>
            <w:tcW w:w="1813"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1 200 000</w:t>
            </w:r>
          </w:p>
        </w:tc>
      </w:tr>
    </w:tbl>
    <w:p w:rsidR="00F801D9" w:rsidRPr="00B20CD7" w:rsidRDefault="00F801D9" w:rsidP="00F801D9">
      <w:pPr>
        <w:jc w:val="both"/>
        <w:rPr>
          <w:rFonts w:ascii="Times New Roman" w:hAnsi="Times New Roman" w:cs="Times New Roman"/>
          <w:sz w:val="24"/>
          <w:lang w:val="en-US"/>
        </w:rPr>
      </w:pPr>
    </w:p>
    <w:p w:rsidR="00644E3F"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t>Tasks:</w:t>
      </w:r>
    </w:p>
    <w:p w:rsidR="00644E3F"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t>1. Find out the economic result with the stated volume and structure of outputs.</w:t>
      </w:r>
    </w:p>
    <w:p w:rsidR="00644E3F"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t>2. Find out how much revenue the company will reach a turning point with an unchanged performance structure.</w:t>
      </w:r>
    </w:p>
    <w:p w:rsidR="00644E3F"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t>3. Determine the volume of revenues that will ensure the achievement of a profit of CZK 500,000 while maintaining the performance structure.</w:t>
      </w:r>
    </w:p>
    <w:p w:rsidR="00F801D9"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lastRenderedPageBreak/>
        <w:t xml:space="preserve">4. The company's management decided to double sales of higher quality and more expensive </w:t>
      </w:r>
      <w:proofErr w:type="spellStart"/>
      <w:r w:rsidRPr="00B20CD7">
        <w:rPr>
          <w:rFonts w:ascii="Times New Roman" w:hAnsi="Times New Roman" w:cs="Times New Roman"/>
          <w:sz w:val="24"/>
          <w:lang w:val="en-US"/>
        </w:rPr>
        <w:t>Lemtex</w:t>
      </w:r>
      <w:proofErr w:type="spellEnd"/>
      <w:r w:rsidRPr="00B20CD7">
        <w:rPr>
          <w:rFonts w:ascii="Times New Roman" w:hAnsi="Times New Roman" w:cs="Times New Roman"/>
          <w:sz w:val="24"/>
          <w:lang w:val="en-US"/>
        </w:rPr>
        <w:t xml:space="preserve"> fabrics by 1000 </w:t>
      </w:r>
      <w:proofErr w:type="spellStart"/>
      <w:r w:rsidRPr="00B20CD7">
        <w:rPr>
          <w:rFonts w:ascii="Times New Roman" w:hAnsi="Times New Roman" w:cs="Times New Roman"/>
          <w:sz w:val="24"/>
          <w:lang w:val="en-US"/>
        </w:rPr>
        <w:t>bm</w:t>
      </w:r>
      <w:proofErr w:type="spellEnd"/>
      <w:r w:rsidRPr="00B20CD7">
        <w:rPr>
          <w:rFonts w:ascii="Times New Roman" w:hAnsi="Times New Roman" w:cs="Times New Roman"/>
          <w:sz w:val="24"/>
          <w:lang w:val="en-US"/>
        </w:rPr>
        <w:t xml:space="preserve"> and, conversely, to reduce sales of cheaper </w:t>
      </w:r>
      <w:proofErr w:type="spellStart"/>
      <w:r w:rsidRPr="00B20CD7">
        <w:rPr>
          <w:rFonts w:ascii="Times New Roman" w:hAnsi="Times New Roman" w:cs="Times New Roman"/>
          <w:sz w:val="24"/>
          <w:lang w:val="en-US"/>
        </w:rPr>
        <w:t>Detex</w:t>
      </w:r>
      <w:proofErr w:type="spellEnd"/>
      <w:r w:rsidRPr="00B20CD7">
        <w:rPr>
          <w:rFonts w:ascii="Times New Roman" w:hAnsi="Times New Roman" w:cs="Times New Roman"/>
          <w:sz w:val="24"/>
          <w:lang w:val="en-US"/>
        </w:rPr>
        <w:t xml:space="preserve"> fabrics by 1,000 </w:t>
      </w:r>
      <w:proofErr w:type="spellStart"/>
      <w:r w:rsidRPr="00B20CD7">
        <w:rPr>
          <w:rFonts w:ascii="Times New Roman" w:hAnsi="Times New Roman" w:cs="Times New Roman"/>
          <w:sz w:val="24"/>
          <w:lang w:val="en-US"/>
        </w:rPr>
        <w:t>bm</w:t>
      </w:r>
      <w:proofErr w:type="spellEnd"/>
      <w:r w:rsidRPr="00B20CD7">
        <w:rPr>
          <w:rFonts w:ascii="Times New Roman" w:hAnsi="Times New Roman" w:cs="Times New Roman"/>
          <w:sz w:val="24"/>
          <w:lang w:val="en-US"/>
        </w:rPr>
        <w:t xml:space="preserve"> and believed that with this performance structure, revenues would exceed the break-even point and the company would make a profit. Is this reasoning correct?</w:t>
      </w:r>
    </w:p>
    <w:bookmarkEnd w:id="0"/>
    <w:p w:rsidR="00F801D9" w:rsidRPr="00F801D9" w:rsidRDefault="00F801D9" w:rsidP="00F801D9">
      <w:pPr>
        <w:jc w:val="both"/>
        <w:rPr>
          <w:rFonts w:ascii="Times New Roman" w:hAnsi="Times New Roman" w:cs="Times New Roman"/>
          <w:sz w:val="24"/>
          <w:lang w:val="cs-CZ"/>
        </w:rPr>
      </w:pPr>
    </w:p>
    <w:sectPr w:rsidR="00F801D9" w:rsidRPr="00F801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FA" w:rsidRDefault="005A32FA" w:rsidP="008E6688">
      <w:pPr>
        <w:spacing w:after="0" w:line="240" w:lineRule="auto"/>
      </w:pPr>
      <w:r>
        <w:separator/>
      </w:r>
    </w:p>
  </w:endnote>
  <w:endnote w:type="continuationSeparator" w:id="0">
    <w:p w:rsidR="005A32FA" w:rsidRDefault="005A32FA"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864347"/>
      <w:docPartObj>
        <w:docPartGallery w:val="Page Numbers (Bottom of Page)"/>
        <w:docPartUnique/>
      </w:docPartObj>
    </w:sdtPr>
    <w:sdtEndPr/>
    <w:sdtContent>
      <w:p w:rsidR="005A32FA" w:rsidRDefault="005A32FA">
        <w:pPr>
          <w:pStyle w:val="Zpat"/>
          <w:jc w:val="right"/>
        </w:pPr>
        <w:r>
          <w:fldChar w:fldCharType="begin"/>
        </w:r>
        <w:r>
          <w:instrText>PAGE   \* MERGEFORMAT</w:instrText>
        </w:r>
        <w:r>
          <w:fldChar w:fldCharType="separate"/>
        </w:r>
        <w:r w:rsidR="00B20CD7" w:rsidRPr="00B20CD7">
          <w:rPr>
            <w:noProof/>
            <w:lang w:val="cs-CZ"/>
          </w:rPr>
          <w:t>3</w:t>
        </w:r>
        <w:r>
          <w:fldChar w:fldCharType="end"/>
        </w:r>
      </w:p>
    </w:sdtContent>
  </w:sdt>
  <w:p w:rsidR="005A32FA" w:rsidRDefault="005A32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FA" w:rsidRDefault="005A32FA" w:rsidP="008E6688">
      <w:pPr>
        <w:spacing w:after="0" w:line="240" w:lineRule="auto"/>
      </w:pPr>
      <w:r>
        <w:separator/>
      </w:r>
    </w:p>
  </w:footnote>
  <w:footnote w:type="continuationSeparator" w:id="0">
    <w:p w:rsidR="005A32FA" w:rsidRDefault="005A32FA" w:rsidP="008E6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369D3"/>
    <w:multiLevelType w:val="hybridMultilevel"/>
    <w:tmpl w:val="643A6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22DE8"/>
    <w:multiLevelType w:val="hybridMultilevel"/>
    <w:tmpl w:val="0980D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F3CCC"/>
    <w:multiLevelType w:val="hybridMultilevel"/>
    <w:tmpl w:val="4E6881DE"/>
    <w:lvl w:ilvl="0" w:tplc="895E6146">
      <w:start w:val="1"/>
      <w:numFmt w:val="bullet"/>
      <w:lvlText w:val=""/>
      <w:lvlJc w:val="left"/>
      <w:pPr>
        <w:tabs>
          <w:tab w:val="num" w:pos="720"/>
        </w:tabs>
        <w:ind w:left="720" w:hanging="360"/>
      </w:pPr>
      <w:rPr>
        <w:rFonts w:ascii="Wingdings" w:hAnsi="Wingdings" w:hint="default"/>
      </w:rPr>
    </w:lvl>
    <w:lvl w:ilvl="1" w:tplc="51AEFDD6" w:tentative="1">
      <w:start w:val="1"/>
      <w:numFmt w:val="bullet"/>
      <w:lvlText w:val=""/>
      <w:lvlJc w:val="left"/>
      <w:pPr>
        <w:tabs>
          <w:tab w:val="num" w:pos="1440"/>
        </w:tabs>
        <w:ind w:left="1440" w:hanging="360"/>
      </w:pPr>
      <w:rPr>
        <w:rFonts w:ascii="Wingdings" w:hAnsi="Wingdings" w:hint="default"/>
      </w:rPr>
    </w:lvl>
    <w:lvl w:ilvl="2" w:tplc="90E62AEA" w:tentative="1">
      <w:start w:val="1"/>
      <w:numFmt w:val="bullet"/>
      <w:lvlText w:val=""/>
      <w:lvlJc w:val="left"/>
      <w:pPr>
        <w:tabs>
          <w:tab w:val="num" w:pos="2160"/>
        </w:tabs>
        <w:ind w:left="2160" w:hanging="360"/>
      </w:pPr>
      <w:rPr>
        <w:rFonts w:ascii="Wingdings" w:hAnsi="Wingdings" w:hint="default"/>
      </w:rPr>
    </w:lvl>
    <w:lvl w:ilvl="3" w:tplc="9AF4F3DA" w:tentative="1">
      <w:start w:val="1"/>
      <w:numFmt w:val="bullet"/>
      <w:lvlText w:val=""/>
      <w:lvlJc w:val="left"/>
      <w:pPr>
        <w:tabs>
          <w:tab w:val="num" w:pos="2880"/>
        </w:tabs>
        <w:ind w:left="2880" w:hanging="360"/>
      </w:pPr>
      <w:rPr>
        <w:rFonts w:ascii="Wingdings" w:hAnsi="Wingdings" w:hint="default"/>
      </w:rPr>
    </w:lvl>
    <w:lvl w:ilvl="4" w:tplc="73D8AACC" w:tentative="1">
      <w:start w:val="1"/>
      <w:numFmt w:val="bullet"/>
      <w:lvlText w:val=""/>
      <w:lvlJc w:val="left"/>
      <w:pPr>
        <w:tabs>
          <w:tab w:val="num" w:pos="3600"/>
        </w:tabs>
        <w:ind w:left="3600" w:hanging="360"/>
      </w:pPr>
      <w:rPr>
        <w:rFonts w:ascii="Wingdings" w:hAnsi="Wingdings" w:hint="default"/>
      </w:rPr>
    </w:lvl>
    <w:lvl w:ilvl="5" w:tplc="DD2C5E48" w:tentative="1">
      <w:start w:val="1"/>
      <w:numFmt w:val="bullet"/>
      <w:lvlText w:val=""/>
      <w:lvlJc w:val="left"/>
      <w:pPr>
        <w:tabs>
          <w:tab w:val="num" w:pos="4320"/>
        </w:tabs>
        <w:ind w:left="4320" w:hanging="360"/>
      </w:pPr>
      <w:rPr>
        <w:rFonts w:ascii="Wingdings" w:hAnsi="Wingdings" w:hint="default"/>
      </w:rPr>
    </w:lvl>
    <w:lvl w:ilvl="6" w:tplc="6304ECFC" w:tentative="1">
      <w:start w:val="1"/>
      <w:numFmt w:val="bullet"/>
      <w:lvlText w:val=""/>
      <w:lvlJc w:val="left"/>
      <w:pPr>
        <w:tabs>
          <w:tab w:val="num" w:pos="5040"/>
        </w:tabs>
        <w:ind w:left="5040" w:hanging="360"/>
      </w:pPr>
      <w:rPr>
        <w:rFonts w:ascii="Wingdings" w:hAnsi="Wingdings" w:hint="default"/>
      </w:rPr>
    </w:lvl>
    <w:lvl w:ilvl="7" w:tplc="23909BD2" w:tentative="1">
      <w:start w:val="1"/>
      <w:numFmt w:val="bullet"/>
      <w:lvlText w:val=""/>
      <w:lvlJc w:val="left"/>
      <w:pPr>
        <w:tabs>
          <w:tab w:val="num" w:pos="5760"/>
        </w:tabs>
        <w:ind w:left="5760" w:hanging="360"/>
      </w:pPr>
      <w:rPr>
        <w:rFonts w:ascii="Wingdings" w:hAnsi="Wingdings" w:hint="default"/>
      </w:rPr>
    </w:lvl>
    <w:lvl w:ilvl="8" w:tplc="6FC442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0BE4B78"/>
    <w:multiLevelType w:val="hybridMultilevel"/>
    <w:tmpl w:val="248A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824A1"/>
    <w:multiLevelType w:val="hybridMultilevel"/>
    <w:tmpl w:val="C494E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12"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AC6E86"/>
    <w:multiLevelType w:val="hybridMultilevel"/>
    <w:tmpl w:val="D652B4A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07D05"/>
    <w:multiLevelType w:val="hybridMultilevel"/>
    <w:tmpl w:val="071CFFBE"/>
    <w:lvl w:ilvl="0" w:tplc="A4F285C8">
      <w:start w:val="1"/>
      <w:numFmt w:val="bullet"/>
      <w:lvlText w:val=""/>
      <w:lvlJc w:val="left"/>
      <w:pPr>
        <w:tabs>
          <w:tab w:val="num" w:pos="720"/>
        </w:tabs>
        <w:ind w:left="720" w:hanging="360"/>
      </w:pPr>
      <w:rPr>
        <w:rFonts w:ascii="Wingdings" w:hAnsi="Wingdings" w:hint="default"/>
      </w:rPr>
    </w:lvl>
    <w:lvl w:ilvl="1" w:tplc="BAAA7DA8" w:tentative="1">
      <w:start w:val="1"/>
      <w:numFmt w:val="bullet"/>
      <w:lvlText w:val=""/>
      <w:lvlJc w:val="left"/>
      <w:pPr>
        <w:tabs>
          <w:tab w:val="num" w:pos="1440"/>
        </w:tabs>
        <w:ind w:left="1440" w:hanging="360"/>
      </w:pPr>
      <w:rPr>
        <w:rFonts w:ascii="Wingdings" w:hAnsi="Wingdings" w:hint="default"/>
      </w:rPr>
    </w:lvl>
    <w:lvl w:ilvl="2" w:tplc="1040EED8" w:tentative="1">
      <w:start w:val="1"/>
      <w:numFmt w:val="bullet"/>
      <w:lvlText w:val=""/>
      <w:lvlJc w:val="left"/>
      <w:pPr>
        <w:tabs>
          <w:tab w:val="num" w:pos="2160"/>
        </w:tabs>
        <w:ind w:left="2160" w:hanging="360"/>
      </w:pPr>
      <w:rPr>
        <w:rFonts w:ascii="Wingdings" w:hAnsi="Wingdings" w:hint="default"/>
      </w:rPr>
    </w:lvl>
    <w:lvl w:ilvl="3" w:tplc="66BCCB1A" w:tentative="1">
      <w:start w:val="1"/>
      <w:numFmt w:val="bullet"/>
      <w:lvlText w:val=""/>
      <w:lvlJc w:val="left"/>
      <w:pPr>
        <w:tabs>
          <w:tab w:val="num" w:pos="2880"/>
        </w:tabs>
        <w:ind w:left="2880" w:hanging="360"/>
      </w:pPr>
      <w:rPr>
        <w:rFonts w:ascii="Wingdings" w:hAnsi="Wingdings" w:hint="default"/>
      </w:rPr>
    </w:lvl>
    <w:lvl w:ilvl="4" w:tplc="3154DB34" w:tentative="1">
      <w:start w:val="1"/>
      <w:numFmt w:val="bullet"/>
      <w:lvlText w:val=""/>
      <w:lvlJc w:val="left"/>
      <w:pPr>
        <w:tabs>
          <w:tab w:val="num" w:pos="3600"/>
        </w:tabs>
        <w:ind w:left="3600" w:hanging="360"/>
      </w:pPr>
      <w:rPr>
        <w:rFonts w:ascii="Wingdings" w:hAnsi="Wingdings" w:hint="default"/>
      </w:rPr>
    </w:lvl>
    <w:lvl w:ilvl="5" w:tplc="FBE29FA6" w:tentative="1">
      <w:start w:val="1"/>
      <w:numFmt w:val="bullet"/>
      <w:lvlText w:val=""/>
      <w:lvlJc w:val="left"/>
      <w:pPr>
        <w:tabs>
          <w:tab w:val="num" w:pos="4320"/>
        </w:tabs>
        <w:ind w:left="4320" w:hanging="360"/>
      </w:pPr>
      <w:rPr>
        <w:rFonts w:ascii="Wingdings" w:hAnsi="Wingdings" w:hint="default"/>
      </w:rPr>
    </w:lvl>
    <w:lvl w:ilvl="6" w:tplc="1F7081DA" w:tentative="1">
      <w:start w:val="1"/>
      <w:numFmt w:val="bullet"/>
      <w:lvlText w:val=""/>
      <w:lvlJc w:val="left"/>
      <w:pPr>
        <w:tabs>
          <w:tab w:val="num" w:pos="5040"/>
        </w:tabs>
        <w:ind w:left="5040" w:hanging="360"/>
      </w:pPr>
      <w:rPr>
        <w:rFonts w:ascii="Wingdings" w:hAnsi="Wingdings" w:hint="default"/>
      </w:rPr>
    </w:lvl>
    <w:lvl w:ilvl="7" w:tplc="25D6F226" w:tentative="1">
      <w:start w:val="1"/>
      <w:numFmt w:val="bullet"/>
      <w:lvlText w:val=""/>
      <w:lvlJc w:val="left"/>
      <w:pPr>
        <w:tabs>
          <w:tab w:val="num" w:pos="5760"/>
        </w:tabs>
        <w:ind w:left="5760" w:hanging="360"/>
      </w:pPr>
      <w:rPr>
        <w:rFonts w:ascii="Wingdings" w:hAnsi="Wingdings" w:hint="default"/>
      </w:rPr>
    </w:lvl>
    <w:lvl w:ilvl="8" w:tplc="41BE62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B5B82"/>
    <w:multiLevelType w:val="hybridMultilevel"/>
    <w:tmpl w:val="F3882C52"/>
    <w:lvl w:ilvl="0" w:tplc="8F84433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923FA4"/>
    <w:multiLevelType w:val="hybridMultilevel"/>
    <w:tmpl w:val="716E0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EA6706"/>
    <w:multiLevelType w:val="hybridMultilevel"/>
    <w:tmpl w:val="728E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F170BC"/>
    <w:multiLevelType w:val="hybridMultilevel"/>
    <w:tmpl w:val="ED9E8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466DF9"/>
    <w:multiLevelType w:val="hybridMultilevel"/>
    <w:tmpl w:val="B9EE7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0"/>
  </w:num>
  <w:num w:numId="4">
    <w:abstractNumId w:val="24"/>
  </w:num>
  <w:num w:numId="5">
    <w:abstractNumId w:val="0"/>
  </w:num>
  <w:num w:numId="6">
    <w:abstractNumId w:val="8"/>
  </w:num>
  <w:num w:numId="7">
    <w:abstractNumId w:val="13"/>
  </w:num>
  <w:num w:numId="8">
    <w:abstractNumId w:val="2"/>
  </w:num>
  <w:num w:numId="9">
    <w:abstractNumId w:val="19"/>
  </w:num>
  <w:num w:numId="10">
    <w:abstractNumId w:val="10"/>
  </w:num>
  <w:num w:numId="11">
    <w:abstractNumId w:val="16"/>
  </w:num>
  <w:num w:numId="12">
    <w:abstractNumId w:val="11"/>
  </w:num>
  <w:num w:numId="13">
    <w:abstractNumId w:val="14"/>
  </w:num>
  <w:num w:numId="14">
    <w:abstractNumId w:val="7"/>
  </w:num>
  <w:num w:numId="15">
    <w:abstractNumId w:val="9"/>
  </w:num>
  <w:num w:numId="16">
    <w:abstractNumId w:val="4"/>
  </w:num>
  <w:num w:numId="17">
    <w:abstractNumId w:val="17"/>
  </w:num>
  <w:num w:numId="18">
    <w:abstractNumId w:val="25"/>
  </w:num>
  <w:num w:numId="19">
    <w:abstractNumId w:val="1"/>
  </w:num>
  <w:num w:numId="20">
    <w:abstractNumId w:val="5"/>
  </w:num>
  <w:num w:numId="21">
    <w:abstractNumId w:val="3"/>
  </w:num>
  <w:num w:numId="22">
    <w:abstractNumId w:val="22"/>
  </w:num>
  <w:num w:numId="23">
    <w:abstractNumId w:val="23"/>
  </w:num>
  <w:num w:numId="24">
    <w:abstractNumId w:val="15"/>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B7"/>
    <w:rsid w:val="00014758"/>
    <w:rsid w:val="000147C9"/>
    <w:rsid w:val="00032C59"/>
    <w:rsid w:val="0006348B"/>
    <w:rsid w:val="000756EF"/>
    <w:rsid w:val="000E7534"/>
    <w:rsid w:val="0016701A"/>
    <w:rsid w:val="00181F07"/>
    <w:rsid w:val="00197A7B"/>
    <w:rsid w:val="001A0F79"/>
    <w:rsid w:val="001A4841"/>
    <w:rsid w:val="001E4CF5"/>
    <w:rsid w:val="001F1AF8"/>
    <w:rsid w:val="0021353A"/>
    <w:rsid w:val="002C1A8E"/>
    <w:rsid w:val="002E4419"/>
    <w:rsid w:val="002F1288"/>
    <w:rsid w:val="00301C83"/>
    <w:rsid w:val="00315050"/>
    <w:rsid w:val="0031530C"/>
    <w:rsid w:val="0035777D"/>
    <w:rsid w:val="0041598D"/>
    <w:rsid w:val="0045121D"/>
    <w:rsid w:val="004B7126"/>
    <w:rsid w:val="004D0539"/>
    <w:rsid w:val="004D275E"/>
    <w:rsid w:val="004F7C3A"/>
    <w:rsid w:val="00523036"/>
    <w:rsid w:val="005747DA"/>
    <w:rsid w:val="0057626A"/>
    <w:rsid w:val="00594407"/>
    <w:rsid w:val="005A32FA"/>
    <w:rsid w:val="005C762D"/>
    <w:rsid w:val="005E55D6"/>
    <w:rsid w:val="005F5E91"/>
    <w:rsid w:val="00614F9F"/>
    <w:rsid w:val="00644E3F"/>
    <w:rsid w:val="00684A2C"/>
    <w:rsid w:val="006B615F"/>
    <w:rsid w:val="006C198A"/>
    <w:rsid w:val="006E090F"/>
    <w:rsid w:val="00702EBB"/>
    <w:rsid w:val="00742C35"/>
    <w:rsid w:val="007578C2"/>
    <w:rsid w:val="00765632"/>
    <w:rsid w:val="008142B4"/>
    <w:rsid w:val="0082341A"/>
    <w:rsid w:val="008276AA"/>
    <w:rsid w:val="00843D0B"/>
    <w:rsid w:val="0087247C"/>
    <w:rsid w:val="00877E12"/>
    <w:rsid w:val="00877EB5"/>
    <w:rsid w:val="008B6E2A"/>
    <w:rsid w:val="008E6688"/>
    <w:rsid w:val="008F16C2"/>
    <w:rsid w:val="00906287"/>
    <w:rsid w:val="00940178"/>
    <w:rsid w:val="009958BE"/>
    <w:rsid w:val="009B1EDD"/>
    <w:rsid w:val="009E4676"/>
    <w:rsid w:val="00A05633"/>
    <w:rsid w:val="00AA38D4"/>
    <w:rsid w:val="00AC3C4B"/>
    <w:rsid w:val="00AE491B"/>
    <w:rsid w:val="00B125E8"/>
    <w:rsid w:val="00B15C98"/>
    <w:rsid w:val="00B20CD7"/>
    <w:rsid w:val="00B30DEA"/>
    <w:rsid w:val="00B6347C"/>
    <w:rsid w:val="00BD6D69"/>
    <w:rsid w:val="00C254AF"/>
    <w:rsid w:val="00C31F12"/>
    <w:rsid w:val="00C532B7"/>
    <w:rsid w:val="00C56E92"/>
    <w:rsid w:val="00CB5080"/>
    <w:rsid w:val="00CF70B6"/>
    <w:rsid w:val="00D0316A"/>
    <w:rsid w:val="00D06F6C"/>
    <w:rsid w:val="00D72C91"/>
    <w:rsid w:val="00D9179F"/>
    <w:rsid w:val="00D923B8"/>
    <w:rsid w:val="00D93D4F"/>
    <w:rsid w:val="00DF5BCC"/>
    <w:rsid w:val="00E12D56"/>
    <w:rsid w:val="00E6083E"/>
    <w:rsid w:val="00E859CA"/>
    <w:rsid w:val="00E90A4E"/>
    <w:rsid w:val="00EB40C6"/>
    <w:rsid w:val="00F16233"/>
    <w:rsid w:val="00F45569"/>
    <w:rsid w:val="00F71917"/>
    <w:rsid w:val="00F801D9"/>
    <w:rsid w:val="00F930F1"/>
    <w:rsid w:val="00FB3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5524"/>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 w:type="paragraph" w:customStyle="1" w:styleId="Default">
    <w:name w:val="Default"/>
    <w:rsid w:val="00843D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otextu">
    <w:name w:val="Tělo textu"/>
    <w:basedOn w:val="Normln"/>
    <w:qFormat/>
    <w:rsid w:val="00D72C91"/>
    <w:pPr>
      <w:spacing w:before="240" w:after="240" w:line="276" w:lineRule="auto"/>
      <w:ind w:firstLine="284"/>
      <w:jc w:val="both"/>
    </w:pPr>
    <w:rPr>
      <w:rFonts w:ascii="Times New Roman" w:hAnsi="Times New Roman"/>
      <w:sz w:val="24"/>
      <w:lang w:val="cs-CZ"/>
    </w:rPr>
  </w:style>
  <w:style w:type="paragraph" w:customStyle="1" w:styleId="parOdrazky01">
    <w:name w:val="parOdrazky01"/>
    <w:basedOn w:val="Tlotextu"/>
    <w:qFormat/>
    <w:rsid w:val="00D72C91"/>
    <w:pPr>
      <w:numPr>
        <w:numId w:val="20"/>
      </w:numPr>
    </w:pPr>
  </w:style>
  <w:style w:type="paragraph" w:customStyle="1" w:styleId="parNadpisSeznamuTucny">
    <w:name w:val="parNadpisSeznamuTucny"/>
    <w:basedOn w:val="Normln"/>
    <w:qFormat/>
    <w:rsid w:val="00C56E92"/>
    <w:pPr>
      <w:keepNext/>
      <w:keepLines/>
      <w:spacing w:before="360" w:after="240" w:line="276" w:lineRule="auto"/>
      <w:ind w:firstLine="284"/>
      <w:jc w:val="both"/>
    </w:pPr>
    <w:rPr>
      <w:rFonts w:ascii="Times New Roman" w:hAnsi="Times New Roman"/>
      <w:b/>
      <w:sz w:val="24"/>
      <w:lang w:val="cs-CZ"/>
    </w:rPr>
  </w:style>
  <w:style w:type="paragraph" w:customStyle="1" w:styleId="Odst">
    <w:name w:val="Odst"/>
    <w:basedOn w:val="Normln"/>
    <w:rsid w:val="00CB5080"/>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character" w:customStyle="1" w:styleId="tlid-translation">
    <w:name w:val="tlid-translation"/>
    <w:basedOn w:val="Standardnpsmoodstavce"/>
    <w:rsid w:val="0031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3</Pages>
  <Words>424</Words>
  <Characters>2504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sel0010</cp:lastModifiedBy>
  <cp:revision>74</cp:revision>
  <dcterms:created xsi:type="dcterms:W3CDTF">2017-09-24T09:19:00Z</dcterms:created>
  <dcterms:modified xsi:type="dcterms:W3CDTF">2020-11-11T10:02:00Z</dcterms:modified>
</cp:coreProperties>
</file>