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403D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Podmínky předmětu</w:t>
      </w:r>
    </w:p>
    <w:p w14:paraId="66FA6496" w14:textId="693EFB42" w:rsidR="0023024E" w:rsidRPr="0023024E" w:rsidRDefault="009E18C1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Předmět je členěn</w:t>
      </w:r>
      <w:r w:rsidR="00C569C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do 12 bloků.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 rámci bloků studenti dostávají úkoly, které zpracovávají přímo s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vyučujícím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 seminářích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Pro svou seminární práci si ve skupině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2-3 studentů 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vyberou 3 úkoly, které odevzdají ve Wordu do konce semestru do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Na závěr semestru si každý student vybere jeden zpracovaný úkol a odprezentuje jej v hodině formou </w:t>
      </w:r>
      <w:proofErr w:type="spellStart"/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pitche</w:t>
      </w:r>
      <w:proofErr w:type="spellEnd"/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Ve zkouškovém období studenti absolvují závěrečnou písemnou zkoušku. </w:t>
      </w:r>
    </w:p>
    <w:p w14:paraId="2EF1B538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tooltip="Seminární práce" w:history="1">
        <w:r w:rsidRPr="0023024E">
          <w:rPr>
            <w:rFonts w:ascii="Arial" w:eastAsia="Times New Roman" w:hAnsi="Arial" w:cs="Arial"/>
            <w:b/>
            <w:bCs/>
            <w:color w:val="2C3E50"/>
            <w:sz w:val="21"/>
            <w:szCs w:val="21"/>
            <w:lang w:eastAsia="cs-CZ"/>
          </w:rPr>
          <w:t>Seminární práce</w:t>
        </w:r>
      </w:hyperlink>
      <w:r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 a její prezentace formou </w:t>
      </w:r>
      <w:proofErr w:type="spellStart"/>
      <w:r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pitche</w:t>
      </w:r>
      <w:proofErr w:type="spellEnd"/>
    </w:p>
    <w:p w14:paraId="09C2004F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tooltip="Seminární práce" w:history="1">
        <w:r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práce</w:t>
        </w:r>
      </w:hyperlink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je zpracována ve skupině 2-3 studentů. Studenti budou průběžně ve výukových blocích dostávat úkoly, které mohou zpracovat pod vedením vyučujícího. V seminární práci každý z vybraných 3 úkolů zpracují na cca 2 strany (Times New Roman 12, standardní okraje). Pro zpracování </w:t>
      </w:r>
      <w:hyperlink r:id="rId7" w:tooltip="Seminární práce" w:history="1">
        <w:r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práce</w:t>
        </w:r>
      </w:hyperlink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platí pravidla platná na OPF SLU (úvodní strana, formát citací, úvod a závěr, seznam literatury, formátování atd.). V závěru semestru si každý student ze skupiny vybere 1 z těchto zpracovaných úkolů a </w:t>
      </w:r>
      <w:r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pokusí se jej formou </w:t>
      </w:r>
      <w:proofErr w:type="spellStart"/>
      <w:r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pitche</w:t>
      </w:r>
      <w:proofErr w:type="spellEnd"/>
      <w:r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 odprezentovat</w:t>
      </w: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Celkem mohou studenti za seminární práci a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pitch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získat maximálně 15 bodů. </w:t>
      </w:r>
    </w:p>
    <w:p w14:paraId="72929DCE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Závěrečná písemná zkouška</w:t>
      </w:r>
    </w:p>
    <w:p w14:paraId="7DBCD022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 rozsahu předmětu probraného během semestru, materiály budou studentům dostupné v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Moodlu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Maximální možný zisk bodů z písemné zkoušky je 40. Důraz je kladen na pochopení probíraného učiva a schopnost aplikace na reálných příkladech.</w:t>
      </w:r>
    </w:p>
    <w:p w14:paraId="4F89A28F" w14:textId="77777777" w:rsidR="0023024E" w:rsidRPr="0023024E" w:rsidRDefault="0023024E" w:rsidP="0023024E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Hodnocení předmětu:</w:t>
      </w:r>
    </w:p>
    <w:p w14:paraId="6E2E2BAD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A: 55-52 bodů</w:t>
      </w:r>
    </w:p>
    <w:p w14:paraId="7C4E82F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B: 51-48 bodů</w:t>
      </w:r>
    </w:p>
    <w:p w14:paraId="6B03D03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C: 47-43 bodů</w:t>
      </w:r>
    </w:p>
    <w:p w14:paraId="0C56CF2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D: 42-38 bodů</w:t>
      </w:r>
    </w:p>
    <w:p w14:paraId="7954EB0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E: 37-33 bodů</w:t>
      </w:r>
    </w:p>
    <w:p w14:paraId="49C9FED4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F: 32 a méně bodů</w:t>
      </w:r>
    </w:p>
    <w:p w14:paraId="6541F257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Rychlý náhled</w:t>
      </w:r>
    </w:p>
    <w:p w14:paraId="2DFADFF4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 rámci kurzu se mají čtenáři možnost seznámit s E-marketingem. V úvodním tématu bude charakterizován pojem e-marketing, vymezeny jeho základní nástroje, činnosti a úlohy, benefity, hlavní rozdíly mezi on-line a off-line marketingem. Po tomto vymezení bude studentům jasné, že kurz nemůže obsáhnout všechny součásti a nástroje e-marketingu, společně projdeme alespoň některé.</w:t>
      </w:r>
    </w:p>
    <w:p w14:paraId="0C6E6025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Podíváme se na problematiku ceny a produktu v novém dynamickém online prostředí, obojí nejprve z pohledu klasického marketingu, a poté k jakým změnám dochází v e-marketingu. U marketingové komunikace projdeme její nové části v on-linu, zvlášť si vyčleníme témata zaměřené na mobilní marketing, e-mailing, sociální média a s tím spojené zapojení zákazníka do aktivit v naší firmě, prezentaci firmy na webových stránkách a tvorbu obsahu pomocí copywritingu.</w:t>
      </w:r>
    </w:p>
    <w:p w14:paraId="016B3061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Komplexní pohled kurzu doplňují témata zaměřená na proces akvizice zákazníka na internetu, analýzu zákazníka a marketingový výzkum na internetu, řízení vztahů se zákazníky, které poskytují vazbu na změny, které sebou přinesl internet, a jak na ně musel marketing reagovat.</w:t>
      </w:r>
    </w:p>
    <w:p w14:paraId="082BB0EA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Studijní cíle</w:t>
      </w:r>
    </w:p>
    <w:p w14:paraId="0D9278F0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Cílem tohoto studijního materiálu je seznámit studenty se základními pojmy v oblasti E-marketingu s důrazem na nové přístupy marketingu, které se objevují s rozvojem technologií, představit procesy a metody, které praktici v současném rychle se měnícím prostředí digitálních technologií využívají a poukázat nejen účinnost těchto aktivit, ale také na jejich důležitost jako komplementární součást tradičních marketingových nástrojů.</w:t>
      </w:r>
    </w:p>
    <w:p w14:paraId="47365AAD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Cíle jednotlivě dle kapitol:</w:t>
      </w:r>
    </w:p>
    <w:p w14:paraId="0B418BF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základy e-marketingu, jeho nástroje, benefity a hlavní činnosti,</w:t>
      </w:r>
    </w:p>
    <w:p w14:paraId="6CA3F8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vysvětlit rozdíly mezi on-line a off-line marketingem,</w:t>
      </w:r>
    </w:p>
    <w:p w14:paraId="697B31D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vymezit on-line zákazníka,</w:t>
      </w:r>
    </w:p>
    <w:p w14:paraId="3633F84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e-marketingový plán,</w:t>
      </w:r>
    </w:p>
    <w:p w14:paraId="02C84FE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cenu v off-line i online prostředí,</w:t>
      </w:r>
    </w:p>
    <w:p w14:paraId="59AD11E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mít přehled o dynamické cenotvorbě a elektronických platbách,</w:t>
      </w:r>
    </w:p>
    <w:p w14:paraId="5F958AD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cenových strategiích a taktikách v off-line a online prostředí,</w:t>
      </w:r>
    </w:p>
    <w:p w14:paraId="06FD21F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vrstvy produktu, životní cyklus,</w:t>
      </w:r>
    </w:p>
    <w:p w14:paraId="380DE1B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nový produkt,</w:t>
      </w:r>
    </w:p>
    <w:p w14:paraId="07991E8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produktových ekosystémech,</w:t>
      </w:r>
    </w:p>
    <w:p w14:paraId="1834A38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využít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crowdsourcing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 svou firmu,</w:t>
      </w:r>
    </w:p>
    <w:p w14:paraId="3671D89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plošnou reklamu a její jednotlivé druhy,</w:t>
      </w:r>
    </w:p>
    <w:p w14:paraId="488E15CE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newsletter, jeho hlavní výhody a tvořit jeho obsah,</w:t>
      </w:r>
    </w:p>
    <w:p w14:paraId="0DE7659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využívat různé metriky k zjišťování nákladů na reklamu na internetu,</w:t>
      </w:r>
    </w:p>
    <w:p w14:paraId="01311EF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porovnat tradiční a nový model nákupního chování,</w:t>
      </w:r>
    </w:p>
    <w:p w14:paraId="547D7352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nástroje reklamy v e-marketingu,</w:t>
      </w:r>
    </w:p>
    <w:p w14:paraId="6BBDF43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vyhodnotit, kdy je možné využívat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remarketing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14EEF1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základní faktory optimalizace webové stránky pro vyhledávače,</w:t>
      </w:r>
    </w:p>
    <w:p w14:paraId="7C366093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nástroje mobilního marketingu,</w:t>
      </w:r>
    </w:p>
    <w:p w14:paraId="4D23DB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e-mailing,</w:t>
      </w:r>
    </w:p>
    <w:p w14:paraId="73B88B3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základních pojmech, jako jsou UX, leady,</w:t>
      </w:r>
    </w:p>
    <w:p w14:paraId="09C22D8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porozumíte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webcopy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9586409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o blozích,</w:t>
      </w:r>
    </w:p>
    <w:p w14:paraId="4F02939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rozdíl mezi sociálními médii a sociálními sítěmi,</w:t>
      </w:r>
    </w:p>
    <w:p w14:paraId="30E6196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sociální média jako součást komunikačního mixu,</w:t>
      </w:r>
    </w:p>
    <w:p w14:paraId="066921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fungování jednotlivých sociálních médií,</w:t>
      </w:r>
    </w:p>
    <w:p w14:paraId="0A30E4C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pojmenovat typy sociálních sítí,</w:t>
      </w:r>
    </w:p>
    <w:p w14:paraId="10C5FF9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stanovit metriky a ukazatele úspěchu na sociálních sítích,</w:t>
      </w:r>
    </w:p>
    <w:p w14:paraId="16EAEE0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připravit obsah a zvládat krizovou komunikaci,</w:t>
      </w:r>
    </w:p>
    <w:p w14:paraId="4DBAD99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příležitosti marketingového výzkumu v online prostředí,</w:t>
      </w:r>
    </w:p>
    <w:p w14:paraId="143A352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proces výzkumu a jednotlivé informační zdroje,</w:t>
      </w:r>
    </w:p>
    <w:p w14:paraId="18169F1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v jednotlivých technikách výzkumu,</w:t>
      </w:r>
    </w:p>
    <w:p w14:paraId="36E31C5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a zhodnotit nástrahy internetu pro zákazníka,</w:t>
      </w:r>
    </w:p>
    <w:p w14:paraId="41C2F24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budovat důvěru zákazníka,</w:t>
      </w:r>
    </w:p>
    <w:p w14:paraId="6ED62C6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rozumět fungování CRM,</w:t>
      </w:r>
    </w:p>
    <w:p w14:paraId="2971EF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copywriting a využít jej pro obsah,</w:t>
      </w:r>
    </w:p>
    <w:p w14:paraId="130DB9F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obsahový marketing s jeho výhodami a nevýhodami,</w:t>
      </w:r>
    </w:p>
    <w:p w14:paraId="10A3863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strategii obsahu a zvolit nástroje.</w:t>
      </w:r>
    </w:p>
    <w:p w14:paraId="6C614EF0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lastRenderedPageBreak/>
        <w:t>Klíčová slova</w:t>
      </w:r>
    </w:p>
    <w:p w14:paraId="5CE2DCAB" w14:textId="77777777" w:rsidR="0023024E" w:rsidRPr="0023024E" w:rsidRDefault="0023024E" w:rsidP="002302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E-marketing, on-line, dynamická cenotvorba, e-shop, produktové eko-systémy, copywriting, obsahový marketing, bannerová reklama, ne-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wsletter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e-mailing, mobilní marketing, sociální sítě, webová prezentace, analytiky, metriky, cloud.</w:t>
      </w:r>
    </w:p>
    <w:p w14:paraId="19894A4B" w14:textId="77777777" w:rsidR="00FD6E2C" w:rsidRDefault="00FD6E2C"/>
    <w:sectPr w:rsidR="00FD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4C1"/>
    <w:multiLevelType w:val="multilevel"/>
    <w:tmpl w:val="B6B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4171F"/>
    <w:multiLevelType w:val="multilevel"/>
    <w:tmpl w:val="83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8"/>
    <w:rsid w:val="0023024E"/>
    <w:rsid w:val="00880CB7"/>
    <w:rsid w:val="009250FE"/>
    <w:rsid w:val="009E18C1"/>
    <w:rsid w:val="00C569CD"/>
    <w:rsid w:val="00F32348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A5"/>
  <w15:chartTrackingRefBased/>
  <w15:docId w15:val="{12E637FD-943F-4C82-B1CB-5602195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30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30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302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302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opf.slu.cz/mod/assign/view.php?id=29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opf.slu.cz/mod/assign/view.php?id=29690" TargetMode="External"/><Relationship Id="rId5" Type="http://schemas.openxmlformats.org/officeDocument/2006/relationships/hyperlink" Target="https://elearning.opf.slu.cz/mod/assign/view.php?id=29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787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6</cp:revision>
  <dcterms:created xsi:type="dcterms:W3CDTF">2020-09-21T06:09:00Z</dcterms:created>
  <dcterms:modified xsi:type="dcterms:W3CDTF">2020-09-21T07:19:00Z</dcterms:modified>
</cp:coreProperties>
</file>