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8" w:rsidRDefault="00B33CF8" w:rsidP="00A752DC">
      <w:pPr>
        <w:ind w:right="-284"/>
      </w:pPr>
    </w:p>
    <w:p w:rsidR="006E20B4" w:rsidRDefault="002B7728" w:rsidP="00DF6BE2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dokonalá konkurence</w:t>
      </w:r>
    </w:p>
    <w:p w:rsidR="00DF6BE2" w:rsidRDefault="00DF6BE2" w:rsidP="00DF6BE2">
      <w:pPr>
        <w:pStyle w:val="Default"/>
        <w:ind w:right="-284"/>
        <w:jc w:val="center"/>
        <w:rPr>
          <w:b/>
          <w:bCs/>
          <w:sz w:val="22"/>
          <w:szCs w:val="22"/>
          <w:u w:val="single"/>
        </w:rPr>
      </w:pPr>
    </w:p>
    <w:p w:rsidR="006E20B4" w:rsidRPr="002B7728" w:rsidRDefault="002B7728" w:rsidP="008B4AEC">
      <w:pPr>
        <w:pStyle w:val="Default"/>
        <w:spacing w:after="120"/>
        <w:ind w:right="-284"/>
        <w:jc w:val="both"/>
        <w:rPr>
          <w:b/>
          <w:bCs/>
          <w:caps/>
          <w:color w:val="000000" w:themeColor="text1"/>
          <w:sz w:val="22"/>
          <w:szCs w:val="22"/>
          <w:u w:val="single"/>
        </w:rPr>
      </w:pPr>
      <w:r w:rsidRPr="002B7728">
        <w:rPr>
          <w:b/>
          <w:bCs/>
          <w:caps/>
          <w:color w:val="000000" w:themeColor="text1"/>
          <w:sz w:val="22"/>
          <w:szCs w:val="22"/>
          <w:u w:val="single"/>
        </w:rPr>
        <w:t>předpoklady</w:t>
      </w:r>
      <w:r>
        <w:rPr>
          <w:b/>
          <w:bCs/>
          <w:caps/>
          <w:color w:val="000000" w:themeColor="text1"/>
          <w:sz w:val="22"/>
          <w:szCs w:val="22"/>
          <w:u w:val="single"/>
        </w:rPr>
        <w:t xml:space="preserve"> modelu DK: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na trhu existuje velký počet kupujících a prodávajících, z nichž žádný není natolik silný, aby mohl ovlivnit tržní cenu nebo výstup odvětví,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statky jsou homogenní,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subjekty mají dokonalé informace,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existuje zcela volný vstup do (a výstup z) odvětví,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 dlouhém období jsou všechny výrobní faktory dokonale mobilní,</w:t>
      </w:r>
    </w:p>
    <w:p w:rsidR="002B7728" w:rsidRPr="002B7728" w:rsidRDefault="002B7728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všechny firmy maximalizují zisk, všichni spotřebitelé maximalizují užitek,</w:t>
      </w:r>
    </w:p>
    <w:p w:rsidR="002B7728" w:rsidRDefault="002B7728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2B7728">
        <w:rPr>
          <w:sz w:val="22"/>
          <w:szCs w:val="22"/>
        </w:rPr>
        <w:t>dokonale konkurenční firmy jsou v pozici tzv. cenového příjemce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price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takers</w:t>
      </w:r>
      <w:proofErr w:type="spellEnd"/>
      <w:r>
        <w:rPr>
          <w:sz w:val="22"/>
          <w:szCs w:val="22"/>
        </w:rPr>
        <w:t>)</w:t>
      </w:r>
      <w:r w:rsidRPr="002B7728">
        <w:rPr>
          <w:sz w:val="22"/>
          <w:szCs w:val="22"/>
        </w:rPr>
        <w:t>, což znamená, že pro firmu je cena její produkce a ceny výrobních faktorů exogenní, firma tyto ceny nemůže ovlivnit.</w:t>
      </w:r>
    </w:p>
    <w:p w:rsidR="00DF0454" w:rsidRDefault="00DF0454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Je spíše teoretickým modelem, jsou ale odvětví a situace, které se jí velmi blíží (obilnářství, chov dobytka)</w:t>
      </w:r>
    </w:p>
    <w:p w:rsidR="005B5359" w:rsidRDefault="005B5359" w:rsidP="005B5359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5B5359">
        <w:rPr>
          <w:b/>
          <w:sz w:val="22"/>
          <w:szCs w:val="22"/>
          <w:u w:val="single"/>
        </w:rPr>
        <w:t>Průběh poptávkové, příjmové a nákladové křivky:</w:t>
      </w:r>
    </w:p>
    <w:p w:rsidR="005B5359" w:rsidRDefault="005B535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5B5359">
        <w:rPr>
          <w:sz w:val="22"/>
          <w:szCs w:val="22"/>
        </w:rPr>
        <w:t>Nemožnost jednotlivých subjektů ovlivnit tržní cenu produkce se projevuje dokonale elastickou individuální poptávkovou křivkou d – je rovnoběžná s oso</w:t>
      </w:r>
      <w:r>
        <w:rPr>
          <w:sz w:val="22"/>
          <w:szCs w:val="22"/>
        </w:rPr>
        <w:t>u x a splývá s křivkami AR a MR</w:t>
      </w:r>
    </w:p>
    <w:p w:rsidR="002B7728" w:rsidRDefault="005B535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5B5359">
        <w:rPr>
          <w:sz w:val="22"/>
          <w:szCs w:val="22"/>
        </w:rPr>
        <w:t xml:space="preserve"> Na úrovni trhu však již má tržní křivka poptávky „tradiční tvar“ – je tedy klesající.</w:t>
      </w:r>
    </w:p>
    <w:p w:rsidR="005B5359" w:rsidRDefault="005B5359" w:rsidP="005B5359">
      <w:pPr>
        <w:pStyle w:val="Default"/>
        <w:spacing w:after="120"/>
        <w:ind w:left="567" w:right="-284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99D6BD8" wp14:editId="773EF104">
            <wp:extent cx="3966210" cy="1383527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112" cy="140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1CE9" w:rsidRDefault="00931CE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jde o tvary příjmových křivek,  jejich vývoj je ovlivněn pouze změnou množství, proto je </w:t>
      </w:r>
      <w:r w:rsidRPr="00931CE9">
        <w:rPr>
          <w:sz w:val="22"/>
          <w:szCs w:val="22"/>
        </w:rPr>
        <w:t>TR</w:t>
      </w:r>
      <w:r>
        <w:rPr>
          <w:sz w:val="22"/>
          <w:szCs w:val="22"/>
        </w:rPr>
        <w:t xml:space="preserve">  rostoucí </w:t>
      </w:r>
      <w:r w:rsidRPr="00931CE9">
        <w:rPr>
          <w:sz w:val="22"/>
          <w:szCs w:val="22"/>
        </w:rPr>
        <w:t xml:space="preserve"> přímka procházející počátkem; AR = MR = P je </w:t>
      </w:r>
      <w:r>
        <w:rPr>
          <w:sz w:val="22"/>
          <w:szCs w:val="22"/>
        </w:rPr>
        <w:t>horizontální přímka totožná s d</w:t>
      </w:r>
    </w:p>
    <w:p w:rsidR="002B7728" w:rsidRDefault="00931CE9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931CE9">
        <w:rPr>
          <w:sz w:val="22"/>
          <w:szCs w:val="22"/>
        </w:rPr>
        <w:t>áklad</w:t>
      </w:r>
      <w:r w:rsidR="00B314FB">
        <w:rPr>
          <w:sz w:val="22"/>
          <w:szCs w:val="22"/>
        </w:rPr>
        <w:t>ové křivky mají „tradiční“ tvar a křivku nabídky firmy graficky určíme jako rostoucí část křivky mezních nákladů zespoda ohraničenou AVC</w:t>
      </w:r>
    </w:p>
    <w:p w:rsidR="00215210" w:rsidRDefault="00215210" w:rsidP="00215210">
      <w:pPr>
        <w:pStyle w:val="Default"/>
        <w:spacing w:after="120"/>
        <w:ind w:left="567" w:right="-284"/>
        <w:jc w:val="center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62E465C6" wp14:editId="6F2146CC">
            <wp:extent cx="4133287" cy="1685094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653" cy="1694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4FB" w:rsidRDefault="00B314F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B314FB" w:rsidRDefault="00D11DD8" w:rsidP="00075A77">
      <w:pPr>
        <w:pStyle w:val="Default"/>
        <w:ind w:right="-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DK je výrobně i alokačně efektivní</w:t>
      </w:r>
    </w:p>
    <w:p w:rsidR="00075A77" w:rsidRDefault="00075A77" w:rsidP="00CA171B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075A77">
        <w:rPr>
          <w:b/>
          <w:sz w:val="22"/>
          <w:szCs w:val="22"/>
          <w:u w:val="single"/>
        </w:rPr>
        <w:t xml:space="preserve">Výrobní efektivnost </w:t>
      </w:r>
      <w:r w:rsidRPr="00075A77">
        <w:rPr>
          <w:sz w:val="22"/>
          <w:szCs w:val="22"/>
        </w:rPr>
        <w:t>= situace, kdy firmy produkují takový rozsah produkce, při kterém jsou minimalizovány dlouhodobé průměrné náklady</w:t>
      </w:r>
    </w:p>
    <w:p w:rsidR="00075A77" w:rsidRPr="00075A77" w:rsidRDefault="00075A77" w:rsidP="00075A77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075A77">
        <w:rPr>
          <w:b/>
          <w:sz w:val="22"/>
          <w:szCs w:val="22"/>
          <w:u w:val="single"/>
        </w:rPr>
        <w:t xml:space="preserve">Alokační efektivnost </w:t>
      </w:r>
      <w:r w:rsidRPr="00075A77">
        <w:rPr>
          <w:sz w:val="22"/>
          <w:szCs w:val="22"/>
        </w:rPr>
        <w:t>= množství vyrobené produkce odpovídá množství, které je</w:t>
      </w:r>
      <w:r>
        <w:rPr>
          <w:sz w:val="22"/>
          <w:szCs w:val="22"/>
        </w:rPr>
        <w:t xml:space="preserve"> </w:t>
      </w:r>
      <w:r w:rsidRPr="00075A77">
        <w:rPr>
          <w:sz w:val="22"/>
          <w:szCs w:val="22"/>
        </w:rPr>
        <w:t>poptáváno</w:t>
      </w:r>
    </w:p>
    <w:p w:rsidR="00225C8B" w:rsidRDefault="00225C8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CA171B" w:rsidRPr="00CA171B" w:rsidRDefault="00CA171B" w:rsidP="00CA171B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CA171B">
        <w:rPr>
          <w:b/>
          <w:sz w:val="22"/>
          <w:szCs w:val="22"/>
          <w:u w:val="single"/>
        </w:rPr>
        <w:t>Rovno</w:t>
      </w:r>
      <w:r w:rsidR="0022715C">
        <w:rPr>
          <w:b/>
          <w:sz w:val="22"/>
          <w:szCs w:val="22"/>
          <w:u w:val="single"/>
        </w:rPr>
        <w:t>váha dokonale konkurenční firmy</w:t>
      </w:r>
    </w:p>
    <w:p w:rsid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Firma je v rovnováze (maximalizuje zisk), pokud platí rovnost MR = MC (jedná se o tzv. zlaté pravidlo maximalizace zisku a toto pravidlo platí pro maximalizaci zisku firmy jak na dokonale konkurenčním, tak na nedo</w:t>
      </w:r>
      <w:r>
        <w:rPr>
          <w:sz w:val="22"/>
          <w:szCs w:val="22"/>
        </w:rPr>
        <w:t>konale konkurenčním trhu)</w:t>
      </w:r>
    </w:p>
    <w:p w:rsidR="00CA171B" w:rsidRP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Pro firmu působící na dokonale konkurenčním trhu lze tuto podmínku rozšířit na rovnost MC = MR = AR = P;</w:t>
      </w:r>
    </w:p>
    <w:p w:rsidR="00CA171B" w:rsidRPr="00CA171B" w:rsidRDefault="00CA171B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z hlediska dlouhého období navíc ještě na rovnost MC = MR = AR = P = AC (tento bod se označuje jako bod zvratu).</w:t>
      </w:r>
    </w:p>
    <w:p w:rsidR="00CA171B" w:rsidRPr="00CA171B" w:rsidRDefault="00CA171B" w:rsidP="0022715C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22715C">
        <w:rPr>
          <w:b/>
          <w:sz w:val="22"/>
          <w:szCs w:val="22"/>
          <w:u w:val="single"/>
        </w:rPr>
        <w:t>Bod uzavření DK firmy (ukončení činnosti) v krátkém období</w:t>
      </w:r>
    </w:p>
    <w:p w:rsidR="0022715C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Firma v krátkém období vykazuje zisk nebo ztrátu</w:t>
      </w:r>
    </w:p>
    <w:p w:rsidR="00CA171B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vykáže ztrátu, pak </w:t>
      </w:r>
      <w:r w:rsidR="00CA171B" w:rsidRPr="00CA171B">
        <w:rPr>
          <w:sz w:val="22"/>
          <w:szCs w:val="22"/>
        </w:rPr>
        <w:t xml:space="preserve">v krátkém období </w:t>
      </w:r>
      <w:r>
        <w:rPr>
          <w:sz w:val="22"/>
          <w:szCs w:val="22"/>
        </w:rPr>
        <w:t xml:space="preserve">nebude pokračovat ve </w:t>
      </w:r>
      <w:r w:rsidR="00CA171B" w:rsidRPr="00CA171B">
        <w:rPr>
          <w:sz w:val="22"/>
          <w:szCs w:val="22"/>
        </w:rPr>
        <w:t>výrob</w:t>
      </w:r>
      <w:r>
        <w:rPr>
          <w:sz w:val="22"/>
          <w:szCs w:val="22"/>
        </w:rPr>
        <w:t>ě</w:t>
      </w:r>
      <w:r w:rsidR="00CA171B" w:rsidRPr="00CA171B">
        <w:rPr>
          <w:sz w:val="22"/>
          <w:szCs w:val="22"/>
        </w:rPr>
        <w:t xml:space="preserve"> v bodě, </w:t>
      </w:r>
      <w:r>
        <w:rPr>
          <w:sz w:val="22"/>
          <w:szCs w:val="22"/>
        </w:rPr>
        <w:t xml:space="preserve">pokud </w:t>
      </w:r>
      <w:r w:rsidR="00CA171B" w:rsidRPr="00CA171B">
        <w:rPr>
          <w:sz w:val="22"/>
          <w:szCs w:val="22"/>
        </w:rPr>
        <w:t>se cena rovná průměrným variabilním</w:t>
      </w:r>
      <w:r>
        <w:rPr>
          <w:sz w:val="22"/>
          <w:szCs w:val="22"/>
        </w:rPr>
        <w:t xml:space="preserve"> </w:t>
      </w:r>
      <w:r w:rsidR="00CA171B" w:rsidRPr="0022715C">
        <w:rPr>
          <w:sz w:val="22"/>
          <w:szCs w:val="22"/>
        </w:rPr>
        <w:t>nákladům: P = AVC = MC (na grafu níže je bod M bodem uzavření firmy!!!)</w:t>
      </w:r>
    </w:p>
    <w:p w:rsidR="0022715C" w:rsidRPr="0022715C" w:rsidRDefault="0022715C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Platí: </w:t>
      </w:r>
    </w:p>
    <w:p w:rsidR="0022715C" w:rsidRPr="00CA171B" w:rsidRDefault="0022715C" w:rsidP="00BC03C8">
      <w:pPr>
        <w:pStyle w:val="Default"/>
        <w:numPr>
          <w:ilvl w:val="0"/>
          <w:numId w:val="3"/>
        </w:numPr>
        <w:ind w:left="1134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TR &gt; VC firma by měla ve výrobě pokračovat</w:t>
      </w:r>
    </w:p>
    <w:p w:rsidR="00CA171B" w:rsidRPr="00CA171B" w:rsidRDefault="00CA171B" w:rsidP="00BC03C8">
      <w:pPr>
        <w:pStyle w:val="Default"/>
        <w:numPr>
          <w:ilvl w:val="0"/>
          <w:numId w:val="3"/>
        </w:numPr>
        <w:ind w:left="1134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TR &lt; TC firma vykazuje ztrátu</w:t>
      </w:r>
    </w:p>
    <w:p w:rsidR="00CA171B" w:rsidRPr="00CA171B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&gt; AVC firma ve výrobě POKRAČUJE</w:t>
      </w:r>
    </w:p>
    <w:p w:rsidR="00CA171B" w:rsidRPr="00CA171B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&lt; AVC firma ve výrobě NEPOKRAČUJE</w:t>
      </w:r>
    </w:p>
    <w:p w:rsidR="00CA171B" w:rsidRPr="00931CE9" w:rsidRDefault="00CA171B" w:rsidP="00BC03C8">
      <w:pPr>
        <w:pStyle w:val="Default"/>
        <w:numPr>
          <w:ilvl w:val="0"/>
          <w:numId w:val="4"/>
        </w:numPr>
        <w:ind w:left="2410" w:right="-284" w:hanging="284"/>
        <w:jc w:val="both"/>
        <w:rPr>
          <w:sz w:val="22"/>
          <w:szCs w:val="22"/>
        </w:rPr>
      </w:pPr>
      <w:r w:rsidRPr="00CA171B">
        <w:rPr>
          <w:sz w:val="22"/>
          <w:szCs w:val="22"/>
        </w:rPr>
        <w:t>P = AVC BOD UZAVŘENÍ FIRMY</w:t>
      </w:r>
    </w:p>
    <w:p w:rsidR="002B7728" w:rsidRDefault="00647516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482B80">
        <w:rPr>
          <w:noProof/>
          <w:lang w:eastAsia="cs-CZ"/>
        </w:rPr>
        <w:drawing>
          <wp:inline distT="0" distB="0" distL="0" distR="0" wp14:anchorId="0CD3F062" wp14:editId="39B99134">
            <wp:extent cx="2264937" cy="1883299"/>
            <wp:effectExtent l="0" t="0" r="254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472" cy="19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50" w:rsidRPr="009C7650" w:rsidRDefault="009C7650" w:rsidP="009C7650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9C7650">
        <w:rPr>
          <w:b/>
          <w:sz w:val="22"/>
          <w:szCs w:val="22"/>
          <w:u w:val="single"/>
        </w:rPr>
        <w:t>Dlouhodobá rovnováha DK firmy → bod zvratu:</w:t>
      </w:r>
    </w:p>
    <w:p w:rsidR="009C7650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Bod zvratu = bod vyrovnání nákladů s výnosy. Bod představu</w:t>
      </w:r>
      <w:r>
        <w:rPr>
          <w:sz w:val="22"/>
          <w:szCs w:val="22"/>
        </w:rPr>
        <w:t xml:space="preserve">jící situaci, kdy firma pokrývá </w:t>
      </w:r>
      <w:r w:rsidRPr="009C7650">
        <w:rPr>
          <w:sz w:val="22"/>
          <w:szCs w:val="22"/>
        </w:rPr>
        <w:t>všechny náklady, přičemž čistý ekonomický zisk je nulový: MR = MC = AC = AR = P.</w:t>
      </w:r>
    </w:p>
    <w:p w:rsidR="009C7650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V dlouhém časovém horizontu se v této situaci firma nachází v rovnováze.</w:t>
      </w:r>
    </w:p>
    <w:p w:rsidR="00647516" w:rsidRPr="009C7650" w:rsidRDefault="009C7650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9C7650">
        <w:rPr>
          <w:sz w:val="22"/>
          <w:szCs w:val="22"/>
        </w:rPr>
        <w:t>P = AC BOD ZVRATU, firma realizuje nulový ekonomický zisk, firma se z dlouhodobého hlediska nachází v rovnováze</w:t>
      </w:r>
    </w:p>
    <w:p w:rsidR="002B7728" w:rsidRDefault="00B34954" w:rsidP="00B34954">
      <w:pPr>
        <w:pStyle w:val="Default"/>
        <w:spacing w:after="120"/>
        <w:ind w:right="-284"/>
        <w:jc w:val="center"/>
        <w:rPr>
          <w:sz w:val="22"/>
          <w:szCs w:val="22"/>
        </w:rPr>
      </w:pPr>
      <w:r w:rsidRPr="00482B80">
        <w:rPr>
          <w:noProof/>
          <w:lang w:eastAsia="cs-CZ"/>
        </w:rPr>
        <w:drawing>
          <wp:inline distT="0" distB="0" distL="0" distR="0" wp14:anchorId="270336BD" wp14:editId="4157C6FA">
            <wp:extent cx="4182386" cy="1854228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2647" cy="187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28" w:rsidRDefault="002B7728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2B7728" w:rsidRDefault="002B7728" w:rsidP="002B7728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2B7728" w:rsidRDefault="00A06195" w:rsidP="00A06195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 w:rsidRPr="00A06195">
        <w:rPr>
          <w:b/>
          <w:bCs/>
          <w:caps/>
          <w:sz w:val="22"/>
          <w:szCs w:val="22"/>
          <w:u w:val="single"/>
        </w:rPr>
        <w:t>Nedokonalá konkurence</w:t>
      </w:r>
    </w:p>
    <w:p w:rsidR="00A06195" w:rsidRDefault="00A06195" w:rsidP="00A06195">
      <w:pPr>
        <w:pStyle w:val="Default"/>
        <w:ind w:right="-284"/>
        <w:rPr>
          <w:b/>
          <w:bCs/>
          <w:caps/>
          <w:sz w:val="22"/>
          <w:szCs w:val="22"/>
          <w:u w:val="single"/>
        </w:rPr>
      </w:pPr>
    </w:p>
    <w:p w:rsidR="00A06195" w:rsidRDefault="00A06195" w:rsidP="00BC03C8">
      <w:pPr>
        <w:pStyle w:val="Default"/>
        <w:numPr>
          <w:ilvl w:val="0"/>
          <w:numId w:val="1"/>
        </w:numPr>
        <w:spacing w:after="120"/>
        <w:ind w:left="284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Nedokonalou konkurenci je možno vymezit jako trh, na kterém existuje alespoň jeden prodávající - firma (nebo kupující),</w:t>
      </w:r>
      <w:r>
        <w:rPr>
          <w:sz w:val="22"/>
          <w:szCs w:val="22"/>
        </w:rPr>
        <w:t xml:space="preserve"> který může ovlivnit tržní cenu</w:t>
      </w:r>
    </w:p>
    <w:p w:rsidR="00B314FB" w:rsidRDefault="00B314FB" w:rsidP="00BC03C8">
      <w:pPr>
        <w:pStyle w:val="Default"/>
        <w:numPr>
          <w:ilvl w:val="0"/>
          <w:numId w:val="1"/>
        </w:numPr>
        <w:spacing w:after="120"/>
        <w:ind w:left="284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Rozlišujeme tři základní typy – monopol, oligopol, monopolistická konkurence</w:t>
      </w:r>
    </w:p>
    <w:p w:rsidR="00A06195" w:rsidRPr="00A06195" w:rsidRDefault="00A06195" w:rsidP="00A06195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A06195">
        <w:rPr>
          <w:b/>
          <w:sz w:val="22"/>
          <w:szCs w:val="22"/>
          <w:u w:val="single"/>
        </w:rPr>
        <w:t>Podstatné charakteristiky nedokonalé konkurence: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firmy vyrábí diferencovaný produkt,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firmy jsou cenovými tvůrci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klesající individuální poptávková křivka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 xml:space="preserve">nedokonale konkurenční firmy rozhodují nejen o optimálním objemu produkce, ale také o stanovení </w:t>
      </w:r>
      <w:r>
        <w:rPr>
          <w:sz w:val="22"/>
          <w:szCs w:val="22"/>
        </w:rPr>
        <w:t>v</w:t>
      </w:r>
      <w:r w:rsidRPr="00A06195">
        <w:rPr>
          <w:sz w:val="22"/>
          <w:szCs w:val="22"/>
        </w:rPr>
        <w:t>ýše ceny,</w:t>
      </w:r>
    </w:p>
    <w:p w:rsidR="00A06195" w:rsidRPr="00A06195" w:rsidRDefault="00A06195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významný podíl firmy na trhu,</w:t>
      </w:r>
    </w:p>
    <w:p w:rsidR="00A06195" w:rsidRDefault="00A06195" w:rsidP="00BC03C8">
      <w:pPr>
        <w:pStyle w:val="Default"/>
        <w:numPr>
          <w:ilvl w:val="0"/>
          <w:numId w:val="1"/>
        </w:numPr>
        <w:spacing w:after="240"/>
        <w:ind w:left="568" w:right="-284" w:hanging="284"/>
        <w:jc w:val="both"/>
        <w:rPr>
          <w:sz w:val="22"/>
          <w:szCs w:val="22"/>
        </w:rPr>
      </w:pPr>
      <w:r w:rsidRPr="00A06195">
        <w:rPr>
          <w:sz w:val="22"/>
          <w:szCs w:val="22"/>
        </w:rPr>
        <w:t>bariéry vstupu do odvětví.</w:t>
      </w:r>
    </w:p>
    <w:p w:rsidR="00DD62B1" w:rsidRPr="00DD62B1" w:rsidRDefault="00DD62B1" w:rsidP="00DD62B1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  <w:r w:rsidRPr="00DD62B1">
        <w:rPr>
          <w:b/>
          <w:sz w:val="22"/>
          <w:szCs w:val="22"/>
          <w:u w:val="single"/>
        </w:rPr>
        <w:t>Příčiny nedokonalé konkurence: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nákladové podmínky – úspory z rozsahu;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bariéry konkurence (např. právní restrikce, diferenciace produktu),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nedokonalé (nedostatečné) informace,</w:t>
      </w:r>
    </w:p>
    <w:p w:rsidR="00DD62B1" w:rsidRPr="00DD62B1" w:rsidRDefault="00DD62B1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zásahy státu do tržního mechanismu,</w:t>
      </w:r>
    </w:p>
    <w:p w:rsidR="00DD62B1" w:rsidRDefault="00DD62B1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DD62B1">
        <w:rPr>
          <w:sz w:val="22"/>
          <w:szCs w:val="22"/>
        </w:rPr>
        <w:t>vlastnictví důležitého výrobního faktoru v rukou jediné firmy.</w:t>
      </w:r>
    </w:p>
    <w:p w:rsidR="00663DD6" w:rsidRDefault="00663DD6" w:rsidP="00663DD6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F26D52" w:rsidRDefault="00F26D52" w:rsidP="00663DD6">
      <w:pPr>
        <w:pStyle w:val="Default"/>
        <w:spacing w:after="120"/>
        <w:ind w:right="-284"/>
        <w:jc w:val="both"/>
        <w:rPr>
          <w:sz w:val="22"/>
          <w:szCs w:val="22"/>
        </w:rPr>
      </w:pPr>
      <w:r w:rsidRPr="005B5359">
        <w:rPr>
          <w:b/>
          <w:sz w:val="22"/>
          <w:szCs w:val="22"/>
          <w:u w:val="single"/>
        </w:rPr>
        <w:t>Průběh poptávkové, příjmové a nákladové křivky:</w:t>
      </w:r>
    </w:p>
    <w:p w:rsidR="00663DD6" w:rsidRDefault="00663DD6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 w:rsidRPr="00663DD6">
        <w:rPr>
          <w:sz w:val="22"/>
          <w:szCs w:val="22"/>
        </w:rPr>
        <w:t>Průběh křivek TR (celkového příjmu), MR (mezního příjmu) a AR (průměrného příjmu) je v nedokonalé konkurenci determinován zápornou směrni</w:t>
      </w:r>
      <w:r w:rsidR="00F26D52">
        <w:rPr>
          <w:sz w:val="22"/>
          <w:szCs w:val="22"/>
        </w:rPr>
        <w:t>cí křivky individuální poptávky</w:t>
      </w:r>
    </w:p>
    <w:p w:rsidR="00F26D52" w:rsidRDefault="00F26D52" w:rsidP="00BC03C8">
      <w:pPr>
        <w:pStyle w:val="Default"/>
        <w:numPr>
          <w:ilvl w:val="0"/>
          <w:numId w:val="1"/>
        </w:numPr>
        <w:spacing w:after="120"/>
        <w:ind w:left="567" w:right="-284" w:hanging="283"/>
        <w:jc w:val="both"/>
        <w:rPr>
          <w:sz w:val="22"/>
          <w:szCs w:val="22"/>
        </w:rPr>
      </w:pPr>
      <w:r>
        <w:rPr>
          <w:sz w:val="22"/>
          <w:szCs w:val="22"/>
        </w:rPr>
        <w:t>Křivka AR je totožná s poptávkovou křivkou, křivka MR klesá 2x rychleji než křivka AR</w:t>
      </w:r>
    </w:p>
    <w:p w:rsidR="00473820" w:rsidRDefault="00473820" w:rsidP="00473820">
      <w:pPr>
        <w:pStyle w:val="Default"/>
        <w:spacing w:after="120"/>
        <w:ind w:left="567" w:right="-284"/>
        <w:jc w:val="both"/>
        <w:rPr>
          <w:sz w:val="22"/>
          <w:szCs w:val="22"/>
        </w:rPr>
      </w:pPr>
      <w:r w:rsidRPr="00987010">
        <w:rPr>
          <w:noProof/>
          <w:lang w:eastAsia="cs-CZ"/>
        </w:rPr>
        <w:drawing>
          <wp:inline distT="0" distB="0" distL="0" distR="0" wp14:anchorId="62AF37E9" wp14:editId="7700D2BD">
            <wp:extent cx="1533663" cy="23702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337" cy="24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820" w:rsidRPr="00473820" w:rsidRDefault="00473820" w:rsidP="00473820">
      <w:pPr>
        <w:pStyle w:val="Default"/>
        <w:spacing w:after="120"/>
        <w:ind w:right="-284"/>
        <w:jc w:val="both"/>
        <w:rPr>
          <w:b/>
          <w:color w:val="FF0000"/>
          <w:sz w:val="22"/>
          <w:szCs w:val="22"/>
          <w:u w:val="single"/>
        </w:rPr>
      </w:pPr>
      <w:r w:rsidRPr="00473820">
        <w:rPr>
          <w:b/>
          <w:color w:val="FF0000"/>
          <w:sz w:val="22"/>
          <w:szCs w:val="22"/>
          <w:u w:val="single"/>
        </w:rPr>
        <w:t>MONOPOL</w:t>
      </w:r>
    </w:p>
    <w:p w:rsidR="00473820" w:rsidRDefault="004738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tržní struktura založená na existenci tržní síly, která umožňuje i v dl</w:t>
      </w:r>
      <w:r>
        <w:rPr>
          <w:sz w:val="22"/>
          <w:szCs w:val="22"/>
        </w:rPr>
        <w:t>ouhém období maximalizovat zisk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činnost jediného výrobce v odvětví,</w:t>
      </w:r>
    </w:p>
    <w:p w:rsidR="00473820" w:rsidRDefault="00473820" w:rsidP="00473820">
      <w:pPr>
        <w:pStyle w:val="Default"/>
        <w:spacing w:after="120"/>
        <w:ind w:left="720" w:right="-284"/>
        <w:jc w:val="both"/>
        <w:rPr>
          <w:sz w:val="22"/>
          <w:szCs w:val="22"/>
        </w:rPr>
      </w:pPr>
    </w:p>
    <w:p w:rsidR="00D770EE" w:rsidRDefault="00D770EE" w:rsidP="00D770EE">
      <w:pPr>
        <w:pStyle w:val="Default"/>
        <w:spacing w:after="120"/>
        <w:ind w:left="720" w:right="-284"/>
        <w:jc w:val="both"/>
        <w:rPr>
          <w:sz w:val="22"/>
          <w:szCs w:val="22"/>
        </w:rPr>
      </w:pP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 xml:space="preserve"> existence silných překážek ve vstupu do odvětví,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výroba diferencovaného produktu,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totožnost individuální a tržní poptávkové křivky,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b/>
          <w:i/>
          <w:sz w:val="22"/>
          <w:szCs w:val="22"/>
          <w:u w:val="single"/>
        </w:rPr>
        <w:t>Čistý monopol</w:t>
      </w:r>
      <w:r w:rsidRPr="00473820">
        <w:rPr>
          <w:sz w:val="22"/>
          <w:szCs w:val="22"/>
        </w:rPr>
        <w:t xml:space="preserve"> = jediný výrobce v daném odvětví, který produkuje výrobek nemající žádné blízké substituty.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473820">
        <w:rPr>
          <w:b/>
          <w:i/>
          <w:sz w:val="22"/>
          <w:szCs w:val="22"/>
          <w:u w:val="single"/>
        </w:rPr>
        <w:t>Přirozený monopol</w:t>
      </w:r>
      <w:r w:rsidRPr="00473820">
        <w:rPr>
          <w:sz w:val="22"/>
          <w:szCs w:val="22"/>
        </w:rPr>
        <w:t xml:space="preserve"> = případ, kdy tržní poptávka je uspokojována produkcí jedné firmy s nižšími průměrnými náklady, než kdyby bylo v odvětví více firem.</w:t>
      </w:r>
    </w:p>
    <w:p w:rsid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proofErr w:type="spellStart"/>
      <w:r w:rsidRPr="00473820">
        <w:rPr>
          <w:b/>
          <w:i/>
          <w:sz w:val="22"/>
          <w:szCs w:val="22"/>
          <w:u w:val="single"/>
        </w:rPr>
        <w:t>Monopson</w:t>
      </w:r>
      <w:proofErr w:type="spellEnd"/>
      <w:r w:rsidRPr="00473820">
        <w:rPr>
          <w:sz w:val="22"/>
          <w:szCs w:val="22"/>
        </w:rPr>
        <w:t xml:space="preserve"> = tržní struktura s monopolní silou na straně poptávky.</w:t>
      </w:r>
    </w:p>
    <w:p w:rsidR="00A7772A" w:rsidRPr="00473820" w:rsidRDefault="00A7772A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např. Česká pošta – listovní zásilky, ČD </w:t>
      </w:r>
      <w:proofErr w:type="spellStart"/>
      <w:r>
        <w:rPr>
          <w:sz w:val="22"/>
          <w:szCs w:val="22"/>
        </w:rPr>
        <w:t>Cargo</w:t>
      </w:r>
      <w:proofErr w:type="spellEnd"/>
      <w:r>
        <w:rPr>
          <w:sz w:val="22"/>
          <w:szCs w:val="22"/>
        </w:rPr>
        <w:t xml:space="preserve"> – nákladní přeprava, Řízení letového provozu, Státní tiskárna cenin</w:t>
      </w:r>
    </w:p>
    <w:p w:rsidR="00473820" w:rsidRPr="00473820" w:rsidRDefault="00473820" w:rsidP="00BC03C8">
      <w:pPr>
        <w:pStyle w:val="Default"/>
        <w:numPr>
          <w:ilvl w:val="0"/>
          <w:numId w:val="1"/>
        </w:numPr>
        <w:spacing w:after="120"/>
        <w:ind w:right="-284"/>
        <w:jc w:val="both"/>
        <w:rPr>
          <w:b/>
          <w:i/>
          <w:sz w:val="22"/>
          <w:szCs w:val="22"/>
          <w:u w:val="single"/>
        </w:rPr>
      </w:pPr>
      <w:r w:rsidRPr="00473820">
        <w:rPr>
          <w:b/>
          <w:i/>
          <w:sz w:val="22"/>
          <w:szCs w:val="22"/>
          <w:u w:val="single"/>
        </w:rPr>
        <w:t>Rozhodování monopolu o výši výstupu a ceně:</w:t>
      </w:r>
    </w:p>
    <w:p w:rsidR="00473820" w:rsidRP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Monopol dosahuje rovnovážné úrovně výstupu za podmínky rovnosti mezních příjmů a mezních nákladů, tedy MR = MC.</w:t>
      </w:r>
    </w:p>
    <w:p w:rsidR="00473820" w:rsidRP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 xml:space="preserve">Pro dosažení maximalizace zisku volí monopol takový objem produkce, kdy platí: </w:t>
      </w:r>
      <w:r>
        <w:rPr>
          <w:sz w:val="22"/>
          <w:szCs w:val="22"/>
        </w:rPr>
        <w:t xml:space="preserve">                        </w:t>
      </w:r>
      <w:r w:rsidRPr="00473820">
        <w:rPr>
          <w:sz w:val="22"/>
          <w:szCs w:val="22"/>
        </w:rPr>
        <w:t>P</w:t>
      </w:r>
      <w:r>
        <w:rPr>
          <w:sz w:val="22"/>
          <w:szCs w:val="22"/>
        </w:rPr>
        <w:t xml:space="preserve"> </w:t>
      </w:r>
      <w:r w:rsidRPr="00473820">
        <w:rPr>
          <w:sz w:val="22"/>
          <w:szCs w:val="22"/>
        </w:rPr>
        <w:t>&gt; MC = MR.</w:t>
      </w:r>
    </w:p>
    <w:p w:rsidR="00473820" w:rsidRDefault="004738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473820">
        <w:rPr>
          <w:sz w:val="22"/>
          <w:szCs w:val="22"/>
        </w:rPr>
        <w:t>Monopolní zisk (monopolní renta) je projevem tržní síly monopolu; jedná se o přebytek průměrných příjmů n</w:t>
      </w:r>
      <w:r w:rsidR="00BA1648">
        <w:rPr>
          <w:sz w:val="22"/>
          <w:szCs w:val="22"/>
        </w:rPr>
        <w:t>ad průměrnými náklady (AR – AC), monopol může vykázat také nulový zisk (a) nebo ztrátu (b)</w:t>
      </w:r>
    </w:p>
    <w:p w:rsidR="00BA1648" w:rsidRDefault="00BA1648" w:rsidP="00BA1648">
      <w:pPr>
        <w:pStyle w:val="Default"/>
        <w:spacing w:after="120"/>
        <w:ind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inline distT="0" distB="0" distL="0" distR="0" wp14:anchorId="7F6D2F43" wp14:editId="1ABB06FE">
            <wp:extent cx="4253948" cy="2032247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61"/>
                    <a:stretch/>
                  </pic:blipFill>
                  <pic:spPr bwMode="auto">
                    <a:xfrm>
                      <a:off x="0" y="0"/>
                      <a:ext cx="4264533" cy="2037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3820" w:rsidRPr="00045BC7" w:rsidRDefault="00473820" w:rsidP="00BC03C8">
      <w:pPr>
        <w:pStyle w:val="Default"/>
        <w:numPr>
          <w:ilvl w:val="0"/>
          <w:numId w:val="5"/>
        </w:numPr>
        <w:spacing w:after="120"/>
        <w:ind w:right="-284"/>
        <w:jc w:val="both"/>
        <w:rPr>
          <w:sz w:val="22"/>
          <w:szCs w:val="22"/>
        </w:rPr>
      </w:pPr>
      <w:r w:rsidRPr="00045BC7">
        <w:rPr>
          <w:sz w:val="22"/>
          <w:szCs w:val="22"/>
        </w:rPr>
        <w:t xml:space="preserve">Monopol realizuje svou produkci za vyšší ceny než dokonale konkurenční firma a optimální objem produkce je menší než u dokonale konkurenční firmy, je tedy výrobně i alokačně neefektivní a z toho důvodu vznikají </w:t>
      </w:r>
      <w:r w:rsidRPr="00045BC7">
        <w:rPr>
          <w:b/>
          <w:i/>
          <w:sz w:val="22"/>
          <w:szCs w:val="22"/>
        </w:rPr>
        <w:t>náklady mrtvé váhy</w:t>
      </w:r>
      <w:r w:rsidR="00BA1648" w:rsidRPr="00045BC7">
        <w:rPr>
          <w:b/>
          <w:i/>
          <w:sz w:val="22"/>
          <w:szCs w:val="22"/>
        </w:rPr>
        <w:t xml:space="preserve"> (BCE)</w:t>
      </w:r>
      <w:r w:rsidR="00045BC7">
        <w:rPr>
          <w:b/>
          <w:i/>
          <w:sz w:val="22"/>
          <w:szCs w:val="22"/>
        </w:rPr>
        <w:t xml:space="preserve"> </w:t>
      </w:r>
      <w:r w:rsidR="00045BC7" w:rsidRPr="00045BC7">
        <w:rPr>
          <w:b/>
          <w:i/>
          <w:sz w:val="22"/>
          <w:szCs w:val="22"/>
        </w:rPr>
        <w:t xml:space="preserve">= </w:t>
      </w:r>
      <w:r w:rsidR="00045BC7" w:rsidRPr="00045BC7">
        <w:rPr>
          <w:sz w:val="22"/>
          <w:szCs w:val="22"/>
        </w:rPr>
        <w:t>vyjadřují produkci, která nebyla vzhledem k podmínkám nedokonalé konkurence vyrobena</w:t>
      </w:r>
    </w:p>
    <w:p w:rsidR="00BA1648" w:rsidRPr="00BA1648" w:rsidRDefault="00BA1648" w:rsidP="00BA1648">
      <w:pPr>
        <w:pStyle w:val="Default"/>
        <w:spacing w:after="120"/>
        <w:ind w:left="1418" w:right="-284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Efektivnost dokonalé konkurence a monopolu</w:t>
      </w:r>
    </w:p>
    <w:p w:rsidR="00BA1648" w:rsidRDefault="003F3AA6" w:rsidP="00BA1648">
      <w:pPr>
        <w:pStyle w:val="Default"/>
        <w:spacing w:after="120"/>
        <w:ind w:left="1418" w:right="-284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4477357</wp:posOffset>
                </wp:positionH>
                <wp:positionV relativeFrom="paragraph">
                  <wp:posOffset>961252</wp:posOffset>
                </wp:positionV>
                <wp:extent cx="628153" cy="159026"/>
                <wp:effectExtent l="38100" t="0" r="19685" b="6985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53" cy="1590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824D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352.55pt;margin-top:75.7pt;width:49.45pt;height:1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5025915</wp:posOffset>
                </wp:positionH>
                <wp:positionV relativeFrom="paragraph">
                  <wp:posOffset>777985</wp:posOffset>
                </wp:positionV>
                <wp:extent cx="1390954" cy="222636"/>
                <wp:effectExtent l="0" t="0" r="0" b="63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954" cy="222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A6" w:rsidRPr="003F3AA6" w:rsidRDefault="003F3AA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F3AA6">
                              <w:rPr>
                                <w:b/>
                                <w:sz w:val="18"/>
                                <w:szCs w:val="18"/>
                              </w:rPr>
                              <w:t>Náklady mrtvé váhy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left:0;text-align:left;margin-left:395.75pt;margin-top:61.25pt;width:109.5pt;height:17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" fillcolor="white [3201]" stroked="f" strokeweight=".5pt">
                <v:textbox>
                  <w:txbxContent>
                    <w:p w:rsidR="003F3AA6" w:rsidRPr="003F3AA6" w:rsidRDefault="003F3AA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F3AA6">
                        <w:rPr>
                          <w:b/>
                          <w:sz w:val="18"/>
                          <w:szCs w:val="18"/>
                        </w:rPr>
                        <w:t>Náklady mrtvé váhy</w:t>
                      </w:r>
                    </w:p>
                  </w:txbxContent>
                </v:textbox>
              </v:shape>
            </w:pict>
          </mc:Fallback>
        </mc:AlternateContent>
      </w:r>
      <w:r w:rsidR="00BA1648" w:rsidRPr="00BA1648">
        <w:rPr>
          <w:noProof/>
          <w:sz w:val="22"/>
          <w:szCs w:val="22"/>
          <w:lang w:eastAsia="cs-CZ"/>
        </w:rPr>
        <w:drawing>
          <wp:inline distT="0" distB="0" distL="0" distR="0" wp14:anchorId="0EEE2353" wp14:editId="2ECEAD14">
            <wp:extent cx="3901481" cy="1995777"/>
            <wp:effectExtent l="0" t="0" r="3810" b="5080"/>
            <wp:docPr id="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09205" cy="199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48" w:rsidRDefault="00BA1648" w:rsidP="00BA1648">
      <w:pPr>
        <w:pStyle w:val="Default"/>
        <w:spacing w:after="120"/>
        <w:ind w:left="1418" w:right="-284"/>
        <w:rPr>
          <w:sz w:val="22"/>
          <w:szCs w:val="22"/>
        </w:rPr>
      </w:pPr>
    </w:p>
    <w:p w:rsidR="00A7772A" w:rsidRDefault="00A7772A" w:rsidP="00BA1648">
      <w:pPr>
        <w:pStyle w:val="Default"/>
        <w:spacing w:after="120"/>
        <w:ind w:left="1418" w:right="-284"/>
        <w:rPr>
          <w:sz w:val="22"/>
          <w:szCs w:val="22"/>
        </w:rPr>
      </w:pPr>
    </w:p>
    <w:p w:rsidR="00A7772A" w:rsidRPr="003F3AA6" w:rsidRDefault="00A7772A" w:rsidP="00A7772A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3F3AA6">
        <w:rPr>
          <w:b/>
          <w:caps/>
          <w:color w:val="FF0000"/>
          <w:sz w:val="22"/>
          <w:szCs w:val="22"/>
          <w:u w:val="single"/>
        </w:rPr>
        <w:t>Oligopol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tržní struktura charakteristická relativně malým množstvím firem a jejich vzájemnou rozhodovací závislostí spojenou s nutností strategického rozhodování.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Čistý oligopol</w:t>
      </w:r>
      <w:r w:rsidRPr="00A7772A">
        <w:rPr>
          <w:sz w:val="22"/>
          <w:szCs w:val="22"/>
        </w:rPr>
        <w:t xml:space="preserve"> = produkt je homogenní (např. ocelářský průmysl, ropa, obilí).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Diferencovaný oligopol</w:t>
      </w:r>
      <w:r w:rsidRPr="00A7772A">
        <w:rPr>
          <w:sz w:val="22"/>
          <w:szCs w:val="22"/>
        </w:rPr>
        <w:t xml:space="preserve"> = produkt je diferencovaný (např. automobilový nebo tabákový průmysl).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Duopol</w:t>
      </w:r>
      <w:r w:rsidRPr="00A7772A">
        <w:rPr>
          <w:sz w:val="22"/>
          <w:szCs w:val="22"/>
        </w:rPr>
        <w:t xml:space="preserve"> = pokud v odvětví vyrábějí jen dvě firmy.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b/>
          <w:i/>
          <w:sz w:val="22"/>
          <w:szCs w:val="22"/>
          <w:u w:val="single"/>
        </w:rPr>
      </w:pPr>
      <w:r w:rsidRPr="00A7772A">
        <w:rPr>
          <w:b/>
          <w:i/>
          <w:sz w:val="22"/>
          <w:szCs w:val="22"/>
          <w:u w:val="single"/>
        </w:rPr>
        <w:t>Oligopol s dominantní firmou</w:t>
      </w:r>
      <w:r>
        <w:rPr>
          <w:sz w:val="22"/>
          <w:szCs w:val="22"/>
        </w:rPr>
        <w:t xml:space="preserve"> – v odvětví existuje 1 dominantní firma, která pokrývá větší část trhu, určuje cenu a je doplněna tzv. konkurenčním lemem (menší firmy, které přebírajíc cenu dominantní firmy a svou produkcí pokrývají zbytek tržní poptávky)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Smluvní (koluzivní) oligopol</w:t>
      </w:r>
    </w:p>
    <w:p w:rsidR="00A7772A" w:rsidRP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b/>
          <w:i/>
          <w:sz w:val="22"/>
          <w:szCs w:val="22"/>
          <w:u w:val="single"/>
        </w:rPr>
        <w:t>Kartel</w:t>
      </w:r>
      <w:r w:rsidRPr="00A7772A">
        <w:rPr>
          <w:sz w:val="22"/>
          <w:szCs w:val="22"/>
        </w:rPr>
        <w:t xml:space="preserve"> = smluvní oligopol, který vzniká na bázi tajných dohod. Příkladem kartelu může být Organizace zemí vyvážejících ropu (OPEC).</w:t>
      </w:r>
    </w:p>
    <w:p w:rsidR="00A7772A" w:rsidRDefault="00A7772A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A7772A">
        <w:rPr>
          <w:sz w:val="22"/>
          <w:szCs w:val="22"/>
        </w:rPr>
        <w:t>Oligopol jako tržní struktura je efektivnější než monopol. Cena v odvětví je nižší než cena na monopolním trhu a vyrábí se i více produkce (avšak ve srovnání s dokonalou konkurencí se stále vyrábí méně produkce a za vyšší cenu).</w:t>
      </w:r>
    </w:p>
    <w:p w:rsidR="00C0731B" w:rsidRDefault="00C0731B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>Např. obchodní řetězce typu Kaufland, Tesco, Albert nebo mobilní operátoři</w:t>
      </w:r>
    </w:p>
    <w:p w:rsidR="00C84120" w:rsidRDefault="00C84120" w:rsidP="00C84120">
      <w:pPr>
        <w:pStyle w:val="Default"/>
        <w:spacing w:after="120"/>
        <w:ind w:right="-284"/>
        <w:jc w:val="both"/>
        <w:rPr>
          <w:sz w:val="22"/>
          <w:szCs w:val="22"/>
        </w:rPr>
      </w:pPr>
    </w:p>
    <w:p w:rsidR="00C84120" w:rsidRPr="00C84120" w:rsidRDefault="00C84120" w:rsidP="00C8412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C84120">
        <w:rPr>
          <w:b/>
          <w:caps/>
          <w:color w:val="FF0000"/>
          <w:sz w:val="22"/>
          <w:szCs w:val="22"/>
          <w:u w:val="single"/>
        </w:rPr>
        <w:t>Monopolistická (monopolní) konkurence</w:t>
      </w:r>
    </w:p>
    <w:p w:rsidR="00A84215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představuje takovou tržní strukturu, ve které mnoho firem prodává podob</w:t>
      </w:r>
      <w:r w:rsidR="00A84215">
        <w:rPr>
          <w:sz w:val="22"/>
          <w:szCs w:val="22"/>
        </w:rPr>
        <w:t>né, ale nikoliv stejné výrobky</w:t>
      </w:r>
    </w:p>
    <w:p w:rsidR="00C84120" w:rsidRP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Obsahuje jak prvky monopolu, tak prvky dokonalé konkurence.</w:t>
      </w:r>
    </w:p>
    <w:p w:rsidR="00C84120" w:rsidRP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Charakteristické znaky monopolní konkurence: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velký počet výrobců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diferenciace produktu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možnost vstupu do odvětví</w:t>
      </w:r>
    </w:p>
    <w:p w:rsidR="00C84120" w:rsidRPr="00C84120" w:rsidRDefault="00C84120" w:rsidP="00BC03C8">
      <w:pPr>
        <w:pStyle w:val="Default"/>
        <w:numPr>
          <w:ilvl w:val="0"/>
          <w:numId w:val="5"/>
        </w:numPr>
        <w:spacing w:after="120"/>
        <w:ind w:left="1418" w:right="-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individuální poptávková křivka</w:t>
      </w:r>
    </w:p>
    <w:p w:rsidR="00C84120" w:rsidRDefault="00C84120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 w:rsidRPr="00C84120">
        <w:rPr>
          <w:sz w:val="22"/>
          <w:szCs w:val="22"/>
        </w:rPr>
        <w:t>V krátkém období se firma v podmínkách monopolní konkurence chová stejně jako monopol → firma může realizovat monopolní zisk, který je však z dlouhodobého hlediska impulsem pro příchod dalších firem do odvětví, a tak firma v podmínkách monopolní konkurence dosahuje v dlouhém obd</w:t>
      </w:r>
      <w:r w:rsidR="00D770EE">
        <w:rPr>
          <w:sz w:val="22"/>
          <w:szCs w:val="22"/>
        </w:rPr>
        <w:t>obí nulového ekonomického zisku</w:t>
      </w:r>
    </w:p>
    <w:p w:rsidR="00D770EE" w:rsidRDefault="00D770EE" w:rsidP="00BC03C8">
      <w:pPr>
        <w:pStyle w:val="Default"/>
        <w:numPr>
          <w:ilvl w:val="0"/>
          <w:numId w:val="1"/>
        </w:numPr>
        <w:spacing w:after="120"/>
        <w:ind w:left="568" w:right="-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Např. malé provozovny typu prodejen pekařství, restaurace na náměstí v Karviné apod. </w:t>
      </w: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056270" w:rsidRDefault="00056270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056270">
        <w:rPr>
          <w:b/>
          <w:caps/>
          <w:color w:val="FF0000"/>
          <w:sz w:val="22"/>
          <w:szCs w:val="22"/>
          <w:u w:val="single"/>
        </w:rPr>
        <w:t>Shrnutí</w:t>
      </w:r>
    </w:p>
    <w:p w:rsidR="001B3B73" w:rsidRDefault="001B3B73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  <w:r w:rsidRPr="001B3B73">
        <w:rPr>
          <w:sz w:val="22"/>
          <w:szCs w:val="22"/>
        </w:rPr>
        <w:t>pro všechy typy firem platí zlaté pravidlo maximalizace zisku</w:t>
      </w:r>
      <w:r>
        <w:rPr>
          <w:sz w:val="22"/>
          <w:szCs w:val="22"/>
        </w:rPr>
        <w:t xml:space="preserve"> </w:t>
      </w:r>
      <w:r>
        <w:rPr>
          <w:b/>
          <w:caps/>
          <w:color w:val="FF0000"/>
          <w:sz w:val="22"/>
          <w:szCs w:val="22"/>
          <w:u w:val="single"/>
        </w:rPr>
        <w:t xml:space="preserve"> MR = MC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7"/>
        <w:gridCol w:w="1417"/>
        <w:gridCol w:w="1985"/>
        <w:gridCol w:w="2268"/>
        <w:gridCol w:w="1985"/>
        <w:gridCol w:w="424"/>
      </w:tblGrid>
      <w:tr w:rsidR="00056270" w:rsidRPr="00056270" w:rsidTr="001B3B73">
        <w:trPr>
          <w:trHeight w:val="190"/>
        </w:trPr>
        <w:tc>
          <w:tcPr>
            <w:tcW w:w="21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Typ struktury/ kritérium</w:t>
            </w:r>
          </w:p>
        </w:tc>
        <w:tc>
          <w:tcPr>
            <w:tcW w:w="14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Dokonalá konkurence</w:t>
            </w:r>
          </w:p>
        </w:tc>
        <w:tc>
          <w:tcPr>
            <w:tcW w:w="66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cs-CZ"/>
              </w:rPr>
              <w:t>Nedokonalá konkurence</w:t>
            </w:r>
          </w:p>
        </w:tc>
      </w:tr>
      <w:tr w:rsidR="00056270" w:rsidRPr="00056270" w:rsidTr="001B3B73">
        <w:trPr>
          <w:gridAfter w:val="1"/>
          <w:wAfter w:w="424" w:type="dxa"/>
          <w:trHeight w:val="136"/>
        </w:trPr>
        <w:tc>
          <w:tcPr>
            <w:tcW w:w="21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Monopol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Oligopol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6270" w:rsidRPr="00056270" w:rsidRDefault="00056270" w:rsidP="00056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Monopolistická k.</w:t>
            </w:r>
          </w:p>
        </w:tc>
      </w:tr>
      <w:tr w:rsidR="00056270" w:rsidRPr="00056270" w:rsidTr="001B3B73">
        <w:trPr>
          <w:gridAfter w:val="1"/>
          <w:wAfter w:w="424" w:type="dxa"/>
          <w:trHeight w:val="531"/>
        </w:trPr>
        <w:tc>
          <w:tcPr>
            <w:tcW w:w="21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Počet firem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Velký počet malých firem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jedna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Malý počet firem s výrazným tržním podílem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Velký počet malých firem</w:t>
            </w:r>
          </w:p>
        </w:tc>
      </w:tr>
      <w:tr w:rsidR="00056270" w:rsidRPr="00056270" w:rsidTr="001B3B73">
        <w:trPr>
          <w:gridAfter w:val="1"/>
          <w:wAfter w:w="424" w:type="dxa"/>
          <w:trHeight w:val="5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Produkt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Homogenní (stejnorodý)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Specifický (bez blízkých substitutů)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 různé míře diferencovaný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diferencovaný</w:t>
            </w:r>
          </w:p>
        </w:tc>
      </w:tr>
      <w:tr w:rsidR="00056270" w:rsidRPr="00056270" w:rsidTr="001B3B73">
        <w:trPr>
          <w:gridAfter w:val="1"/>
          <w:wAfter w:w="424" w:type="dxa"/>
          <w:trHeight w:val="34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Vliv na cenu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žádný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silný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částečný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částečný</w:t>
            </w:r>
          </w:p>
        </w:tc>
      </w:tr>
      <w:tr w:rsidR="00056270" w:rsidRPr="00056270" w:rsidTr="001B3B73">
        <w:trPr>
          <w:gridAfter w:val="1"/>
          <w:wAfter w:w="424" w:type="dxa"/>
          <w:trHeight w:val="584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Bariéry vstupu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žádné (volný vstup)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Výrazné (v podstatě uzavřený vstup)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Částečné bariéry vstupu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Volný vstup do odvětví</w:t>
            </w:r>
          </w:p>
        </w:tc>
      </w:tr>
      <w:tr w:rsidR="00056270" w:rsidRPr="00056270" w:rsidTr="001B3B73">
        <w:trPr>
          <w:gridAfter w:val="1"/>
          <w:wAfter w:w="424" w:type="dxa"/>
          <w:trHeight w:val="361"/>
        </w:trPr>
        <w:tc>
          <w:tcPr>
            <w:tcW w:w="2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0"/>
                <w:szCs w:val="20"/>
                <w:lang w:eastAsia="cs-CZ"/>
              </w:rPr>
              <w:t>Vztah P a MR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= MR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56270" w:rsidRPr="00056270" w:rsidRDefault="00056270" w:rsidP="00056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</w:pPr>
            <w:r w:rsidRPr="00056270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cs-CZ"/>
              </w:rPr>
              <w:t>P ˃ MR</w:t>
            </w:r>
          </w:p>
        </w:tc>
      </w:tr>
    </w:tbl>
    <w:p w:rsidR="00056270" w:rsidRDefault="00056270" w:rsidP="00056270">
      <w:pPr>
        <w:pStyle w:val="Default"/>
        <w:spacing w:after="120"/>
        <w:ind w:right="-284"/>
        <w:jc w:val="both"/>
        <w:rPr>
          <w:b/>
          <w:caps/>
          <w:color w:val="FF0000"/>
          <w:sz w:val="22"/>
          <w:szCs w:val="22"/>
          <w:u w:val="single"/>
        </w:rPr>
      </w:pPr>
    </w:p>
    <w:p w:rsidR="00635D41" w:rsidRPr="009F08B9" w:rsidRDefault="00FE56CD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_</w:t>
      </w:r>
      <w:r w:rsidR="00635D41">
        <w:rPr>
          <w:rFonts w:ascii="Times New Roman" w:hAnsi="Times New Roman" w:cs="Times New Roman"/>
          <w:b/>
        </w:rPr>
        <w:t>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EA0C94" w:rsidRDefault="00BC03C8" w:rsidP="00BC03C8">
      <w:pPr>
        <w:pStyle w:val="Default"/>
        <w:numPr>
          <w:ilvl w:val="0"/>
          <w:numId w:val="2"/>
        </w:numPr>
        <w:spacing w:after="240"/>
        <w:ind w:left="284" w:right="-284" w:hanging="284"/>
        <w:rPr>
          <w:sz w:val="22"/>
          <w:szCs w:val="22"/>
        </w:rPr>
      </w:pPr>
      <w:r w:rsidRPr="00BC03C8">
        <w:rPr>
          <w:sz w:val="22"/>
          <w:szCs w:val="22"/>
        </w:rPr>
        <w:t xml:space="preserve">Poptávková křivka po měsíční produkci monopolního výrobce hodin je dána následující rovnicí: Q = 10 000 – 100 P. Jestliže MC výroby hodin jsou konstantní a rovny deseti korunám, kolik hodin vyrobí výrobce maximalizující zisk za měsíc a za jakou cenu je prodá? Jaká by byla produkce a cena hodin, kdyby byly prodávány na dokonale konkurenčním trhu? </w:t>
      </w:r>
    </w:p>
    <w:p w:rsidR="00BC03C8" w:rsidRPr="00BC03C8" w:rsidRDefault="00BC03C8" w:rsidP="00BC03C8">
      <w:pPr>
        <w:pStyle w:val="Default"/>
        <w:numPr>
          <w:ilvl w:val="0"/>
          <w:numId w:val="2"/>
        </w:numPr>
        <w:ind w:left="284" w:right="-284" w:hanging="284"/>
        <w:rPr>
          <w:sz w:val="22"/>
          <w:szCs w:val="22"/>
        </w:rPr>
      </w:pPr>
      <w:r w:rsidRPr="00BC03C8">
        <w:rPr>
          <w:sz w:val="22"/>
          <w:szCs w:val="22"/>
        </w:rPr>
        <w:t>Křivka tržní poptávky je dána vztahem P = -2Q + 40. Část tržní poptávky, která připadá dominantní firmě je dána funkcí p = -q + 20. Výše nákladů dominantní firmy je AC = MC =  4. Všechny firmy v odvětví maximalizují svůj zisk. Vypočtěte: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objem produkce nabízené dominantní firmou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cenu, za kterou prodává dominantní firma</w:t>
      </w:r>
    </w:p>
    <w:p w:rsidR="00BC03C8" w:rsidRP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objem produkce, který bude nabízet „konkurenční lem“</w:t>
      </w:r>
    </w:p>
    <w:p w:rsidR="00BC03C8" w:rsidRDefault="00BC03C8" w:rsidP="00BC03C8">
      <w:pPr>
        <w:pStyle w:val="Default"/>
        <w:numPr>
          <w:ilvl w:val="0"/>
          <w:numId w:val="6"/>
        </w:numPr>
        <w:ind w:left="1134" w:right="-284"/>
        <w:rPr>
          <w:sz w:val="22"/>
          <w:szCs w:val="22"/>
        </w:rPr>
      </w:pPr>
      <w:r w:rsidRPr="00BC03C8">
        <w:rPr>
          <w:sz w:val="22"/>
          <w:szCs w:val="22"/>
        </w:rPr>
        <w:t>cenu, za kterou bude „konkurenční lem“ prodávat a proč?</w:t>
      </w:r>
    </w:p>
    <w:p w:rsidR="00F56D32" w:rsidRDefault="00F56D32" w:rsidP="00F56D32">
      <w:pPr>
        <w:pStyle w:val="Default"/>
        <w:ind w:left="720" w:right="-284"/>
        <w:rPr>
          <w:sz w:val="22"/>
          <w:szCs w:val="22"/>
        </w:rPr>
      </w:pPr>
    </w:p>
    <w:p w:rsidR="00F56D32" w:rsidRDefault="00F56D32" w:rsidP="00F56D32">
      <w:pPr>
        <w:pStyle w:val="Default"/>
        <w:ind w:left="720" w:right="-284"/>
        <w:rPr>
          <w:sz w:val="22"/>
          <w:szCs w:val="22"/>
        </w:rPr>
      </w:pPr>
    </w:p>
    <w:p w:rsidR="00F56D32" w:rsidRDefault="00F56D32" w:rsidP="00F56D32">
      <w:pPr>
        <w:pStyle w:val="Default"/>
        <w:numPr>
          <w:ilvl w:val="0"/>
          <w:numId w:val="2"/>
        </w:numPr>
        <w:ind w:left="284" w:right="-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Uvedťe</w:t>
      </w:r>
      <w:proofErr w:type="spellEnd"/>
      <w:r>
        <w:rPr>
          <w:sz w:val="22"/>
          <w:szCs w:val="22"/>
        </w:rPr>
        <w:t xml:space="preserve"> příklady různých typů konkurence z Vašeho okolí a odůvodněte, proč se jedná o konkrétní typ daného konkurenčního prostředí.</w:t>
      </w:r>
    </w:p>
    <w:p w:rsidR="00916F14" w:rsidRDefault="00916F14" w:rsidP="00916F14">
      <w:pPr>
        <w:pStyle w:val="Default"/>
        <w:ind w:left="284" w:right="-284"/>
        <w:rPr>
          <w:sz w:val="22"/>
          <w:szCs w:val="22"/>
        </w:rPr>
      </w:pPr>
    </w:p>
    <w:p w:rsidR="00916F14" w:rsidRPr="00BC03C8" w:rsidRDefault="00916F14" w:rsidP="00916F14">
      <w:pPr>
        <w:pStyle w:val="Default"/>
        <w:numPr>
          <w:ilvl w:val="0"/>
          <w:numId w:val="2"/>
        </w:numPr>
        <w:ind w:left="284" w:right="-284" w:hanging="284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Může si firma typu monopol stanovit jakkoliv vysokou cenu? Odůvodněte.</w:t>
      </w:r>
    </w:p>
    <w:p w:rsidR="00BC03C8" w:rsidRPr="00BC03C8" w:rsidRDefault="00BC03C8" w:rsidP="00BC03C8">
      <w:pPr>
        <w:pStyle w:val="Default"/>
        <w:ind w:left="1134" w:right="-284"/>
        <w:rPr>
          <w:sz w:val="22"/>
          <w:szCs w:val="22"/>
        </w:rPr>
      </w:pPr>
    </w:p>
    <w:p w:rsidR="00BC03C8" w:rsidRPr="00BC03C8" w:rsidRDefault="00BC03C8" w:rsidP="00BC03C8">
      <w:pPr>
        <w:pStyle w:val="Default"/>
        <w:ind w:right="-284"/>
        <w:rPr>
          <w:sz w:val="22"/>
          <w:szCs w:val="22"/>
        </w:rPr>
      </w:pPr>
    </w:p>
    <w:sectPr w:rsidR="00BC03C8" w:rsidRPr="00BC03C8" w:rsidSect="00444DF5">
      <w:headerReference w:type="default" r:id="rId14"/>
      <w:footerReference w:type="default" r:id="rId15"/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CF8" w:rsidRDefault="00B33CF8" w:rsidP="00B33CF8">
    <w:pPr>
      <w:pStyle w:val="Zhlav"/>
      <w:jc w:val="right"/>
    </w:pPr>
  </w:p>
  <w:p w:rsidR="00B33CF8" w:rsidRPr="00337823" w:rsidRDefault="00322B83" w:rsidP="00E37E79">
    <w:pPr>
      <w:pStyle w:val="Zhlav"/>
      <w:tabs>
        <w:tab w:val="clear" w:pos="9072"/>
        <w:tab w:val="right" w:pos="9070"/>
      </w:tabs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2B7728">
      <w:rPr>
        <w:rFonts w:ascii="Times New Roman" w:hAnsi="Times New Roman" w:cs="Times New Roman"/>
        <w:noProof/>
        <w:lang w:eastAsia="cs-CZ"/>
      </w:rPr>
      <w:t>7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</w:t>
    </w:r>
    <w:r w:rsidR="00DF6BE2">
      <w:rPr>
        <w:rFonts w:ascii="Times New Roman" w:hAnsi="Times New Roman" w:cs="Times New Roman"/>
        <w:noProof/>
        <w:lang w:eastAsia="cs-CZ"/>
      </w:rPr>
      <w:t xml:space="preserve">         </w:t>
    </w:r>
    <w:r w:rsidR="002B7728">
      <w:rPr>
        <w:rFonts w:ascii="Times New Roman" w:hAnsi="Times New Roman" w:cs="Times New Roman"/>
        <w:noProof/>
        <w:lang w:eastAsia="cs-CZ"/>
      </w:rPr>
      <w:t xml:space="preserve">                        </w:t>
    </w:r>
    <w:r w:rsidR="002B7728">
      <w:rPr>
        <w:rFonts w:ascii="Times New Roman" w:hAnsi="Times New Roman" w:cs="Times New Roman"/>
        <w:b/>
        <w:noProof/>
        <w:lang w:eastAsia="cs-CZ"/>
      </w:rPr>
      <w:t>Dokonalá, nedokonalá konkurence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2D45"/>
    <w:multiLevelType w:val="hybridMultilevel"/>
    <w:tmpl w:val="B5BA1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5156"/>
    <w:multiLevelType w:val="hybridMultilevel"/>
    <w:tmpl w:val="1144DD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62EAE"/>
    <w:multiLevelType w:val="hybridMultilevel"/>
    <w:tmpl w:val="FB4ADF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C7A85"/>
    <w:multiLevelType w:val="hybridMultilevel"/>
    <w:tmpl w:val="39D064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77B6D"/>
    <w:multiLevelType w:val="hybridMultilevel"/>
    <w:tmpl w:val="9FBED0F6"/>
    <w:lvl w:ilvl="0" w:tplc="245E9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418A1"/>
    <w:multiLevelType w:val="hybridMultilevel"/>
    <w:tmpl w:val="687A9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0E33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8"/>
    <w:rsid w:val="00012676"/>
    <w:rsid w:val="00014583"/>
    <w:rsid w:val="00025BFC"/>
    <w:rsid w:val="000264E7"/>
    <w:rsid w:val="0002683B"/>
    <w:rsid w:val="00032C5F"/>
    <w:rsid w:val="00037CB9"/>
    <w:rsid w:val="00045BC7"/>
    <w:rsid w:val="000475FA"/>
    <w:rsid w:val="00056270"/>
    <w:rsid w:val="00057D63"/>
    <w:rsid w:val="0006343F"/>
    <w:rsid w:val="00075A77"/>
    <w:rsid w:val="00085A82"/>
    <w:rsid w:val="000903BC"/>
    <w:rsid w:val="000A34DF"/>
    <w:rsid w:val="000C2AE2"/>
    <w:rsid w:val="000D3D11"/>
    <w:rsid w:val="000D5CBB"/>
    <w:rsid w:val="000E3D46"/>
    <w:rsid w:val="000F3C0E"/>
    <w:rsid w:val="00101AB1"/>
    <w:rsid w:val="00104BE9"/>
    <w:rsid w:val="00126F7C"/>
    <w:rsid w:val="001304BF"/>
    <w:rsid w:val="0014160F"/>
    <w:rsid w:val="0014786D"/>
    <w:rsid w:val="001741AC"/>
    <w:rsid w:val="0018277C"/>
    <w:rsid w:val="0019201B"/>
    <w:rsid w:val="001B15AB"/>
    <w:rsid w:val="001B2B8A"/>
    <w:rsid w:val="001B3B73"/>
    <w:rsid w:val="001C3EC8"/>
    <w:rsid w:val="001D604B"/>
    <w:rsid w:val="001E2A5B"/>
    <w:rsid w:val="0020456B"/>
    <w:rsid w:val="00215210"/>
    <w:rsid w:val="00225C8B"/>
    <w:rsid w:val="0022715C"/>
    <w:rsid w:val="002348DD"/>
    <w:rsid w:val="00236B23"/>
    <w:rsid w:val="0026592E"/>
    <w:rsid w:val="00273AD3"/>
    <w:rsid w:val="00282022"/>
    <w:rsid w:val="00295F6E"/>
    <w:rsid w:val="002A3551"/>
    <w:rsid w:val="002B7728"/>
    <w:rsid w:val="002F7F45"/>
    <w:rsid w:val="0030265F"/>
    <w:rsid w:val="003052F8"/>
    <w:rsid w:val="00306DDB"/>
    <w:rsid w:val="0030769D"/>
    <w:rsid w:val="00312628"/>
    <w:rsid w:val="00322B83"/>
    <w:rsid w:val="00324CDF"/>
    <w:rsid w:val="00337823"/>
    <w:rsid w:val="003466DC"/>
    <w:rsid w:val="00347B73"/>
    <w:rsid w:val="00352086"/>
    <w:rsid w:val="0038487A"/>
    <w:rsid w:val="003865DB"/>
    <w:rsid w:val="003A5B25"/>
    <w:rsid w:val="003B07F3"/>
    <w:rsid w:val="003B1233"/>
    <w:rsid w:val="003F23D6"/>
    <w:rsid w:val="003F3AA6"/>
    <w:rsid w:val="003F7CC0"/>
    <w:rsid w:val="00402E8B"/>
    <w:rsid w:val="00406588"/>
    <w:rsid w:val="004372AC"/>
    <w:rsid w:val="00442154"/>
    <w:rsid w:val="00444DF5"/>
    <w:rsid w:val="00447278"/>
    <w:rsid w:val="00460A8B"/>
    <w:rsid w:val="004646C0"/>
    <w:rsid w:val="00473820"/>
    <w:rsid w:val="004816C5"/>
    <w:rsid w:val="00482C62"/>
    <w:rsid w:val="004938A8"/>
    <w:rsid w:val="00496632"/>
    <w:rsid w:val="00497147"/>
    <w:rsid w:val="004A1776"/>
    <w:rsid w:val="004B72C4"/>
    <w:rsid w:val="004C47DD"/>
    <w:rsid w:val="004F20FD"/>
    <w:rsid w:val="004F4106"/>
    <w:rsid w:val="00500E6B"/>
    <w:rsid w:val="00501F83"/>
    <w:rsid w:val="005119C9"/>
    <w:rsid w:val="005252F5"/>
    <w:rsid w:val="00537733"/>
    <w:rsid w:val="00544FBF"/>
    <w:rsid w:val="005506FD"/>
    <w:rsid w:val="00561502"/>
    <w:rsid w:val="00571C7F"/>
    <w:rsid w:val="00582C2C"/>
    <w:rsid w:val="005844FD"/>
    <w:rsid w:val="00587759"/>
    <w:rsid w:val="00587B25"/>
    <w:rsid w:val="00594F2A"/>
    <w:rsid w:val="005973BC"/>
    <w:rsid w:val="005B5359"/>
    <w:rsid w:val="005F2A59"/>
    <w:rsid w:val="006076B4"/>
    <w:rsid w:val="00635D41"/>
    <w:rsid w:val="00647516"/>
    <w:rsid w:val="00663DD6"/>
    <w:rsid w:val="006872E9"/>
    <w:rsid w:val="00693092"/>
    <w:rsid w:val="006B3FEB"/>
    <w:rsid w:val="006D269C"/>
    <w:rsid w:val="006E20B4"/>
    <w:rsid w:val="006E3B01"/>
    <w:rsid w:val="006E6BB6"/>
    <w:rsid w:val="007115AB"/>
    <w:rsid w:val="00723546"/>
    <w:rsid w:val="00727071"/>
    <w:rsid w:val="007311D3"/>
    <w:rsid w:val="00732E50"/>
    <w:rsid w:val="00741305"/>
    <w:rsid w:val="00754D86"/>
    <w:rsid w:val="00772BD8"/>
    <w:rsid w:val="007A1E9C"/>
    <w:rsid w:val="007A478A"/>
    <w:rsid w:val="007A6795"/>
    <w:rsid w:val="007C78F9"/>
    <w:rsid w:val="007D38A9"/>
    <w:rsid w:val="007D7501"/>
    <w:rsid w:val="007E56FF"/>
    <w:rsid w:val="007F4454"/>
    <w:rsid w:val="007F5869"/>
    <w:rsid w:val="008002ED"/>
    <w:rsid w:val="00804207"/>
    <w:rsid w:val="00821604"/>
    <w:rsid w:val="00862F28"/>
    <w:rsid w:val="00870894"/>
    <w:rsid w:val="008752D1"/>
    <w:rsid w:val="00884068"/>
    <w:rsid w:val="00885172"/>
    <w:rsid w:val="00891A2C"/>
    <w:rsid w:val="008B4AEC"/>
    <w:rsid w:val="008B7292"/>
    <w:rsid w:val="008D4ADC"/>
    <w:rsid w:val="008D6255"/>
    <w:rsid w:val="008E1282"/>
    <w:rsid w:val="0090025C"/>
    <w:rsid w:val="00902CD0"/>
    <w:rsid w:val="00916F14"/>
    <w:rsid w:val="00931CE9"/>
    <w:rsid w:val="0093491B"/>
    <w:rsid w:val="009423F2"/>
    <w:rsid w:val="009779F7"/>
    <w:rsid w:val="0099252C"/>
    <w:rsid w:val="009A1545"/>
    <w:rsid w:val="009A7C30"/>
    <w:rsid w:val="009B3639"/>
    <w:rsid w:val="009C2108"/>
    <w:rsid w:val="009C34A9"/>
    <w:rsid w:val="009C7650"/>
    <w:rsid w:val="009E500C"/>
    <w:rsid w:val="009F08B9"/>
    <w:rsid w:val="009F1980"/>
    <w:rsid w:val="009F28D3"/>
    <w:rsid w:val="009F33EB"/>
    <w:rsid w:val="009F47C2"/>
    <w:rsid w:val="00A004EC"/>
    <w:rsid w:val="00A06195"/>
    <w:rsid w:val="00A17876"/>
    <w:rsid w:val="00A624A4"/>
    <w:rsid w:val="00A752DC"/>
    <w:rsid w:val="00A7772A"/>
    <w:rsid w:val="00A84215"/>
    <w:rsid w:val="00A8515D"/>
    <w:rsid w:val="00A972B8"/>
    <w:rsid w:val="00A97352"/>
    <w:rsid w:val="00AC7521"/>
    <w:rsid w:val="00AC76A5"/>
    <w:rsid w:val="00AD7F8A"/>
    <w:rsid w:val="00AF4E05"/>
    <w:rsid w:val="00B25ACC"/>
    <w:rsid w:val="00B300B6"/>
    <w:rsid w:val="00B314FB"/>
    <w:rsid w:val="00B33CF8"/>
    <w:rsid w:val="00B34954"/>
    <w:rsid w:val="00B377D9"/>
    <w:rsid w:val="00B54F05"/>
    <w:rsid w:val="00B6299F"/>
    <w:rsid w:val="00B71FA0"/>
    <w:rsid w:val="00B74B05"/>
    <w:rsid w:val="00B75E36"/>
    <w:rsid w:val="00B7616B"/>
    <w:rsid w:val="00B769B1"/>
    <w:rsid w:val="00B877F7"/>
    <w:rsid w:val="00BA1648"/>
    <w:rsid w:val="00BC03C8"/>
    <w:rsid w:val="00C0331A"/>
    <w:rsid w:val="00C062BB"/>
    <w:rsid w:val="00C0731B"/>
    <w:rsid w:val="00C11343"/>
    <w:rsid w:val="00C12A10"/>
    <w:rsid w:val="00C20F96"/>
    <w:rsid w:val="00C44C8B"/>
    <w:rsid w:val="00C5585B"/>
    <w:rsid w:val="00C5794A"/>
    <w:rsid w:val="00C627D7"/>
    <w:rsid w:val="00C70EB7"/>
    <w:rsid w:val="00C84120"/>
    <w:rsid w:val="00C96558"/>
    <w:rsid w:val="00CA171B"/>
    <w:rsid w:val="00CB0353"/>
    <w:rsid w:val="00CC4D09"/>
    <w:rsid w:val="00CC76AE"/>
    <w:rsid w:val="00CE4709"/>
    <w:rsid w:val="00D10966"/>
    <w:rsid w:val="00D11DD8"/>
    <w:rsid w:val="00D24027"/>
    <w:rsid w:val="00D24EA2"/>
    <w:rsid w:val="00D32EB0"/>
    <w:rsid w:val="00D64D99"/>
    <w:rsid w:val="00D770EE"/>
    <w:rsid w:val="00D86B60"/>
    <w:rsid w:val="00D944BA"/>
    <w:rsid w:val="00D95028"/>
    <w:rsid w:val="00D96D96"/>
    <w:rsid w:val="00DA219A"/>
    <w:rsid w:val="00DB68D8"/>
    <w:rsid w:val="00DC0DF3"/>
    <w:rsid w:val="00DD5F33"/>
    <w:rsid w:val="00DD62B1"/>
    <w:rsid w:val="00DE44B9"/>
    <w:rsid w:val="00DF0454"/>
    <w:rsid w:val="00DF6BE2"/>
    <w:rsid w:val="00E01BBB"/>
    <w:rsid w:val="00E15C94"/>
    <w:rsid w:val="00E22C70"/>
    <w:rsid w:val="00E37E79"/>
    <w:rsid w:val="00E43069"/>
    <w:rsid w:val="00E467C4"/>
    <w:rsid w:val="00E76596"/>
    <w:rsid w:val="00E94F3A"/>
    <w:rsid w:val="00EA0C94"/>
    <w:rsid w:val="00EB178E"/>
    <w:rsid w:val="00EB6BAC"/>
    <w:rsid w:val="00EC30AB"/>
    <w:rsid w:val="00EE10A9"/>
    <w:rsid w:val="00F06E39"/>
    <w:rsid w:val="00F26D52"/>
    <w:rsid w:val="00F30555"/>
    <w:rsid w:val="00F4014F"/>
    <w:rsid w:val="00F56D32"/>
    <w:rsid w:val="00F67486"/>
    <w:rsid w:val="00F76C7A"/>
    <w:rsid w:val="00F82F7B"/>
    <w:rsid w:val="00F8557C"/>
    <w:rsid w:val="00FE1BA7"/>
    <w:rsid w:val="00FE2C12"/>
    <w:rsid w:val="00FE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83C9F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  <w:style w:type="table" w:styleId="Mkatabulky">
    <w:name w:val="Table Grid"/>
    <w:basedOn w:val="Normlntabulka"/>
    <w:uiPriority w:val="39"/>
    <w:rsid w:val="00324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1348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prigo_ek@outlook.cz</cp:lastModifiedBy>
  <cp:revision>41</cp:revision>
  <cp:lastPrinted>2019-11-04T08:19:00Z</cp:lastPrinted>
  <dcterms:created xsi:type="dcterms:W3CDTF">2019-12-11T13:36:00Z</dcterms:created>
  <dcterms:modified xsi:type="dcterms:W3CDTF">2021-08-28T15:57:00Z</dcterms:modified>
</cp:coreProperties>
</file>