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7C5" w:rsidRDefault="00B13EB7" w:rsidP="00ED57C5">
      <w:r>
        <w:rPr>
          <w:noProof/>
        </w:rPr>
        <w:drawing>
          <wp:anchor distT="0" distB="0" distL="114300" distR="114300" simplePos="0" relativeHeight="251658240" behindDoc="1" locked="0" layoutInCell="1" allowOverlap="1">
            <wp:simplePos x="0" y="0"/>
            <wp:positionH relativeFrom="column">
              <wp:posOffset>3629025</wp:posOffset>
            </wp:positionH>
            <wp:positionV relativeFrom="paragraph">
              <wp:posOffset>-809625</wp:posOffset>
            </wp:positionV>
            <wp:extent cx="1790700" cy="1790700"/>
            <wp:effectExtent l="1905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790700" cy="1790700"/>
                    </a:xfrm>
                    <a:prstGeom prst="rect">
                      <a:avLst/>
                    </a:prstGeom>
                    <a:noFill/>
                  </pic:spPr>
                </pic:pic>
              </a:graphicData>
            </a:graphic>
          </wp:anchor>
        </w:drawing>
      </w:r>
      <w:r w:rsidR="00D54F74">
        <w:rPr>
          <w:noProof/>
        </w:rPr>
        <w:drawing>
          <wp:anchor distT="0" distB="0" distL="114300" distR="114300" simplePos="0" relativeHeight="251657216" behindDoc="1" locked="0" layoutInCell="1" allowOverlap="1">
            <wp:simplePos x="0" y="0"/>
            <wp:positionH relativeFrom="column">
              <wp:posOffset>-990600</wp:posOffset>
            </wp:positionH>
            <wp:positionV relativeFrom="paragraph">
              <wp:posOffset>-571500</wp:posOffset>
            </wp:positionV>
            <wp:extent cx="657225" cy="904875"/>
            <wp:effectExtent l="19050" t="0" r="9525" b="0"/>
            <wp:wrapTopAndBottom/>
            <wp:docPr id="6" name="obrázek 5" descr="C:\Documents and Settings\Kate\Local Settings\Temporary Internet Files\Content.IE5\X6P1RNEJ\MCj0433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ate\Local Settings\Temporary Internet Files\Content.IE5\X6P1RNEJ\MCj04335420000[1].wmf"/>
                    <pic:cNvPicPr>
                      <a:picLocks noChangeAspect="1" noChangeArrowheads="1"/>
                    </pic:cNvPicPr>
                  </pic:nvPicPr>
                  <pic:blipFill>
                    <a:blip r:embed="rId6"/>
                    <a:srcRect/>
                    <a:stretch>
                      <a:fillRect/>
                    </a:stretch>
                  </pic:blipFill>
                  <pic:spPr bwMode="auto">
                    <a:xfrm>
                      <a:off x="0" y="0"/>
                      <a:ext cx="657225" cy="904875"/>
                    </a:xfrm>
                    <a:prstGeom prst="rect">
                      <a:avLst/>
                    </a:prstGeom>
                    <a:noFill/>
                    <a:ln w="9525">
                      <a:noFill/>
                      <a:miter lim="800000"/>
                      <a:headEnd/>
                      <a:tailEnd/>
                    </a:ln>
                  </pic:spPr>
                </pic:pic>
              </a:graphicData>
            </a:graphic>
          </wp:anchor>
        </w:drawing>
      </w:r>
      <w:r w:rsidR="00ED57C5">
        <w:t>Průvodce zahrádkáře</w:t>
      </w:r>
    </w:p>
    <w:p w:rsidR="00ED57C5" w:rsidRDefault="00ED57C5" w:rsidP="00ED57C5">
      <w:pPr>
        <w:jc w:val="both"/>
      </w:pPr>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ED57C5" w:rsidRDefault="00ED57C5" w:rsidP="00ED57C5">
      <w:pPr>
        <w:jc w:val="both"/>
      </w:pPr>
      <w:r>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ED57C5" w:rsidRDefault="00ED57C5" w:rsidP="00ED57C5">
      <w:pPr>
        <w:jc w:val="both"/>
      </w:pPr>
      <w:r>
        <w:t xml:space="preserve">Průvodce zahrádkáře obsahuje průvodce pro rozmístění rostlin, návrhy zahrad, kreslicí nástroje a miniaturní jmenovky pro okrasné květiny, ovocné stromy a keře, bylinky a různé druhy bylinek a zelenin. </w:t>
      </w:r>
    </w:p>
    <w:p w:rsidR="00ED57C5" w:rsidRDefault="00ED57C5" w:rsidP="00085080">
      <w:r>
        <w:t>Zahrádkářům zdar!</w:t>
      </w:r>
    </w:p>
    <w:p w:rsidR="00AC6658" w:rsidRDefault="00AC6658" w:rsidP="00085080">
      <w:r>
        <w:rPr>
          <w:noProof/>
        </w:rPr>
        <mc:AlternateContent>
          <mc:Choice Requires="wps">
            <w:drawing>
              <wp:anchor distT="0" distB="0" distL="114300" distR="114300" simplePos="0" relativeHeight="251657216" behindDoc="0" locked="0" layoutInCell="1" allowOverlap="1" wp14:anchorId="43D42594" wp14:editId="3CB26726">
                <wp:simplePos x="0" y="0"/>
                <wp:positionH relativeFrom="column">
                  <wp:posOffset>862838</wp:posOffset>
                </wp:positionH>
                <wp:positionV relativeFrom="paragraph">
                  <wp:posOffset>8890</wp:posOffset>
                </wp:positionV>
                <wp:extent cx="2201875" cy="1075334"/>
                <wp:effectExtent l="57150" t="57150" r="370205" b="353695"/>
                <wp:wrapNone/>
                <wp:docPr id="3" name="Textové pole 3"/>
                <wp:cNvGraphicFramePr/>
                <a:graphic xmlns:a="http://schemas.openxmlformats.org/drawingml/2006/main">
                  <a:graphicData uri="http://schemas.microsoft.com/office/word/2010/wordprocessingShape">
                    <wps:wsp>
                      <wps:cNvSpPr txBox="1"/>
                      <wps:spPr>
                        <a:xfrm>
                          <a:off x="0" y="0"/>
                          <a:ext cx="2201875" cy="1075334"/>
                        </a:xfrm>
                        <a:prstGeom prst="rect">
                          <a:avLst/>
                        </a:prstGeom>
                        <a:solidFill>
                          <a:srgbClr val="FFFF00"/>
                        </a:solidFill>
                        <a:ln w="6350">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wps:spPr>
                      <wps:txbx id="1">
                        <w:txbxContent>
                          <w:p w:rsidR="00AC6658" w:rsidRDefault="00AC6658" w:rsidP="00AC6658">
                            <w:pPr>
                              <w:jc w:val="both"/>
                            </w:pPr>
                            <w:r>
                              <w:t xml:space="preserve">Chcete-li si našeho Průvodce zahrádkáře objednat, navštivte nás na </w:t>
                            </w:r>
                            <w:proofErr w:type="gramStart"/>
                            <w:r>
                              <w:t>Webu</w:t>
                            </w:r>
                            <w:proofErr w:type="gramEnd"/>
                            <w:r>
                              <w:t xml:space="preserve">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AC6658" w:rsidRDefault="00AC6658" w:rsidP="00AC6658"/>
                        </w:txbxContent>
                      </wps:txbx>
                      <wps:bodyPr rot="0" spcFirstLastPara="0" vertOverflow="overflow" horzOverflow="overflow" vert="horz" wrap="square" lIns="180000" tIns="45720" rIns="18000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3D42594" id="_x0000_t202" coordsize="21600,21600" o:spt="202" path="m,l,21600r21600,l21600,xe">
                <v:stroke joinstyle="miter"/>
                <v:path gradientshapeok="t" o:connecttype="rect"/>
              </v:shapetype>
              <v:shape id="Textové pole 3" o:spid="_x0000_s1026" type="#_x0000_t202" style="position:absolute;margin-left:67.95pt;margin-top:.7pt;width:173.4pt;height:84.6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QCpCAMAACcGAAAOAAAAZHJzL2Uyb0RvYy54bWysVNtuEzEQfUfiHyy/02ySpi1Rt1UpCkIq&#10;bdUW9dnxerOWvB5jO9mUP+I7+DGOvZveQEJC7IPX9ozPzJy5HJ9uW8M2ygdNtuTjvYIzZSVV2q5K&#10;/vVu8e6IsxCFrYQhq0r+oAI/PXn75rhzczWhhkylPAOIDfPOlbyJ0c1HoyAb1YqwR05ZCGvyrYg4&#10;+tWo8qIDemtGk6I4GHXkK+dJqhBw+7EX8pOMX9dKxqu6DioyU3L4FvPq87pM6+jkWMxXXrhGy8EN&#10;8Q9etEJbGH2E+iiiYGuvf4NqtfQUqI57ktoR1bWWKseAaMbFq2huG+FUjgXkBPdIU/h/sPJyc+2Z&#10;rko+5cyKFim6U9tIm58/mCOj2DRR1Lkwh+atg27cfqAtUr27D7hMkW9r36Y/YmKQg+yHR4KByCQu&#10;Jwjy6HDGmYRsXBzOptP9hDN6eu58iJ8UtSxtSu6RwUys2FyE2KvuVJK1QEZXC21MPvjV8tx4thHI&#10;9gJfkRMM9BdqxrKu5AfTWZGRLaX3PbSxCUflwoG9HM86Kn/bVB1bmrW/EaBq/L6YAZpVOrk4mRwd&#10;9CfU1eSwSB9nwqzQEDL6bCM89yxr9LaFcY3o/Z3md70bg3omhnb28+mFa0Eqq6ZV8lIidV4MpJGP&#10;DQ1FvfBkewY9oQsEHIZ3aMb892ozJAkk9RgJzehVE2/0inmNNl4Z6lKwCO8vSPtHObYhpTuU7Pgz&#10;X4ObVtnTLwLU6pQsdHdMlS7mS7VR5i4laJy55Kzpc/WYSrwGYirJvvTSLm6XW1CXtkuqHlCmiDZH&#10;GJxcaJTShQjxWng0N8LHwIpXWGpEVnIadjBF/vuf7pM+eg5SzjoMi5KHb2vhFYj8bNGN4xw3xks+&#10;7c8OJzDiX4iWz0V23Z4Twh5jODqZt+lBNLtt7am9x2Q7S3YhElbCeuJ/2J5HnCDAZJTq7CzvMVGc&#10;iBf21skEndhMrXK3vRfeDaUR0YqXtBssYv6qrXrd9NLS2TpSrXPPPfE6MI9plLM6FFkad8/PWetp&#10;vp/8AgAA//8DAFBLAwQUAAYACAAAACEANSXuK98AAAAJAQAADwAAAGRycy9kb3ducmV2LnhtbEyP&#10;QUvDQBCF74L/YRnBS7Eb2zRpYjZFBEFQEFvB6zY7ZoPZ2ZDdtvHfdzzV23y8x5v3qs3kenHEMXSe&#10;FNzPExBIjTcdtQo+d893axAhajK694QKfjHApr6+qnRp/Ik+8LiNreAQCqVWYGMcSilDY9HpMPcD&#10;EmvffnQ6Mo6tNKM+cbjr5SJJMul0R/zB6gGfLDY/24NTsPxys/dX97JbFcXbLNWZycgWSt3eTI8P&#10;ICJO8WKGv/pcHWrutPcHMkH0zMtVwVY+UhCsp+tFDmLPnCc5yLqS/xfUZwAAAP//AwBQSwECLQAU&#10;AAYACAAAACEAtoM4kv4AAADhAQAAEwAAAAAAAAAAAAAAAAAAAAAAW0NvbnRlbnRfVHlwZXNdLnht&#10;bFBLAQItABQABgAIAAAAIQA4/SH/1gAAAJQBAAALAAAAAAAAAAAAAAAAAC8BAABfcmVscy8ucmVs&#10;c1BLAQItABQABgAIAAAAIQCb6QCpCAMAACcGAAAOAAAAAAAAAAAAAAAAAC4CAABkcnMvZTJvRG9j&#10;LnhtbFBLAQItABQABgAIAAAAIQA1Je4r3wAAAAkBAAAPAAAAAAAAAAAAAAAAAGIFAABkcnMvZG93&#10;bnJldi54bWxQSwUGAAAAAAQABADzAAAAbgYAAAAA&#10;" fillcolor="yellow" stroked="f" strokeweight=".5pt">
                <v:shadow on="t" color="black" opacity="19660f" offset="4.49014mm,4.49014mm"/>
                <v:textbox style="mso-next-textbox:#_x0000_s1027" inset="5mm,,5mm">
                  <w:txbxContent>
                    <w:p w:rsidR="00AC6658" w:rsidRDefault="00AC6658" w:rsidP="00AC6658">
                      <w:pPr>
                        <w:jc w:val="both"/>
                      </w:pPr>
                      <w:r>
                        <w:t xml:space="preserve">Chcete-li si našeho Průvodce zahrádkáře objednat, navštivte nás na </w:t>
                      </w:r>
                      <w:proofErr w:type="gramStart"/>
                      <w:r>
                        <w:t>Webu</w:t>
                      </w:r>
                      <w:proofErr w:type="gramEnd"/>
                      <w:r>
                        <w:t xml:space="preserve">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AC6658" w:rsidRDefault="00AC6658" w:rsidP="00AC6658"/>
                  </w:txbxContent>
                </v:textbox>
              </v:shape>
            </w:pict>
          </mc:Fallback>
        </mc:AlternateContent>
      </w:r>
    </w:p>
    <w:p w:rsidR="00D934EE" w:rsidRDefault="00AC6658" w:rsidP="00ED57C5">
      <w:bookmarkStart w:id="0" w:name="_GoBack"/>
      <w:bookmarkEnd w:id="0"/>
      <w:r>
        <w:rPr>
          <w:noProof/>
        </w:rPr>
        <mc:AlternateContent>
          <mc:Choice Requires="wps">
            <w:drawing>
              <wp:anchor distT="0" distB="0" distL="114300" distR="114300" simplePos="0" relativeHeight="251660288" behindDoc="0" locked="0" layoutInCell="1" allowOverlap="1" wp14:anchorId="1F2EAF63" wp14:editId="5D0B1D43">
                <wp:simplePos x="0" y="0"/>
                <wp:positionH relativeFrom="column">
                  <wp:posOffset>862838</wp:posOffset>
                </wp:positionH>
                <wp:positionV relativeFrom="paragraph">
                  <wp:posOffset>885190</wp:posOffset>
                </wp:positionV>
                <wp:extent cx="2208785" cy="1075055"/>
                <wp:effectExtent l="57150" t="57150" r="363220" b="353695"/>
                <wp:wrapNone/>
                <wp:docPr id="5" name="Textové pole 3"/>
                <wp:cNvGraphicFramePr/>
                <a:graphic xmlns:a="http://schemas.openxmlformats.org/drawingml/2006/main">
                  <a:graphicData uri="http://schemas.microsoft.com/office/word/2010/wordprocessingShape">
                    <wps:wsp>
                      <wps:cNvSpPr txBox="1"/>
                      <wps:spPr>
                        <a:xfrm>
                          <a:off x="0" y="0"/>
                          <a:ext cx="2208785" cy="1075055"/>
                        </a:xfrm>
                        <a:prstGeom prst="rect">
                          <a:avLst/>
                        </a:prstGeom>
                        <a:solidFill>
                          <a:srgbClr val="FFFF00"/>
                        </a:solidFill>
                        <a:ln w="6350">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wps:spPr>
                      <wps:linkedTxbx id="1" seq="1"/>
                      <wps:bodyPr rot="0" spcFirstLastPara="0" vert="horz" wrap="square" lIns="180000" tIns="45720" rIns="18000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F2EAF63" id="_x0000_s1027" type="#_x0000_t202" style="position:absolute;margin-left:67.95pt;margin-top:69.7pt;width:173.9pt;height:84.6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YwlBAMAAAwGAAAOAAAAZHJzL2Uyb0RvYy54bWysVN1u2jAUvp+0d7B8vxKgFIYaKtaKaVLX&#10;VYWp18ZxiDXH9mxD6N5oz7EX22cnUNpdTJqWi8TOOec753zn5/JqXyuyE85Lo3PaP8soEZqbQupN&#10;Tr+uFu8mlPjAdMGU0SKnT8LTq9nbN5eNnYqBqYwqhCMA0X7a2JxWIdhpr+d5JWrmz4wVGsLSuJoF&#10;XN2mVzjWAL1WvUGWXfQa4wrrDBfe4+9NK6SzhF+WgocvZelFICqniC2kt0vvdXz3ZpdsunHMVpJ3&#10;YbB/iKJmUsPpEeqGBUa2Tv4BVUvujDdlOOOm7pmylFykHJBNP3uVzbJiVqRcQI63R5r8/4Pld7t7&#10;R2SR0xElmtUo0Ursg9n9+kmsUYIMI0WN9VNoLi10w/6D2aPUh/8eP2Pm+9LV8YucCOQg++lIMBAJ&#10;x8/BIJuMJ/DEIetn41E2GkWc3rO5dT58FKYm8ZBThwomYtnu1odW9aASvXmjZLGQSqWL26yvlSM7&#10;hmov8GSpwEB/oaY0aXJ6MRxlCVmbaN9CKx1xRGoc+Ev5bINwy6poyFpt3QMDVf332QjQpJAxxMFg&#10;ctHe0FeDcRYfSpjaYCB4cMmHP40sabS+mbIVa+MdJrs2jE49EWMO/tPtRWieCy2GRYySo3SOdaQZ&#10;FyrTNfXCGd0y6AymgCFgRIdhTF8ndl2RQFKLEdGU3FThQW6IkxjjjTJNTBbp/QXpfJJy60p6QEmB&#10;n8Tq7bBIkX5moFbGYmG6Q+x0Nl2LnVCrWKB+4pKSqq3VsZSwBmJsybb14klJ/U0Uq/16n3oZGXrx&#10;/aRJ16Z4Qu+CgpS2t3wh0V+3zId75jDxsMAWg7Qy7gclDTZCTv33LXMCbH3SGLl+Sg47JN3OR+MB&#10;jNwL0fpUpLf1tUFufQRjeTpGg6AOx9KZ+hHrax79QsQ0h/dIcne8DrhBgPXHxXyezlgbloVbvbQ8&#10;QkfK4jys9o/M2a7+AfN2Zw7bg01fzU6rGy21mW+DKWUarMhjy1NHL1ZOKl3XSXGnnd6T1vMSn/0G&#10;AAD//wMAUEsDBBQABgAIAAAAIQDT5n9g4AAAAAsBAAAPAAAAZHJzL2Rvd25yZXYueG1sTI/BSsNA&#10;EIbvgu+wjOCl2I0mTbMxmyKCICiIreB1ml2TYHY2ZLdtfHunJ73Nz/x88021md0gjnYKvScNt8sE&#10;hKXGm55aDR+7p5sCRIhIBgdPVsOPDbCpLy8qLI0/0bs9bmMrGEKhRA1djGMpZWg66zAs/WiJd19+&#10;chg5Tq00E54Y7gZ5lyS5dNgTX+hwtI+dbb63B6ch/XSLtxf3vFsp9brIMDc5dUrr66v54R5EtHP8&#10;K8NZn9WhZqe9P5AJYuCcrhRXz4PKQHAjK9I1iD3jk2INsq7k/x/qXwAAAP//AwBQSwECLQAUAAYA&#10;CAAAACEAtoM4kv4AAADhAQAAEwAAAAAAAAAAAAAAAAAAAAAAW0NvbnRlbnRfVHlwZXNdLnhtbFBL&#10;AQItABQABgAIAAAAIQA4/SH/1gAAAJQBAAALAAAAAAAAAAAAAAAAAC8BAABfcmVscy8ucmVsc1BL&#10;AQItABQABgAIAAAAIQBp5YwlBAMAAAwGAAAOAAAAAAAAAAAAAAAAAC4CAABkcnMvZTJvRG9jLnht&#10;bFBLAQItABQABgAIAAAAIQDT5n9g4AAAAAsBAAAPAAAAAAAAAAAAAAAAAF4FAABkcnMvZG93bnJl&#10;di54bWxQSwUGAAAAAAQABADzAAAAawYAAAAA&#10;" fillcolor="yellow" stroked="f" strokeweight=".5pt">
                <v:shadow on="t" color="black" opacity="19660f" offset="4.49014mm,4.49014mm"/>
                <v:textbox inset="5mm,,5mm">
                  <w:txbxContent/>
                </v:textbox>
              </v:shape>
            </w:pict>
          </mc:Fallback>
        </mc:AlternateContent>
      </w:r>
    </w:p>
    <w:sectPr w:rsidR="00D934EE" w:rsidSect="00745DA1">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C5"/>
    <w:rsid w:val="00085080"/>
    <w:rsid w:val="000F7DD9"/>
    <w:rsid w:val="001531E0"/>
    <w:rsid w:val="001549FD"/>
    <w:rsid w:val="00202267"/>
    <w:rsid w:val="002308B4"/>
    <w:rsid w:val="0025501E"/>
    <w:rsid w:val="003B43FF"/>
    <w:rsid w:val="0056715E"/>
    <w:rsid w:val="00745DA1"/>
    <w:rsid w:val="00906473"/>
    <w:rsid w:val="009735DC"/>
    <w:rsid w:val="00AC6658"/>
    <w:rsid w:val="00AF377B"/>
    <w:rsid w:val="00B13EB7"/>
    <w:rsid w:val="00B576E2"/>
    <w:rsid w:val="00C92547"/>
    <w:rsid w:val="00D54F74"/>
    <w:rsid w:val="00D81FB6"/>
    <w:rsid w:val="00D83488"/>
    <w:rsid w:val="00D934EE"/>
    <w:rsid w:val="00DD20AA"/>
    <w:rsid w:val="00DE1968"/>
    <w:rsid w:val="00DF4F1F"/>
    <w:rsid w:val="00E01F7D"/>
    <w:rsid w:val="00E44A67"/>
    <w:rsid w:val="00ED57C5"/>
    <w:rsid w:val="00EF786D"/>
    <w:rsid w:val="00F85687"/>
    <w:rsid w:val="00FF7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4:docId w14:val="7BDD7F00"/>
  <w15:docId w15:val="{DD5EE798-D481-47A8-83A7-00F654F2B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 w:type="paragraph" w:styleId="Normlnweb">
    <w:name w:val="Normal (Web)"/>
    <w:basedOn w:val="Normln"/>
    <w:uiPriority w:val="99"/>
    <w:semiHidden/>
    <w:unhideWhenUsed/>
    <w:rsid w:val="00AC6658"/>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wm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83ED406E-ED6B-48EF-A31E-997F491AF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1087</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Kateřina Slaninová</cp:lastModifiedBy>
  <cp:revision>2</cp:revision>
  <dcterms:created xsi:type="dcterms:W3CDTF">2022-09-07T21:06:00Z</dcterms:created>
  <dcterms:modified xsi:type="dcterms:W3CDTF">2022-09-07T21:06:00Z</dcterms:modified>
</cp:coreProperties>
</file>