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ED5A" w14:textId="751810B7" w:rsidR="00377AE9" w:rsidRPr="00377AE9" w:rsidRDefault="00377AE9" w:rsidP="00377AE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Cestovní náhrady</w:t>
      </w:r>
    </w:p>
    <w:p w14:paraId="137DD368" w14:textId="16AEFD8E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sz w:val="24"/>
          <w:szCs w:val="24"/>
          <w:lang w:eastAsia="cs-CZ"/>
        </w:rPr>
        <w:t>Zákoník práce v </w:t>
      </w:r>
      <w:proofErr w:type="spellStart"/>
      <w:r w:rsidRPr="00377AE9">
        <w:rPr>
          <w:rFonts w:eastAsia="Times New Roman" w:cstheme="minorHAnsi"/>
          <w:sz w:val="24"/>
          <w:szCs w:val="24"/>
          <w:lang w:eastAsia="cs-CZ"/>
        </w:rPr>
        <w:t>ust</w:t>
      </w:r>
      <w:proofErr w:type="spellEnd"/>
      <w:r w:rsidRPr="00377AE9">
        <w:rPr>
          <w:rFonts w:eastAsia="Times New Roman" w:cstheme="minorHAnsi"/>
          <w:sz w:val="24"/>
          <w:szCs w:val="24"/>
          <w:lang w:eastAsia="cs-CZ"/>
        </w:rPr>
        <w:t xml:space="preserve">. § 151 a násl. ZP vyjmenovává celý etalon situací, při kterých může zaměstnanci vzniknout </w:t>
      </w: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nárok na proplacení výdajů a cestovních náhrad.</w:t>
      </w:r>
    </w:p>
    <w:p w14:paraId="5D23F81F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AE9">
        <w:rPr>
          <w:rFonts w:eastAsia="Times New Roman" w:cstheme="minorHAnsi"/>
          <w:sz w:val="24"/>
          <w:szCs w:val="24"/>
          <w:lang w:eastAsia="cs-CZ"/>
        </w:rPr>
        <w:t>Cestovními výdaji, za které poskytuje zaměstnavatel zaměstnanci cestovní náhrady, se rozumí výdaje, které vzniknou zaměstnanci při:</w:t>
      </w:r>
    </w:p>
    <w:p w14:paraId="47F2B812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a) pracovní cestě (§ 42 ZP),</w:t>
      </w:r>
    </w:p>
    <w:p w14:paraId="458C5937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b) cestě mimo pravidelné pracoviště,</w:t>
      </w:r>
    </w:p>
    <w:p w14:paraId="3447622E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c) mimořádné cestě v souvislosti s výkonem práce mimo rozvrh směn v místě výkonu práce nebo pravidelného pracoviště,</w:t>
      </w:r>
    </w:p>
    <w:p w14:paraId="318E5854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d) přeložení (§ 43 ZP),</w:t>
      </w:r>
    </w:p>
    <w:p w14:paraId="3CDF4B48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e) dočasném přidělení (§ 43a ZP),</w:t>
      </w:r>
    </w:p>
    <w:p w14:paraId="5D57EEE8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f) přijetí do zaměstnání v pracovním poměru,</w:t>
      </w:r>
    </w:p>
    <w:p w14:paraId="11752DC0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g) výkonu práce v zahraničí.</w:t>
      </w:r>
    </w:p>
    <w:p w14:paraId="5768CEB4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AE9">
        <w:rPr>
          <w:rFonts w:eastAsia="Times New Roman" w:cstheme="minorHAnsi"/>
          <w:sz w:val="24"/>
          <w:szCs w:val="24"/>
          <w:lang w:eastAsia="cs-CZ"/>
        </w:rPr>
        <w:t>K náhradám, na které může zaměstnanci vzniknout nárok, patří např. i náhrady za opotřebení vlastních nástrojů a pomůcek užitých pro výkon práce s vědomím zaměstnavatele, popř. náhrada majetkové škody, která zaměstnanci vznikne např. na jeho oděvu, který při služební cestě používá (např. při vystupování z hromadného dopravního prostředku roztržené kalhoty). Zde se však nejedná o cestovní náhrady, ale náhrady za opotřebení či poškození, které se odvíjejí od povinnosti zaměstnavatele k náhradě škody.</w:t>
      </w:r>
    </w:p>
    <w:p w14:paraId="6ACEB2D1" w14:textId="77777777" w:rsidR="00377AE9" w:rsidRPr="00377AE9" w:rsidRDefault="00377AE9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Nejčastějšími cestovními výdaji</w:t>
      </w:r>
      <w:r w:rsidRPr="00377AE9">
        <w:rPr>
          <w:rFonts w:eastAsia="Times New Roman" w:cstheme="minorHAnsi"/>
          <w:sz w:val="24"/>
          <w:szCs w:val="24"/>
          <w:lang w:eastAsia="cs-CZ"/>
        </w:rPr>
        <w:t xml:space="preserve">, které jsou kryty cestovními náhradami, </w:t>
      </w:r>
      <w:r w:rsidRPr="00377AE9">
        <w:rPr>
          <w:rFonts w:eastAsia="Times New Roman" w:cstheme="minorHAnsi"/>
          <w:b/>
          <w:bCs/>
          <w:sz w:val="24"/>
          <w:szCs w:val="24"/>
          <w:lang w:eastAsia="cs-CZ"/>
        </w:rPr>
        <w:t>jsou zejména stravné a náhrady jízdních výdajů.</w:t>
      </w:r>
    </w:p>
    <w:p w14:paraId="6C8CD8B3" w14:textId="77777777" w:rsidR="00FD4B7B" w:rsidRPr="00FD4B7B" w:rsidRDefault="00FD4B7B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Zaměstnavatel by měl předem písemně určit (např. přímo v cestovním příkazu) podmínky, které mohou ovlivnit poskytování a výši cestovních náhrad, zejména:</w:t>
      </w:r>
    </w:p>
    <w:p w14:paraId="72624D8D" w14:textId="77777777" w:rsidR="00FD4B7B" w:rsidRPr="00FD4B7B" w:rsidRDefault="00FD4B7B" w:rsidP="00377A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dobu a místo nástupu a ukončení cesty,</w:t>
      </w:r>
    </w:p>
    <w:p w14:paraId="4046043F" w14:textId="77777777" w:rsidR="00FD4B7B" w:rsidRPr="00FD4B7B" w:rsidRDefault="00FD4B7B" w:rsidP="00377A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místo plnění pracovních úkolů,</w:t>
      </w:r>
    </w:p>
    <w:p w14:paraId="591DBFA0" w14:textId="77777777" w:rsidR="00FD4B7B" w:rsidRPr="00FD4B7B" w:rsidRDefault="00FD4B7B" w:rsidP="00377AE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způsob dopravy a ubytování.</w:t>
      </w:r>
    </w:p>
    <w:p w14:paraId="654D35B0" w14:textId="77777777" w:rsidR="00FD4B7B" w:rsidRPr="00FD4B7B" w:rsidRDefault="00FD4B7B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Při určování těchto podmínek by měl přihlížet k oprávněným zájmům zaměstnance.</w:t>
      </w:r>
    </w:p>
    <w:p w14:paraId="1EA4687C" w14:textId="44A977EA" w:rsidR="00377AE9" w:rsidRPr="00377AE9" w:rsidRDefault="00377AE9" w:rsidP="00377AE9">
      <w:pPr>
        <w:spacing w:before="100" w:beforeAutospacing="1" w:after="100" w:afterAutospacing="1" w:line="240" w:lineRule="auto"/>
        <w:jc w:val="both"/>
        <w:outlineLvl w:val="2"/>
        <w:rPr>
          <w:rFonts w:cstheme="minorHAnsi"/>
          <w:b/>
          <w:bCs/>
          <w:sz w:val="24"/>
          <w:szCs w:val="24"/>
          <w:u w:val="single"/>
        </w:rPr>
      </w:pPr>
      <w:r w:rsidRPr="00377AE9">
        <w:rPr>
          <w:rFonts w:cstheme="minorHAnsi"/>
          <w:b/>
          <w:bCs/>
          <w:sz w:val="24"/>
          <w:szCs w:val="24"/>
          <w:u w:val="single"/>
        </w:rPr>
        <w:t xml:space="preserve">Cestovní náhrady pro </w:t>
      </w:r>
      <w:proofErr w:type="spellStart"/>
      <w:r w:rsidRPr="00377AE9">
        <w:rPr>
          <w:rFonts w:cstheme="minorHAnsi"/>
          <w:b/>
          <w:bCs/>
          <w:sz w:val="24"/>
          <w:szCs w:val="24"/>
          <w:u w:val="single"/>
        </w:rPr>
        <w:t>dohodáře</w:t>
      </w:r>
      <w:proofErr w:type="spellEnd"/>
    </w:p>
    <w:p w14:paraId="4A30AB70" w14:textId="59E76F44" w:rsidR="00FD4B7B" w:rsidRPr="00377AE9" w:rsidRDefault="006D3809" w:rsidP="00377AE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7AE9">
        <w:rPr>
          <w:rFonts w:cstheme="minorHAnsi"/>
          <w:sz w:val="24"/>
          <w:szCs w:val="24"/>
        </w:rPr>
        <w:t xml:space="preserve">Vzhledem k tomu, že se úprava pracovní cesty, s kterou je někdy problematika cestovních náhrad zaměňována, vztahuje i na základní pracovněprávní vztahy založené dohodami o pracích konaných mimo pracovní poměr, je důležité upozornit na skutečnost, že </w:t>
      </w:r>
      <w:r w:rsidRPr="00377AE9">
        <w:rPr>
          <w:rFonts w:cstheme="minorHAnsi"/>
          <w:b/>
          <w:bCs/>
          <w:sz w:val="24"/>
          <w:szCs w:val="24"/>
        </w:rPr>
        <w:t>cestovní náhrady se na "</w:t>
      </w:r>
      <w:proofErr w:type="spellStart"/>
      <w:r w:rsidRPr="00377AE9">
        <w:rPr>
          <w:rFonts w:cstheme="minorHAnsi"/>
          <w:b/>
          <w:bCs/>
          <w:sz w:val="24"/>
          <w:szCs w:val="24"/>
        </w:rPr>
        <w:t>dohodáře</w:t>
      </w:r>
      <w:proofErr w:type="spellEnd"/>
      <w:r w:rsidRPr="00377AE9">
        <w:rPr>
          <w:rFonts w:cstheme="minorHAnsi"/>
          <w:b/>
          <w:bCs/>
          <w:sz w:val="24"/>
          <w:szCs w:val="24"/>
        </w:rPr>
        <w:t>" automaticky nevztahují!</w:t>
      </w:r>
      <w:r w:rsidRPr="00377AE9">
        <w:rPr>
          <w:rFonts w:cstheme="minorHAnsi"/>
          <w:sz w:val="24"/>
          <w:szCs w:val="24"/>
        </w:rPr>
        <w:t xml:space="preserve"> Pro to, aby měli na cestovní náhrady spojené s výkonem pracovní cesty nárok i zaměstnanci činní pro zaměstnavatele na základě některé z dohod konaných mimo pracovní poměr, je nutné tento jejich nárok v dohodě přímo sjednat. Sjednání náhrad i pro zaměstnance pracující na základě dohod však zákoník práce neřadí mezi zákonné povinnosti zaměstnavatele. Případné poskytování cestovních náhrad je tak zcela na libovůli zaměstnavatele.</w:t>
      </w:r>
    </w:p>
    <w:p w14:paraId="684BDB37" w14:textId="77777777" w:rsidR="00377AE9" w:rsidRDefault="00377AE9" w:rsidP="00377AE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195E1C7" w14:textId="346A2CF7" w:rsidR="00FD4B7B" w:rsidRPr="001A0663" w:rsidRDefault="00FD4B7B" w:rsidP="00377AE9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1A0663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lastRenderedPageBreak/>
        <w:t>Cestovní náhrady při použití vlastního vozidla:</w:t>
      </w:r>
    </w:p>
    <w:p w14:paraId="1E0372E0" w14:textId="77777777" w:rsidR="00FD4B7B" w:rsidRPr="00FD4B7B" w:rsidRDefault="00FD4B7B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 xml:space="preserve">Sazby základních náhrad za 1 km jízdy v roce 2022: </w:t>
      </w:r>
    </w:p>
    <w:p w14:paraId="055ABE4A" w14:textId="77777777" w:rsidR="00FD4B7B" w:rsidRPr="00FD4B7B" w:rsidRDefault="00FD4B7B" w:rsidP="00377A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 xml:space="preserve">4,70 </w:t>
      </w:r>
      <w:proofErr w:type="gramStart"/>
      <w:r w:rsidRPr="00FD4B7B">
        <w:rPr>
          <w:rFonts w:eastAsia="Times New Roman" w:cstheme="minorHAnsi"/>
          <w:sz w:val="24"/>
          <w:szCs w:val="24"/>
          <w:lang w:eastAsia="cs-CZ"/>
        </w:rPr>
        <w:t>Kč - osobní</w:t>
      </w:r>
      <w:proofErr w:type="gramEnd"/>
      <w:r w:rsidRPr="00FD4B7B">
        <w:rPr>
          <w:rFonts w:eastAsia="Times New Roman" w:cstheme="minorHAnsi"/>
          <w:sz w:val="24"/>
          <w:szCs w:val="24"/>
          <w:lang w:eastAsia="cs-CZ"/>
        </w:rPr>
        <w:t xml:space="preserve"> motorová vozidla</w:t>
      </w:r>
    </w:p>
    <w:p w14:paraId="0542D83B" w14:textId="77777777" w:rsidR="00FD4B7B" w:rsidRPr="00FD4B7B" w:rsidRDefault="00FD4B7B" w:rsidP="00377A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 xml:space="preserve">1,30 </w:t>
      </w:r>
      <w:proofErr w:type="gramStart"/>
      <w:r w:rsidRPr="00FD4B7B">
        <w:rPr>
          <w:rFonts w:eastAsia="Times New Roman" w:cstheme="minorHAnsi"/>
          <w:sz w:val="24"/>
          <w:szCs w:val="24"/>
          <w:lang w:eastAsia="cs-CZ"/>
        </w:rPr>
        <w:t>Kč - jednostopá</w:t>
      </w:r>
      <w:proofErr w:type="gramEnd"/>
      <w:r w:rsidRPr="00FD4B7B">
        <w:rPr>
          <w:rFonts w:eastAsia="Times New Roman" w:cstheme="minorHAnsi"/>
          <w:sz w:val="24"/>
          <w:szCs w:val="24"/>
          <w:lang w:eastAsia="cs-CZ"/>
        </w:rPr>
        <w:t xml:space="preserve"> vozidla a tříkolky</w:t>
      </w:r>
    </w:p>
    <w:p w14:paraId="706DFD83" w14:textId="77777777" w:rsidR="00FD4B7B" w:rsidRPr="00FD4B7B" w:rsidRDefault="00FD4B7B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 xml:space="preserve">Výše průměrné ceny za 1 litr pohonné </w:t>
      </w:r>
      <w:proofErr w:type="gramStart"/>
      <w:r w:rsidRPr="00FD4B7B">
        <w:rPr>
          <w:rFonts w:eastAsia="Times New Roman" w:cstheme="minorHAnsi"/>
          <w:sz w:val="24"/>
          <w:szCs w:val="24"/>
          <w:lang w:eastAsia="cs-CZ"/>
        </w:rPr>
        <w:t>hmoty</w:t>
      </w:r>
      <w:proofErr w:type="gramEnd"/>
      <w:r w:rsidRPr="00FD4B7B">
        <w:rPr>
          <w:rFonts w:eastAsia="Times New Roman" w:cstheme="minorHAnsi"/>
          <w:sz w:val="24"/>
          <w:szCs w:val="24"/>
          <w:lang w:eastAsia="cs-CZ"/>
        </w:rPr>
        <w:t xml:space="preserve"> respektive 1kWh elektřiny v roce2022: </w:t>
      </w:r>
    </w:p>
    <w:p w14:paraId="46A37FA1" w14:textId="77777777" w:rsidR="00FD4B7B" w:rsidRPr="00FD4B7B" w:rsidRDefault="00FD4B7B" w:rsidP="00377A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44,50 Kč u benzinu automobilového 95 oktanů (od 13.5.22),</w:t>
      </w:r>
    </w:p>
    <w:p w14:paraId="096412D7" w14:textId="236A16D8" w:rsidR="00FD4B7B" w:rsidRPr="00FD4B7B" w:rsidRDefault="009748D2" w:rsidP="00377A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51,40</w:t>
      </w:r>
      <w:r w:rsidR="00FD4B7B" w:rsidRPr="00FD4B7B">
        <w:rPr>
          <w:rFonts w:eastAsia="Times New Roman" w:cstheme="minorHAnsi"/>
          <w:sz w:val="24"/>
          <w:szCs w:val="24"/>
          <w:lang w:eastAsia="cs-CZ"/>
        </w:rPr>
        <w:t xml:space="preserve"> Kč u benzinu automobilového 98 oktanů</w:t>
      </w:r>
      <w:r>
        <w:rPr>
          <w:rFonts w:eastAsia="Times New Roman" w:cstheme="minorHAnsi"/>
          <w:sz w:val="24"/>
          <w:szCs w:val="24"/>
          <w:lang w:eastAsia="cs-CZ"/>
        </w:rPr>
        <w:t xml:space="preserve"> (od 20.8.2022)</w:t>
      </w:r>
      <w:r w:rsidR="00FD4B7B" w:rsidRPr="00FD4B7B">
        <w:rPr>
          <w:rFonts w:eastAsia="Times New Roman" w:cstheme="minorHAnsi"/>
          <w:sz w:val="24"/>
          <w:szCs w:val="24"/>
          <w:lang w:eastAsia="cs-CZ"/>
        </w:rPr>
        <w:t>,</w:t>
      </w:r>
    </w:p>
    <w:p w14:paraId="5F33834B" w14:textId="77777777" w:rsidR="00FD4B7B" w:rsidRPr="00FD4B7B" w:rsidRDefault="00FD4B7B" w:rsidP="00377A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47,10 Kč u motorové nafty (od 13.5.22)</w:t>
      </w:r>
    </w:p>
    <w:p w14:paraId="5640AF22" w14:textId="77777777" w:rsidR="00FD4B7B" w:rsidRPr="00FD4B7B" w:rsidRDefault="00FD4B7B" w:rsidP="00377A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4B7B">
        <w:rPr>
          <w:rFonts w:eastAsia="Times New Roman" w:cstheme="minorHAnsi"/>
          <w:sz w:val="24"/>
          <w:szCs w:val="24"/>
          <w:lang w:eastAsia="cs-CZ"/>
        </w:rPr>
        <w:t>6,00 Kč u elektřiny (od 12.3.2022)</w:t>
      </w:r>
    </w:p>
    <w:p w14:paraId="27B53470" w14:textId="1D8D427B" w:rsidR="00105C36" w:rsidRPr="001A0663" w:rsidRDefault="007C1473" w:rsidP="00377AE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A0663">
        <w:rPr>
          <w:rFonts w:cstheme="minorHAnsi"/>
          <w:b/>
          <w:bCs/>
          <w:sz w:val="24"/>
          <w:szCs w:val="24"/>
          <w:u w:val="single"/>
        </w:rPr>
        <w:t>Stravné</w:t>
      </w:r>
    </w:p>
    <w:p w14:paraId="79E4D457" w14:textId="37FB2320" w:rsidR="007C1473" w:rsidRPr="001A0663" w:rsidRDefault="007C1473" w:rsidP="00377AE9">
      <w:pPr>
        <w:pStyle w:val="Nadpis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06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Nové sazby cestovních náhrad od 20. 8. 2022 </w:t>
      </w:r>
    </w:p>
    <w:p w14:paraId="5AB30E8E" w14:textId="77777777" w:rsidR="007C1473" w:rsidRPr="001A0663" w:rsidRDefault="007C1473" w:rsidP="00377AE9">
      <w:pPr>
        <w:pStyle w:val="Normlnweb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A0663">
        <w:rPr>
          <w:rFonts w:asciiTheme="minorHAnsi" w:hAnsiTheme="minorHAnsi" w:cstheme="minorHAnsi"/>
          <w:color w:val="000000" w:themeColor="text1"/>
        </w:rPr>
        <w:t xml:space="preserve">Přestože byly </w:t>
      </w:r>
      <w:hyperlink r:id="rId5" w:tooltip="Úrokové sazby" w:history="1">
        <w:r w:rsidRPr="001A0663">
          <w:rPr>
            <w:rStyle w:val="Hypertextovodkaz"/>
            <w:rFonts w:asciiTheme="minorHAnsi" w:eastAsiaTheme="majorEastAsia" w:hAnsiTheme="minorHAnsi" w:cstheme="minorHAnsi"/>
            <w:color w:val="000000" w:themeColor="text1"/>
            <w:u w:val="none"/>
          </w:rPr>
          <w:t>sazby</w:t>
        </w:r>
      </w:hyperlink>
      <w:r w:rsidRPr="001A0663">
        <w:rPr>
          <w:rFonts w:asciiTheme="minorHAnsi" w:hAnsiTheme="minorHAnsi" w:cstheme="minorHAnsi"/>
          <w:color w:val="000000" w:themeColor="text1"/>
        </w:rPr>
        <w:t xml:space="preserve"> </w:t>
      </w:r>
      <w:hyperlink r:id="rId6" w:tooltip="Cestování" w:history="1">
        <w:r w:rsidRPr="001A0663">
          <w:rPr>
            <w:rStyle w:val="Hypertextovodkaz"/>
            <w:rFonts w:asciiTheme="minorHAnsi" w:eastAsiaTheme="majorEastAsia" w:hAnsiTheme="minorHAnsi" w:cstheme="minorHAnsi"/>
            <w:color w:val="000000" w:themeColor="text1"/>
            <w:u w:val="none"/>
          </w:rPr>
          <w:t>cestovních</w:t>
        </w:r>
      </w:hyperlink>
      <w:r w:rsidRPr="001A0663">
        <w:rPr>
          <w:rFonts w:asciiTheme="minorHAnsi" w:hAnsiTheme="minorHAnsi" w:cstheme="minorHAnsi"/>
          <w:color w:val="000000" w:themeColor="text1"/>
        </w:rPr>
        <w:t xml:space="preserve"> náhrad pravidelně ohlašovány začátkem kalendářního roku, nepříznivý ekonomický vývoj a zvyšování cen způsobily, že došlo k aktualizaci </w:t>
      </w:r>
      <w:hyperlink r:id="rId7" w:tooltip="Cestování" w:history="1">
        <w:r w:rsidRPr="001A0663">
          <w:rPr>
            <w:rStyle w:val="Hypertextovodkaz"/>
            <w:rFonts w:asciiTheme="minorHAnsi" w:eastAsiaTheme="majorEastAsia" w:hAnsiTheme="minorHAnsi" w:cstheme="minorHAnsi"/>
            <w:color w:val="000000" w:themeColor="text1"/>
            <w:u w:val="none"/>
          </w:rPr>
          <w:t>cestovních</w:t>
        </w:r>
      </w:hyperlink>
      <w:r w:rsidRPr="001A0663">
        <w:rPr>
          <w:rFonts w:asciiTheme="minorHAnsi" w:hAnsiTheme="minorHAnsi" w:cstheme="minorHAnsi"/>
          <w:color w:val="000000" w:themeColor="text1"/>
        </w:rPr>
        <w:t xml:space="preserve"> náhrad už v průběhu tohoto roku. Ve Sbírce </w:t>
      </w:r>
      <w:hyperlink r:id="rId8" w:tooltip="Zákony" w:history="1">
        <w:r w:rsidRPr="001A0663">
          <w:rPr>
            <w:rStyle w:val="Hypertextovodkaz"/>
            <w:rFonts w:asciiTheme="minorHAnsi" w:eastAsiaTheme="majorEastAsia" w:hAnsiTheme="minorHAnsi" w:cstheme="minorHAnsi"/>
            <w:color w:val="000000" w:themeColor="text1"/>
            <w:u w:val="none"/>
          </w:rPr>
          <w:t>zákonů</w:t>
        </w:r>
      </w:hyperlink>
      <w:r w:rsidRPr="001A0663">
        <w:rPr>
          <w:rFonts w:asciiTheme="minorHAnsi" w:hAnsiTheme="minorHAnsi" w:cstheme="minorHAnsi"/>
          <w:color w:val="000000" w:themeColor="text1"/>
        </w:rPr>
        <w:t xml:space="preserve"> byla publikována vyhláška č. 237/</w:t>
      </w:r>
      <w:hyperlink r:id="rId9" w:tooltip="Rok 2022" w:history="1">
        <w:r w:rsidRPr="001A0663">
          <w:rPr>
            <w:rStyle w:val="Hypertextovodkaz"/>
            <w:rFonts w:asciiTheme="minorHAnsi" w:eastAsiaTheme="majorEastAsia" w:hAnsiTheme="minorHAnsi" w:cstheme="minorHAnsi"/>
            <w:color w:val="000000" w:themeColor="text1"/>
            <w:u w:val="none"/>
          </w:rPr>
          <w:t>2022</w:t>
        </w:r>
      </w:hyperlink>
      <w:r w:rsidRPr="001A0663">
        <w:rPr>
          <w:rFonts w:asciiTheme="minorHAnsi" w:hAnsiTheme="minorHAnsi" w:cstheme="minorHAnsi"/>
          <w:color w:val="000000" w:themeColor="text1"/>
        </w:rPr>
        <w:t xml:space="preserve"> Sb. týkající se </w:t>
      </w:r>
      <w:r w:rsidRPr="001A0663">
        <w:rPr>
          <w:rFonts w:asciiTheme="minorHAnsi" w:hAnsiTheme="minorHAnsi" w:cstheme="minorHAnsi"/>
          <w:b/>
          <w:bCs/>
          <w:color w:val="000000" w:themeColor="text1"/>
        </w:rPr>
        <w:t xml:space="preserve">aktuálních </w:t>
      </w:r>
      <w:hyperlink r:id="rId10" w:tooltip="Úrokové sazby" w:history="1">
        <w:r w:rsidRPr="001A0663">
          <w:rPr>
            <w:rStyle w:val="Hypertextovodkaz"/>
            <w:rFonts w:asciiTheme="minorHAnsi" w:eastAsiaTheme="majorEastAsia" w:hAnsiTheme="minorHAnsi" w:cstheme="minorHAnsi"/>
            <w:b/>
            <w:bCs/>
            <w:color w:val="000000" w:themeColor="text1"/>
            <w:u w:val="none"/>
          </w:rPr>
          <w:t>sazeb</w:t>
        </w:r>
      </w:hyperlink>
      <w:r w:rsidRPr="001A0663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hyperlink r:id="rId11" w:tooltip="Cestování" w:history="1">
        <w:r w:rsidRPr="001A0663">
          <w:rPr>
            <w:rStyle w:val="Hypertextovodkaz"/>
            <w:rFonts w:asciiTheme="minorHAnsi" w:eastAsiaTheme="majorEastAsia" w:hAnsiTheme="minorHAnsi" w:cstheme="minorHAnsi"/>
            <w:b/>
            <w:bCs/>
            <w:color w:val="000000" w:themeColor="text1"/>
            <w:u w:val="none"/>
          </w:rPr>
          <w:t>cestovních</w:t>
        </w:r>
      </w:hyperlink>
      <w:r w:rsidRPr="001A0663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náhrad</w:t>
      </w:r>
      <w:r w:rsidRPr="001A0663">
        <w:rPr>
          <w:rFonts w:asciiTheme="minorHAnsi" w:hAnsiTheme="minorHAnsi" w:cstheme="minorHAnsi"/>
          <w:b/>
          <w:bCs/>
          <w:color w:val="000000" w:themeColor="text1"/>
        </w:rPr>
        <w:t xml:space="preserve"> pro </w:t>
      </w:r>
      <w:hyperlink r:id="rId12" w:tooltip="Rok 2022" w:history="1">
        <w:r w:rsidRPr="001A0663">
          <w:rPr>
            <w:rStyle w:val="Hypertextovodkaz"/>
            <w:rFonts w:asciiTheme="minorHAnsi" w:eastAsiaTheme="majorEastAsia" w:hAnsiTheme="minorHAnsi" w:cstheme="minorHAnsi"/>
            <w:b/>
            <w:bCs/>
            <w:color w:val="000000" w:themeColor="text1"/>
            <w:u w:val="none"/>
          </w:rPr>
          <w:t>rok 2022</w:t>
        </w:r>
      </w:hyperlink>
      <w:r w:rsidRPr="001A0663">
        <w:rPr>
          <w:rFonts w:asciiTheme="minorHAnsi" w:hAnsiTheme="minorHAnsi" w:cstheme="minorHAnsi"/>
          <w:b/>
          <w:bCs/>
          <w:color w:val="000000" w:themeColor="text1"/>
        </w:rPr>
        <w:t xml:space="preserve">, která je účinná od 20. 8. </w:t>
      </w:r>
      <w:hyperlink r:id="rId13" w:tooltip="Rok 2022" w:history="1">
        <w:r w:rsidRPr="001A0663">
          <w:rPr>
            <w:rStyle w:val="Hypertextovodkaz"/>
            <w:rFonts w:asciiTheme="minorHAnsi" w:eastAsiaTheme="majorEastAsia" w:hAnsiTheme="minorHAnsi" w:cstheme="minorHAnsi"/>
            <w:b/>
            <w:bCs/>
            <w:color w:val="000000" w:themeColor="text1"/>
            <w:u w:val="none"/>
          </w:rPr>
          <w:t>2022</w:t>
        </w:r>
      </w:hyperlink>
      <w:r w:rsidRPr="001A0663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22424EA8" w14:textId="77777777" w:rsidR="007C1473" w:rsidRPr="001A0663" w:rsidRDefault="002B169C" w:rsidP="00377AE9">
      <w:pPr>
        <w:pStyle w:val="Nadpis4"/>
        <w:jc w:val="both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  <w:hyperlink r:id="rId14" w:tooltip="Zvýšení úrokových sazeb" w:history="1">
        <w:r w:rsidR="007C1473" w:rsidRPr="001A0663">
          <w:rPr>
            <w:rStyle w:val="Hypertextovodkaz"/>
            <w:rFonts w:asciiTheme="minorHAnsi" w:hAnsiTheme="minorHAnsi" w:cstheme="minorHAnsi"/>
            <w:i w:val="0"/>
            <w:iCs w:val="0"/>
            <w:color w:val="000000" w:themeColor="text1"/>
            <w:sz w:val="24"/>
            <w:szCs w:val="24"/>
            <w:u w:val="none"/>
          </w:rPr>
          <w:t>Zvýšení sazeb</w:t>
        </w:r>
      </w:hyperlink>
      <w:r w:rsidR="007C1473" w:rsidRPr="001A0663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u tuzemského </w:t>
      </w:r>
      <w:hyperlink r:id="rId15" w:tooltip="Stravenky" w:history="1">
        <w:r w:rsidR="007C1473" w:rsidRPr="001A0663">
          <w:rPr>
            <w:rStyle w:val="Hypertextovodkaz"/>
            <w:rFonts w:asciiTheme="minorHAnsi" w:hAnsiTheme="minorHAnsi" w:cstheme="minorHAnsi"/>
            <w:i w:val="0"/>
            <w:iCs w:val="0"/>
            <w:color w:val="000000" w:themeColor="text1"/>
            <w:sz w:val="24"/>
            <w:szCs w:val="24"/>
            <w:u w:val="none"/>
          </w:rPr>
          <w:t>stravného</w:t>
        </w:r>
      </w:hyperlink>
      <w:r w:rsidR="007C1473" w:rsidRPr="001A0663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od 20. 8. </w:t>
      </w:r>
      <w:hyperlink r:id="rId16" w:tooltip="Rok 2022" w:history="1">
        <w:r w:rsidR="007C1473" w:rsidRPr="001A0663">
          <w:rPr>
            <w:rStyle w:val="Hypertextovodkaz"/>
            <w:rFonts w:asciiTheme="minorHAnsi" w:hAnsiTheme="minorHAnsi" w:cstheme="minorHAnsi"/>
            <w:i w:val="0"/>
            <w:iCs w:val="0"/>
            <w:color w:val="000000" w:themeColor="text1"/>
            <w:sz w:val="24"/>
            <w:szCs w:val="24"/>
            <w:u w:val="none"/>
          </w:rPr>
          <w:t>2022</w:t>
        </w:r>
      </w:hyperlink>
    </w:p>
    <w:p w14:paraId="64D03A2D" w14:textId="77777777" w:rsidR="007C1473" w:rsidRPr="001A0663" w:rsidRDefault="007C1473" w:rsidP="00377A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0663">
        <w:rPr>
          <w:rFonts w:cstheme="minorHAnsi"/>
          <w:color w:val="000000" w:themeColor="text1"/>
          <w:sz w:val="24"/>
          <w:szCs w:val="24"/>
        </w:rPr>
        <w:t xml:space="preserve">pracovní </w:t>
      </w:r>
      <w:hyperlink r:id="rId17" w:tooltip="Cestování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cesta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 xml:space="preserve"> 5 a ž 12 hod – 120 až 142 </w:t>
      </w:r>
      <w:hyperlink r:id="rId18" w:tooltip="Česká koruna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Kč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 xml:space="preserve"> (před novelizací 99 až 118 </w:t>
      </w:r>
      <w:hyperlink r:id="rId19" w:tooltip="Česká koruna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Kč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>)</w:t>
      </w:r>
    </w:p>
    <w:p w14:paraId="2354C490" w14:textId="77777777" w:rsidR="007C1473" w:rsidRPr="001A0663" w:rsidRDefault="007C1473" w:rsidP="00377A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0663">
        <w:rPr>
          <w:rFonts w:cstheme="minorHAnsi"/>
          <w:color w:val="000000" w:themeColor="text1"/>
          <w:sz w:val="24"/>
          <w:szCs w:val="24"/>
        </w:rPr>
        <w:t xml:space="preserve">pracovní </w:t>
      </w:r>
      <w:hyperlink r:id="rId20" w:tooltip="Cestování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cesta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 xml:space="preserve"> 12 až 18 hod – 181 až 219 </w:t>
      </w:r>
      <w:hyperlink r:id="rId21" w:tooltip="Česká koruna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Kč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 xml:space="preserve"> (před novelizací 151 až 182 </w:t>
      </w:r>
      <w:hyperlink r:id="rId22" w:tooltip="Česká koruna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Kč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>)</w:t>
      </w:r>
    </w:p>
    <w:p w14:paraId="06059797" w14:textId="77777777" w:rsidR="007C1473" w:rsidRPr="001A0663" w:rsidRDefault="007C1473" w:rsidP="00377AE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A0663">
        <w:rPr>
          <w:rFonts w:cstheme="minorHAnsi"/>
          <w:color w:val="000000" w:themeColor="text1"/>
          <w:sz w:val="24"/>
          <w:szCs w:val="24"/>
        </w:rPr>
        <w:t xml:space="preserve">pracovní </w:t>
      </w:r>
      <w:hyperlink r:id="rId23" w:tooltip="Cestování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cesta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 xml:space="preserve"> delší než 18 hod – 284 až 340 </w:t>
      </w:r>
      <w:hyperlink r:id="rId24" w:tooltip="Česká koruna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Kč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 xml:space="preserve"> (před novelizací 237 až 283 </w:t>
      </w:r>
      <w:hyperlink r:id="rId25" w:tooltip="Česká koruna" w:history="1">
        <w:r w:rsidRPr="001A0663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Kč</w:t>
        </w:r>
      </w:hyperlink>
      <w:r w:rsidRPr="001A0663">
        <w:rPr>
          <w:rFonts w:cstheme="minorHAnsi"/>
          <w:color w:val="000000" w:themeColor="text1"/>
          <w:sz w:val="24"/>
          <w:szCs w:val="24"/>
        </w:rPr>
        <w:t>)</w:t>
      </w:r>
    </w:p>
    <w:p w14:paraId="5B2D90D1" w14:textId="28CFCB26" w:rsidR="00FD4B7B" w:rsidRPr="001A0663" w:rsidRDefault="00FD4B7B" w:rsidP="00377AE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A0663">
        <w:rPr>
          <w:rFonts w:cstheme="minorHAnsi"/>
          <w:color w:val="000000" w:themeColor="text1"/>
          <w:sz w:val="24"/>
          <w:szCs w:val="24"/>
        </w:rPr>
        <w:t xml:space="preserve">Krácení stravného </w:t>
      </w:r>
    </w:p>
    <w:p w14:paraId="3A377474" w14:textId="77777777" w:rsidR="00FD4B7B" w:rsidRPr="001A0663" w:rsidRDefault="00FD4B7B" w:rsidP="00377AE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Další krácení zákonné sazby vzniká na základě poskytnutého (hrazeného) jídla zaměstnavatelem. Například na faktuře, kterou obdržíte z hotelu, za ubytování zaměstnance, bude položka „ubytování včetně snídaně“ – pak plnou sazbu krátíte takto:</w:t>
      </w:r>
    </w:p>
    <w:p w14:paraId="7C7B4F31" w14:textId="77777777" w:rsidR="00FD4B7B" w:rsidRPr="001A0663" w:rsidRDefault="00FD4B7B" w:rsidP="00377A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 </w:t>
      </w:r>
      <w:proofErr w:type="gramStart"/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25%</w:t>
      </w:r>
      <w:proofErr w:type="gramEnd"/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za každé poskytnuté jídlo, když je nárok na plnou sazbu (tedy zaměstnanec je na služební cestě déle než 18 hodin)</w:t>
      </w:r>
    </w:p>
    <w:p w14:paraId="219A0ED4" w14:textId="77777777" w:rsidR="00FD4B7B" w:rsidRPr="001A0663" w:rsidRDefault="00FD4B7B" w:rsidP="00377A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 </w:t>
      </w:r>
      <w:proofErr w:type="gramStart"/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35%</w:t>
      </w:r>
      <w:proofErr w:type="gramEnd"/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za každé poskytnuté jídlo, když je nárok na 2/3 sazbu (12 - 18 hodin)</w:t>
      </w:r>
    </w:p>
    <w:p w14:paraId="2E379097" w14:textId="77DF478B" w:rsidR="00FD4B7B" w:rsidRPr="001A0663" w:rsidRDefault="00FD4B7B" w:rsidP="00377A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o </w:t>
      </w:r>
      <w:proofErr w:type="gramStart"/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70%</w:t>
      </w:r>
      <w:proofErr w:type="gramEnd"/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za každé poskytnuté jídlo, když je nárok na 1/3 sazbu (1 – 12 hodin)</w:t>
      </w:r>
    </w:p>
    <w:p w14:paraId="4BC88CAB" w14:textId="5C2A4E8E" w:rsidR="009748D2" w:rsidRDefault="009748D2" w:rsidP="009748D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1A066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Zahraniční stravné</w:t>
      </w:r>
    </w:p>
    <w:p w14:paraId="5E148C1B" w14:textId="4BD35C85" w:rsidR="001A0663" w:rsidRDefault="001A0663" w:rsidP="009748D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hyperlink r:id="rId26" w:history="1">
        <w:r w:rsidRPr="00DE59B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https://www.mesec.cz/clanky/zahranicni-stravne-2022-jak-vysoke-diety-dostanete/</w:t>
        </w:r>
      </w:hyperlink>
    </w:p>
    <w:p w14:paraId="16DB6C86" w14:textId="0400A446" w:rsidR="001A0663" w:rsidRPr="001A0663" w:rsidRDefault="002B169C" w:rsidP="009748D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hyperlink r:id="rId27" w:history="1">
        <w:r w:rsidRPr="00DE59B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https://www.penize.cz/kalkulacky/cestovni-nahrady</w:t>
        </w:r>
      </w:hyperlink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- kalkulačka</w:t>
      </w:r>
    </w:p>
    <w:p w14:paraId="21E6C835" w14:textId="77777777" w:rsidR="009748D2" w:rsidRPr="001A0663" w:rsidRDefault="009748D2" w:rsidP="009748D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46B14C11" w14:textId="77777777" w:rsidR="00FD4B7B" w:rsidRPr="00377AE9" w:rsidRDefault="00FD4B7B" w:rsidP="00377AE9">
      <w:pPr>
        <w:jc w:val="both"/>
        <w:rPr>
          <w:rFonts w:cstheme="minorHAnsi"/>
          <w:sz w:val="24"/>
          <w:szCs w:val="24"/>
        </w:rPr>
      </w:pPr>
    </w:p>
    <w:sectPr w:rsidR="00FD4B7B" w:rsidRPr="00377AE9" w:rsidSect="00377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34A2"/>
    <w:multiLevelType w:val="multilevel"/>
    <w:tmpl w:val="B71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EB6F6E"/>
    <w:multiLevelType w:val="multilevel"/>
    <w:tmpl w:val="592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D492A"/>
    <w:multiLevelType w:val="multilevel"/>
    <w:tmpl w:val="061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F489E"/>
    <w:multiLevelType w:val="multilevel"/>
    <w:tmpl w:val="44A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E0763"/>
    <w:multiLevelType w:val="multilevel"/>
    <w:tmpl w:val="12F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B"/>
    <w:rsid w:val="00105C36"/>
    <w:rsid w:val="001A0663"/>
    <w:rsid w:val="002B169C"/>
    <w:rsid w:val="00377AE9"/>
    <w:rsid w:val="006D3809"/>
    <w:rsid w:val="00725BFD"/>
    <w:rsid w:val="007C1473"/>
    <w:rsid w:val="008707DD"/>
    <w:rsid w:val="009748D2"/>
    <w:rsid w:val="00BB2A6D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52F9"/>
  <w15:chartTrackingRefBased/>
  <w15:docId w15:val="{747F2349-32E5-4F8F-926E-40001AA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D4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1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4B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C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14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7C1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C14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A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zakony/" TargetMode="External"/><Relationship Id="rId13" Type="http://schemas.openxmlformats.org/officeDocument/2006/relationships/hyperlink" Target="https://www.kurzy.cz/finance/2022/" TargetMode="External"/><Relationship Id="rId18" Type="http://schemas.openxmlformats.org/officeDocument/2006/relationships/hyperlink" Target="https://www.kurzy.cz/koruna/ceska/" TargetMode="External"/><Relationship Id="rId26" Type="http://schemas.openxmlformats.org/officeDocument/2006/relationships/hyperlink" Target="https://www.mesec.cz/clanky/zahranicni-stravne-2022-jak-vysoke-diety-dostanet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urzy.cz/koruna/ceska/" TargetMode="External"/><Relationship Id="rId7" Type="http://schemas.openxmlformats.org/officeDocument/2006/relationships/hyperlink" Target="https://www.kurzy.cz/cestovani/" TargetMode="External"/><Relationship Id="rId12" Type="http://schemas.openxmlformats.org/officeDocument/2006/relationships/hyperlink" Target="https://www.kurzy.cz/finance/2022/" TargetMode="External"/><Relationship Id="rId17" Type="http://schemas.openxmlformats.org/officeDocument/2006/relationships/hyperlink" Target="https://www.kurzy.cz/cestovani/" TargetMode="External"/><Relationship Id="rId25" Type="http://schemas.openxmlformats.org/officeDocument/2006/relationships/hyperlink" Target="https://www.kurzy.cz/koruna/ces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rzy.cz/finance/2022/" TargetMode="External"/><Relationship Id="rId20" Type="http://schemas.openxmlformats.org/officeDocument/2006/relationships/hyperlink" Target="https://www.kurzy.cz/cestovani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urzy.cz/cestovani/" TargetMode="External"/><Relationship Id="rId11" Type="http://schemas.openxmlformats.org/officeDocument/2006/relationships/hyperlink" Target="https://www.kurzy.cz/cestovani/" TargetMode="External"/><Relationship Id="rId24" Type="http://schemas.openxmlformats.org/officeDocument/2006/relationships/hyperlink" Target="https://www.kurzy.cz/koruna/ceska/" TargetMode="External"/><Relationship Id="rId5" Type="http://schemas.openxmlformats.org/officeDocument/2006/relationships/hyperlink" Target="https://www.kurzy.cz/urokove-sazby/" TargetMode="External"/><Relationship Id="rId15" Type="http://schemas.openxmlformats.org/officeDocument/2006/relationships/hyperlink" Target="https://www.kurzy.cz/mzdy/stravenky/" TargetMode="External"/><Relationship Id="rId23" Type="http://schemas.openxmlformats.org/officeDocument/2006/relationships/hyperlink" Target="https://www.kurzy.cz/cestovan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urzy.cz/urokove-sazby/" TargetMode="External"/><Relationship Id="rId19" Type="http://schemas.openxmlformats.org/officeDocument/2006/relationships/hyperlink" Target="https://www.kurzy.cz/koruna/c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zy.cz/finance/2022/" TargetMode="External"/><Relationship Id="rId14" Type="http://schemas.openxmlformats.org/officeDocument/2006/relationships/hyperlink" Target="https://www.kurzy.cz/ekonomika/sazby-cnb/zvyseni/" TargetMode="External"/><Relationship Id="rId22" Type="http://schemas.openxmlformats.org/officeDocument/2006/relationships/hyperlink" Target="https://www.kurzy.cz/koruna/ceska/" TargetMode="External"/><Relationship Id="rId27" Type="http://schemas.openxmlformats.org/officeDocument/2006/relationships/hyperlink" Target="https://www.penize.cz/kalkulacky/cestovni-nahrad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2022-10-17T09:15:00Z</dcterms:created>
  <dcterms:modified xsi:type="dcterms:W3CDTF">2022-10-20T07:23:00Z</dcterms:modified>
</cp:coreProperties>
</file>