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A077" w14:textId="1395DF36" w:rsidR="00964DA3" w:rsidRDefault="00964DA3" w:rsidP="00964DA3">
      <w:pPr>
        <w:jc w:val="center"/>
        <w:rPr>
          <w:rFonts w:ascii="Times New Roman" w:hAnsi="Times New Roman" w:cs="Times New Roman"/>
          <w:b/>
          <w:sz w:val="24"/>
          <w:szCs w:val="24"/>
          <w:lang w:val="en-US"/>
        </w:rPr>
      </w:pPr>
      <w:r w:rsidRPr="008C4ECB">
        <w:rPr>
          <w:rFonts w:ascii="Times New Roman" w:hAnsi="Times New Roman" w:cs="Times New Roman"/>
          <w:b/>
          <w:sz w:val="24"/>
          <w:szCs w:val="24"/>
          <w:lang w:val="en-US"/>
        </w:rPr>
        <w:t xml:space="preserve">Questions on the documentary video on the </w:t>
      </w:r>
      <w:r>
        <w:rPr>
          <w:rFonts w:ascii="Times New Roman" w:hAnsi="Times New Roman" w:cs="Times New Roman"/>
          <w:b/>
          <w:sz w:val="24"/>
          <w:szCs w:val="24"/>
          <w:lang w:val="en-US"/>
        </w:rPr>
        <w:t>ECHR</w:t>
      </w:r>
    </w:p>
    <w:p w14:paraId="77A0D715" w14:textId="1BD33BA2" w:rsidR="007B4837" w:rsidRDefault="007B4837" w:rsidP="00964DA3">
      <w:pPr>
        <w:jc w:val="center"/>
        <w:rPr>
          <w:rFonts w:ascii="Times New Roman" w:hAnsi="Times New Roman" w:cs="Times New Roman"/>
          <w:b/>
          <w:sz w:val="24"/>
          <w:szCs w:val="24"/>
          <w:lang w:val="en-US"/>
        </w:rPr>
      </w:pPr>
      <w:r>
        <w:rPr>
          <w:rFonts w:ascii="Times New Roman" w:hAnsi="Times New Roman" w:cs="Times New Roman"/>
          <w:b/>
          <w:sz w:val="24"/>
          <w:szCs w:val="24"/>
          <w:lang w:val="en-US"/>
        </w:rPr>
        <w:t>(about 15 minutes)</w:t>
      </w:r>
    </w:p>
    <w:p w14:paraId="3663D42A" w14:textId="77777777" w:rsidR="00964DA3" w:rsidRPr="008C4ECB" w:rsidRDefault="00964DA3" w:rsidP="00964DA3">
      <w:pPr>
        <w:jc w:val="center"/>
        <w:rPr>
          <w:rFonts w:ascii="Times New Roman" w:hAnsi="Times New Roman" w:cs="Times New Roman"/>
          <w:b/>
          <w:sz w:val="24"/>
          <w:szCs w:val="24"/>
          <w:lang w:val="en-US"/>
        </w:rPr>
      </w:pPr>
      <w:r w:rsidRPr="00964DA3">
        <w:rPr>
          <w:rFonts w:ascii="Times New Roman" w:hAnsi="Times New Roman" w:cs="Times New Roman"/>
          <w:b/>
          <w:sz w:val="24"/>
          <w:szCs w:val="24"/>
          <w:lang w:val="en-US"/>
        </w:rPr>
        <w:t>https://www.youtube.com/watch?v=EPWGdhgQlgk</w:t>
      </w:r>
    </w:p>
    <w:p w14:paraId="2ECF2E6B" w14:textId="77777777" w:rsidR="00964DA3" w:rsidRPr="008C4ECB" w:rsidRDefault="00964DA3" w:rsidP="00964DA3">
      <w:pPr>
        <w:pStyle w:val="Odstavecseseznamem"/>
        <w:numPr>
          <w:ilvl w:val="0"/>
          <w:numId w:val="1"/>
        </w:numPr>
        <w:rPr>
          <w:rStyle w:val="st"/>
          <w:rFonts w:ascii="Times New Roman" w:hAnsi="Times New Roman" w:cs="Times New Roman"/>
          <w:sz w:val="24"/>
          <w:szCs w:val="24"/>
          <w:lang w:val="en-US"/>
        </w:rPr>
      </w:pPr>
      <w:r w:rsidRPr="008C4ECB">
        <w:rPr>
          <w:rFonts w:ascii="Times New Roman" w:hAnsi="Times New Roman" w:cs="Times New Roman"/>
          <w:sz w:val="24"/>
          <w:szCs w:val="24"/>
          <w:lang w:val="en-US"/>
        </w:rPr>
        <w:t xml:space="preserve">When did the Convention </w:t>
      </w:r>
      <w:r w:rsidRPr="008C4ECB">
        <w:rPr>
          <w:rStyle w:val="st"/>
          <w:rFonts w:ascii="Times New Roman" w:hAnsi="Times New Roman" w:cs="Times New Roman"/>
          <w:color w:val="222222"/>
          <w:sz w:val="24"/>
          <w:szCs w:val="24"/>
          <w:lang w:val="en-US"/>
        </w:rPr>
        <w:t>for the Protection of Human Rights and Fundamental Freedoms come into force?</w:t>
      </w:r>
    </w:p>
    <w:p w14:paraId="5D348C92" w14:textId="77777777" w:rsidR="00964DA3" w:rsidRPr="008C4ECB" w:rsidRDefault="00964DA3" w:rsidP="00964DA3">
      <w:pPr>
        <w:pStyle w:val="Odstavecseseznamem"/>
        <w:numPr>
          <w:ilvl w:val="0"/>
          <w:numId w:val="1"/>
        </w:numPr>
        <w:rPr>
          <w:rStyle w:val="st"/>
          <w:rFonts w:ascii="Times New Roman" w:hAnsi="Times New Roman" w:cs="Times New Roman"/>
          <w:sz w:val="24"/>
          <w:szCs w:val="24"/>
          <w:lang w:val="en-US"/>
        </w:rPr>
      </w:pPr>
      <w:r w:rsidRPr="008C4ECB">
        <w:rPr>
          <w:rStyle w:val="st"/>
          <w:rFonts w:ascii="Times New Roman" w:hAnsi="Times New Roman" w:cs="Times New Roman"/>
          <w:color w:val="222222"/>
          <w:sz w:val="24"/>
          <w:szCs w:val="24"/>
          <w:lang w:val="en-US"/>
        </w:rPr>
        <w:t>What is the subject matter of the most common complaints lodged to the ECHR?</w:t>
      </w:r>
    </w:p>
    <w:p w14:paraId="4401A4BD" w14:textId="77777777" w:rsidR="00964DA3" w:rsidRPr="008C4ECB" w:rsidRDefault="00964DA3" w:rsidP="00964DA3">
      <w:pPr>
        <w:pStyle w:val="Odstavecseseznamem"/>
        <w:numPr>
          <w:ilvl w:val="0"/>
          <w:numId w:val="1"/>
        </w:numPr>
        <w:rPr>
          <w:rStyle w:val="st"/>
          <w:rFonts w:ascii="Times New Roman" w:hAnsi="Times New Roman" w:cs="Times New Roman"/>
          <w:sz w:val="24"/>
          <w:szCs w:val="24"/>
          <w:lang w:val="en-US"/>
        </w:rPr>
      </w:pPr>
      <w:r w:rsidRPr="008C4ECB">
        <w:rPr>
          <w:rStyle w:val="st"/>
          <w:rFonts w:ascii="Times New Roman" w:hAnsi="Times New Roman" w:cs="Times New Roman"/>
          <w:sz w:val="24"/>
          <w:szCs w:val="24"/>
          <w:lang w:val="en-US"/>
        </w:rPr>
        <w:t>What are the conditions for admissibility of a complaint?</w:t>
      </w:r>
    </w:p>
    <w:p w14:paraId="0E19CF7D" w14:textId="77777777" w:rsidR="00964DA3" w:rsidRPr="008C4ECB" w:rsidRDefault="00964DA3" w:rsidP="00964DA3">
      <w:pPr>
        <w:pStyle w:val="Odstavecseseznamem"/>
        <w:numPr>
          <w:ilvl w:val="0"/>
          <w:numId w:val="1"/>
        </w:numPr>
        <w:rPr>
          <w:rStyle w:val="st"/>
          <w:rFonts w:ascii="Times New Roman" w:hAnsi="Times New Roman" w:cs="Times New Roman"/>
          <w:sz w:val="24"/>
          <w:szCs w:val="24"/>
          <w:lang w:val="en-US"/>
        </w:rPr>
      </w:pPr>
      <w:r w:rsidRPr="008C4ECB">
        <w:rPr>
          <w:rStyle w:val="st"/>
          <w:rFonts w:ascii="Times New Roman" w:hAnsi="Times New Roman" w:cs="Times New Roman"/>
          <w:color w:val="222222"/>
          <w:sz w:val="24"/>
          <w:szCs w:val="24"/>
          <w:lang w:val="en-US"/>
        </w:rPr>
        <w:t>What are the effects of a judgment delivered by the ECHR?</w:t>
      </w:r>
    </w:p>
    <w:p w14:paraId="0F39A64F" w14:textId="77777777" w:rsidR="00964DA3" w:rsidRDefault="00964DA3" w:rsidP="00964DA3">
      <w:pPr>
        <w:pStyle w:val="Odstavecseseznamem"/>
        <w:numPr>
          <w:ilvl w:val="0"/>
          <w:numId w:val="1"/>
        </w:numPr>
        <w:rPr>
          <w:rFonts w:ascii="Times New Roman" w:hAnsi="Times New Roman" w:cs="Times New Roman"/>
          <w:sz w:val="24"/>
          <w:szCs w:val="24"/>
          <w:lang w:val="en-US"/>
        </w:rPr>
      </w:pPr>
      <w:r w:rsidRPr="008C4ECB">
        <w:rPr>
          <w:rFonts w:ascii="Times New Roman" w:hAnsi="Times New Roman" w:cs="Times New Roman"/>
          <w:sz w:val="24"/>
          <w:szCs w:val="24"/>
          <w:lang w:val="en-US"/>
        </w:rPr>
        <w:t>Who oversees the implementation of judgments delivered by the ECHR?</w:t>
      </w:r>
    </w:p>
    <w:p w14:paraId="31ADEB82" w14:textId="05D2A417" w:rsidR="009A4F12" w:rsidRDefault="009A4F12" w:rsidP="009A4F12">
      <w:pPr>
        <w:pStyle w:val="Odstavecseseznamem"/>
        <w:rPr>
          <w:rFonts w:ascii="Times New Roman" w:hAnsi="Times New Roman" w:cs="Times New Roman"/>
          <w:sz w:val="24"/>
          <w:szCs w:val="24"/>
          <w:lang w:val="en-US"/>
        </w:rPr>
      </w:pPr>
    </w:p>
    <w:p w14:paraId="7CEDBBB3" w14:textId="453DA0FE" w:rsidR="00A4699F" w:rsidRDefault="00A4699F" w:rsidP="009A4F12">
      <w:pPr>
        <w:pStyle w:val="Odstavecseseznamem"/>
        <w:rPr>
          <w:rFonts w:ascii="Times New Roman" w:hAnsi="Times New Roman" w:cs="Times New Roman"/>
          <w:sz w:val="24"/>
          <w:szCs w:val="24"/>
          <w:lang w:val="en-US"/>
        </w:rPr>
      </w:pPr>
      <w:r>
        <w:rPr>
          <w:rFonts w:ascii="Times New Roman" w:hAnsi="Times New Roman" w:cs="Times New Roman"/>
          <w:sz w:val="24"/>
          <w:szCs w:val="24"/>
          <w:lang w:val="en-US"/>
        </w:rPr>
        <w:t xml:space="preserve">Czech Republic Country Profile: </w:t>
      </w:r>
      <w:hyperlink r:id="rId5" w:history="1">
        <w:r w:rsidR="00BB39F9" w:rsidRPr="00540F55">
          <w:rPr>
            <w:rStyle w:val="Hypertextovodkaz"/>
            <w:rFonts w:ascii="Times New Roman" w:hAnsi="Times New Roman" w:cs="Times New Roman"/>
            <w:sz w:val="24"/>
            <w:szCs w:val="24"/>
            <w:lang w:val="en-US"/>
          </w:rPr>
          <w:t>https://echr.coe.int/Documents/CP_Czech_Republic_ENG.pdf</w:t>
        </w:r>
      </w:hyperlink>
    </w:p>
    <w:p w14:paraId="4AE6CEBC" w14:textId="4D4AF996" w:rsidR="007B4837" w:rsidRPr="00F77FC9" w:rsidRDefault="007B4837" w:rsidP="00F77FC9">
      <w:pPr>
        <w:rPr>
          <w:rFonts w:ascii="Times New Roman" w:hAnsi="Times New Roman" w:cs="Times New Roman"/>
          <w:sz w:val="24"/>
          <w:szCs w:val="24"/>
          <w:lang w:val="en-US"/>
        </w:rPr>
      </w:pPr>
    </w:p>
    <w:p w14:paraId="7830A6A6" w14:textId="77777777" w:rsidR="004B7FB4" w:rsidRPr="00132F9B" w:rsidRDefault="004B7FB4" w:rsidP="004B7FB4">
      <w:pPr>
        <w:spacing w:after="0" w:line="240" w:lineRule="auto"/>
        <w:jc w:val="center"/>
        <w:rPr>
          <w:rFonts w:ascii="Times New Roman" w:eastAsia="Times New Roman" w:hAnsi="Times New Roman" w:cs="Times New Roman"/>
          <w:sz w:val="24"/>
          <w:szCs w:val="24"/>
          <w:lang w:eastAsia="cs-CZ"/>
        </w:rPr>
      </w:pPr>
      <w:r>
        <w:rPr>
          <w:rFonts w:ascii="Georgia" w:eastAsia="Times New Roman" w:hAnsi="Georgia" w:cs="Times New Roman"/>
          <w:b/>
          <w:bCs/>
          <w:sz w:val="24"/>
          <w:szCs w:val="24"/>
          <w:lang w:val="en-GB" w:eastAsia="cs-CZ"/>
        </w:rPr>
        <w:t>T</w:t>
      </w:r>
      <w:r w:rsidRPr="00132F9B">
        <w:rPr>
          <w:rFonts w:ascii="Georgia" w:eastAsia="Times New Roman" w:hAnsi="Georgia" w:cs="Times New Roman"/>
          <w:b/>
          <w:bCs/>
          <w:sz w:val="24"/>
          <w:szCs w:val="24"/>
          <w:lang w:val="en-GB" w:eastAsia="cs-CZ"/>
        </w:rPr>
        <w:t xml:space="preserve">he Czech </w:t>
      </w:r>
      <w:r>
        <w:rPr>
          <w:rFonts w:ascii="Georgia" w:eastAsia="Times New Roman" w:hAnsi="Georgia" w:cs="Times New Roman"/>
          <w:b/>
          <w:bCs/>
          <w:sz w:val="24"/>
          <w:szCs w:val="24"/>
          <w:lang w:val="en-GB" w:eastAsia="cs-CZ"/>
        </w:rPr>
        <w:t xml:space="preserve">Constitutional </w:t>
      </w:r>
      <w:r w:rsidRPr="00132F9B">
        <w:rPr>
          <w:rFonts w:ascii="Georgia" w:eastAsia="Times New Roman" w:hAnsi="Georgia" w:cs="Times New Roman"/>
          <w:b/>
          <w:bCs/>
          <w:sz w:val="24"/>
          <w:szCs w:val="24"/>
          <w:lang w:val="en-GB" w:eastAsia="cs-CZ"/>
        </w:rPr>
        <w:t>System</w:t>
      </w:r>
    </w:p>
    <w:p w14:paraId="7D7638FE" w14:textId="77777777" w:rsidR="004B7FB4" w:rsidRPr="00132F9B" w:rsidRDefault="004B7FB4" w:rsidP="004B7FB4">
      <w:pPr>
        <w:spacing w:before="240" w:after="60" w:line="240" w:lineRule="auto"/>
        <w:outlineLvl w:val="0"/>
        <w:rPr>
          <w:rFonts w:ascii="Arial" w:eastAsia="Times New Roman" w:hAnsi="Arial" w:cs="Arial"/>
          <w:b/>
          <w:bCs/>
          <w:kern w:val="36"/>
          <w:sz w:val="32"/>
          <w:szCs w:val="32"/>
          <w:lang w:eastAsia="cs-CZ"/>
        </w:rPr>
      </w:pPr>
      <w:bookmarkStart w:id="0" w:name="_2._The_Czech_Political_and_Legal_Sy"/>
      <w:bookmarkEnd w:id="0"/>
      <w:r>
        <w:rPr>
          <w:rFonts w:ascii="Georgia" w:eastAsia="Times New Roman" w:hAnsi="Georgia" w:cs="Arial"/>
          <w:b/>
          <w:bCs/>
          <w:kern w:val="36"/>
          <w:sz w:val="20"/>
          <w:szCs w:val="20"/>
          <w:lang w:val="en-GB" w:eastAsia="cs-CZ"/>
        </w:rPr>
        <w:t>1</w:t>
      </w:r>
      <w:r w:rsidRPr="00132F9B">
        <w:rPr>
          <w:rFonts w:ascii="Georgia" w:eastAsia="Times New Roman" w:hAnsi="Georgia" w:cs="Arial"/>
          <w:b/>
          <w:bCs/>
          <w:kern w:val="36"/>
          <w:sz w:val="20"/>
          <w:szCs w:val="20"/>
          <w:lang w:val="en-GB" w:eastAsia="cs-CZ"/>
        </w:rPr>
        <w:t xml:space="preserve">. The Czech Political and Legal System in a nutshell </w:t>
      </w:r>
    </w:p>
    <w:p w14:paraId="3B7570DE"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Constitution of the Czech Republic (hereinafter CCR) (</w:t>
      </w:r>
      <w:hyperlink r:id="rId6" w:history="1">
        <w:r w:rsidRPr="00132F9B">
          <w:rPr>
            <w:rFonts w:ascii="Georgia" w:eastAsia="Times New Roman" w:hAnsi="Georgia" w:cs="Times New Roman"/>
            <w:color w:val="0000FF"/>
            <w:sz w:val="20"/>
            <w:szCs w:val="20"/>
            <w:u w:val="single"/>
            <w:lang w:val="en-GB" w:eastAsia="cs-CZ"/>
          </w:rPr>
          <w:t>in English</w:t>
        </w:r>
      </w:hyperlink>
      <w:r w:rsidRPr="00132F9B">
        <w:rPr>
          <w:rFonts w:ascii="Georgia" w:eastAsia="Times New Roman" w:hAnsi="Georgia" w:cs="Times New Roman"/>
          <w:sz w:val="20"/>
          <w:szCs w:val="20"/>
          <w:lang w:val="en-GB" w:eastAsia="cs-CZ"/>
        </w:rPr>
        <w:t>), adopted by the Czech National Council on 16</w:t>
      </w:r>
      <w:r w:rsidRPr="00132F9B">
        <w:rPr>
          <w:rFonts w:ascii="Georgia" w:eastAsia="Times New Roman" w:hAnsi="Georgia" w:cs="Times New Roman"/>
          <w:sz w:val="20"/>
          <w:szCs w:val="20"/>
          <w:vertAlign w:val="superscript"/>
          <w:lang w:val="en-GB" w:eastAsia="cs-CZ"/>
        </w:rPr>
        <w:t>th</w:t>
      </w:r>
      <w:r w:rsidRPr="00132F9B">
        <w:rPr>
          <w:rFonts w:ascii="Georgia" w:eastAsia="Times New Roman" w:hAnsi="Georgia" w:cs="Times New Roman"/>
          <w:sz w:val="20"/>
          <w:szCs w:val="20"/>
          <w:lang w:val="en-GB" w:eastAsia="cs-CZ"/>
        </w:rPr>
        <w:t xml:space="preserve"> December 1992 defines the Czech Republic as a sovereign, unitary, and democratic state governed by the rule of law, founded on </w:t>
      </w:r>
      <w:r>
        <w:rPr>
          <w:rFonts w:ascii="Georgia" w:eastAsia="Times New Roman" w:hAnsi="Georgia" w:cs="Times New Roman"/>
          <w:sz w:val="20"/>
          <w:szCs w:val="20"/>
          <w:lang w:val="en-GB" w:eastAsia="cs-CZ"/>
        </w:rPr>
        <w:t xml:space="preserve">the </w:t>
      </w:r>
      <w:r w:rsidRPr="00132F9B">
        <w:rPr>
          <w:rFonts w:ascii="Georgia" w:eastAsia="Times New Roman" w:hAnsi="Georgia" w:cs="Times New Roman"/>
          <w:sz w:val="20"/>
          <w:szCs w:val="20"/>
          <w:lang w:val="en-GB" w:eastAsia="cs-CZ"/>
        </w:rPr>
        <w:t xml:space="preserve">respect for rights and freedoms of a </w:t>
      </w:r>
      <w:r>
        <w:rPr>
          <w:rFonts w:ascii="Georgia" w:eastAsia="Times New Roman" w:hAnsi="Georgia" w:cs="Times New Roman"/>
          <w:sz w:val="20"/>
          <w:szCs w:val="20"/>
          <w:lang w:val="en-GB" w:eastAsia="cs-CZ"/>
        </w:rPr>
        <w:t>person</w:t>
      </w:r>
      <w:r w:rsidRPr="00132F9B">
        <w:rPr>
          <w:rFonts w:ascii="Georgia" w:eastAsia="Times New Roman" w:hAnsi="Georgia" w:cs="Times New Roman"/>
          <w:sz w:val="20"/>
          <w:szCs w:val="20"/>
          <w:lang w:val="en-GB" w:eastAsia="cs-CZ"/>
        </w:rPr>
        <w:t xml:space="preserve"> and citizen (Art. 1 (1) CCR). </w:t>
      </w:r>
    </w:p>
    <w:p w14:paraId="2377D396"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46FCDA4A"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An important part of the Constitution and constitutional order is the Charter of Fundamental Rights and Freedoms (Art. 3 and Art. 112 (1) CCR) (</w:t>
      </w:r>
      <w:hyperlink r:id="rId7" w:history="1">
        <w:r w:rsidRPr="00132F9B">
          <w:rPr>
            <w:rFonts w:ascii="Georgia" w:eastAsia="Times New Roman" w:hAnsi="Georgia" w:cs="Times New Roman"/>
            <w:color w:val="0000FF"/>
            <w:sz w:val="20"/>
            <w:szCs w:val="20"/>
            <w:u w:val="single"/>
            <w:lang w:val="en-GB" w:eastAsia="cs-CZ"/>
          </w:rPr>
          <w:t>in English</w:t>
        </w:r>
      </w:hyperlink>
      <w:r w:rsidRPr="00132F9B">
        <w:rPr>
          <w:rFonts w:ascii="Georgia" w:eastAsia="Times New Roman" w:hAnsi="Georgia" w:cs="Times New Roman"/>
          <w:sz w:val="20"/>
          <w:szCs w:val="20"/>
          <w:lang w:val="en-GB" w:eastAsia="cs-CZ"/>
        </w:rPr>
        <w:t xml:space="preserve">). Albeit being in a separate constitutional law, it has the same legal force as the Constitution itself. </w:t>
      </w:r>
    </w:p>
    <w:p w14:paraId="6D4F1695"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E2239D5"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political system is recognised as a </w:t>
      </w:r>
      <w:r w:rsidRPr="00BC4BF5">
        <w:rPr>
          <w:rFonts w:ascii="Georgia" w:eastAsia="Times New Roman" w:hAnsi="Georgia" w:cs="Times New Roman"/>
          <w:b/>
          <w:sz w:val="20"/>
          <w:szCs w:val="20"/>
          <w:lang w:val="en-GB" w:eastAsia="cs-CZ"/>
        </w:rPr>
        <w:t>parliamentary democracy</w:t>
      </w:r>
      <w:r w:rsidRPr="00132F9B">
        <w:rPr>
          <w:rFonts w:ascii="Georgia" w:eastAsia="Times New Roman" w:hAnsi="Georgia" w:cs="Times New Roman"/>
          <w:sz w:val="20"/>
          <w:szCs w:val="20"/>
          <w:lang w:val="en-GB" w:eastAsia="cs-CZ"/>
        </w:rPr>
        <w:t xml:space="preserve">, although the President of the Republic, who is the head of the state, is directly elected (Art. 54 (2) CCR). The functions of the head of state are mostly representative; the genuine executive power is vested in the government, which is in turn politically responsible to the Parliament (or more precisely to its first chamber, i.e. the Chamber of Deputies). </w:t>
      </w:r>
    </w:p>
    <w:p w14:paraId="521162D7"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009B05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state power is divided into the classical three powers, namely:</w:t>
      </w:r>
    </w:p>
    <w:p w14:paraId="0EBFCCF6" w14:textId="77777777" w:rsidR="004B7FB4" w:rsidRPr="00132F9B" w:rsidRDefault="004B7FB4" w:rsidP="004B7FB4">
      <w:pPr>
        <w:spacing w:after="0" w:line="240" w:lineRule="auto"/>
        <w:ind w:left="756"/>
        <w:rPr>
          <w:rFonts w:ascii="Times New Roman" w:eastAsia="Times New Roman" w:hAnsi="Times New Roman" w:cs="Times New Roman"/>
          <w:sz w:val="24"/>
          <w:szCs w:val="24"/>
          <w:lang w:eastAsia="cs-CZ"/>
        </w:rPr>
      </w:pPr>
      <w:r w:rsidRPr="00132F9B">
        <w:rPr>
          <w:rFonts w:ascii="Symbol" w:eastAsia="Times New Roman" w:hAnsi="Symbol" w:cs="Times New Roman"/>
          <w:sz w:val="20"/>
          <w:szCs w:val="20"/>
          <w:lang w:val="en-GB" w:eastAsia="cs-CZ"/>
        </w:rPr>
        <w:t></w:t>
      </w:r>
      <w:r w:rsidRPr="00132F9B">
        <w:rPr>
          <w:rFonts w:ascii="Times New Roman" w:eastAsia="Times New Roman" w:hAnsi="Times New Roman" w:cs="Times New Roman"/>
          <w:sz w:val="14"/>
          <w:szCs w:val="14"/>
          <w:lang w:val="en-GB" w:eastAsia="cs-CZ"/>
        </w:rPr>
        <w:t xml:space="preserve">       </w:t>
      </w:r>
      <w:proofErr w:type="gramStart"/>
      <w:r w:rsidRPr="00132F9B">
        <w:rPr>
          <w:rFonts w:ascii="Georgia" w:eastAsia="Times New Roman" w:hAnsi="Georgia" w:cs="Times New Roman"/>
          <w:sz w:val="20"/>
          <w:szCs w:val="20"/>
          <w:lang w:val="en-GB" w:eastAsia="cs-CZ"/>
        </w:rPr>
        <w:t>legislature</w:t>
      </w:r>
      <w:proofErr w:type="gramEnd"/>
      <w:r w:rsidRPr="00132F9B">
        <w:rPr>
          <w:rFonts w:ascii="Georgia" w:eastAsia="Times New Roman" w:hAnsi="Georgia" w:cs="Times New Roman"/>
          <w:sz w:val="20"/>
          <w:szCs w:val="20"/>
          <w:lang w:val="en-GB" w:eastAsia="cs-CZ"/>
        </w:rPr>
        <w:t xml:space="preserve"> -the Parliament of the Czech Republic, consisting of the first chamber (Chamber of Deputies) and the second chamber (the Senate);</w:t>
      </w:r>
    </w:p>
    <w:p w14:paraId="6F269F6E" w14:textId="77777777" w:rsidR="004B7FB4" w:rsidRPr="00132F9B" w:rsidRDefault="004B7FB4" w:rsidP="004B7FB4">
      <w:pPr>
        <w:spacing w:after="0" w:line="240" w:lineRule="auto"/>
        <w:ind w:left="1080" w:hanging="360"/>
        <w:rPr>
          <w:rFonts w:ascii="Times New Roman" w:eastAsia="Times New Roman" w:hAnsi="Times New Roman" w:cs="Times New Roman"/>
          <w:sz w:val="24"/>
          <w:szCs w:val="24"/>
          <w:lang w:eastAsia="cs-CZ"/>
        </w:rPr>
      </w:pPr>
      <w:r w:rsidRPr="00132F9B">
        <w:rPr>
          <w:rFonts w:ascii="Symbol" w:eastAsia="Times New Roman" w:hAnsi="Symbol" w:cs="Times New Roman"/>
          <w:sz w:val="20"/>
          <w:szCs w:val="20"/>
          <w:lang w:val="en-GB" w:eastAsia="cs-CZ"/>
        </w:rPr>
        <w:t></w:t>
      </w:r>
      <w:r w:rsidRPr="00132F9B">
        <w:rPr>
          <w:rFonts w:ascii="Times New Roman" w:eastAsia="Times New Roman" w:hAnsi="Times New Roman" w:cs="Times New Roman"/>
          <w:sz w:val="14"/>
          <w:szCs w:val="14"/>
          <w:lang w:val="en-GB" w:eastAsia="cs-CZ"/>
        </w:rPr>
        <w:t xml:space="preserve">       </w:t>
      </w:r>
      <w:proofErr w:type="gramStart"/>
      <w:r w:rsidRPr="00132F9B">
        <w:rPr>
          <w:rFonts w:ascii="Georgia" w:eastAsia="Times New Roman" w:hAnsi="Georgia" w:cs="Times New Roman"/>
          <w:sz w:val="20"/>
          <w:szCs w:val="20"/>
          <w:lang w:val="en-GB" w:eastAsia="cs-CZ"/>
        </w:rPr>
        <w:t>executive</w:t>
      </w:r>
      <w:proofErr w:type="gramEnd"/>
      <w:r w:rsidRPr="00132F9B">
        <w:rPr>
          <w:rFonts w:ascii="Georgia" w:eastAsia="Times New Roman" w:hAnsi="Georgia" w:cs="Times New Roman"/>
          <w:sz w:val="20"/>
          <w:szCs w:val="20"/>
          <w:lang w:val="en-GB" w:eastAsia="cs-CZ"/>
        </w:rPr>
        <w:t xml:space="preserve"> - the head of state (the president of the Republic) and the government (as the highest body of the executive power);</w:t>
      </w:r>
    </w:p>
    <w:p w14:paraId="37BF30F2" w14:textId="77777777" w:rsidR="004B7FB4" w:rsidRPr="00132F9B" w:rsidRDefault="004B7FB4" w:rsidP="004B7FB4">
      <w:pPr>
        <w:spacing w:after="0" w:line="240" w:lineRule="auto"/>
        <w:ind w:left="1080" w:hanging="360"/>
        <w:rPr>
          <w:rFonts w:ascii="Times New Roman" w:eastAsia="Times New Roman" w:hAnsi="Times New Roman" w:cs="Times New Roman"/>
          <w:sz w:val="24"/>
          <w:szCs w:val="24"/>
          <w:lang w:eastAsia="cs-CZ"/>
        </w:rPr>
      </w:pPr>
      <w:r w:rsidRPr="00132F9B">
        <w:rPr>
          <w:rFonts w:ascii="Symbol" w:eastAsia="Times New Roman" w:hAnsi="Symbol" w:cs="Times New Roman"/>
          <w:sz w:val="20"/>
          <w:szCs w:val="20"/>
          <w:lang w:val="en-GB" w:eastAsia="cs-CZ"/>
        </w:rPr>
        <w:t></w:t>
      </w:r>
      <w:r w:rsidRPr="00132F9B">
        <w:rPr>
          <w:rFonts w:ascii="Times New Roman" w:eastAsia="Times New Roman" w:hAnsi="Times New Roman" w:cs="Times New Roman"/>
          <w:sz w:val="14"/>
          <w:szCs w:val="14"/>
          <w:lang w:val="en-GB" w:eastAsia="cs-CZ"/>
        </w:rPr>
        <w:t xml:space="preserve">       </w:t>
      </w:r>
      <w:r w:rsidRPr="00132F9B">
        <w:rPr>
          <w:rFonts w:ascii="Georgia" w:eastAsia="Times New Roman" w:hAnsi="Georgia" w:cs="Times New Roman"/>
          <w:sz w:val="20"/>
          <w:szCs w:val="20"/>
          <w:lang w:val="en-GB" w:eastAsia="cs-CZ"/>
        </w:rPr>
        <w:t xml:space="preserve">Judiciary - the courts of general jurisdiction (civil and criminal), administrative courts and the Constitutional Court. </w:t>
      </w:r>
    </w:p>
    <w:p w14:paraId="3CC5909A" w14:textId="77777777" w:rsidR="004B7FB4"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 </w:t>
      </w:r>
      <w:bookmarkStart w:id="1" w:name="_2.1._The_Legislative_Power"/>
      <w:bookmarkEnd w:id="1"/>
    </w:p>
    <w:p w14:paraId="024931E0" w14:textId="77777777" w:rsidR="004B7FB4" w:rsidRPr="00132F9B" w:rsidRDefault="00765A90" w:rsidP="004B7FB4">
      <w:pPr>
        <w:spacing w:after="0" w:line="240" w:lineRule="auto"/>
        <w:rPr>
          <w:rFonts w:ascii="Arial" w:eastAsia="Times New Roman" w:hAnsi="Arial" w:cs="Arial"/>
          <w:b/>
          <w:bCs/>
          <w:i/>
          <w:iCs/>
          <w:sz w:val="28"/>
          <w:szCs w:val="28"/>
          <w:lang w:eastAsia="cs-CZ"/>
        </w:rPr>
      </w:pPr>
      <w:r>
        <w:rPr>
          <w:rFonts w:ascii="Georgia" w:eastAsia="Times New Roman" w:hAnsi="Georgia" w:cs="Arial"/>
          <w:b/>
          <w:bCs/>
          <w:sz w:val="20"/>
          <w:szCs w:val="20"/>
          <w:lang w:val="en-GB" w:eastAsia="cs-CZ"/>
        </w:rPr>
        <w:t xml:space="preserve">2. </w:t>
      </w:r>
      <w:r w:rsidR="004B7FB4" w:rsidRPr="00132F9B">
        <w:rPr>
          <w:rFonts w:ascii="Georgia" w:eastAsia="Times New Roman" w:hAnsi="Georgia" w:cs="Arial"/>
          <w:b/>
          <w:bCs/>
          <w:sz w:val="20"/>
          <w:szCs w:val="20"/>
          <w:lang w:val="en-GB" w:eastAsia="cs-CZ"/>
        </w:rPr>
        <w:t>The Legislative Power</w:t>
      </w:r>
    </w:p>
    <w:p w14:paraId="4D0B0E4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legislative power is vested in the Parliament (Art. 15 (1) CCR). The Parliament consists of two chambers: the Chamber of Deputies (</w:t>
      </w:r>
      <w:proofErr w:type="spellStart"/>
      <w:r w:rsidRPr="00132F9B">
        <w:rPr>
          <w:rFonts w:ascii="Georgia" w:eastAsia="Times New Roman" w:hAnsi="Georgia" w:cs="Times New Roman"/>
          <w:i/>
          <w:iCs/>
          <w:sz w:val="20"/>
          <w:szCs w:val="20"/>
          <w:lang w:val="en-GB" w:eastAsia="cs-CZ"/>
        </w:rPr>
        <w:t>Poslanecká</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sněmovna</w:t>
      </w:r>
      <w:proofErr w:type="spellEnd"/>
      <w:r w:rsidRPr="00132F9B">
        <w:rPr>
          <w:rFonts w:ascii="Georgia" w:eastAsia="Times New Roman" w:hAnsi="Georgia" w:cs="Times New Roman"/>
          <w:sz w:val="20"/>
          <w:szCs w:val="20"/>
          <w:lang w:val="en-GB" w:eastAsia="cs-CZ"/>
        </w:rPr>
        <w:t>) and the Senate (</w:t>
      </w:r>
      <w:proofErr w:type="spellStart"/>
      <w:r w:rsidRPr="00132F9B">
        <w:rPr>
          <w:rFonts w:ascii="Georgia" w:eastAsia="Times New Roman" w:hAnsi="Georgia" w:cs="Times New Roman"/>
          <w:i/>
          <w:iCs/>
          <w:sz w:val="20"/>
          <w:szCs w:val="20"/>
          <w:lang w:val="en-GB" w:eastAsia="cs-CZ"/>
        </w:rPr>
        <w:t>Senát</w:t>
      </w:r>
      <w:proofErr w:type="spellEnd"/>
      <w:r w:rsidRPr="00132F9B">
        <w:rPr>
          <w:rFonts w:ascii="Georgia" w:eastAsia="Times New Roman" w:hAnsi="Georgia" w:cs="Times New Roman"/>
          <w:sz w:val="20"/>
          <w:szCs w:val="20"/>
          <w:lang w:val="en-GB" w:eastAsia="cs-CZ"/>
        </w:rPr>
        <w:t>).</w:t>
      </w:r>
    </w:p>
    <w:p w14:paraId="3C2EB01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6625BF49"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w:t>
      </w:r>
      <w:hyperlink r:id="rId8" w:history="1">
        <w:r w:rsidRPr="00132F9B">
          <w:rPr>
            <w:rFonts w:ascii="Georgia" w:eastAsia="Times New Roman" w:hAnsi="Georgia" w:cs="Times New Roman"/>
            <w:color w:val="0000FF"/>
            <w:sz w:val="20"/>
            <w:szCs w:val="20"/>
            <w:u w:val="single"/>
            <w:lang w:val="en-GB" w:eastAsia="cs-CZ"/>
          </w:rPr>
          <w:t>Chamber of Deputies</w:t>
        </w:r>
      </w:hyperlink>
      <w:r w:rsidRPr="00132F9B">
        <w:rPr>
          <w:rFonts w:ascii="Georgia" w:eastAsia="Times New Roman" w:hAnsi="Georgia" w:cs="Times New Roman"/>
          <w:sz w:val="20"/>
          <w:szCs w:val="20"/>
          <w:lang w:val="en-GB" w:eastAsia="cs-CZ"/>
        </w:rPr>
        <w:t xml:space="preserve"> has 200 members who are elected every four years. The Chamber holds standing sessions.</w:t>
      </w:r>
      <w:r>
        <w:rPr>
          <w:rFonts w:ascii="Georgia" w:eastAsia="Times New Roman" w:hAnsi="Georgia" w:cs="Times New Roman"/>
          <w:sz w:val="20"/>
          <w:szCs w:val="20"/>
          <w:lang w:val="en-GB" w:eastAsia="cs-CZ"/>
        </w:rPr>
        <w:t xml:space="preserve"> </w:t>
      </w:r>
      <w:r w:rsidRPr="00132F9B">
        <w:rPr>
          <w:rFonts w:ascii="Georgia" w:eastAsia="Times New Roman" w:hAnsi="Georgia" w:cs="Times New Roman"/>
          <w:sz w:val="20"/>
          <w:szCs w:val="20"/>
          <w:lang w:val="en-GB" w:eastAsia="cs-CZ"/>
        </w:rPr>
        <w:t xml:space="preserve">Members of the Chamber of Deputies are elected by secret ballot on the basis of universal, equal and direct right to vote, according to the principle of proportional representation. </w:t>
      </w:r>
    </w:p>
    <w:p w14:paraId="5128536C"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13153266"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second chamber, the </w:t>
      </w:r>
      <w:hyperlink r:id="rId9" w:history="1">
        <w:r w:rsidRPr="00132F9B">
          <w:rPr>
            <w:rFonts w:ascii="Georgia" w:eastAsia="Times New Roman" w:hAnsi="Georgia" w:cs="Times New Roman"/>
            <w:color w:val="0000FF"/>
            <w:sz w:val="20"/>
            <w:szCs w:val="20"/>
            <w:u w:val="single"/>
            <w:lang w:val="en-GB" w:eastAsia="cs-CZ"/>
          </w:rPr>
          <w:t>Senate</w:t>
        </w:r>
      </w:hyperlink>
      <w:r w:rsidRPr="00132F9B">
        <w:rPr>
          <w:rFonts w:ascii="Georgia" w:eastAsia="Times New Roman" w:hAnsi="Georgia" w:cs="Times New Roman"/>
          <w:sz w:val="20"/>
          <w:szCs w:val="20"/>
          <w:lang w:val="en-GB" w:eastAsia="cs-CZ"/>
        </w:rPr>
        <w:t xml:space="preserve"> is a permanent body. It is composed of 81 senators, who are elected to a six-year term of office. Every second year elections for one third of the senators are held. There is thus partial renewal of the Senate every 2 years. </w:t>
      </w:r>
    </w:p>
    <w:p w14:paraId="2F3B369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DA92568"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Senate has a </w:t>
      </w:r>
      <w:r w:rsidRPr="00BC4BF5">
        <w:rPr>
          <w:rFonts w:ascii="Georgia" w:eastAsia="Times New Roman" w:hAnsi="Georgia" w:cs="Times New Roman"/>
          <w:b/>
          <w:sz w:val="20"/>
          <w:szCs w:val="20"/>
          <w:lang w:val="en-GB" w:eastAsia="cs-CZ"/>
        </w:rPr>
        <w:t>stabilising role</w:t>
      </w:r>
      <w:r w:rsidRPr="00132F9B">
        <w:rPr>
          <w:rFonts w:ascii="Georgia" w:eastAsia="Times New Roman" w:hAnsi="Georgia" w:cs="Times New Roman"/>
          <w:sz w:val="20"/>
          <w:szCs w:val="20"/>
          <w:lang w:val="en-GB" w:eastAsia="cs-CZ"/>
        </w:rPr>
        <w:t xml:space="preserve"> in the constitutional system. First, because of its permanent session, if the Chamber of Deputies is dissolved the Senate is empowered to adopt legislative measures </w:t>
      </w:r>
      <w:r w:rsidRPr="00132F9B">
        <w:rPr>
          <w:rFonts w:ascii="Georgia" w:eastAsia="Times New Roman" w:hAnsi="Georgia" w:cs="Times New Roman"/>
          <w:sz w:val="20"/>
          <w:szCs w:val="20"/>
          <w:lang w:val="en-GB" w:eastAsia="cs-CZ"/>
        </w:rPr>
        <w:lastRenderedPageBreak/>
        <w:t xml:space="preserve">on matters, which cannot be delayed and would otherwise require enactment of a statute (Art. 33 CCR). </w:t>
      </w:r>
    </w:p>
    <w:p w14:paraId="2D0CBA42" w14:textId="77777777" w:rsidR="004B7FB4" w:rsidRPr="00132F9B" w:rsidRDefault="00765A90" w:rsidP="004B7FB4">
      <w:pPr>
        <w:spacing w:before="240" w:after="60" w:line="240" w:lineRule="auto"/>
        <w:outlineLvl w:val="1"/>
        <w:rPr>
          <w:rFonts w:ascii="Arial" w:eastAsia="Times New Roman" w:hAnsi="Arial" w:cs="Arial"/>
          <w:b/>
          <w:bCs/>
          <w:i/>
          <w:iCs/>
          <w:sz w:val="28"/>
          <w:szCs w:val="28"/>
          <w:lang w:eastAsia="cs-CZ"/>
        </w:rPr>
      </w:pPr>
      <w:bookmarkStart w:id="2" w:name="_2.2._The_Executive"/>
      <w:bookmarkEnd w:id="2"/>
      <w:r>
        <w:rPr>
          <w:rFonts w:ascii="Georgia" w:eastAsia="Times New Roman" w:hAnsi="Georgia" w:cs="Arial"/>
          <w:b/>
          <w:bCs/>
          <w:sz w:val="20"/>
          <w:szCs w:val="20"/>
          <w:lang w:val="en-GB" w:eastAsia="cs-CZ"/>
        </w:rPr>
        <w:t>3</w:t>
      </w:r>
      <w:r w:rsidR="004B7FB4" w:rsidRPr="00132F9B">
        <w:rPr>
          <w:rFonts w:ascii="Georgia" w:eastAsia="Times New Roman" w:hAnsi="Georgia" w:cs="Arial"/>
          <w:b/>
          <w:bCs/>
          <w:sz w:val="20"/>
          <w:szCs w:val="20"/>
          <w:lang w:val="en-GB" w:eastAsia="cs-CZ"/>
        </w:rPr>
        <w:t>. The Executive</w:t>
      </w:r>
    </w:p>
    <w:p w14:paraId="5C5247A6"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executive power is shared between the President of the Republic and the Government. </w:t>
      </w:r>
    </w:p>
    <w:p w14:paraId="5B9384B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bookmarkStart w:id="3" w:name="_2.2.1._The_President_of_the_Republi"/>
      <w:bookmarkEnd w:id="3"/>
      <w:r w:rsidRPr="00BC4BF5">
        <w:rPr>
          <w:rFonts w:ascii="Georgia" w:eastAsia="Times New Roman" w:hAnsi="Georgia" w:cs="Times New Roman"/>
          <w:b/>
          <w:sz w:val="20"/>
          <w:szCs w:val="20"/>
          <w:lang w:val="en-GB" w:eastAsia="cs-CZ"/>
        </w:rPr>
        <w:t>The President of the Republic</w:t>
      </w:r>
      <w:r w:rsidRPr="00132F9B">
        <w:rPr>
          <w:rFonts w:ascii="Georgia" w:eastAsia="Times New Roman" w:hAnsi="Georgia" w:cs="Times New Roman"/>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prezident</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republiky</w:t>
      </w:r>
      <w:proofErr w:type="spellEnd"/>
      <w:r w:rsidRPr="00132F9B">
        <w:rPr>
          <w:rFonts w:ascii="Georgia" w:eastAsia="Times New Roman" w:hAnsi="Georgia" w:cs="Times New Roman"/>
          <w:sz w:val="20"/>
          <w:szCs w:val="20"/>
          <w:lang w:val="en-GB" w:eastAsia="cs-CZ"/>
        </w:rPr>
        <w:t xml:space="preserve">) is the head of the state. He/she is elected directly by citizens. The term of office is 5 years, with one re-election possible. </w:t>
      </w:r>
    </w:p>
    <w:p w14:paraId="45566EE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1FE8EC95"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powers of the president are mostly of representative and ceremonial nature. There are a number of powers the president is entitled to realise acting alone (i.e. without the consent of the prime minister or the responsible minister). These are contained in Art. 62 CCR.</w:t>
      </w:r>
    </w:p>
    <w:p w14:paraId="45C8DC1B"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45B0D8B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Powers of the President of the Republic that are enumerated in Art. 63 CCR and those established by law do, however, require the countersignature of the Prime Minister or of a member of the government designated by him/her. In the case of the exercise of these powers, which are more numerous than those of the president acting alone, the government is politically responsible for the decisions of the President. </w:t>
      </w:r>
    </w:p>
    <w:p w14:paraId="2C75D2D2" w14:textId="77777777" w:rsidR="004B7FB4" w:rsidRDefault="004B7FB4" w:rsidP="004B7FB4">
      <w:pPr>
        <w:spacing w:after="0" w:line="240" w:lineRule="auto"/>
        <w:jc w:val="both"/>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 </w:t>
      </w:r>
    </w:p>
    <w:p w14:paraId="3F2597EF" w14:textId="77777777" w:rsidR="00765A90" w:rsidRPr="00132F9B" w:rsidRDefault="00765A90" w:rsidP="004B7FB4">
      <w:pPr>
        <w:spacing w:after="0" w:line="240" w:lineRule="auto"/>
        <w:jc w:val="both"/>
        <w:rPr>
          <w:rFonts w:ascii="Times New Roman" w:eastAsia="Times New Roman" w:hAnsi="Times New Roman" w:cs="Times New Roman"/>
          <w:sz w:val="24"/>
          <w:szCs w:val="24"/>
          <w:lang w:eastAsia="cs-CZ"/>
        </w:rPr>
      </w:pPr>
    </w:p>
    <w:bookmarkStart w:id="4" w:name="_2.2.2._The_Government"/>
    <w:bookmarkEnd w:id="4"/>
    <w:p w14:paraId="204276E8" w14:textId="77777777" w:rsidR="004B7FB4" w:rsidRPr="00132F9B" w:rsidRDefault="004B7FB4" w:rsidP="004B7FB4">
      <w:pPr>
        <w:spacing w:before="240" w:after="60" w:line="240" w:lineRule="auto"/>
        <w:outlineLvl w:val="2"/>
        <w:rPr>
          <w:rFonts w:ascii="Arial" w:eastAsia="Times New Roman" w:hAnsi="Arial" w:cs="Arial"/>
          <w:b/>
          <w:bCs/>
          <w:sz w:val="26"/>
          <w:szCs w:val="26"/>
          <w:lang w:eastAsia="cs-CZ"/>
        </w:rPr>
      </w:pPr>
      <w:r>
        <w:fldChar w:fldCharType="begin"/>
      </w:r>
      <w:r>
        <w:instrText xml:space="preserve"> HYPERLINK "http://www.vlada.cz/" </w:instrText>
      </w:r>
      <w:r>
        <w:fldChar w:fldCharType="separate"/>
      </w:r>
      <w:proofErr w:type="spellStart"/>
      <w:r w:rsidRPr="00132F9B">
        <w:rPr>
          <w:rFonts w:ascii="Georgia" w:eastAsia="Times New Roman" w:hAnsi="Georgia" w:cs="Arial"/>
          <w:b/>
          <w:bCs/>
          <w:color w:val="0000FF"/>
          <w:sz w:val="20"/>
          <w:szCs w:val="20"/>
          <w:u w:val="single"/>
          <w:lang w:eastAsia="cs-CZ"/>
        </w:rPr>
        <w:t>The</w:t>
      </w:r>
      <w:proofErr w:type="spellEnd"/>
      <w:r w:rsidRPr="00132F9B">
        <w:rPr>
          <w:rFonts w:ascii="Georgia" w:eastAsia="Times New Roman" w:hAnsi="Georgia" w:cs="Arial"/>
          <w:b/>
          <w:bCs/>
          <w:color w:val="0000FF"/>
          <w:sz w:val="20"/>
          <w:szCs w:val="20"/>
          <w:u w:val="single"/>
          <w:lang w:eastAsia="cs-CZ"/>
        </w:rPr>
        <w:t xml:space="preserve"> </w:t>
      </w:r>
      <w:proofErr w:type="spellStart"/>
      <w:r w:rsidRPr="00132F9B">
        <w:rPr>
          <w:rFonts w:ascii="Georgia" w:eastAsia="Times New Roman" w:hAnsi="Georgia" w:cs="Arial"/>
          <w:b/>
          <w:bCs/>
          <w:color w:val="0000FF"/>
          <w:sz w:val="20"/>
          <w:szCs w:val="20"/>
          <w:u w:val="single"/>
          <w:lang w:eastAsia="cs-CZ"/>
        </w:rPr>
        <w:t>Government</w:t>
      </w:r>
      <w:proofErr w:type="spellEnd"/>
      <w:r>
        <w:rPr>
          <w:rFonts w:ascii="Georgia" w:eastAsia="Times New Roman" w:hAnsi="Georgia" w:cs="Arial"/>
          <w:b/>
          <w:bCs/>
          <w:color w:val="0000FF"/>
          <w:sz w:val="20"/>
          <w:szCs w:val="20"/>
          <w:u w:val="single"/>
          <w:lang w:eastAsia="cs-CZ"/>
        </w:rPr>
        <w:fldChar w:fldCharType="end"/>
      </w:r>
      <w:r w:rsidRPr="00132F9B">
        <w:rPr>
          <w:rFonts w:ascii="Georgia" w:eastAsia="Times New Roman" w:hAnsi="Georgia" w:cs="Arial"/>
          <w:b/>
          <w:bCs/>
          <w:sz w:val="20"/>
          <w:szCs w:val="20"/>
          <w:lang w:eastAsia="cs-CZ"/>
        </w:rPr>
        <w:t xml:space="preserve"> </w:t>
      </w:r>
    </w:p>
    <w:p w14:paraId="30D855E8"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government (</w:t>
      </w:r>
      <w:proofErr w:type="spellStart"/>
      <w:r w:rsidRPr="00132F9B">
        <w:rPr>
          <w:rFonts w:ascii="Georgia" w:eastAsia="Times New Roman" w:hAnsi="Georgia" w:cs="Times New Roman"/>
          <w:i/>
          <w:iCs/>
          <w:sz w:val="20"/>
          <w:szCs w:val="20"/>
          <w:lang w:val="en-GB" w:eastAsia="cs-CZ"/>
        </w:rPr>
        <w:t>vláda</w:t>
      </w:r>
      <w:proofErr w:type="spellEnd"/>
      <w:r w:rsidRPr="00132F9B">
        <w:rPr>
          <w:rFonts w:ascii="Georgia" w:eastAsia="Times New Roman" w:hAnsi="Georgia" w:cs="Times New Roman"/>
          <w:sz w:val="20"/>
          <w:szCs w:val="20"/>
          <w:lang w:val="en-GB" w:eastAsia="cs-CZ"/>
        </w:rPr>
        <w:t xml:space="preserve">) is the highest body of executive power. It consists of the Prime Minister, deputy prime ministers and ministers. </w:t>
      </w:r>
    </w:p>
    <w:p w14:paraId="766484E3"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94AEFFB"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government is politically responsible to the Chamber of Deputies. Following a general election, the President of the Republic designates the Prime Minister. Upon the proposal of the designated Prime Minister, the President of the Republic appoints other members of the government and entrusts them with the management of the respective portfolios. Within 30 days of the appointment, the government as a collegiate body shall go in the Chamber of Deputies and ask it for a vote of confidence (for the detailed procedure and its variations see Art. 68 CCR).</w:t>
      </w:r>
    </w:p>
    <w:p w14:paraId="1AE518D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61F7EEB0"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It is a constitutional convention that the Government shall be formed by the party, which won the general elections. Alternatively, the chairperson of the second largest party is to be asked to form the Government. The Government is, however, supposed to be composed of politicians who were able to secure support for their Government in the lower chamber of the Parliament.</w:t>
      </w:r>
    </w:p>
    <w:p w14:paraId="7F8CC14E"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55E0D8B4" w14:textId="77777777" w:rsidR="004B7FB4" w:rsidRPr="00132F9B" w:rsidRDefault="004B7FB4" w:rsidP="004B7FB4">
      <w:pPr>
        <w:spacing w:before="240" w:after="60" w:line="240" w:lineRule="auto"/>
        <w:outlineLvl w:val="2"/>
        <w:rPr>
          <w:rFonts w:ascii="Arial" w:eastAsia="Times New Roman" w:hAnsi="Arial" w:cs="Arial"/>
          <w:b/>
          <w:bCs/>
          <w:sz w:val="26"/>
          <w:szCs w:val="26"/>
          <w:lang w:eastAsia="cs-CZ"/>
        </w:rPr>
      </w:pPr>
      <w:bookmarkStart w:id="5" w:name="_2.2.3._The_Ministries"/>
      <w:bookmarkEnd w:id="5"/>
      <w:r w:rsidRPr="00132F9B">
        <w:rPr>
          <w:rFonts w:ascii="Georgia" w:eastAsia="Times New Roman" w:hAnsi="Georgia" w:cs="Arial"/>
          <w:b/>
          <w:bCs/>
          <w:sz w:val="20"/>
          <w:szCs w:val="20"/>
          <w:lang w:val="en-GB" w:eastAsia="cs-CZ"/>
        </w:rPr>
        <w:t xml:space="preserve">The Ministries </w:t>
      </w:r>
    </w:p>
    <w:p w14:paraId="2DE64589"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ministers are appointed by the President of the Republic upon the proposal of the Prime Minister. The President of the Republic will also recall a minister if the Prime Minister so proposes.</w:t>
      </w:r>
    </w:p>
    <w:p w14:paraId="760671EE"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704DBD8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number and portfolios of individual ministries are established by a statute (law no. 2/1969 Coll., on the Establishment of Ministries and Other Central Bodies of State Administration, as numerously amended). </w:t>
      </w:r>
    </w:p>
    <w:p w14:paraId="716BFC6A" w14:textId="77777777" w:rsidR="004B7FB4" w:rsidRPr="00132F9B" w:rsidRDefault="004B7FB4" w:rsidP="004B7FB4">
      <w:pPr>
        <w:spacing w:before="240" w:after="60" w:line="240" w:lineRule="auto"/>
        <w:outlineLvl w:val="1"/>
        <w:rPr>
          <w:rFonts w:ascii="Arial" w:eastAsia="Times New Roman" w:hAnsi="Arial" w:cs="Arial"/>
          <w:b/>
          <w:bCs/>
          <w:i/>
          <w:iCs/>
          <w:sz w:val="28"/>
          <w:szCs w:val="28"/>
          <w:lang w:eastAsia="cs-CZ"/>
        </w:rPr>
      </w:pPr>
      <w:bookmarkStart w:id="6" w:name="_2.2.4._Other_central_authorities_un"/>
      <w:bookmarkStart w:id="7" w:name="_2.2.5._Other_central_authorities_in"/>
      <w:bookmarkStart w:id="8" w:name="_2.3.2._Professional_self-government"/>
      <w:bookmarkStart w:id="9" w:name="_2.4._The_Judiciary"/>
      <w:bookmarkEnd w:id="6"/>
      <w:bookmarkEnd w:id="7"/>
      <w:bookmarkEnd w:id="8"/>
      <w:bookmarkEnd w:id="9"/>
      <w:r w:rsidRPr="00132F9B">
        <w:rPr>
          <w:rFonts w:ascii="Georgia" w:eastAsia="Times New Roman" w:hAnsi="Georgia" w:cs="Arial"/>
          <w:b/>
          <w:bCs/>
          <w:sz w:val="20"/>
          <w:szCs w:val="20"/>
          <w:lang w:val="en-GB" w:eastAsia="cs-CZ"/>
        </w:rPr>
        <w:t>4. The Judiciary</w:t>
      </w:r>
    </w:p>
    <w:p w14:paraId="56BF66C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judiciary in the Czech Republic is defined by the Constitution so that the courts perform their duties as independent authorities (Art. 82 CCR).</w:t>
      </w:r>
    </w:p>
    <w:p w14:paraId="07D65B9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AU" w:eastAsia="cs-CZ"/>
        </w:rPr>
        <w:t> </w:t>
      </w:r>
    </w:p>
    <w:p w14:paraId="4583DF3C"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AU" w:eastAsia="cs-CZ"/>
        </w:rPr>
        <w:t>The system of ordinary courts is made up of District, Regional, High courts and the Supreme Court (Art. 91 (1) CCR). The system of general (civil and criminal) judiciary is supplemented by administrative and constitutional judiciary.</w:t>
      </w:r>
    </w:p>
    <w:p w14:paraId="6F17C98D"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AU" w:eastAsia="cs-CZ"/>
        </w:rPr>
        <w:t> </w:t>
      </w:r>
    </w:p>
    <w:p w14:paraId="7E9C0E5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AU" w:eastAsia="cs-CZ"/>
        </w:rPr>
        <w:t>Specialized administrative chambers have been constituted at regional courts</w:t>
      </w:r>
      <w:r>
        <w:rPr>
          <w:rFonts w:ascii="Georgia" w:eastAsia="Times New Roman" w:hAnsi="Georgia" w:cs="Times New Roman"/>
          <w:sz w:val="20"/>
          <w:szCs w:val="20"/>
          <w:lang w:val="en-AU" w:eastAsia="cs-CZ"/>
        </w:rPr>
        <w:t xml:space="preserve"> (there are 14 regions but only 8 regional courts, since the regional courts follow the old structure of regions existing prior to the accession of the Czech Republic to the EU, where the size of the regions had to be adapted to NUTs)</w:t>
      </w:r>
      <w:r w:rsidRPr="00132F9B">
        <w:rPr>
          <w:rFonts w:ascii="Georgia" w:eastAsia="Times New Roman" w:hAnsi="Georgia" w:cs="Times New Roman"/>
          <w:sz w:val="20"/>
          <w:szCs w:val="20"/>
          <w:lang w:val="en-AU" w:eastAsia="cs-CZ"/>
        </w:rPr>
        <w:t>. Special administrative matters are ruled on by the Supreme Administrative Court.</w:t>
      </w:r>
    </w:p>
    <w:p w14:paraId="43E03EE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AU" w:eastAsia="cs-CZ"/>
        </w:rPr>
        <w:t>The Constitutional Court has the authority to protect constitutionality (Art. 83 CCR).</w:t>
      </w:r>
    </w:p>
    <w:p w14:paraId="0CDB2A5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4EF5464B" w14:textId="3696C5B5"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lastRenderedPageBreak/>
        <w:t xml:space="preserve">The judicial system in the Czech Republic is recognised as a professional career judiciary. There is no trial by jury. There is, however, the </w:t>
      </w:r>
      <w:r w:rsidR="00765A90">
        <w:rPr>
          <w:rFonts w:ascii="Georgia" w:eastAsia="Times New Roman" w:hAnsi="Georgia" w:cs="Times New Roman"/>
          <w:sz w:val="20"/>
          <w:szCs w:val="20"/>
          <w:lang w:val="en-GB" w:eastAsia="cs-CZ"/>
        </w:rPr>
        <w:t>lay (= non-pro</w:t>
      </w:r>
      <w:r w:rsidR="00FD0418">
        <w:rPr>
          <w:rFonts w:ascii="Georgia" w:eastAsia="Times New Roman" w:hAnsi="Georgia" w:cs="Times New Roman"/>
          <w:sz w:val="20"/>
          <w:szCs w:val="20"/>
          <w:lang w:val="en-GB" w:eastAsia="cs-CZ"/>
        </w:rPr>
        <w:t>f</w:t>
      </w:r>
      <w:r w:rsidR="00765A90">
        <w:rPr>
          <w:rFonts w:ascii="Georgia" w:eastAsia="Times New Roman" w:hAnsi="Georgia" w:cs="Times New Roman"/>
          <w:sz w:val="20"/>
          <w:szCs w:val="20"/>
          <w:lang w:val="en-GB" w:eastAsia="cs-CZ"/>
        </w:rPr>
        <w:t>essional)</w:t>
      </w:r>
      <w:r w:rsidRPr="00132F9B">
        <w:rPr>
          <w:rFonts w:ascii="Georgia" w:eastAsia="Times New Roman" w:hAnsi="Georgia" w:cs="Times New Roman"/>
          <w:sz w:val="20"/>
          <w:szCs w:val="20"/>
          <w:lang w:val="en-GB" w:eastAsia="cs-CZ"/>
        </w:rPr>
        <w:t xml:space="preserve"> participation in the administration of justice in the form of laypersons sitting as judges in chambers, hearing cases at first instance. Laypersons are elected by local councils (§ 64 and f. Judges Act 2002). Two lay judges sit with a professional judge, hearing non-specialised cases at first instance. Appellate and Supreme courts’ chambers are composed of professional judges only. </w:t>
      </w:r>
    </w:p>
    <w:p w14:paraId="32968589" w14:textId="77777777" w:rsidR="004B7FB4" w:rsidRPr="00D34AD5" w:rsidRDefault="004B7FB4" w:rsidP="004B7FB4">
      <w:pPr>
        <w:spacing w:after="0" w:line="240" w:lineRule="auto"/>
        <w:rPr>
          <w:rFonts w:ascii="Times New Roman" w:eastAsia="Times New Roman" w:hAnsi="Times New Roman" w:cs="Times New Roman"/>
          <w:sz w:val="16"/>
          <w:szCs w:val="16"/>
          <w:lang w:eastAsia="cs-CZ"/>
        </w:rPr>
      </w:pPr>
      <w:r w:rsidRPr="00D34AD5">
        <w:rPr>
          <w:rFonts w:ascii="Georgia" w:eastAsia="Times New Roman" w:hAnsi="Georgia" w:cs="Times New Roman"/>
          <w:sz w:val="16"/>
          <w:szCs w:val="16"/>
          <w:lang w:val="en-GB" w:eastAsia="cs-CZ"/>
        </w:rPr>
        <w:t> </w:t>
      </w:r>
    </w:p>
    <w:p w14:paraId="538DADE3" w14:textId="77777777" w:rsidR="004B7FB4"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The judges are appointed by the President of the Republic. They must be at least 30 years of age at the time of the appointment, must have completed an M.A. in law and a three-year period of specialised training within the courts (Art. 60 (1) Judges Act 2002). Judges are appointed for life and can be only removed following disciplinary proceedings conducted by a special judicial ethics panel, composed of senior judges</w:t>
      </w:r>
      <w:r>
        <w:rPr>
          <w:rFonts w:ascii="Georgia" w:eastAsia="Times New Roman" w:hAnsi="Georgia" w:cs="Times New Roman"/>
          <w:sz w:val="20"/>
          <w:szCs w:val="20"/>
          <w:lang w:val="en-GB" w:eastAsia="cs-CZ"/>
        </w:rPr>
        <w:t>.</w:t>
      </w:r>
    </w:p>
    <w:p w14:paraId="7D54C47D" w14:textId="77777777" w:rsidR="004B7FB4" w:rsidRPr="00D34AD5" w:rsidRDefault="004B7FB4" w:rsidP="004B7FB4">
      <w:pPr>
        <w:spacing w:after="0" w:line="240" w:lineRule="auto"/>
        <w:rPr>
          <w:rFonts w:ascii="Georgia" w:eastAsia="Times New Roman" w:hAnsi="Georgia" w:cs="Times New Roman"/>
          <w:sz w:val="16"/>
          <w:szCs w:val="16"/>
          <w:lang w:val="en-GB" w:eastAsia="cs-CZ"/>
        </w:rPr>
      </w:pPr>
      <w:r w:rsidRPr="00D34AD5">
        <w:rPr>
          <w:rFonts w:ascii="Georgia" w:eastAsia="Times New Roman" w:hAnsi="Georgia" w:cs="Times New Roman"/>
          <w:sz w:val="16"/>
          <w:szCs w:val="16"/>
          <w:lang w:val="en-GB" w:eastAsia="cs-CZ"/>
        </w:rPr>
        <w:t> </w:t>
      </w:r>
      <w:bookmarkStart w:id="10" w:name="_2.4.1._Courts_of_general_jurisdicti"/>
      <w:bookmarkEnd w:id="10"/>
    </w:p>
    <w:p w14:paraId="3802E63F" w14:textId="77777777" w:rsidR="004B7FB4" w:rsidRPr="00132F9B" w:rsidRDefault="00765A90" w:rsidP="004B7FB4">
      <w:pPr>
        <w:spacing w:after="0" w:line="240" w:lineRule="auto"/>
        <w:rPr>
          <w:rFonts w:ascii="Arial" w:eastAsia="Times New Roman" w:hAnsi="Arial" w:cs="Arial"/>
          <w:b/>
          <w:bCs/>
          <w:sz w:val="26"/>
          <w:szCs w:val="26"/>
          <w:lang w:eastAsia="cs-CZ"/>
        </w:rPr>
      </w:pPr>
      <w:r>
        <w:rPr>
          <w:rFonts w:ascii="Georgia" w:eastAsia="Times New Roman" w:hAnsi="Georgia" w:cs="Arial"/>
          <w:b/>
          <w:bCs/>
          <w:sz w:val="20"/>
          <w:szCs w:val="20"/>
          <w:lang w:val="en-GB" w:eastAsia="cs-CZ"/>
        </w:rPr>
        <w:t>4.1</w:t>
      </w:r>
      <w:r w:rsidR="004B7FB4" w:rsidRPr="00132F9B">
        <w:rPr>
          <w:rFonts w:ascii="Georgia" w:eastAsia="Times New Roman" w:hAnsi="Georgia" w:cs="Arial"/>
          <w:b/>
          <w:bCs/>
          <w:sz w:val="20"/>
          <w:szCs w:val="20"/>
          <w:lang w:val="en-GB" w:eastAsia="cs-CZ"/>
        </w:rPr>
        <w:t xml:space="preserve"> Courts of general</w:t>
      </w:r>
      <w:r>
        <w:rPr>
          <w:rFonts w:ascii="Georgia" w:eastAsia="Times New Roman" w:hAnsi="Georgia" w:cs="Arial"/>
          <w:b/>
          <w:bCs/>
          <w:sz w:val="20"/>
          <w:szCs w:val="20"/>
          <w:lang w:val="en-GB" w:eastAsia="cs-CZ"/>
        </w:rPr>
        <w:t>/ordinary</w:t>
      </w:r>
      <w:r w:rsidR="004B7FB4" w:rsidRPr="00132F9B">
        <w:rPr>
          <w:rFonts w:ascii="Georgia" w:eastAsia="Times New Roman" w:hAnsi="Georgia" w:cs="Arial"/>
          <w:b/>
          <w:bCs/>
          <w:sz w:val="20"/>
          <w:szCs w:val="20"/>
          <w:lang w:val="en-GB" w:eastAsia="cs-CZ"/>
        </w:rPr>
        <w:t xml:space="preserve"> jurisdiction</w:t>
      </w:r>
    </w:p>
    <w:p w14:paraId="6247DC05"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Civil and criminal courts share the same judicial structure. Together, they form the courts of general jurisdiction (</w:t>
      </w:r>
      <w:proofErr w:type="spellStart"/>
      <w:r w:rsidRPr="00132F9B">
        <w:rPr>
          <w:rFonts w:ascii="Georgia" w:eastAsia="Times New Roman" w:hAnsi="Georgia" w:cs="Times New Roman"/>
          <w:i/>
          <w:iCs/>
          <w:sz w:val="20"/>
          <w:szCs w:val="20"/>
          <w:lang w:val="en-GB" w:eastAsia="cs-CZ"/>
        </w:rPr>
        <w:t>obecné</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soudnictví</w:t>
      </w:r>
      <w:proofErr w:type="spellEnd"/>
      <w:r w:rsidRPr="00132F9B">
        <w:rPr>
          <w:rFonts w:ascii="Georgia" w:eastAsia="Times New Roman" w:hAnsi="Georgia" w:cs="Times New Roman"/>
          <w:sz w:val="20"/>
          <w:szCs w:val="20"/>
          <w:lang w:val="en-GB" w:eastAsia="cs-CZ"/>
        </w:rPr>
        <w:t xml:space="preserve">). They are competent in all type of disputes with the exception of those expressly reserved for the administrative courts or the Constitutional Court. </w:t>
      </w:r>
    </w:p>
    <w:p w14:paraId="79D0A38C"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structure of the ordinary courts is as follows: </w:t>
      </w:r>
    </w:p>
    <w:p w14:paraId="541F3C1A" w14:textId="77777777" w:rsidR="004B7FB4" w:rsidRPr="00D34AD5" w:rsidRDefault="004B7FB4" w:rsidP="004B7FB4">
      <w:pPr>
        <w:pStyle w:val="Odstavecseseznamem"/>
        <w:numPr>
          <w:ilvl w:val="0"/>
          <w:numId w:val="4"/>
        </w:numPr>
        <w:spacing w:after="0" w:line="240" w:lineRule="auto"/>
        <w:contextualSpacing w:val="0"/>
      </w:pPr>
      <w:r w:rsidRPr="00D34AD5">
        <w:rPr>
          <w:rFonts w:ascii="Georgia" w:hAnsi="Georgia"/>
          <w:sz w:val="20"/>
          <w:szCs w:val="20"/>
          <w:lang w:val="en-GB"/>
        </w:rPr>
        <w:t>Supreme Court located in Brno;</w:t>
      </w:r>
      <w:r w:rsidRPr="00D34AD5">
        <w:t xml:space="preserve"> </w:t>
      </w:r>
    </w:p>
    <w:p w14:paraId="4D51903B" w14:textId="77777777" w:rsidR="004B7FB4" w:rsidRPr="00132F9B" w:rsidRDefault="004B7FB4" w:rsidP="004B7FB4">
      <w:pPr>
        <w:numPr>
          <w:ilvl w:val="0"/>
          <w:numId w:val="2"/>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2 High Courts</w:t>
      </w:r>
      <w:r>
        <w:rPr>
          <w:rFonts w:ascii="Georgia" w:eastAsia="Times New Roman" w:hAnsi="Georgia" w:cs="Times New Roman"/>
          <w:sz w:val="20"/>
          <w:szCs w:val="20"/>
          <w:lang w:val="en-GB" w:eastAsia="cs-CZ"/>
        </w:rPr>
        <w:t>/Superior Courts</w:t>
      </w:r>
      <w:r w:rsidRPr="00132F9B">
        <w:rPr>
          <w:rFonts w:ascii="Georgia" w:eastAsia="Times New Roman" w:hAnsi="Georgia" w:cs="Times New Roman"/>
          <w:sz w:val="20"/>
          <w:szCs w:val="20"/>
          <w:lang w:val="en-GB" w:eastAsia="cs-CZ"/>
        </w:rPr>
        <w:t xml:space="preserve"> (</w:t>
      </w:r>
      <w:r w:rsidRPr="00132F9B">
        <w:rPr>
          <w:rFonts w:ascii="Georgia" w:eastAsia="Times New Roman" w:hAnsi="Georgia" w:cs="Times New Roman"/>
          <w:sz w:val="20"/>
          <w:szCs w:val="20"/>
          <w:lang w:val="en-AU" w:eastAsia="cs-CZ"/>
        </w:rPr>
        <w:t>one located in Prague with jurisdiction over Bohemia and the other seated in Olomouc with the jurisdiction over Moravia)</w:t>
      </w:r>
      <w:r w:rsidRPr="00132F9B">
        <w:rPr>
          <w:rFonts w:ascii="Georgia" w:eastAsia="Times New Roman" w:hAnsi="Georgia" w:cs="Times New Roman"/>
          <w:sz w:val="20"/>
          <w:szCs w:val="20"/>
          <w:lang w:val="en-GB" w:eastAsia="cs-CZ"/>
        </w:rPr>
        <w:t>;</w:t>
      </w:r>
      <w:r w:rsidRPr="00132F9B">
        <w:rPr>
          <w:rFonts w:ascii="Times New Roman" w:eastAsia="Times New Roman" w:hAnsi="Times New Roman" w:cs="Times New Roman"/>
          <w:sz w:val="24"/>
          <w:szCs w:val="24"/>
          <w:lang w:eastAsia="cs-CZ"/>
        </w:rPr>
        <w:t xml:space="preserve"> </w:t>
      </w:r>
    </w:p>
    <w:p w14:paraId="4D16F8A8" w14:textId="77777777" w:rsidR="004B7FB4" w:rsidRPr="00132F9B" w:rsidRDefault="004B7FB4" w:rsidP="004B7FB4">
      <w:pPr>
        <w:numPr>
          <w:ilvl w:val="0"/>
          <w:numId w:val="2"/>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8 Regional courts (t</w:t>
      </w:r>
      <w:r w:rsidRPr="00132F9B">
        <w:rPr>
          <w:rFonts w:ascii="Georgia" w:eastAsia="Times New Roman" w:hAnsi="Georgia" w:cs="Times New Roman"/>
          <w:sz w:val="20"/>
          <w:szCs w:val="20"/>
          <w:lang w:val="en-AU" w:eastAsia="cs-CZ"/>
        </w:rPr>
        <w:t>he regional court in the capital is called Metropolitan Court in Prague (Art. 11 Judges Act 2002)</w:t>
      </w:r>
      <w:r w:rsidRPr="00132F9B">
        <w:rPr>
          <w:rFonts w:ascii="Georgia" w:eastAsia="Times New Roman" w:hAnsi="Georgia" w:cs="Times New Roman"/>
          <w:sz w:val="20"/>
          <w:szCs w:val="20"/>
          <w:lang w:val="en-GB" w:eastAsia="cs-CZ"/>
        </w:rPr>
        <w:t>;</w:t>
      </w:r>
      <w:r w:rsidRPr="00132F9B">
        <w:rPr>
          <w:rFonts w:ascii="Times New Roman" w:eastAsia="Times New Roman" w:hAnsi="Times New Roman" w:cs="Times New Roman"/>
          <w:sz w:val="24"/>
          <w:szCs w:val="24"/>
          <w:lang w:eastAsia="cs-CZ"/>
        </w:rPr>
        <w:t xml:space="preserve"> </w:t>
      </w:r>
    </w:p>
    <w:p w14:paraId="054E1AFA" w14:textId="77777777" w:rsidR="004B7FB4" w:rsidRPr="00132F9B" w:rsidRDefault="004B7FB4" w:rsidP="004B7FB4">
      <w:pPr>
        <w:numPr>
          <w:ilvl w:val="0"/>
          <w:numId w:val="2"/>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86 District courts (</w:t>
      </w:r>
      <w:r w:rsidRPr="00132F9B">
        <w:rPr>
          <w:rFonts w:ascii="Georgia" w:eastAsia="Times New Roman" w:hAnsi="Georgia" w:cs="Times New Roman"/>
          <w:sz w:val="20"/>
          <w:szCs w:val="20"/>
          <w:lang w:val="en-AU" w:eastAsia="cs-CZ"/>
        </w:rPr>
        <w:t>the district court in the district Brno is called City Court, Art. 12 Judges Act 2002).</w:t>
      </w:r>
      <w:r w:rsidRPr="00132F9B">
        <w:rPr>
          <w:rFonts w:ascii="Times New Roman" w:eastAsia="Times New Roman" w:hAnsi="Times New Roman" w:cs="Times New Roman"/>
          <w:sz w:val="24"/>
          <w:szCs w:val="24"/>
          <w:lang w:eastAsia="cs-CZ"/>
        </w:rPr>
        <w:t xml:space="preserve"> </w:t>
      </w:r>
    </w:p>
    <w:p w14:paraId="206DA969"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2A08EAA7" w14:textId="77777777" w:rsidR="004B7FB4" w:rsidRPr="00132F9B" w:rsidRDefault="00765A90" w:rsidP="004B7FB4">
      <w:pPr>
        <w:spacing w:before="240" w:after="60" w:line="240" w:lineRule="auto"/>
        <w:outlineLvl w:val="2"/>
        <w:rPr>
          <w:rFonts w:ascii="Arial" w:eastAsia="Times New Roman" w:hAnsi="Arial" w:cs="Arial"/>
          <w:b/>
          <w:bCs/>
          <w:sz w:val="26"/>
          <w:szCs w:val="26"/>
          <w:lang w:eastAsia="cs-CZ"/>
        </w:rPr>
      </w:pPr>
      <w:bookmarkStart w:id="11" w:name="_2.4.2._Administrative_courts"/>
      <w:bookmarkStart w:id="12" w:name="_2.4.3._The_Constitutional_Court"/>
      <w:bookmarkEnd w:id="11"/>
      <w:bookmarkEnd w:id="12"/>
      <w:r>
        <w:rPr>
          <w:rFonts w:ascii="Georgia" w:eastAsia="Times New Roman" w:hAnsi="Georgia" w:cs="Arial"/>
          <w:b/>
          <w:bCs/>
          <w:sz w:val="20"/>
          <w:szCs w:val="20"/>
          <w:lang w:val="en-GB" w:eastAsia="cs-CZ"/>
        </w:rPr>
        <w:t>4.2</w:t>
      </w:r>
      <w:r w:rsidR="004B7FB4" w:rsidRPr="00132F9B">
        <w:rPr>
          <w:rFonts w:ascii="Georgia" w:eastAsia="Times New Roman" w:hAnsi="Georgia" w:cs="Arial"/>
          <w:b/>
          <w:bCs/>
          <w:sz w:val="20"/>
          <w:szCs w:val="20"/>
          <w:lang w:val="en-GB" w:eastAsia="cs-CZ"/>
        </w:rPr>
        <w:t>. The Constitutional Court</w:t>
      </w:r>
    </w:p>
    <w:p w14:paraId="331EC36A"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constitutional jurisdiction is represented by the specialised Constitutional Court (</w:t>
      </w:r>
      <w:proofErr w:type="spellStart"/>
      <w:r w:rsidRPr="00132F9B">
        <w:rPr>
          <w:rFonts w:ascii="Georgia" w:eastAsia="Times New Roman" w:hAnsi="Georgia" w:cs="Times New Roman"/>
          <w:i/>
          <w:iCs/>
          <w:sz w:val="20"/>
          <w:szCs w:val="20"/>
          <w:lang w:val="en-GB" w:eastAsia="cs-CZ"/>
        </w:rPr>
        <w:t>Ústavní</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soud</w:t>
      </w:r>
      <w:proofErr w:type="spellEnd"/>
      <w:r w:rsidRPr="00132F9B">
        <w:rPr>
          <w:rFonts w:ascii="Georgia" w:eastAsia="Times New Roman" w:hAnsi="Georgia" w:cs="Times New Roman"/>
          <w:sz w:val="20"/>
          <w:szCs w:val="20"/>
          <w:lang w:val="en-GB" w:eastAsia="cs-CZ"/>
        </w:rPr>
        <w:t>), seated in Brno. Basic provisions concerning the functioning of the Constitutional Court are contained in Articles 83 – 89 CCR. Detailed provisions are to be found in the law no. 182/1993 Coll. - the Constitutional Court Act (</w:t>
      </w:r>
      <w:hyperlink r:id="rId10" w:history="1">
        <w:r w:rsidRPr="00132F9B">
          <w:rPr>
            <w:rFonts w:ascii="Georgia" w:eastAsia="Times New Roman" w:hAnsi="Georgia" w:cs="Times New Roman"/>
            <w:color w:val="0000FF"/>
            <w:sz w:val="20"/>
            <w:szCs w:val="20"/>
            <w:u w:val="single"/>
            <w:lang w:val="en-GB" w:eastAsia="cs-CZ"/>
          </w:rPr>
          <w:t>English translation</w:t>
        </w:r>
      </w:hyperlink>
      <w:r w:rsidRPr="00132F9B">
        <w:rPr>
          <w:rFonts w:ascii="Georgia" w:eastAsia="Times New Roman" w:hAnsi="Georgia" w:cs="Times New Roman"/>
          <w:sz w:val="20"/>
          <w:szCs w:val="20"/>
          <w:lang w:val="en-GB" w:eastAsia="cs-CZ"/>
        </w:rPr>
        <w:t xml:space="preserve">). </w:t>
      </w:r>
    </w:p>
    <w:p w14:paraId="3E3B7C92"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B26B653"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contemporary Czech Constitutional Court is the judicial body responsible for the protection of constitutionality (Art. 83 CCR). It is composed of fifteen justices appointed for a period of ten years (re-appointment possible). The justices are appointed by the President of the Republic with the consent of the Senate. </w:t>
      </w:r>
    </w:p>
    <w:p w14:paraId="672D33FD"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4C3066B2"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There are various types of procedures before the Constitutional Court (cf. Art. 87 CCR). The most important ones are twofold: the “abstract” and the “concrete” review of constitutionality. </w:t>
      </w:r>
    </w:p>
    <w:p w14:paraId="77E0A92E"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0C746D8" w14:textId="77777777" w:rsidR="004B7FB4" w:rsidRDefault="004B7FB4" w:rsidP="004B7FB4">
      <w:pPr>
        <w:spacing w:after="0" w:line="240" w:lineRule="auto"/>
        <w:rPr>
          <w:rFonts w:ascii="Georgia" w:eastAsia="Times New Roman" w:hAnsi="Georgia" w:cs="Times New Roman"/>
          <w:sz w:val="20"/>
          <w:szCs w:val="20"/>
          <w:lang w:val="en-GB" w:eastAsia="cs-CZ"/>
        </w:rPr>
      </w:pPr>
      <w:r>
        <w:rPr>
          <w:rFonts w:ascii="Georgia" w:eastAsia="Times New Roman" w:hAnsi="Georgia" w:cs="Times New Roman"/>
          <w:sz w:val="20"/>
          <w:szCs w:val="20"/>
          <w:lang w:val="en-GB" w:eastAsia="cs-CZ"/>
        </w:rPr>
        <w:t>The “</w:t>
      </w:r>
      <w:r w:rsidRPr="00BC4BF5">
        <w:rPr>
          <w:rFonts w:ascii="Georgia" w:eastAsia="Times New Roman" w:hAnsi="Georgia" w:cs="Times New Roman"/>
          <w:b/>
          <w:sz w:val="20"/>
          <w:szCs w:val="20"/>
          <w:lang w:val="en-GB" w:eastAsia="cs-CZ"/>
        </w:rPr>
        <w:t>abstract” review</w:t>
      </w:r>
      <w:r>
        <w:rPr>
          <w:rFonts w:ascii="Georgia" w:eastAsia="Times New Roman" w:hAnsi="Georgia" w:cs="Times New Roman"/>
          <w:sz w:val="20"/>
          <w:szCs w:val="20"/>
          <w:lang w:val="en-GB" w:eastAsia="cs-CZ"/>
        </w:rPr>
        <w:t xml:space="preserve"> concerns the review of a compatibility of an international treaty with the Czech constitution before ratifying such a treaty.</w:t>
      </w:r>
    </w:p>
    <w:p w14:paraId="77F58D21"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p>
    <w:p w14:paraId="223421D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second type of review of constitutionality is the </w:t>
      </w:r>
      <w:r w:rsidRPr="00BC4BF5">
        <w:rPr>
          <w:rFonts w:ascii="Georgia" w:eastAsia="Times New Roman" w:hAnsi="Georgia" w:cs="Times New Roman"/>
          <w:b/>
          <w:i/>
          <w:iCs/>
          <w:sz w:val="20"/>
          <w:szCs w:val="20"/>
          <w:lang w:val="en-GB" w:eastAsia="cs-CZ"/>
        </w:rPr>
        <w:t>“concrete” review</w:t>
      </w:r>
      <w:r w:rsidRPr="00132F9B">
        <w:rPr>
          <w:rFonts w:ascii="Georgia" w:eastAsia="Times New Roman" w:hAnsi="Georgia" w:cs="Times New Roman"/>
          <w:sz w:val="20"/>
          <w:szCs w:val="20"/>
          <w:lang w:val="en-GB" w:eastAsia="cs-CZ"/>
        </w:rPr>
        <w:t xml:space="preserve">. This is realised in the form of decisions over </w:t>
      </w:r>
      <w:r w:rsidRPr="005E20EC">
        <w:rPr>
          <w:rFonts w:ascii="Georgia" w:eastAsia="Times New Roman" w:hAnsi="Georgia" w:cs="Times New Roman"/>
          <w:b/>
          <w:sz w:val="20"/>
          <w:szCs w:val="20"/>
          <w:lang w:val="en-GB" w:eastAsia="cs-CZ"/>
        </w:rPr>
        <w:t>constitutional complaints</w:t>
      </w:r>
      <w:r w:rsidRPr="00132F9B">
        <w:rPr>
          <w:rFonts w:ascii="Georgia" w:eastAsia="Times New Roman" w:hAnsi="Georgia" w:cs="Times New Roman"/>
          <w:sz w:val="20"/>
          <w:szCs w:val="20"/>
          <w:lang w:val="en-GB" w:eastAsia="cs-CZ"/>
        </w:rPr>
        <w:t xml:space="preserve"> against final </w:t>
      </w:r>
      <w:r>
        <w:rPr>
          <w:rFonts w:ascii="Georgia" w:eastAsia="Times New Roman" w:hAnsi="Georgia" w:cs="Times New Roman"/>
          <w:sz w:val="20"/>
          <w:szCs w:val="20"/>
          <w:lang w:val="en-GB" w:eastAsia="cs-CZ"/>
        </w:rPr>
        <w:t xml:space="preserve">court decisions </w:t>
      </w:r>
      <w:r w:rsidRPr="00132F9B">
        <w:rPr>
          <w:rFonts w:ascii="Georgia" w:eastAsia="Times New Roman" w:hAnsi="Georgia" w:cs="Times New Roman"/>
          <w:sz w:val="20"/>
          <w:szCs w:val="20"/>
          <w:lang w:val="en-GB" w:eastAsia="cs-CZ"/>
        </w:rPr>
        <w:t xml:space="preserve">infringing constitutionally guaranteed fundamental rights and basic freedoms. In this proceeding, any type of act or omission of a public authority including a judicial decision can be challenged, if the applicant claims that his/her constitutionally guaranteed rights and freedoms have been violated by the preceding act by public authority and after he/she has exhausted all available remedies. </w:t>
      </w:r>
    </w:p>
    <w:p w14:paraId="4502842D"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0C959B1A" w14:textId="77777777" w:rsidR="004B7FB4"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The jurisdiction of the Constitutional Court also comprises ruling on impeachment of the President of the Republic based on charges of the Senate brought with the consent of the Chamber of Deputies.</w:t>
      </w:r>
    </w:p>
    <w:p w14:paraId="626BE55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604B5ECD" w14:textId="77777777" w:rsidR="004B7FB4" w:rsidRPr="00132F9B" w:rsidRDefault="00765A90" w:rsidP="004B7FB4">
      <w:pPr>
        <w:spacing w:before="240" w:after="60" w:line="240" w:lineRule="auto"/>
        <w:outlineLvl w:val="1"/>
        <w:rPr>
          <w:rFonts w:ascii="Arial" w:eastAsia="Times New Roman" w:hAnsi="Arial" w:cs="Arial"/>
          <w:b/>
          <w:bCs/>
          <w:i/>
          <w:iCs/>
          <w:sz w:val="28"/>
          <w:szCs w:val="28"/>
          <w:lang w:eastAsia="cs-CZ"/>
        </w:rPr>
      </w:pPr>
      <w:bookmarkStart w:id="13" w:name="_3.2._Legislation"/>
      <w:bookmarkEnd w:id="13"/>
      <w:r>
        <w:rPr>
          <w:rFonts w:ascii="Georgia" w:eastAsia="Times New Roman" w:hAnsi="Georgia" w:cs="Arial"/>
          <w:b/>
          <w:bCs/>
          <w:sz w:val="20"/>
          <w:szCs w:val="20"/>
          <w:lang w:val="en-GB" w:eastAsia="cs-CZ"/>
        </w:rPr>
        <w:t>5.</w:t>
      </w:r>
      <w:r w:rsidR="004B7FB4" w:rsidRPr="00132F9B">
        <w:rPr>
          <w:rFonts w:ascii="Georgia" w:eastAsia="Times New Roman" w:hAnsi="Georgia" w:cs="Arial"/>
          <w:b/>
          <w:bCs/>
          <w:sz w:val="20"/>
          <w:szCs w:val="20"/>
          <w:lang w:val="en-GB" w:eastAsia="cs-CZ"/>
        </w:rPr>
        <w:t xml:space="preserve"> Legislation</w:t>
      </w:r>
    </w:p>
    <w:p w14:paraId="4680D0E3" w14:textId="77777777" w:rsidR="004B7FB4" w:rsidRPr="00132F9B" w:rsidRDefault="00765A90" w:rsidP="004B7FB4">
      <w:pPr>
        <w:spacing w:before="240" w:after="60" w:line="240" w:lineRule="auto"/>
        <w:outlineLvl w:val="2"/>
        <w:rPr>
          <w:rFonts w:ascii="Arial" w:eastAsia="Times New Roman" w:hAnsi="Arial" w:cs="Arial"/>
          <w:b/>
          <w:bCs/>
          <w:sz w:val="26"/>
          <w:szCs w:val="26"/>
          <w:lang w:eastAsia="cs-CZ"/>
        </w:rPr>
      </w:pPr>
      <w:bookmarkStart w:id="14" w:name="_3.2.1._Types_of_legislation"/>
      <w:bookmarkEnd w:id="14"/>
      <w:r>
        <w:rPr>
          <w:rFonts w:ascii="Georgia" w:eastAsia="Times New Roman" w:hAnsi="Georgia" w:cs="Arial"/>
          <w:b/>
          <w:bCs/>
          <w:sz w:val="20"/>
          <w:szCs w:val="20"/>
          <w:lang w:val="en-GB" w:eastAsia="cs-CZ"/>
        </w:rPr>
        <w:t xml:space="preserve">5.1. </w:t>
      </w:r>
      <w:r w:rsidR="004B7FB4" w:rsidRPr="00132F9B">
        <w:rPr>
          <w:rFonts w:ascii="Georgia" w:eastAsia="Times New Roman" w:hAnsi="Georgia" w:cs="Arial"/>
          <w:b/>
          <w:bCs/>
          <w:sz w:val="20"/>
          <w:szCs w:val="20"/>
          <w:lang w:val="en-GB" w:eastAsia="cs-CZ"/>
        </w:rPr>
        <w:t xml:space="preserve">Types of legislation </w:t>
      </w:r>
    </w:p>
    <w:p w14:paraId="56DA7C50"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The various types of legislation are distinguished by two key elements: </w:t>
      </w:r>
    </w:p>
    <w:p w14:paraId="16DFFFD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2A6617AC" w14:textId="77777777" w:rsidR="004B7FB4" w:rsidRPr="00132F9B" w:rsidRDefault="004B7FB4" w:rsidP="004B7FB4">
      <w:pPr>
        <w:numPr>
          <w:ilvl w:val="0"/>
          <w:numId w:val="3"/>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lastRenderedPageBreak/>
        <w:t>Who adopts the legislative act?</w:t>
      </w:r>
      <w:r w:rsidRPr="00132F9B">
        <w:rPr>
          <w:rFonts w:ascii="Times New Roman" w:eastAsia="Times New Roman" w:hAnsi="Times New Roman" w:cs="Times New Roman"/>
          <w:sz w:val="24"/>
          <w:szCs w:val="24"/>
          <w:lang w:eastAsia="cs-CZ"/>
        </w:rPr>
        <w:t xml:space="preserve"> </w:t>
      </w:r>
    </w:p>
    <w:p w14:paraId="29A6E90B" w14:textId="77777777" w:rsidR="004B7FB4" w:rsidRPr="00132F9B" w:rsidRDefault="004B7FB4" w:rsidP="004B7FB4">
      <w:pPr>
        <w:numPr>
          <w:ilvl w:val="1"/>
          <w:numId w:val="3"/>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Parliament – constitutional laws, ratification of some international treaties, laws;</w:t>
      </w:r>
      <w:r w:rsidRPr="00132F9B">
        <w:rPr>
          <w:rFonts w:ascii="Times New Roman" w:eastAsia="Times New Roman" w:hAnsi="Times New Roman" w:cs="Times New Roman"/>
          <w:sz w:val="24"/>
          <w:szCs w:val="24"/>
          <w:lang w:eastAsia="cs-CZ"/>
        </w:rPr>
        <w:t xml:space="preserve"> </w:t>
      </w:r>
    </w:p>
    <w:p w14:paraId="03471062" w14:textId="77777777" w:rsidR="004B7FB4" w:rsidRPr="00132F9B" w:rsidRDefault="004B7FB4" w:rsidP="004B7FB4">
      <w:pPr>
        <w:numPr>
          <w:ilvl w:val="1"/>
          <w:numId w:val="3"/>
        </w:num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The government, ministries or authorities of state administration – orders and regulations (derived</w:t>
      </w:r>
      <w:r>
        <w:rPr>
          <w:rFonts w:ascii="Georgia" w:eastAsia="Times New Roman" w:hAnsi="Georgia" w:cs="Times New Roman"/>
          <w:sz w:val="20"/>
          <w:szCs w:val="20"/>
          <w:lang w:val="en-GB" w:eastAsia="cs-CZ"/>
        </w:rPr>
        <w:t>/implementing</w:t>
      </w:r>
      <w:r w:rsidRPr="00132F9B">
        <w:rPr>
          <w:rFonts w:ascii="Georgia" w:eastAsia="Times New Roman" w:hAnsi="Georgia" w:cs="Times New Roman"/>
          <w:sz w:val="20"/>
          <w:szCs w:val="20"/>
          <w:lang w:val="en-GB" w:eastAsia="cs-CZ"/>
        </w:rPr>
        <w:t xml:space="preserve"> secondary legislation);</w:t>
      </w:r>
      <w:r w:rsidRPr="00132F9B">
        <w:rPr>
          <w:rFonts w:ascii="Times New Roman" w:eastAsia="Times New Roman" w:hAnsi="Times New Roman" w:cs="Times New Roman"/>
          <w:sz w:val="24"/>
          <w:szCs w:val="24"/>
          <w:lang w:eastAsia="cs-CZ"/>
        </w:rPr>
        <w:t xml:space="preserve"> </w:t>
      </w:r>
    </w:p>
    <w:p w14:paraId="584C3AB8" w14:textId="77777777" w:rsidR="004B7FB4" w:rsidRPr="00132F9B" w:rsidRDefault="004B7FB4" w:rsidP="004B7FB4">
      <w:pPr>
        <w:spacing w:after="0" w:line="240" w:lineRule="auto"/>
        <w:ind w:left="360"/>
        <w:rPr>
          <w:rFonts w:ascii="Times New Roman" w:eastAsia="Times New Roman" w:hAnsi="Times New Roman" w:cs="Times New Roman"/>
          <w:sz w:val="24"/>
          <w:szCs w:val="24"/>
          <w:lang w:eastAsia="cs-CZ"/>
        </w:rPr>
      </w:pPr>
    </w:p>
    <w:p w14:paraId="7F758AB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proofErr w:type="spellStart"/>
      <w:r w:rsidRPr="00132F9B">
        <w:rPr>
          <w:rFonts w:ascii="Georgia" w:eastAsia="Times New Roman" w:hAnsi="Georgia" w:cs="Times New Roman"/>
          <w:sz w:val="20"/>
          <w:szCs w:val="20"/>
          <w:lang w:eastAsia="cs-CZ"/>
        </w:rPr>
        <w:t>Constitutional</w:t>
      </w:r>
      <w:proofErr w:type="spellEnd"/>
      <w:r w:rsidRPr="00132F9B">
        <w:rPr>
          <w:rFonts w:ascii="Georgia" w:eastAsia="Times New Roman" w:hAnsi="Georgia" w:cs="Times New Roman"/>
          <w:sz w:val="20"/>
          <w:szCs w:val="20"/>
          <w:lang w:eastAsia="cs-CZ"/>
        </w:rPr>
        <w:t xml:space="preserve"> </w:t>
      </w:r>
      <w:proofErr w:type="spellStart"/>
      <w:r w:rsidRPr="00132F9B">
        <w:rPr>
          <w:rFonts w:ascii="Georgia" w:eastAsia="Times New Roman" w:hAnsi="Georgia" w:cs="Times New Roman"/>
          <w:sz w:val="20"/>
          <w:szCs w:val="20"/>
          <w:lang w:eastAsia="cs-CZ"/>
        </w:rPr>
        <w:t>statutes</w:t>
      </w:r>
      <w:proofErr w:type="spellEnd"/>
      <w:r w:rsidRPr="00132F9B">
        <w:rPr>
          <w:rFonts w:ascii="Georgia" w:eastAsia="Times New Roman" w:hAnsi="Georgia" w:cs="Times New Roman"/>
          <w:sz w:val="20"/>
          <w:szCs w:val="20"/>
          <w:lang w:eastAsia="cs-CZ"/>
        </w:rPr>
        <w:t xml:space="preserve"> </w:t>
      </w:r>
      <w:r w:rsidRPr="00132F9B">
        <w:rPr>
          <w:rFonts w:ascii="Georgia" w:eastAsia="Times New Roman" w:hAnsi="Georgia" w:cs="Times New Roman"/>
          <w:sz w:val="20"/>
          <w:szCs w:val="20"/>
          <w:lang w:val="en-GB" w:eastAsia="cs-CZ"/>
        </w:rPr>
        <w:t>(</w:t>
      </w:r>
      <w:proofErr w:type="spellStart"/>
      <w:r w:rsidRPr="00132F9B">
        <w:rPr>
          <w:rFonts w:ascii="Georgia" w:eastAsia="Times New Roman" w:hAnsi="Georgia" w:cs="Times New Roman"/>
          <w:i/>
          <w:iCs/>
          <w:sz w:val="20"/>
          <w:szCs w:val="20"/>
          <w:lang w:val="en-GB" w:eastAsia="cs-CZ"/>
        </w:rPr>
        <w:t>ústavní</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zákony</w:t>
      </w:r>
      <w:proofErr w:type="spellEnd"/>
      <w:r w:rsidRPr="00132F9B">
        <w:rPr>
          <w:rFonts w:ascii="Georgia" w:eastAsia="Times New Roman" w:hAnsi="Georgia" w:cs="Times New Roman"/>
          <w:sz w:val="20"/>
          <w:szCs w:val="20"/>
          <w:lang w:val="en-GB" w:eastAsia="cs-CZ"/>
        </w:rPr>
        <w:t xml:space="preserve">) are legislative acts of the highest legal force. They are passed by a special majority being necessary in both Chambers of Parliament and with the agreement of both chambers (the concurrence of three-fifths of all Deputies and three fifths of all senators present – Art. 39 (4) CRR). </w:t>
      </w:r>
    </w:p>
    <w:p w14:paraId="5B58B36D"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74E8481E" w14:textId="77777777" w:rsidR="004B7FB4"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There is a plurality of constitutional statutes (i.e. not a single constitutional document), all the constitutional statutes form the so-called constitutional order (</w:t>
      </w:r>
      <w:proofErr w:type="spellStart"/>
      <w:r w:rsidRPr="00132F9B">
        <w:rPr>
          <w:rFonts w:ascii="Georgia" w:eastAsia="Times New Roman" w:hAnsi="Georgia" w:cs="Times New Roman"/>
          <w:i/>
          <w:iCs/>
          <w:sz w:val="20"/>
          <w:szCs w:val="20"/>
          <w:lang w:val="en-GB" w:eastAsia="cs-CZ"/>
        </w:rPr>
        <w:t>ústavní</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pořádek</w:t>
      </w:r>
      <w:proofErr w:type="spellEnd"/>
      <w:r w:rsidRPr="00132F9B">
        <w:rPr>
          <w:rFonts w:ascii="Georgia" w:eastAsia="Times New Roman" w:hAnsi="Georgia" w:cs="Times New Roman"/>
          <w:sz w:val="20"/>
          <w:szCs w:val="20"/>
          <w:lang w:val="en-GB" w:eastAsia="cs-CZ"/>
        </w:rPr>
        <w:t xml:space="preserve">) of the Czech Republic (Art. 112 CCR). </w:t>
      </w:r>
    </w:p>
    <w:p w14:paraId="0E2399D8" w14:textId="77777777" w:rsidR="004B7FB4" w:rsidRDefault="004B7FB4" w:rsidP="004B7FB4">
      <w:pPr>
        <w:spacing w:after="0" w:line="240" w:lineRule="auto"/>
        <w:rPr>
          <w:rFonts w:ascii="Georgia" w:eastAsia="Times New Roman" w:hAnsi="Georgia" w:cs="Times New Roman"/>
          <w:sz w:val="20"/>
          <w:szCs w:val="20"/>
          <w:lang w:val="en-GB" w:eastAsia="cs-CZ"/>
        </w:rPr>
      </w:pPr>
    </w:p>
    <w:p w14:paraId="06D19929"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Pr>
          <w:rFonts w:ascii="Georgia" w:eastAsia="Times New Roman" w:hAnsi="Georgia" w:cs="Times New Roman"/>
          <w:sz w:val="20"/>
          <w:szCs w:val="20"/>
          <w:lang w:val="en-GB" w:eastAsia="cs-CZ"/>
        </w:rPr>
        <w:t xml:space="preserve">The Czech constitution is considered to be a </w:t>
      </w:r>
      <w:r w:rsidRPr="00BC4BF5">
        <w:rPr>
          <w:rFonts w:ascii="Georgia" w:eastAsia="Times New Roman" w:hAnsi="Georgia" w:cs="Times New Roman"/>
          <w:b/>
          <w:sz w:val="20"/>
          <w:szCs w:val="20"/>
          <w:lang w:val="en-GB" w:eastAsia="cs-CZ"/>
        </w:rPr>
        <w:t>rigid</w:t>
      </w:r>
      <w:r>
        <w:rPr>
          <w:rFonts w:ascii="Georgia" w:eastAsia="Times New Roman" w:hAnsi="Georgia" w:cs="Times New Roman"/>
          <w:sz w:val="20"/>
          <w:szCs w:val="20"/>
          <w:lang w:val="en-GB" w:eastAsia="cs-CZ"/>
        </w:rPr>
        <w:t xml:space="preserve"> one, which means that a special qualified majority is required in the Parliament to change it. The opposite of a rigid constitution is a </w:t>
      </w:r>
      <w:r w:rsidRPr="00BC4BF5">
        <w:rPr>
          <w:rFonts w:ascii="Georgia" w:eastAsia="Times New Roman" w:hAnsi="Georgia" w:cs="Times New Roman"/>
          <w:b/>
          <w:sz w:val="20"/>
          <w:szCs w:val="20"/>
          <w:lang w:val="en-GB" w:eastAsia="cs-CZ"/>
        </w:rPr>
        <w:t>flexible</w:t>
      </w:r>
      <w:r>
        <w:rPr>
          <w:rFonts w:ascii="Georgia" w:eastAsia="Times New Roman" w:hAnsi="Georgia" w:cs="Times New Roman"/>
          <w:sz w:val="20"/>
          <w:szCs w:val="20"/>
          <w:lang w:val="en-GB" w:eastAsia="cs-CZ"/>
        </w:rPr>
        <w:t xml:space="preserve"> constitution existing in some states of the world which only requires a simple majority to be amended.</w:t>
      </w:r>
    </w:p>
    <w:p w14:paraId="31ED7B62"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                                           </w:t>
      </w:r>
    </w:p>
    <w:p w14:paraId="7EA32EF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554EE904"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Ordinary statutes (</w:t>
      </w:r>
      <w:proofErr w:type="spellStart"/>
      <w:r w:rsidRPr="00132F9B">
        <w:rPr>
          <w:rFonts w:ascii="Georgia" w:eastAsia="Times New Roman" w:hAnsi="Georgia" w:cs="Times New Roman"/>
          <w:i/>
          <w:iCs/>
          <w:sz w:val="20"/>
          <w:szCs w:val="20"/>
          <w:lang w:val="en-GB" w:eastAsia="cs-CZ"/>
        </w:rPr>
        <w:t>zákony</w:t>
      </w:r>
      <w:proofErr w:type="spellEnd"/>
      <w:r w:rsidRPr="00132F9B">
        <w:rPr>
          <w:rFonts w:ascii="Georgia" w:eastAsia="Times New Roman" w:hAnsi="Georgia" w:cs="Times New Roman"/>
          <w:sz w:val="20"/>
          <w:szCs w:val="20"/>
          <w:lang w:val="en-GB" w:eastAsia="cs-CZ"/>
        </w:rPr>
        <w:t xml:space="preserve">) are the universal form of legislative decision making adopted by the Parliament. For a statute to be adopted, the simple majority of the present members in the Chamber of Deputies and the simple majority of present senators (i.e. simple majority in both houses) are required (Art. 39 (1) and (2) CCR). </w:t>
      </w:r>
    </w:p>
    <w:p w14:paraId="4F4E2C5F"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4AC0D975" w14:textId="38AAB5F9" w:rsidR="004B7FB4" w:rsidRPr="00132F9B" w:rsidRDefault="004B7FB4" w:rsidP="00334701">
      <w:pPr>
        <w:spacing w:after="0" w:line="240" w:lineRule="auto"/>
        <w:rPr>
          <w:rFonts w:ascii="Times New Roman" w:eastAsia="Times New Roman" w:hAnsi="Times New Roman" w:cs="Times New Roman"/>
          <w:sz w:val="24"/>
          <w:szCs w:val="24"/>
          <w:lang w:eastAsia="cs-CZ"/>
        </w:rPr>
      </w:pPr>
      <w:proofErr w:type="spellStart"/>
      <w:r w:rsidRPr="00132F9B">
        <w:rPr>
          <w:rFonts w:ascii="Georgia" w:eastAsia="Times New Roman" w:hAnsi="Georgia" w:cs="Times New Roman"/>
          <w:sz w:val="20"/>
          <w:szCs w:val="20"/>
          <w:lang w:eastAsia="cs-CZ"/>
        </w:rPr>
        <w:t>Senate’s</w:t>
      </w:r>
      <w:proofErr w:type="spellEnd"/>
      <w:r w:rsidRPr="00132F9B">
        <w:rPr>
          <w:rFonts w:ascii="Georgia" w:eastAsia="Times New Roman" w:hAnsi="Georgia" w:cs="Times New Roman"/>
          <w:sz w:val="20"/>
          <w:szCs w:val="20"/>
          <w:lang w:eastAsia="cs-CZ"/>
        </w:rPr>
        <w:t xml:space="preserve"> </w:t>
      </w:r>
      <w:proofErr w:type="spellStart"/>
      <w:r w:rsidRPr="00132F9B">
        <w:rPr>
          <w:rFonts w:ascii="Georgia" w:eastAsia="Times New Roman" w:hAnsi="Georgia" w:cs="Times New Roman"/>
          <w:sz w:val="20"/>
          <w:szCs w:val="20"/>
          <w:lang w:eastAsia="cs-CZ"/>
        </w:rPr>
        <w:t>legislative</w:t>
      </w:r>
      <w:proofErr w:type="spellEnd"/>
      <w:r w:rsidRPr="00132F9B">
        <w:rPr>
          <w:rFonts w:ascii="Georgia" w:eastAsia="Times New Roman" w:hAnsi="Georgia" w:cs="Times New Roman"/>
          <w:sz w:val="20"/>
          <w:szCs w:val="20"/>
          <w:lang w:eastAsia="cs-CZ"/>
        </w:rPr>
        <w:t xml:space="preserve"> </w:t>
      </w:r>
      <w:proofErr w:type="spellStart"/>
      <w:r w:rsidRPr="00132F9B">
        <w:rPr>
          <w:rFonts w:ascii="Georgia" w:eastAsia="Times New Roman" w:hAnsi="Georgia" w:cs="Times New Roman"/>
          <w:sz w:val="20"/>
          <w:szCs w:val="20"/>
          <w:lang w:eastAsia="cs-CZ"/>
        </w:rPr>
        <w:t>measure</w:t>
      </w:r>
      <w:proofErr w:type="spellEnd"/>
      <w:r w:rsidRPr="00132F9B">
        <w:rPr>
          <w:rFonts w:ascii="Georgia" w:eastAsia="Times New Roman" w:hAnsi="Georgia" w:cs="Times New Roman"/>
          <w:sz w:val="20"/>
          <w:szCs w:val="20"/>
          <w:lang w:eastAsia="cs-CZ"/>
        </w:rPr>
        <w:t xml:space="preserve"> </w:t>
      </w:r>
      <w:r w:rsidRPr="00132F9B">
        <w:rPr>
          <w:rFonts w:ascii="Georgia" w:eastAsia="Times New Roman" w:hAnsi="Georgia" w:cs="Times New Roman"/>
          <w:i/>
          <w:iCs/>
          <w:sz w:val="20"/>
          <w:szCs w:val="20"/>
          <w:lang w:eastAsia="cs-CZ"/>
        </w:rPr>
        <w:t>(zákonné opatření senátu)</w:t>
      </w:r>
      <w:r w:rsidRPr="00132F9B">
        <w:rPr>
          <w:rFonts w:ascii="Georgia" w:eastAsia="Times New Roman" w:hAnsi="Georgia" w:cs="Times New Roman"/>
          <w:sz w:val="20"/>
          <w:szCs w:val="20"/>
          <w:lang w:eastAsia="cs-CZ"/>
        </w:rPr>
        <w:t xml:space="preserve"> </w:t>
      </w:r>
      <w:r w:rsidRPr="00132F9B">
        <w:rPr>
          <w:rFonts w:ascii="Georgia" w:eastAsia="Times New Roman" w:hAnsi="Georgia" w:cs="Times New Roman"/>
          <w:sz w:val="20"/>
          <w:szCs w:val="20"/>
          <w:lang w:val="en-GB" w:eastAsia="cs-CZ"/>
        </w:rPr>
        <w:t xml:space="preserve">is a special type of legislation with the force of statute (Art. 33 CCR). Its purpose is to keep the legislative power of the Czech Republic operational even when the Chamber of Deputies is dissolved. Should such a situation arise, the Senate is empowered to adopt legislative measures concerning matters which cannot be delayed and which would otherwise require the adoption of a statute. The legislative measures of the Senate must be approved by the Chamber of Deputies at its first meeting after the election. Should they not be ratified, they cease to be in force. </w:t>
      </w:r>
    </w:p>
    <w:p w14:paraId="63634368" w14:textId="77777777" w:rsidR="004B7FB4" w:rsidRPr="00132F9B" w:rsidRDefault="00765A90" w:rsidP="004B7FB4">
      <w:pPr>
        <w:spacing w:before="240" w:after="60" w:line="240" w:lineRule="auto"/>
        <w:outlineLvl w:val="2"/>
        <w:rPr>
          <w:rFonts w:ascii="Arial" w:eastAsia="Times New Roman" w:hAnsi="Arial" w:cs="Arial"/>
          <w:b/>
          <w:bCs/>
          <w:sz w:val="26"/>
          <w:szCs w:val="26"/>
          <w:lang w:eastAsia="cs-CZ"/>
        </w:rPr>
      </w:pPr>
      <w:bookmarkStart w:id="15" w:name="_3.2.2._Legislative_process"/>
      <w:bookmarkEnd w:id="15"/>
      <w:r>
        <w:rPr>
          <w:rFonts w:ascii="Georgia" w:eastAsia="Times New Roman" w:hAnsi="Georgia" w:cs="Arial"/>
          <w:b/>
          <w:bCs/>
          <w:sz w:val="20"/>
          <w:szCs w:val="20"/>
          <w:lang w:val="en-GB" w:eastAsia="cs-CZ"/>
        </w:rPr>
        <w:t>5</w:t>
      </w:r>
      <w:r w:rsidR="004B7FB4" w:rsidRPr="00132F9B">
        <w:rPr>
          <w:rFonts w:ascii="Georgia" w:eastAsia="Times New Roman" w:hAnsi="Georgia" w:cs="Arial"/>
          <w:b/>
          <w:bCs/>
          <w:sz w:val="20"/>
          <w:szCs w:val="20"/>
          <w:lang w:val="en-GB" w:eastAsia="cs-CZ"/>
        </w:rPr>
        <w:t xml:space="preserve">.2 Legislative process </w:t>
      </w:r>
    </w:p>
    <w:p w14:paraId="721DC7D1" w14:textId="550944AE" w:rsidR="00765A90"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Bills</w:t>
      </w:r>
      <w:r w:rsidR="00765A90">
        <w:rPr>
          <w:rFonts w:ascii="Georgia" w:eastAsia="Times New Roman" w:hAnsi="Georgia" w:cs="Times New Roman"/>
          <w:sz w:val="20"/>
          <w:szCs w:val="20"/>
          <w:lang w:val="en-GB" w:eastAsia="cs-CZ"/>
        </w:rPr>
        <w:t>/act</w:t>
      </w:r>
      <w:r w:rsidR="00537B57">
        <w:rPr>
          <w:rFonts w:ascii="Georgia" w:eastAsia="Times New Roman" w:hAnsi="Georgia" w:cs="Times New Roman"/>
          <w:sz w:val="20"/>
          <w:szCs w:val="20"/>
          <w:lang w:val="en-GB" w:eastAsia="cs-CZ"/>
        </w:rPr>
        <w:t>s</w:t>
      </w:r>
      <w:r w:rsidR="00765A90">
        <w:rPr>
          <w:rFonts w:ascii="Georgia" w:eastAsia="Times New Roman" w:hAnsi="Georgia" w:cs="Times New Roman"/>
          <w:sz w:val="20"/>
          <w:szCs w:val="20"/>
          <w:lang w:val="en-GB" w:eastAsia="cs-CZ"/>
        </w:rPr>
        <w:t>/statutes</w:t>
      </w:r>
      <w:r w:rsidRPr="00132F9B">
        <w:rPr>
          <w:rFonts w:ascii="Georgia" w:eastAsia="Times New Roman" w:hAnsi="Georgia" w:cs="Times New Roman"/>
          <w:sz w:val="20"/>
          <w:szCs w:val="20"/>
          <w:lang w:val="en-GB" w:eastAsia="cs-CZ"/>
        </w:rPr>
        <w:t xml:space="preserve"> may be </w:t>
      </w:r>
      <w:r w:rsidR="00537B57">
        <w:rPr>
          <w:rFonts w:ascii="Georgia" w:eastAsia="Times New Roman" w:hAnsi="Georgia" w:cs="Times New Roman"/>
          <w:sz w:val="20"/>
          <w:szCs w:val="20"/>
          <w:lang w:val="en-GB" w:eastAsia="cs-CZ"/>
        </w:rPr>
        <w:t>proposed</w:t>
      </w:r>
      <w:r w:rsidRPr="00132F9B">
        <w:rPr>
          <w:rFonts w:ascii="Georgia" w:eastAsia="Times New Roman" w:hAnsi="Georgia" w:cs="Times New Roman"/>
          <w:sz w:val="20"/>
          <w:szCs w:val="20"/>
          <w:lang w:val="en-GB" w:eastAsia="cs-CZ"/>
        </w:rPr>
        <w:t xml:space="preserve"> by</w:t>
      </w:r>
    </w:p>
    <w:p w14:paraId="7B87915C" w14:textId="77777777" w:rsidR="00313611" w:rsidRPr="00313611" w:rsidRDefault="004B7FB4" w:rsidP="00313611">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 xml:space="preserve">Deputies, </w:t>
      </w:r>
    </w:p>
    <w:p w14:paraId="1AE0811E" w14:textId="77777777" w:rsidR="00313611" w:rsidRPr="00313611" w:rsidRDefault="004B7FB4" w:rsidP="00313611">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 xml:space="preserve">groups of Deputies, </w:t>
      </w:r>
    </w:p>
    <w:p w14:paraId="31C617C4" w14:textId="77777777" w:rsidR="00313611" w:rsidRPr="00313611" w:rsidRDefault="004B7FB4" w:rsidP="00313611">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 xml:space="preserve">the Senate, </w:t>
      </w:r>
    </w:p>
    <w:p w14:paraId="178A9911" w14:textId="2D30B8E9" w:rsidR="00313611" w:rsidRPr="00313611" w:rsidRDefault="00537B57" w:rsidP="00313611">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the government, or</w:t>
      </w:r>
    </w:p>
    <w:p w14:paraId="3B1ED301" w14:textId="71217FCC" w:rsidR="00313611" w:rsidRPr="00313611" w:rsidRDefault="004B7FB4" w:rsidP="00313611">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representative bodies of higher territorial self-governing unit</w:t>
      </w:r>
      <w:r w:rsidR="00313611">
        <w:rPr>
          <w:rFonts w:ascii="Georgia" w:eastAsia="Times New Roman" w:hAnsi="Georgia" w:cs="Times New Roman"/>
          <w:sz w:val="20"/>
          <w:szCs w:val="20"/>
          <w:lang w:val="en-GB" w:eastAsia="cs-CZ"/>
        </w:rPr>
        <w:t>s (i.e. regions) (Art. 42 CCR).</w:t>
      </w:r>
    </w:p>
    <w:p w14:paraId="28919F30" w14:textId="77777777" w:rsidR="004B7FB4" w:rsidRPr="00313611" w:rsidRDefault="004B7FB4" w:rsidP="00313611">
      <w:pPr>
        <w:spacing w:after="0" w:line="240" w:lineRule="auto"/>
        <w:rPr>
          <w:rFonts w:ascii="Times New Roman" w:eastAsia="Times New Roman" w:hAnsi="Times New Roman" w:cs="Times New Roman"/>
          <w:sz w:val="24"/>
          <w:szCs w:val="24"/>
          <w:lang w:eastAsia="cs-CZ"/>
        </w:rPr>
      </w:pPr>
      <w:r w:rsidRPr="00313611">
        <w:rPr>
          <w:rFonts w:ascii="Georgia" w:eastAsia="Times New Roman" w:hAnsi="Georgia" w:cs="Times New Roman"/>
          <w:sz w:val="20"/>
          <w:szCs w:val="20"/>
          <w:lang w:val="en-GB" w:eastAsia="cs-CZ"/>
        </w:rPr>
        <w:t xml:space="preserve">In practice, the great majority of the bills are introduced by the government. </w:t>
      </w:r>
    </w:p>
    <w:p w14:paraId="7594B566" w14:textId="77777777" w:rsidR="004B7FB4" w:rsidRDefault="004B7FB4" w:rsidP="004B7FB4">
      <w:pPr>
        <w:spacing w:after="0" w:line="240" w:lineRule="auto"/>
        <w:rPr>
          <w:rFonts w:ascii="Georgia" w:eastAsia="Times New Roman" w:hAnsi="Georgia" w:cs="Times New Roman"/>
          <w:sz w:val="20"/>
          <w:szCs w:val="20"/>
          <w:lang w:val="en-GB" w:eastAsia="cs-CZ"/>
        </w:rPr>
      </w:pPr>
    </w:p>
    <w:p w14:paraId="64FFF666" w14:textId="77777777" w:rsidR="004B7FB4" w:rsidRPr="00132F9B" w:rsidRDefault="00313611" w:rsidP="004B7FB4">
      <w:pPr>
        <w:spacing w:before="240" w:after="60" w:line="240" w:lineRule="auto"/>
        <w:outlineLvl w:val="2"/>
        <w:rPr>
          <w:rFonts w:ascii="Arial" w:eastAsia="Times New Roman" w:hAnsi="Arial" w:cs="Arial"/>
          <w:b/>
          <w:bCs/>
          <w:sz w:val="26"/>
          <w:szCs w:val="26"/>
          <w:lang w:eastAsia="cs-CZ"/>
        </w:rPr>
      </w:pPr>
      <w:bookmarkStart w:id="16" w:name="_3.2.3._Promulgation_and_publication"/>
      <w:bookmarkEnd w:id="16"/>
      <w:r>
        <w:rPr>
          <w:rFonts w:ascii="Georgia" w:eastAsia="Times New Roman" w:hAnsi="Georgia" w:cs="Arial"/>
          <w:b/>
          <w:bCs/>
          <w:sz w:val="20"/>
          <w:szCs w:val="20"/>
          <w:lang w:eastAsia="cs-CZ"/>
        </w:rPr>
        <w:t>5.</w:t>
      </w:r>
      <w:r w:rsidR="004B7FB4" w:rsidRPr="00132F9B">
        <w:rPr>
          <w:rFonts w:ascii="Georgia" w:eastAsia="Times New Roman" w:hAnsi="Georgia" w:cs="Arial"/>
          <w:b/>
          <w:bCs/>
          <w:sz w:val="20"/>
          <w:szCs w:val="20"/>
          <w:lang w:eastAsia="cs-CZ"/>
        </w:rPr>
        <w:t xml:space="preserve">3. </w:t>
      </w:r>
      <w:proofErr w:type="spellStart"/>
      <w:r w:rsidR="004B7FB4">
        <w:rPr>
          <w:rFonts w:ascii="Georgia" w:eastAsia="Times New Roman" w:hAnsi="Georgia" w:cs="Arial"/>
          <w:b/>
          <w:bCs/>
          <w:sz w:val="20"/>
          <w:szCs w:val="20"/>
          <w:lang w:eastAsia="cs-CZ"/>
        </w:rPr>
        <w:t>P</w:t>
      </w:r>
      <w:r w:rsidR="004B7FB4" w:rsidRPr="00132F9B">
        <w:rPr>
          <w:rFonts w:ascii="Georgia" w:eastAsia="Times New Roman" w:hAnsi="Georgia" w:cs="Arial"/>
          <w:b/>
          <w:bCs/>
          <w:sz w:val="20"/>
          <w:szCs w:val="20"/>
          <w:lang w:eastAsia="cs-CZ"/>
        </w:rPr>
        <w:t>ublication</w:t>
      </w:r>
      <w:proofErr w:type="spellEnd"/>
      <w:r w:rsidR="004B7FB4" w:rsidRPr="00132F9B">
        <w:rPr>
          <w:rFonts w:ascii="Georgia" w:eastAsia="Times New Roman" w:hAnsi="Georgia" w:cs="Arial"/>
          <w:b/>
          <w:bCs/>
          <w:sz w:val="20"/>
          <w:szCs w:val="20"/>
          <w:lang w:eastAsia="cs-CZ"/>
        </w:rPr>
        <w:t xml:space="preserve"> </w:t>
      </w:r>
      <w:proofErr w:type="spellStart"/>
      <w:r w:rsidR="004B7FB4" w:rsidRPr="00132F9B">
        <w:rPr>
          <w:rFonts w:ascii="Georgia" w:eastAsia="Times New Roman" w:hAnsi="Georgia" w:cs="Arial"/>
          <w:b/>
          <w:bCs/>
          <w:sz w:val="20"/>
          <w:szCs w:val="20"/>
          <w:lang w:eastAsia="cs-CZ"/>
        </w:rPr>
        <w:t>of</w:t>
      </w:r>
      <w:proofErr w:type="spellEnd"/>
      <w:r w:rsidR="004B7FB4" w:rsidRPr="00132F9B">
        <w:rPr>
          <w:rFonts w:ascii="Georgia" w:eastAsia="Times New Roman" w:hAnsi="Georgia" w:cs="Arial"/>
          <w:b/>
          <w:bCs/>
          <w:sz w:val="20"/>
          <w:szCs w:val="20"/>
          <w:lang w:eastAsia="cs-CZ"/>
        </w:rPr>
        <w:t xml:space="preserve"> </w:t>
      </w:r>
      <w:proofErr w:type="spellStart"/>
      <w:r w:rsidR="004B7FB4" w:rsidRPr="00132F9B">
        <w:rPr>
          <w:rFonts w:ascii="Georgia" w:eastAsia="Times New Roman" w:hAnsi="Georgia" w:cs="Arial"/>
          <w:b/>
          <w:bCs/>
          <w:sz w:val="20"/>
          <w:szCs w:val="20"/>
          <w:lang w:eastAsia="cs-CZ"/>
        </w:rPr>
        <w:t>the</w:t>
      </w:r>
      <w:proofErr w:type="spellEnd"/>
      <w:r w:rsidR="004B7FB4" w:rsidRPr="00132F9B">
        <w:rPr>
          <w:rFonts w:ascii="Georgia" w:eastAsia="Times New Roman" w:hAnsi="Georgia" w:cs="Arial"/>
          <w:b/>
          <w:bCs/>
          <w:sz w:val="20"/>
          <w:szCs w:val="20"/>
          <w:lang w:eastAsia="cs-CZ"/>
        </w:rPr>
        <w:t xml:space="preserve"> </w:t>
      </w:r>
      <w:proofErr w:type="spellStart"/>
      <w:r w:rsidR="004B7FB4" w:rsidRPr="00132F9B">
        <w:rPr>
          <w:rFonts w:ascii="Georgia" w:eastAsia="Times New Roman" w:hAnsi="Georgia" w:cs="Arial"/>
          <w:b/>
          <w:bCs/>
          <w:sz w:val="20"/>
          <w:szCs w:val="20"/>
          <w:lang w:eastAsia="cs-CZ"/>
        </w:rPr>
        <w:t>legislation</w:t>
      </w:r>
      <w:proofErr w:type="spellEnd"/>
      <w:r w:rsidR="004B7FB4">
        <w:rPr>
          <w:rFonts w:ascii="Georgia" w:eastAsia="Times New Roman" w:hAnsi="Georgia" w:cs="Arial"/>
          <w:b/>
          <w:bCs/>
          <w:sz w:val="20"/>
          <w:szCs w:val="20"/>
          <w:lang w:eastAsia="cs-CZ"/>
        </w:rPr>
        <w:t>/</w:t>
      </w:r>
      <w:proofErr w:type="spellStart"/>
      <w:r w:rsidR="004B7FB4">
        <w:rPr>
          <w:rFonts w:ascii="Georgia" w:eastAsia="Times New Roman" w:hAnsi="Georgia" w:cs="Arial"/>
          <w:b/>
          <w:bCs/>
          <w:sz w:val="20"/>
          <w:szCs w:val="20"/>
          <w:lang w:eastAsia="cs-CZ"/>
        </w:rPr>
        <w:t>international</w:t>
      </w:r>
      <w:proofErr w:type="spellEnd"/>
      <w:r w:rsidR="004B7FB4">
        <w:rPr>
          <w:rFonts w:ascii="Georgia" w:eastAsia="Times New Roman" w:hAnsi="Georgia" w:cs="Arial"/>
          <w:b/>
          <w:bCs/>
          <w:sz w:val="20"/>
          <w:szCs w:val="20"/>
          <w:lang w:eastAsia="cs-CZ"/>
        </w:rPr>
        <w:t xml:space="preserve"> </w:t>
      </w:r>
      <w:proofErr w:type="spellStart"/>
      <w:r w:rsidR="004B7FB4">
        <w:rPr>
          <w:rFonts w:ascii="Georgia" w:eastAsia="Times New Roman" w:hAnsi="Georgia" w:cs="Arial"/>
          <w:b/>
          <w:bCs/>
          <w:sz w:val="20"/>
          <w:szCs w:val="20"/>
          <w:lang w:eastAsia="cs-CZ"/>
        </w:rPr>
        <w:t>treaties</w:t>
      </w:r>
      <w:proofErr w:type="spellEnd"/>
    </w:p>
    <w:p w14:paraId="4A9C9A12" w14:textId="46640B64"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xml:space="preserve">All the international </w:t>
      </w:r>
      <w:r>
        <w:rPr>
          <w:rFonts w:ascii="Georgia" w:eastAsia="Times New Roman" w:hAnsi="Georgia" w:cs="Times New Roman"/>
          <w:sz w:val="20"/>
          <w:szCs w:val="20"/>
          <w:lang w:val="en-GB" w:eastAsia="cs-CZ"/>
        </w:rPr>
        <w:t xml:space="preserve">treaties </w:t>
      </w:r>
      <w:r w:rsidRPr="00132F9B">
        <w:rPr>
          <w:rFonts w:ascii="Georgia" w:eastAsia="Times New Roman" w:hAnsi="Georgia" w:cs="Times New Roman"/>
          <w:sz w:val="20"/>
          <w:szCs w:val="20"/>
          <w:lang w:val="en-GB" w:eastAsia="cs-CZ"/>
        </w:rPr>
        <w:t xml:space="preserve">by which the Czech Republic is bound must be published in the Collection of </w:t>
      </w:r>
      <w:r w:rsidR="004C317F">
        <w:rPr>
          <w:rFonts w:ascii="Georgia" w:eastAsia="Times New Roman" w:hAnsi="Georgia" w:cs="Times New Roman"/>
          <w:sz w:val="20"/>
          <w:szCs w:val="20"/>
          <w:lang w:val="en-GB" w:eastAsia="cs-CZ"/>
        </w:rPr>
        <w:t>Law</w:t>
      </w:r>
      <w:r w:rsidRPr="00132F9B">
        <w:rPr>
          <w:rFonts w:ascii="Georgia" w:eastAsia="Times New Roman" w:hAnsi="Georgia" w:cs="Times New Roman"/>
          <w:sz w:val="20"/>
          <w:szCs w:val="20"/>
          <w:lang w:val="en-GB" w:eastAsia="cs-CZ"/>
        </w:rPr>
        <w:t xml:space="preserve">. </w:t>
      </w:r>
    </w:p>
    <w:p w14:paraId="74CF7768"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sidRPr="00132F9B">
        <w:rPr>
          <w:rFonts w:ascii="Georgia" w:eastAsia="Times New Roman" w:hAnsi="Georgia" w:cs="Times New Roman"/>
          <w:sz w:val="20"/>
          <w:szCs w:val="20"/>
          <w:lang w:val="en-GB" w:eastAsia="cs-CZ"/>
        </w:rPr>
        <w:t> </w:t>
      </w:r>
    </w:p>
    <w:p w14:paraId="5624CCF0" w14:textId="77777777" w:rsidR="004B7FB4" w:rsidRPr="00132F9B" w:rsidRDefault="004B7FB4" w:rsidP="004B7FB4">
      <w:pPr>
        <w:spacing w:after="0" w:line="240" w:lineRule="auto"/>
        <w:rPr>
          <w:rFonts w:ascii="Times New Roman" w:eastAsia="Times New Roman" w:hAnsi="Times New Roman" w:cs="Times New Roman"/>
          <w:sz w:val="24"/>
          <w:szCs w:val="24"/>
          <w:lang w:eastAsia="cs-CZ"/>
        </w:rPr>
      </w:pPr>
      <w:r>
        <w:rPr>
          <w:rFonts w:ascii="Georgia" w:eastAsia="Times New Roman" w:hAnsi="Georgia" w:cs="Times New Roman"/>
          <w:sz w:val="20"/>
          <w:szCs w:val="20"/>
          <w:lang w:val="en-GB" w:eastAsia="cs-CZ"/>
        </w:rPr>
        <w:t xml:space="preserve">Acts are </w:t>
      </w:r>
      <w:r w:rsidRPr="00132F9B">
        <w:rPr>
          <w:rFonts w:ascii="Georgia" w:eastAsia="Times New Roman" w:hAnsi="Georgia" w:cs="Times New Roman"/>
          <w:sz w:val="20"/>
          <w:szCs w:val="20"/>
          <w:lang w:val="en-GB" w:eastAsia="cs-CZ"/>
        </w:rPr>
        <w:t>published in the Collection of laws (</w:t>
      </w:r>
      <w:proofErr w:type="spellStart"/>
      <w:r w:rsidRPr="00132F9B">
        <w:rPr>
          <w:rFonts w:ascii="Georgia" w:eastAsia="Times New Roman" w:hAnsi="Georgia" w:cs="Times New Roman"/>
          <w:i/>
          <w:iCs/>
          <w:sz w:val="20"/>
          <w:szCs w:val="20"/>
          <w:lang w:val="en-GB" w:eastAsia="cs-CZ"/>
        </w:rPr>
        <w:t>Sbírka</w:t>
      </w:r>
      <w:proofErr w:type="spellEnd"/>
      <w:r w:rsidRPr="00132F9B">
        <w:rPr>
          <w:rFonts w:ascii="Georgia" w:eastAsia="Times New Roman" w:hAnsi="Georgia" w:cs="Times New Roman"/>
          <w:i/>
          <w:iCs/>
          <w:sz w:val="20"/>
          <w:szCs w:val="20"/>
          <w:lang w:val="en-GB" w:eastAsia="cs-CZ"/>
        </w:rPr>
        <w:t xml:space="preserve"> </w:t>
      </w:r>
      <w:proofErr w:type="spellStart"/>
      <w:r w:rsidRPr="00132F9B">
        <w:rPr>
          <w:rFonts w:ascii="Georgia" w:eastAsia="Times New Roman" w:hAnsi="Georgia" w:cs="Times New Roman"/>
          <w:i/>
          <w:iCs/>
          <w:sz w:val="20"/>
          <w:szCs w:val="20"/>
          <w:lang w:val="en-GB" w:eastAsia="cs-CZ"/>
        </w:rPr>
        <w:t>zákonů</w:t>
      </w:r>
      <w:proofErr w:type="spellEnd"/>
      <w:r w:rsidRPr="00132F9B">
        <w:rPr>
          <w:rFonts w:ascii="Georgia" w:eastAsia="Times New Roman" w:hAnsi="Georgia" w:cs="Times New Roman"/>
          <w:sz w:val="20"/>
          <w:szCs w:val="20"/>
          <w:lang w:val="en-GB" w:eastAsia="cs-CZ"/>
        </w:rPr>
        <w:t xml:space="preserve">, abbreviated in Czech as </w:t>
      </w:r>
      <w:r w:rsidRPr="00132F9B">
        <w:rPr>
          <w:rFonts w:ascii="Georgia" w:eastAsia="Times New Roman" w:hAnsi="Georgia" w:cs="Times New Roman"/>
          <w:i/>
          <w:iCs/>
          <w:sz w:val="20"/>
          <w:szCs w:val="20"/>
          <w:lang w:val="en-GB" w:eastAsia="cs-CZ"/>
        </w:rPr>
        <w:t>“Sb.”</w:t>
      </w:r>
      <w:r w:rsidRPr="00132F9B">
        <w:rPr>
          <w:rFonts w:ascii="Georgia" w:eastAsia="Times New Roman" w:hAnsi="Georgia" w:cs="Times New Roman"/>
          <w:sz w:val="20"/>
          <w:szCs w:val="20"/>
          <w:lang w:val="en-GB" w:eastAsia="cs-CZ"/>
        </w:rPr>
        <w:t xml:space="preserve">), published in a printed version by the Ministry of Interior. They are also fully accessible online in a “PDF” format from 1945 onwards at the </w:t>
      </w:r>
      <w:hyperlink r:id="rId11" w:history="1">
        <w:r w:rsidRPr="00132F9B">
          <w:rPr>
            <w:rFonts w:ascii="Georgia" w:eastAsia="Times New Roman" w:hAnsi="Georgia" w:cs="Times New Roman"/>
            <w:color w:val="0000FF"/>
            <w:sz w:val="20"/>
            <w:szCs w:val="20"/>
            <w:u w:val="single"/>
            <w:lang w:val="en-GB" w:eastAsia="cs-CZ"/>
          </w:rPr>
          <w:t>Ministry of Interior web page</w:t>
        </w:r>
      </w:hyperlink>
      <w:r w:rsidRPr="00132F9B">
        <w:rPr>
          <w:rFonts w:ascii="Georgia" w:eastAsia="Times New Roman" w:hAnsi="Georgia" w:cs="Times New Roman"/>
          <w:sz w:val="20"/>
          <w:szCs w:val="20"/>
          <w:lang w:val="en-GB" w:eastAsia="cs-CZ"/>
        </w:rPr>
        <w:t xml:space="preserve"> or on the </w:t>
      </w:r>
      <w:hyperlink r:id="rId12" w:history="1">
        <w:proofErr w:type="spellStart"/>
        <w:r w:rsidRPr="00132F9B">
          <w:rPr>
            <w:rFonts w:ascii="Georgia" w:eastAsia="Times New Roman" w:hAnsi="Georgia" w:cs="Times New Roman"/>
            <w:color w:val="0000FF"/>
            <w:sz w:val="20"/>
            <w:szCs w:val="20"/>
            <w:u w:val="single"/>
            <w:lang w:val="en-GB" w:eastAsia="cs-CZ"/>
          </w:rPr>
          <w:t>Sagit</w:t>
        </w:r>
        <w:proofErr w:type="spellEnd"/>
        <w:r w:rsidRPr="00132F9B">
          <w:rPr>
            <w:rFonts w:ascii="Georgia" w:eastAsia="Times New Roman" w:hAnsi="Georgia" w:cs="Times New Roman"/>
            <w:color w:val="0000FF"/>
            <w:sz w:val="20"/>
            <w:szCs w:val="20"/>
            <w:u w:val="single"/>
            <w:lang w:val="en-GB" w:eastAsia="cs-CZ"/>
          </w:rPr>
          <w:t xml:space="preserve"> Publishing web site</w:t>
        </w:r>
      </w:hyperlink>
      <w:r w:rsidRPr="00132F9B">
        <w:rPr>
          <w:rFonts w:ascii="Georgia" w:eastAsia="Times New Roman" w:hAnsi="Georgia" w:cs="Times New Roman"/>
          <w:sz w:val="20"/>
          <w:szCs w:val="20"/>
          <w:lang w:val="en-GB" w:eastAsia="cs-CZ"/>
        </w:rPr>
        <w:t xml:space="preserve"> (access free of charge). </w:t>
      </w:r>
    </w:p>
    <w:p w14:paraId="5CD6EC47" w14:textId="0813EF59" w:rsidR="004B7FB4" w:rsidRDefault="004B7FB4" w:rsidP="004B7FB4">
      <w:pPr>
        <w:spacing w:after="0" w:line="240" w:lineRule="auto"/>
        <w:rPr>
          <w:rFonts w:ascii="Georgia" w:eastAsia="Times New Roman" w:hAnsi="Georgia" w:cs="Times New Roman"/>
          <w:sz w:val="20"/>
          <w:szCs w:val="20"/>
          <w:lang w:val="en-GB" w:eastAsia="cs-CZ"/>
        </w:rPr>
      </w:pPr>
      <w:r w:rsidRPr="00132F9B">
        <w:rPr>
          <w:rFonts w:ascii="Georgia" w:eastAsia="Times New Roman" w:hAnsi="Georgia" w:cs="Times New Roman"/>
          <w:sz w:val="20"/>
          <w:szCs w:val="20"/>
          <w:lang w:val="en-GB" w:eastAsia="cs-CZ"/>
        </w:rPr>
        <w:t> </w:t>
      </w:r>
    </w:p>
    <w:p w14:paraId="7FD1E44C" w14:textId="74DE39E1" w:rsidR="00C3627C" w:rsidRDefault="00C3627C">
      <w:pPr>
        <w:rPr>
          <w:rFonts w:ascii="Georgia" w:eastAsia="Times New Roman" w:hAnsi="Georgia" w:cs="Times New Roman"/>
          <w:b/>
          <w:sz w:val="20"/>
          <w:szCs w:val="20"/>
          <w:lang w:val="en-GB" w:eastAsia="cs-CZ"/>
        </w:rPr>
      </w:pPr>
      <w:r>
        <w:rPr>
          <w:rFonts w:ascii="Georgia" w:eastAsia="Times New Roman" w:hAnsi="Georgia" w:cs="Times New Roman"/>
          <w:b/>
          <w:sz w:val="20"/>
          <w:szCs w:val="20"/>
          <w:lang w:val="en-GB" w:eastAsia="cs-CZ"/>
        </w:rPr>
        <w:br w:type="page"/>
      </w:r>
    </w:p>
    <w:p w14:paraId="0C5F6CCB" w14:textId="77777777" w:rsidR="00334701" w:rsidRPr="000F542D" w:rsidRDefault="00334701" w:rsidP="004B7FB4">
      <w:pPr>
        <w:spacing w:after="0" w:line="240" w:lineRule="auto"/>
        <w:rPr>
          <w:rFonts w:ascii="Georgia" w:eastAsia="Times New Roman" w:hAnsi="Georgia" w:cs="Times New Roman"/>
          <w:b/>
          <w:sz w:val="20"/>
          <w:szCs w:val="20"/>
          <w:lang w:val="en-GB" w:eastAsia="cs-CZ"/>
        </w:rPr>
      </w:pPr>
      <w:bookmarkStart w:id="17" w:name="_GoBack"/>
      <w:bookmarkEnd w:id="17"/>
    </w:p>
    <w:p w14:paraId="7E921B9D" w14:textId="774A9265" w:rsidR="00334701" w:rsidRPr="00132F9B" w:rsidRDefault="000F542D" w:rsidP="004B7FB4">
      <w:pPr>
        <w:spacing w:after="0" w:line="240" w:lineRule="auto"/>
        <w:rPr>
          <w:rFonts w:ascii="Times New Roman" w:eastAsia="Times New Roman" w:hAnsi="Times New Roman" w:cs="Times New Roman"/>
          <w:sz w:val="24"/>
          <w:szCs w:val="24"/>
          <w:lang w:eastAsia="cs-CZ"/>
        </w:rPr>
      </w:pPr>
      <w:r w:rsidRPr="000F542D">
        <w:rPr>
          <w:rFonts w:ascii="Georgia" w:eastAsia="Times New Roman" w:hAnsi="Georgia" w:cs="Times New Roman"/>
          <w:b/>
          <w:sz w:val="20"/>
          <w:szCs w:val="20"/>
          <w:lang w:val="en-GB" w:eastAsia="cs-CZ"/>
        </w:rPr>
        <w:t>6. Protection of HR</w:t>
      </w:r>
      <w:r>
        <w:rPr>
          <w:rFonts w:ascii="Georgia" w:eastAsia="Times New Roman" w:hAnsi="Georgia" w:cs="Times New Roman"/>
          <w:sz w:val="20"/>
          <w:szCs w:val="20"/>
          <w:lang w:val="en-GB" w:eastAsia="cs-CZ"/>
        </w:rPr>
        <w:t xml:space="preserve"> (Czech national level, EU level + Council of Europe level)</w:t>
      </w:r>
    </w:p>
    <w:p w14:paraId="3C333882" w14:textId="38E2C330" w:rsidR="009A4F12" w:rsidRPr="00313611" w:rsidRDefault="00313611" w:rsidP="009A4F12">
      <w:pPr>
        <w:pStyle w:val="Odstavecseseznamem"/>
        <w:rPr>
          <w:rFonts w:ascii="Times New Roman" w:hAnsi="Times New Roman" w:cs="Times New Roman"/>
          <w:b/>
          <w:sz w:val="24"/>
          <w:szCs w:val="24"/>
          <w:lang w:val="en-US"/>
        </w:rPr>
      </w:pPr>
      <w:r w:rsidRPr="00313611">
        <w:rPr>
          <w:rFonts w:ascii="Times New Roman" w:hAnsi="Times New Roman" w:cs="Times New Roman"/>
          <w:b/>
          <w:sz w:val="24"/>
          <w:szCs w:val="24"/>
          <w:lang w:val="en-US"/>
        </w:rPr>
        <w:t>Protection of Human Rights</w:t>
      </w:r>
      <w:r w:rsidR="000F542D">
        <w:rPr>
          <w:rFonts w:ascii="Times New Roman" w:hAnsi="Times New Roman" w:cs="Times New Roman"/>
          <w:b/>
          <w:sz w:val="24"/>
          <w:szCs w:val="24"/>
          <w:lang w:val="en-US"/>
        </w:rPr>
        <w:t xml:space="preserve"> – comparative table</w:t>
      </w:r>
    </w:p>
    <w:tbl>
      <w:tblPr>
        <w:tblStyle w:val="Mkatabulky"/>
        <w:tblW w:w="0" w:type="auto"/>
        <w:tblLook w:val="04A0" w:firstRow="1" w:lastRow="0" w:firstColumn="1" w:lastColumn="0" w:noHBand="0" w:noVBand="1"/>
      </w:tblPr>
      <w:tblGrid>
        <w:gridCol w:w="1980"/>
        <w:gridCol w:w="2410"/>
        <w:gridCol w:w="2406"/>
        <w:gridCol w:w="2266"/>
      </w:tblGrid>
      <w:tr w:rsidR="0055690C" w14:paraId="47395C62" w14:textId="77777777" w:rsidTr="004A58E5">
        <w:tc>
          <w:tcPr>
            <w:tcW w:w="1980" w:type="dxa"/>
          </w:tcPr>
          <w:p w14:paraId="140BAF77" w14:textId="77777777" w:rsidR="0055690C" w:rsidRDefault="0055690C" w:rsidP="00392510">
            <w:pPr>
              <w:rPr>
                <w:rFonts w:ascii="Times New Roman" w:hAnsi="Times New Roman" w:cs="Times New Roman"/>
                <w:sz w:val="24"/>
                <w:szCs w:val="24"/>
                <w:lang w:val="en-US"/>
              </w:rPr>
            </w:pPr>
            <w:r>
              <w:rPr>
                <w:rFonts w:ascii="Times New Roman" w:hAnsi="Times New Roman" w:cs="Times New Roman"/>
                <w:sz w:val="24"/>
                <w:szCs w:val="24"/>
                <w:lang w:val="en-US"/>
              </w:rPr>
              <w:t>Name of the Court</w:t>
            </w:r>
          </w:p>
        </w:tc>
        <w:tc>
          <w:tcPr>
            <w:tcW w:w="2410" w:type="dxa"/>
          </w:tcPr>
          <w:p w14:paraId="1F5732B6" w14:textId="77777777" w:rsidR="0055690C" w:rsidRDefault="0055690C" w:rsidP="00392510">
            <w:pPr>
              <w:rPr>
                <w:rFonts w:ascii="Times New Roman" w:hAnsi="Times New Roman" w:cs="Times New Roman"/>
                <w:sz w:val="24"/>
                <w:szCs w:val="24"/>
                <w:lang w:val="en-US"/>
              </w:rPr>
            </w:pPr>
            <w:r>
              <w:rPr>
                <w:rFonts w:ascii="Times New Roman" w:hAnsi="Times New Roman" w:cs="Times New Roman"/>
                <w:sz w:val="24"/>
                <w:szCs w:val="24"/>
                <w:lang w:val="en-US"/>
              </w:rPr>
              <w:t>Czech Constitutional Court</w:t>
            </w:r>
          </w:p>
        </w:tc>
        <w:tc>
          <w:tcPr>
            <w:tcW w:w="2406" w:type="dxa"/>
          </w:tcPr>
          <w:p w14:paraId="6F4138B8" w14:textId="77777777" w:rsidR="0055690C" w:rsidRDefault="0055690C" w:rsidP="00392510">
            <w:pPr>
              <w:rPr>
                <w:rFonts w:ascii="Times New Roman" w:hAnsi="Times New Roman" w:cs="Times New Roman"/>
                <w:sz w:val="24"/>
                <w:szCs w:val="24"/>
                <w:lang w:val="en-US"/>
              </w:rPr>
            </w:pPr>
            <w:r>
              <w:rPr>
                <w:rFonts w:ascii="Times New Roman" w:hAnsi="Times New Roman" w:cs="Times New Roman"/>
                <w:sz w:val="24"/>
                <w:szCs w:val="24"/>
                <w:lang w:val="en-US"/>
              </w:rPr>
              <w:t>European Court of Human Rights</w:t>
            </w:r>
          </w:p>
        </w:tc>
        <w:tc>
          <w:tcPr>
            <w:tcW w:w="2266" w:type="dxa"/>
          </w:tcPr>
          <w:p w14:paraId="3429EB6C" w14:textId="77777777" w:rsidR="0055690C" w:rsidRDefault="0055690C" w:rsidP="00392510">
            <w:pPr>
              <w:rPr>
                <w:rFonts w:ascii="Times New Roman" w:hAnsi="Times New Roman" w:cs="Times New Roman"/>
                <w:sz w:val="24"/>
                <w:szCs w:val="24"/>
                <w:lang w:val="en-US"/>
              </w:rPr>
            </w:pPr>
            <w:r>
              <w:rPr>
                <w:rFonts w:ascii="Times New Roman" w:hAnsi="Times New Roman" w:cs="Times New Roman"/>
                <w:sz w:val="24"/>
                <w:szCs w:val="24"/>
                <w:lang w:val="en-US"/>
              </w:rPr>
              <w:t>Court of Justice of the EU</w:t>
            </w:r>
          </w:p>
        </w:tc>
      </w:tr>
      <w:tr w:rsidR="004A58E5" w14:paraId="6BCA4419" w14:textId="77777777" w:rsidTr="004A58E5">
        <w:tc>
          <w:tcPr>
            <w:tcW w:w="1980" w:type="dxa"/>
          </w:tcPr>
          <w:p w14:paraId="7E9A06BF" w14:textId="77777777" w:rsidR="004A58E5" w:rsidRDefault="004A58E5" w:rsidP="00392510">
            <w:pPr>
              <w:rPr>
                <w:rFonts w:ascii="Times New Roman" w:hAnsi="Times New Roman" w:cs="Times New Roman"/>
                <w:sz w:val="24"/>
                <w:szCs w:val="24"/>
                <w:lang w:val="en-US"/>
              </w:rPr>
            </w:pPr>
            <w:r>
              <w:rPr>
                <w:rFonts w:ascii="Times New Roman" w:hAnsi="Times New Roman" w:cs="Times New Roman"/>
                <w:sz w:val="24"/>
                <w:szCs w:val="24"/>
                <w:lang w:val="en-US"/>
              </w:rPr>
              <w:t xml:space="preserve">Judicial body </w:t>
            </w:r>
            <w:proofErr w:type="gramStart"/>
            <w:r>
              <w:rPr>
                <w:rFonts w:ascii="Times New Roman" w:hAnsi="Times New Roman" w:cs="Times New Roman"/>
                <w:sz w:val="24"/>
                <w:szCs w:val="24"/>
                <w:lang w:val="en-US"/>
              </w:rPr>
              <w:t>of ?</w:t>
            </w:r>
            <w:proofErr w:type="gramEnd"/>
          </w:p>
        </w:tc>
        <w:tc>
          <w:tcPr>
            <w:tcW w:w="2410" w:type="dxa"/>
          </w:tcPr>
          <w:p w14:paraId="7601C3D8" w14:textId="77777777" w:rsidR="004A58E5" w:rsidRDefault="004A58E5" w:rsidP="00392510">
            <w:pPr>
              <w:rPr>
                <w:rFonts w:ascii="Times New Roman" w:hAnsi="Times New Roman" w:cs="Times New Roman"/>
                <w:sz w:val="24"/>
                <w:szCs w:val="24"/>
                <w:lang w:val="en-US"/>
              </w:rPr>
            </w:pPr>
          </w:p>
          <w:p w14:paraId="3CC33C6A" w14:textId="77777777" w:rsidR="0059042A" w:rsidRDefault="0059042A" w:rsidP="00392510">
            <w:pPr>
              <w:rPr>
                <w:rFonts w:ascii="Times New Roman" w:hAnsi="Times New Roman" w:cs="Times New Roman"/>
                <w:sz w:val="24"/>
                <w:szCs w:val="24"/>
                <w:lang w:val="en-US"/>
              </w:rPr>
            </w:pPr>
          </w:p>
        </w:tc>
        <w:tc>
          <w:tcPr>
            <w:tcW w:w="2406" w:type="dxa"/>
          </w:tcPr>
          <w:p w14:paraId="28F18D98" w14:textId="77777777" w:rsidR="004A58E5" w:rsidRDefault="004A58E5" w:rsidP="00392510">
            <w:pPr>
              <w:rPr>
                <w:rFonts w:ascii="Times New Roman" w:hAnsi="Times New Roman" w:cs="Times New Roman"/>
                <w:sz w:val="24"/>
                <w:szCs w:val="24"/>
                <w:lang w:val="en-US"/>
              </w:rPr>
            </w:pPr>
          </w:p>
        </w:tc>
        <w:tc>
          <w:tcPr>
            <w:tcW w:w="2266" w:type="dxa"/>
          </w:tcPr>
          <w:p w14:paraId="55D1C6F3" w14:textId="77777777" w:rsidR="004A58E5" w:rsidRDefault="004A58E5" w:rsidP="00392510">
            <w:pPr>
              <w:rPr>
                <w:rFonts w:ascii="Times New Roman" w:hAnsi="Times New Roman" w:cs="Times New Roman"/>
                <w:sz w:val="24"/>
                <w:szCs w:val="24"/>
                <w:lang w:val="en-US"/>
              </w:rPr>
            </w:pPr>
          </w:p>
        </w:tc>
      </w:tr>
      <w:tr w:rsidR="0055690C" w14:paraId="3935BCBB" w14:textId="77777777" w:rsidTr="004A58E5">
        <w:tc>
          <w:tcPr>
            <w:tcW w:w="1980" w:type="dxa"/>
          </w:tcPr>
          <w:p w14:paraId="49A35B88" w14:textId="77777777" w:rsidR="0055690C" w:rsidRDefault="0055690C" w:rsidP="00392510">
            <w:pPr>
              <w:rPr>
                <w:rFonts w:ascii="Times New Roman" w:hAnsi="Times New Roman" w:cs="Times New Roman"/>
                <w:sz w:val="24"/>
                <w:szCs w:val="24"/>
                <w:lang w:val="en-US"/>
              </w:rPr>
            </w:pPr>
            <w:r>
              <w:rPr>
                <w:rFonts w:ascii="Times New Roman" w:hAnsi="Times New Roman" w:cs="Times New Roman"/>
                <w:sz w:val="24"/>
                <w:szCs w:val="24"/>
                <w:lang w:val="en-US"/>
              </w:rPr>
              <w:t>Seat</w:t>
            </w:r>
          </w:p>
        </w:tc>
        <w:tc>
          <w:tcPr>
            <w:tcW w:w="2410" w:type="dxa"/>
          </w:tcPr>
          <w:p w14:paraId="1AFB5257" w14:textId="77777777" w:rsidR="0055690C" w:rsidRDefault="0055690C" w:rsidP="00392510">
            <w:pPr>
              <w:rPr>
                <w:rFonts w:ascii="Times New Roman" w:hAnsi="Times New Roman" w:cs="Times New Roman"/>
                <w:sz w:val="24"/>
                <w:szCs w:val="24"/>
                <w:lang w:val="en-US"/>
              </w:rPr>
            </w:pPr>
          </w:p>
        </w:tc>
        <w:tc>
          <w:tcPr>
            <w:tcW w:w="2406" w:type="dxa"/>
          </w:tcPr>
          <w:p w14:paraId="36929698" w14:textId="77777777" w:rsidR="0055690C" w:rsidRDefault="0055690C" w:rsidP="00392510">
            <w:pPr>
              <w:rPr>
                <w:rFonts w:ascii="Times New Roman" w:hAnsi="Times New Roman" w:cs="Times New Roman"/>
                <w:sz w:val="24"/>
                <w:szCs w:val="24"/>
                <w:lang w:val="en-US"/>
              </w:rPr>
            </w:pPr>
          </w:p>
        </w:tc>
        <w:tc>
          <w:tcPr>
            <w:tcW w:w="2266" w:type="dxa"/>
          </w:tcPr>
          <w:p w14:paraId="30A80788" w14:textId="77777777" w:rsidR="0055690C" w:rsidRDefault="0055690C" w:rsidP="00392510">
            <w:pPr>
              <w:rPr>
                <w:rFonts w:ascii="Times New Roman" w:hAnsi="Times New Roman" w:cs="Times New Roman"/>
                <w:sz w:val="24"/>
                <w:szCs w:val="24"/>
                <w:lang w:val="en-US"/>
              </w:rPr>
            </w:pPr>
          </w:p>
        </w:tc>
      </w:tr>
      <w:tr w:rsidR="0055690C" w14:paraId="1D42F836" w14:textId="77777777" w:rsidTr="004A58E5">
        <w:tc>
          <w:tcPr>
            <w:tcW w:w="1980" w:type="dxa"/>
          </w:tcPr>
          <w:p w14:paraId="5D9620FB" w14:textId="77777777" w:rsidR="0055690C" w:rsidRDefault="007F47D6" w:rsidP="00392510">
            <w:pPr>
              <w:rPr>
                <w:rFonts w:ascii="Times New Roman" w:hAnsi="Times New Roman" w:cs="Times New Roman"/>
                <w:sz w:val="24"/>
                <w:szCs w:val="24"/>
                <w:lang w:val="en-US"/>
              </w:rPr>
            </w:pPr>
            <w:r>
              <w:rPr>
                <w:rFonts w:ascii="Times New Roman" w:hAnsi="Times New Roman" w:cs="Times New Roman"/>
                <w:sz w:val="24"/>
                <w:szCs w:val="24"/>
                <w:lang w:val="en-US"/>
              </w:rPr>
              <w:t>Name of the HR instrument protected</w:t>
            </w:r>
          </w:p>
        </w:tc>
        <w:tc>
          <w:tcPr>
            <w:tcW w:w="2410" w:type="dxa"/>
          </w:tcPr>
          <w:p w14:paraId="637C2F39" w14:textId="77777777" w:rsidR="0055690C" w:rsidRDefault="0055690C" w:rsidP="00392510">
            <w:pPr>
              <w:rPr>
                <w:rFonts w:ascii="Times New Roman" w:hAnsi="Times New Roman" w:cs="Times New Roman"/>
                <w:sz w:val="24"/>
                <w:szCs w:val="24"/>
                <w:lang w:val="en-US"/>
              </w:rPr>
            </w:pPr>
          </w:p>
          <w:p w14:paraId="2E2C8915" w14:textId="77777777" w:rsidR="004A58E5" w:rsidRDefault="004A58E5" w:rsidP="00392510">
            <w:pPr>
              <w:rPr>
                <w:rFonts w:ascii="Times New Roman" w:hAnsi="Times New Roman" w:cs="Times New Roman"/>
                <w:sz w:val="24"/>
                <w:szCs w:val="24"/>
                <w:lang w:val="en-US"/>
              </w:rPr>
            </w:pPr>
          </w:p>
          <w:p w14:paraId="7D93A944" w14:textId="77777777" w:rsidR="004A58E5" w:rsidRDefault="004A58E5" w:rsidP="00392510">
            <w:pPr>
              <w:rPr>
                <w:rFonts w:ascii="Times New Roman" w:hAnsi="Times New Roman" w:cs="Times New Roman"/>
                <w:sz w:val="24"/>
                <w:szCs w:val="24"/>
                <w:lang w:val="en-US"/>
              </w:rPr>
            </w:pPr>
          </w:p>
        </w:tc>
        <w:tc>
          <w:tcPr>
            <w:tcW w:w="2406" w:type="dxa"/>
          </w:tcPr>
          <w:p w14:paraId="24D19036" w14:textId="77777777" w:rsidR="0055690C" w:rsidRDefault="0055690C" w:rsidP="00392510">
            <w:pPr>
              <w:rPr>
                <w:rFonts w:ascii="Times New Roman" w:hAnsi="Times New Roman" w:cs="Times New Roman"/>
                <w:sz w:val="24"/>
                <w:szCs w:val="24"/>
                <w:lang w:val="en-US"/>
              </w:rPr>
            </w:pPr>
          </w:p>
        </w:tc>
        <w:tc>
          <w:tcPr>
            <w:tcW w:w="2266" w:type="dxa"/>
          </w:tcPr>
          <w:p w14:paraId="169640DC" w14:textId="77777777" w:rsidR="0055690C" w:rsidRDefault="0055690C" w:rsidP="00392510">
            <w:pPr>
              <w:rPr>
                <w:rFonts w:ascii="Times New Roman" w:hAnsi="Times New Roman" w:cs="Times New Roman"/>
                <w:sz w:val="24"/>
                <w:szCs w:val="24"/>
                <w:lang w:val="en-US"/>
              </w:rPr>
            </w:pPr>
          </w:p>
        </w:tc>
      </w:tr>
      <w:tr w:rsidR="007F47D6" w14:paraId="48E3365F" w14:textId="77777777" w:rsidTr="004A58E5">
        <w:tc>
          <w:tcPr>
            <w:tcW w:w="1980" w:type="dxa"/>
          </w:tcPr>
          <w:p w14:paraId="2D39039D" w14:textId="77777777" w:rsidR="007F47D6" w:rsidRDefault="007F47D6" w:rsidP="00392510">
            <w:pPr>
              <w:rPr>
                <w:rFonts w:ascii="Times New Roman" w:hAnsi="Times New Roman" w:cs="Times New Roman"/>
                <w:sz w:val="24"/>
                <w:szCs w:val="24"/>
                <w:lang w:val="en-US"/>
              </w:rPr>
            </w:pPr>
            <w:r>
              <w:rPr>
                <w:rFonts w:ascii="Times New Roman" w:hAnsi="Times New Roman" w:cs="Times New Roman"/>
                <w:sz w:val="24"/>
                <w:szCs w:val="24"/>
                <w:lang w:val="en-US"/>
              </w:rPr>
              <w:t>Access to the Court</w:t>
            </w:r>
          </w:p>
        </w:tc>
        <w:tc>
          <w:tcPr>
            <w:tcW w:w="2410" w:type="dxa"/>
          </w:tcPr>
          <w:p w14:paraId="7F4C6942" w14:textId="77777777" w:rsidR="007F47D6" w:rsidRDefault="007F47D6" w:rsidP="00392510">
            <w:pPr>
              <w:rPr>
                <w:rFonts w:ascii="Times New Roman" w:hAnsi="Times New Roman" w:cs="Times New Roman"/>
                <w:sz w:val="24"/>
                <w:szCs w:val="24"/>
                <w:lang w:val="en-US"/>
              </w:rPr>
            </w:pPr>
          </w:p>
          <w:p w14:paraId="316F1744" w14:textId="77777777" w:rsidR="004A58E5" w:rsidRDefault="004A58E5" w:rsidP="00392510">
            <w:pPr>
              <w:rPr>
                <w:rFonts w:ascii="Times New Roman" w:hAnsi="Times New Roman" w:cs="Times New Roman"/>
                <w:sz w:val="24"/>
                <w:szCs w:val="24"/>
                <w:lang w:val="en-US"/>
              </w:rPr>
            </w:pPr>
          </w:p>
          <w:p w14:paraId="0DDC6326" w14:textId="77777777" w:rsidR="004A58E5" w:rsidRDefault="004A58E5" w:rsidP="00392510">
            <w:pPr>
              <w:rPr>
                <w:rFonts w:ascii="Times New Roman" w:hAnsi="Times New Roman" w:cs="Times New Roman"/>
                <w:sz w:val="24"/>
                <w:szCs w:val="24"/>
                <w:lang w:val="en-US"/>
              </w:rPr>
            </w:pPr>
          </w:p>
          <w:p w14:paraId="5AD45B4E" w14:textId="77777777" w:rsidR="004A58E5" w:rsidRDefault="004A58E5" w:rsidP="00392510">
            <w:pPr>
              <w:rPr>
                <w:rFonts w:ascii="Times New Roman" w:hAnsi="Times New Roman" w:cs="Times New Roman"/>
                <w:sz w:val="24"/>
                <w:szCs w:val="24"/>
                <w:lang w:val="en-US"/>
              </w:rPr>
            </w:pPr>
          </w:p>
        </w:tc>
        <w:tc>
          <w:tcPr>
            <w:tcW w:w="2406" w:type="dxa"/>
          </w:tcPr>
          <w:p w14:paraId="1FBFA983" w14:textId="77777777" w:rsidR="007F47D6" w:rsidRDefault="007F47D6" w:rsidP="00392510">
            <w:pPr>
              <w:rPr>
                <w:rFonts w:ascii="Times New Roman" w:hAnsi="Times New Roman" w:cs="Times New Roman"/>
                <w:sz w:val="24"/>
                <w:szCs w:val="24"/>
                <w:lang w:val="en-US"/>
              </w:rPr>
            </w:pPr>
          </w:p>
        </w:tc>
        <w:tc>
          <w:tcPr>
            <w:tcW w:w="2266" w:type="dxa"/>
          </w:tcPr>
          <w:p w14:paraId="16D6C8D4" w14:textId="77777777" w:rsidR="007F47D6" w:rsidRDefault="007F47D6" w:rsidP="00392510">
            <w:pPr>
              <w:rPr>
                <w:rFonts w:ascii="Times New Roman" w:hAnsi="Times New Roman" w:cs="Times New Roman"/>
                <w:sz w:val="24"/>
                <w:szCs w:val="24"/>
                <w:lang w:val="en-US"/>
              </w:rPr>
            </w:pPr>
          </w:p>
        </w:tc>
      </w:tr>
      <w:tr w:rsidR="007F47D6" w14:paraId="4BC5E255" w14:textId="77777777" w:rsidTr="004A58E5">
        <w:tc>
          <w:tcPr>
            <w:tcW w:w="1980" w:type="dxa"/>
          </w:tcPr>
          <w:p w14:paraId="4FA9ADAE" w14:textId="77777777" w:rsidR="007F47D6" w:rsidRDefault="007F47D6" w:rsidP="00392510">
            <w:pPr>
              <w:rPr>
                <w:rFonts w:ascii="Times New Roman" w:hAnsi="Times New Roman" w:cs="Times New Roman"/>
                <w:sz w:val="24"/>
                <w:szCs w:val="24"/>
                <w:lang w:val="en-US"/>
              </w:rPr>
            </w:pPr>
            <w:r>
              <w:rPr>
                <w:rFonts w:ascii="Times New Roman" w:hAnsi="Times New Roman" w:cs="Times New Roman"/>
                <w:sz w:val="24"/>
                <w:szCs w:val="24"/>
                <w:lang w:val="en-US"/>
              </w:rPr>
              <w:t>Legal representation necessary?</w:t>
            </w:r>
          </w:p>
        </w:tc>
        <w:tc>
          <w:tcPr>
            <w:tcW w:w="2410" w:type="dxa"/>
          </w:tcPr>
          <w:p w14:paraId="3B78DDE1" w14:textId="77777777" w:rsidR="007F47D6" w:rsidRDefault="007F47D6" w:rsidP="00392510">
            <w:pPr>
              <w:rPr>
                <w:rFonts w:ascii="Times New Roman" w:hAnsi="Times New Roman" w:cs="Times New Roman"/>
                <w:sz w:val="24"/>
                <w:szCs w:val="24"/>
                <w:lang w:val="en-US"/>
              </w:rPr>
            </w:pPr>
          </w:p>
        </w:tc>
        <w:tc>
          <w:tcPr>
            <w:tcW w:w="2406" w:type="dxa"/>
          </w:tcPr>
          <w:p w14:paraId="26E4C945" w14:textId="77777777" w:rsidR="007F47D6" w:rsidRDefault="007F47D6" w:rsidP="00392510">
            <w:pPr>
              <w:rPr>
                <w:rFonts w:ascii="Times New Roman" w:hAnsi="Times New Roman" w:cs="Times New Roman"/>
                <w:sz w:val="24"/>
                <w:szCs w:val="24"/>
                <w:lang w:val="en-US"/>
              </w:rPr>
            </w:pPr>
          </w:p>
        </w:tc>
        <w:tc>
          <w:tcPr>
            <w:tcW w:w="2266" w:type="dxa"/>
          </w:tcPr>
          <w:p w14:paraId="320A2F50" w14:textId="77777777" w:rsidR="007F47D6" w:rsidRDefault="007F47D6" w:rsidP="00392510">
            <w:pPr>
              <w:rPr>
                <w:rFonts w:ascii="Times New Roman" w:hAnsi="Times New Roman" w:cs="Times New Roman"/>
                <w:sz w:val="24"/>
                <w:szCs w:val="24"/>
                <w:lang w:val="en-US"/>
              </w:rPr>
            </w:pPr>
          </w:p>
        </w:tc>
      </w:tr>
      <w:tr w:rsidR="007F47D6" w14:paraId="78DFFC9F" w14:textId="77777777" w:rsidTr="004A58E5">
        <w:tc>
          <w:tcPr>
            <w:tcW w:w="1980" w:type="dxa"/>
          </w:tcPr>
          <w:p w14:paraId="0188C1A8" w14:textId="77777777" w:rsidR="007F47D6" w:rsidRDefault="007F47D6" w:rsidP="00392510">
            <w:pPr>
              <w:rPr>
                <w:rFonts w:ascii="Times New Roman" w:hAnsi="Times New Roman" w:cs="Times New Roman"/>
                <w:sz w:val="24"/>
                <w:szCs w:val="24"/>
                <w:lang w:val="en-US"/>
              </w:rPr>
            </w:pPr>
            <w:r>
              <w:rPr>
                <w:rFonts w:ascii="Times New Roman" w:hAnsi="Times New Roman" w:cs="Times New Roman"/>
                <w:sz w:val="24"/>
                <w:szCs w:val="24"/>
                <w:lang w:val="en-US"/>
              </w:rPr>
              <w:t>Example of a case</w:t>
            </w:r>
          </w:p>
        </w:tc>
        <w:tc>
          <w:tcPr>
            <w:tcW w:w="2410" w:type="dxa"/>
          </w:tcPr>
          <w:p w14:paraId="7679F749" w14:textId="77777777" w:rsidR="007F47D6" w:rsidRDefault="007F47D6" w:rsidP="00392510">
            <w:pPr>
              <w:rPr>
                <w:rFonts w:ascii="Times New Roman" w:hAnsi="Times New Roman" w:cs="Times New Roman"/>
                <w:sz w:val="24"/>
                <w:szCs w:val="24"/>
                <w:lang w:val="en-US"/>
              </w:rPr>
            </w:pPr>
          </w:p>
          <w:p w14:paraId="4010A0A2" w14:textId="77777777" w:rsidR="004A58E5" w:rsidRDefault="004A58E5" w:rsidP="00392510">
            <w:pPr>
              <w:rPr>
                <w:rFonts w:ascii="Times New Roman" w:hAnsi="Times New Roman" w:cs="Times New Roman"/>
                <w:sz w:val="24"/>
                <w:szCs w:val="24"/>
                <w:lang w:val="en-US"/>
              </w:rPr>
            </w:pPr>
          </w:p>
          <w:p w14:paraId="58EF48A2" w14:textId="77777777" w:rsidR="004A58E5" w:rsidRDefault="004A58E5" w:rsidP="00392510">
            <w:pPr>
              <w:rPr>
                <w:rFonts w:ascii="Times New Roman" w:hAnsi="Times New Roman" w:cs="Times New Roman"/>
                <w:sz w:val="24"/>
                <w:szCs w:val="24"/>
                <w:lang w:val="en-US"/>
              </w:rPr>
            </w:pPr>
          </w:p>
        </w:tc>
        <w:tc>
          <w:tcPr>
            <w:tcW w:w="2406" w:type="dxa"/>
          </w:tcPr>
          <w:p w14:paraId="6EC24A43" w14:textId="77777777" w:rsidR="007F47D6" w:rsidRDefault="007F47D6" w:rsidP="00392510">
            <w:pPr>
              <w:rPr>
                <w:rFonts w:ascii="Times New Roman" w:hAnsi="Times New Roman" w:cs="Times New Roman"/>
                <w:sz w:val="24"/>
                <w:szCs w:val="24"/>
                <w:lang w:val="en-US"/>
              </w:rPr>
            </w:pPr>
          </w:p>
        </w:tc>
        <w:tc>
          <w:tcPr>
            <w:tcW w:w="2266" w:type="dxa"/>
          </w:tcPr>
          <w:p w14:paraId="2EA7DD42" w14:textId="77777777" w:rsidR="007F47D6" w:rsidRDefault="007F47D6" w:rsidP="00392510">
            <w:pPr>
              <w:rPr>
                <w:rFonts w:ascii="Times New Roman" w:hAnsi="Times New Roman" w:cs="Times New Roman"/>
                <w:sz w:val="24"/>
                <w:szCs w:val="24"/>
                <w:lang w:val="en-US"/>
              </w:rPr>
            </w:pPr>
          </w:p>
        </w:tc>
      </w:tr>
    </w:tbl>
    <w:p w14:paraId="43EB6330" w14:textId="77777777" w:rsidR="00313611" w:rsidRPr="00392510" w:rsidRDefault="00313611" w:rsidP="00392510">
      <w:pPr>
        <w:rPr>
          <w:rFonts w:ascii="Times New Roman" w:hAnsi="Times New Roman" w:cs="Times New Roman"/>
          <w:sz w:val="24"/>
          <w:szCs w:val="24"/>
          <w:lang w:val="en-US"/>
        </w:rPr>
      </w:pPr>
    </w:p>
    <w:sectPr w:rsidR="00313611" w:rsidRPr="00392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BB9"/>
    <w:multiLevelType w:val="hybridMultilevel"/>
    <w:tmpl w:val="28EE9528"/>
    <w:lvl w:ilvl="0" w:tplc="B21AFD3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CD1521"/>
    <w:multiLevelType w:val="hybridMultilevel"/>
    <w:tmpl w:val="CCE4EEB6"/>
    <w:lvl w:ilvl="0" w:tplc="9C9809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5B44225"/>
    <w:multiLevelType w:val="hybridMultilevel"/>
    <w:tmpl w:val="D8607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87184B"/>
    <w:multiLevelType w:val="multilevel"/>
    <w:tmpl w:val="5204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6E56FE"/>
    <w:multiLevelType w:val="hybridMultilevel"/>
    <w:tmpl w:val="29900240"/>
    <w:lvl w:ilvl="0" w:tplc="078AA2E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0DA1D4E"/>
    <w:multiLevelType w:val="multilevel"/>
    <w:tmpl w:val="F3C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76B90"/>
    <w:multiLevelType w:val="hybridMultilevel"/>
    <w:tmpl w:val="B9E2900C"/>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5643A3"/>
    <w:multiLevelType w:val="hybridMultilevel"/>
    <w:tmpl w:val="38C8C84C"/>
    <w:lvl w:ilvl="0" w:tplc="73E82D5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52B09B3"/>
    <w:multiLevelType w:val="hybridMultilevel"/>
    <w:tmpl w:val="CCE4EEB6"/>
    <w:lvl w:ilvl="0" w:tplc="9C9809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C22D96"/>
    <w:multiLevelType w:val="hybridMultilevel"/>
    <w:tmpl w:val="BA56F23C"/>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0" w15:restartNumberingAfterBreak="0">
    <w:nsid w:val="648B7EC9"/>
    <w:multiLevelType w:val="hybridMultilevel"/>
    <w:tmpl w:val="66C4E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17760"/>
    <w:multiLevelType w:val="hybridMultilevel"/>
    <w:tmpl w:val="CA38442E"/>
    <w:lvl w:ilvl="0" w:tplc="6C708D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0"/>
  </w:num>
  <w:num w:numId="2">
    <w:abstractNumId w:val="5"/>
  </w:num>
  <w:num w:numId="3">
    <w:abstractNumId w:val="3"/>
  </w:num>
  <w:num w:numId="4">
    <w:abstractNumId w:val="9"/>
  </w:num>
  <w:num w:numId="5">
    <w:abstractNumId w:val="6"/>
  </w:num>
  <w:num w:numId="6">
    <w:abstractNumId w:val="8"/>
  </w:num>
  <w:num w:numId="7">
    <w:abstractNumId w:val="7"/>
  </w:num>
  <w:num w:numId="8">
    <w:abstractNumId w:val="4"/>
  </w:num>
  <w:num w:numId="9">
    <w:abstractNumId w:val="11"/>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A3"/>
    <w:rsid w:val="000E1474"/>
    <w:rsid w:val="000F542D"/>
    <w:rsid w:val="0013601F"/>
    <w:rsid w:val="00313611"/>
    <w:rsid w:val="00334701"/>
    <w:rsid w:val="00392510"/>
    <w:rsid w:val="004353A1"/>
    <w:rsid w:val="0043691F"/>
    <w:rsid w:val="004A58E5"/>
    <w:rsid w:val="004B7FB4"/>
    <w:rsid w:val="004C317F"/>
    <w:rsid w:val="004D21E8"/>
    <w:rsid w:val="004E43F7"/>
    <w:rsid w:val="004F1E35"/>
    <w:rsid w:val="005359A5"/>
    <w:rsid w:val="00537B57"/>
    <w:rsid w:val="0055690C"/>
    <w:rsid w:val="00581DF4"/>
    <w:rsid w:val="0059042A"/>
    <w:rsid w:val="00596623"/>
    <w:rsid w:val="005F14C5"/>
    <w:rsid w:val="006B14BF"/>
    <w:rsid w:val="00717B02"/>
    <w:rsid w:val="00765A90"/>
    <w:rsid w:val="007734B5"/>
    <w:rsid w:val="007B4837"/>
    <w:rsid w:val="007F47D6"/>
    <w:rsid w:val="0094062E"/>
    <w:rsid w:val="00964DA3"/>
    <w:rsid w:val="0097354E"/>
    <w:rsid w:val="009A4F12"/>
    <w:rsid w:val="00A4699F"/>
    <w:rsid w:val="00BB39F9"/>
    <w:rsid w:val="00C3627C"/>
    <w:rsid w:val="00D316A2"/>
    <w:rsid w:val="00D43B2D"/>
    <w:rsid w:val="00F77FC9"/>
    <w:rsid w:val="00FD0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C9D8"/>
  <w15:chartTrackingRefBased/>
  <w15:docId w15:val="{8B9EF6EC-B665-48E3-B0B4-24B0C7BE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4D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4DA3"/>
    <w:pPr>
      <w:ind w:left="720"/>
      <w:contextualSpacing/>
    </w:pPr>
  </w:style>
  <w:style w:type="character" w:customStyle="1" w:styleId="st">
    <w:name w:val="st"/>
    <w:basedOn w:val="Standardnpsmoodstavce"/>
    <w:rsid w:val="00964DA3"/>
  </w:style>
  <w:style w:type="table" w:styleId="Mkatabulky">
    <w:name w:val="Table Grid"/>
    <w:basedOn w:val="Normlntabulka"/>
    <w:uiPriority w:val="39"/>
    <w:rsid w:val="0055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39F9"/>
    <w:rPr>
      <w:color w:val="0563C1" w:themeColor="hyperlink"/>
      <w:u w:val="single"/>
    </w:rPr>
  </w:style>
  <w:style w:type="character" w:customStyle="1" w:styleId="UnresolvedMention">
    <w:name w:val="Unresolved Mention"/>
    <w:basedOn w:val="Standardnpsmoodstavce"/>
    <w:uiPriority w:val="99"/>
    <w:semiHidden/>
    <w:unhideWhenUsed/>
    <w:rsid w:val="00BB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court.cz/clanek/czech_charter" TargetMode="External"/><Relationship Id="rId12" Type="http://schemas.openxmlformats.org/officeDocument/2006/relationships/hyperlink" Target="http://www.sagit.cz/pages/sbirka.asp?cd=76&amp;ty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court.cz/clanek/czech_constitution" TargetMode="External"/><Relationship Id="rId11" Type="http://schemas.openxmlformats.org/officeDocument/2006/relationships/hyperlink" Target="http://www.mvcr.cz/clanek/sbirka-zakonu-stejnopisy-sbirky-zakonu.aspx" TargetMode="External"/><Relationship Id="rId5" Type="http://schemas.openxmlformats.org/officeDocument/2006/relationships/hyperlink" Target="https://echr.coe.int/Documents/CP_Czech_Republic_ENG.pdf" TargetMode="External"/><Relationship Id="rId10" Type="http://schemas.openxmlformats.org/officeDocument/2006/relationships/hyperlink" Target="http://angl.concourt.cz/angl_verze/act.php" TargetMode="External"/><Relationship Id="rId4" Type="http://schemas.openxmlformats.org/officeDocument/2006/relationships/webSettings" Target="webSettings.xml"/><Relationship Id="rId9" Type="http://schemas.openxmlformats.org/officeDocument/2006/relationships/hyperlink" Target="http://www.senat.cz/index-eng.php?ke_dni=19.03.2013&amp;O=9"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2057</Words>
  <Characters>12140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Grmelová</dc:creator>
  <cp:keywords/>
  <dc:description/>
  <cp:lastModifiedBy>Nicole Grmelová</cp:lastModifiedBy>
  <cp:revision>7</cp:revision>
  <dcterms:created xsi:type="dcterms:W3CDTF">2021-03-31T12:28:00Z</dcterms:created>
  <dcterms:modified xsi:type="dcterms:W3CDTF">2022-03-26T14:33:00Z</dcterms:modified>
</cp:coreProperties>
</file>