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1095" w:type="dxa"/>
        <w:tblInd w:w="-639" w:type="dxa"/>
        <w:tblLayout w:type="fixed"/>
        <w:tblLook w:val="04A0" w:firstRow="1" w:lastRow="0" w:firstColumn="1" w:lastColumn="0" w:noHBand="0" w:noVBand="1"/>
      </w:tblPr>
      <w:tblGrid>
        <w:gridCol w:w="584"/>
        <w:gridCol w:w="1118"/>
        <w:gridCol w:w="812"/>
        <w:gridCol w:w="1214"/>
        <w:gridCol w:w="525"/>
        <w:gridCol w:w="1599"/>
        <w:gridCol w:w="953"/>
        <w:gridCol w:w="708"/>
        <w:gridCol w:w="2127"/>
        <w:gridCol w:w="1455"/>
      </w:tblGrid>
      <w:tr w:rsidR="00BD5C46" w:rsidRPr="00E314F1" w14:paraId="29F79DED" w14:textId="77777777" w:rsidTr="00ED7556">
        <w:trPr>
          <w:cantSplit/>
          <w:trHeight w:val="1134"/>
        </w:trPr>
        <w:tc>
          <w:tcPr>
            <w:tcW w:w="584" w:type="dxa"/>
            <w:textDirection w:val="btLr"/>
          </w:tcPr>
          <w:p w14:paraId="5889D216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480B21">
              <w:rPr>
                <w:rFonts w:cstheme="minorHAnsi"/>
                <w:b/>
                <w:sz w:val="16"/>
                <w:szCs w:val="16"/>
              </w:rPr>
              <w:t>Pořadové  číslo</w:t>
            </w:r>
            <w:proofErr w:type="gramEnd"/>
            <w:r w:rsidRPr="00480B21">
              <w:rPr>
                <w:rFonts w:cstheme="minorHAnsi"/>
                <w:b/>
                <w:sz w:val="16"/>
                <w:szCs w:val="16"/>
              </w:rPr>
              <w:t xml:space="preserve"> rizika</w:t>
            </w:r>
          </w:p>
        </w:tc>
        <w:tc>
          <w:tcPr>
            <w:tcW w:w="1118" w:type="dxa"/>
            <w:textDirection w:val="btLr"/>
          </w:tcPr>
          <w:p w14:paraId="3A4D85F0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480B21">
              <w:rPr>
                <w:rFonts w:cstheme="minorHAnsi"/>
                <w:b/>
                <w:sz w:val="16"/>
                <w:szCs w:val="16"/>
              </w:rPr>
              <w:t>Hrozba</w:t>
            </w:r>
          </w:p>
        </w:tc>
        <w:tc>
          <w:tcPr>
            <w:tcW w:w="812" w:type="dxa"/>
            <w:textDirection w:val="btLr"/>
          </w:tcPr>
          <w:p w14:paraId="4B1809E6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480B21">
              <w:rPr>
                <w:rFonts w:cstheme="minorHAnsi"/>
                <w:b/>
                <w:sz w:val="16"/>
                <w:szCs w:val="16"/>
              </w:rPr>
              <w:t>Scénář</w:t>
            </w:r>
          </w:p>
        </w:tc>
        <w:tc>
          <w:tcPr>
            <w:tcW w:w="1214" w:type="dxa"/>
            <w:textDirection w:val="btLr"/>
          </w:tcPr>
          <w:p w14:paraId="7440A1DB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480B21">
              <w:rPr>
                <w:rFonts w:cstheme="minorHAnsi"/>
                <w:b/>
                <w:sz w:val="16"/>
                <w:szCs w:val="16"/>
              </w:rPr>
              <w:t>Poznámka</w:t>
            </w:r>
          </w:p>
        </w:tc>
        <w:tc>
          <w:tcPr>
            <w:tcW w:w="525" w:type="dxa"/>
            <w:textDirection w:val="btLr"/>
          </w:tcPr>
          <w:p w14:paraId="6E8E3E93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480B21">
              <w:rPr>
                <w:rFonts w:cstheme="minorHAnsi"/>
                <w:b/>
                <w:sz w:val="16"/>
                <w:szCs w:val="16"/>
              </w:rPr>
              <w:t>Pravděpodobnost</w:t>
            </w:r>
          </w:p>
        </w:tc>
        <w:tc>
          <w:tcPr>
            <w:tcW w:w="1599" w:type="dxa"/>
            <w:textDirection w:val="btLr"/>
          </w:tcPr>
          <w:p w14:paraId="62037C85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480B21">
              <w:rPr>
                <w:rFonts w:cstheme="minorHAnsi"/>
                <w:b/>
                <w:sz w:val="16"/>
                <w:szCs w:val="16"/>
              </w:rPr>
              <w:t>Dopad na projekt</w:t>
            </w:r>
          </w:p>
        </w:tc>
        <w:tc>
          <w:tcPr>
            <w:tcW w:w="953" w:type="dxa"/>
            <w:textDirection w:val="btLr"/>
          </w:tcPr>
          <w:p w14:paraId="3ACCE28B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480B21">
              <w:rPr>
                <w:rFonts w:cstheme="minorHAnsi"/>
                <w:b/>
                <w:sz w:val="16"/>
                <w:szCs w:val="16"/>
              </w:rPr>
              <w:t>Hodnota rizika</w:t>
            </w:r>
          </w:p>
        </w:tc>
        <w:tc>
          <w:tcPr>
            <w:tcW w:w="708" w:type="dxa"/>
            <w:textDirection w:val="btLr"/>
          </w:tcPr>
          <w:p w14:paraId="611BBB5F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480B21">
              <w:rPr>
                <w:rFonts w:cstheme="minorHAnsi"/>
                <w:b/>
                <w:sz w:val="16"/>
                <w:szCs w:val="16"/>
              </w:rPr>
              <w:t>Návrh na opatření</w:t>
            </w:r>
          </w:p>
        </w:tc>
        <w:tc>
          <w:tcPr>
            <w:tcW w:w="2127" w:type="dxa"/>
            <w:textDirection w:val="btLr"/>
          </w:tcPr>
          <w:p w14:paraId="7FF01349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480B21">
              <w:rPr>
                <w:rFonts w:cstheme="minorHAnsi"/>
                <w:b/>
                <w:sz w:val="16"/>
                <w:szCs w:val="16"/>
              </w:rPr>
              <w:t>Předpokládané náklady</w:t>
            </w:r>
          </w:p>
          <w:p w14:paraId="3820C750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</w:p>
          <w:p w14:paraId="5C8B2233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480B21">
              <w:rPr>
                <w:rFonts w:cstheme="minorHAnsi"/>
                <w:b/>
                <w:sz w:val="16"/>
                <w:szCs w:val="16"/>
              </w:rPr>
              <w:t>Termín realizace opatření</w:t>
            </w:r>
          </w:p>
          <w:p w14:paraId="60ABEC12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480B21">
              <w:rPr>
                <w:rFonts w:cstheme="minorHAnsi"/>
                <w:b/>
                <w:sz w:val="16"/>
                <w:szCs w:val="16"/>
              </w:rPr>
              <w:t>Osobní odpovědnost (vlastník rizika)</w:t>
            </w:r>
          </w:p>
        </w:tc>
        <w:tc>
          <w:tcPr>
            <w:tcW w:w="1455" w:type="dxa"/>
            <w:textDirection w:val="btLr"/>
          </w:tcPr>
          <w:p w14:paraId="3E8C5DCF" w14:textId="77777777" w:rsidR="00BD5C46" w:rsidRPr="00480B21" w:rsidRDefault="00BD5C46" w:rsidP="00ED7556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480B21">
              <w:rPr>
                <w:rFonts w:cstheme="minorHAnsi"/>
                <w:b/>
                <w:sz w:val="16"/>
                <w:szCs w:val="16"/>
              </w:rPr>
              <w:t>Nová hodnota sníženého rizika</w:t>
            </w:r>
          </w:p>
        </w:tc>
      </w:tr>
      <w:tr w:rsidR="00BD5C46" w:rsidRPr="00E314F1" w14:paraId="3A3DDB02" w14:textId="77777777" w:rsidTr="00ED7556">
        <w:tc>
          <w:tcPr>
            <w:tcW w:w="584" w:type="dxa"/>
          </w:tcPr>
          <w:p w14:paraId="1B724AC4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118" w:type="dxa"/>
          </w:tcPr>
          <w:p w14:paraId="0AAB077D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Výskyt chřipkové epidemie v jarním období březen-duben.</w:t>
            </w:r>
          </w:p>
        </w:tc>
        <w:tc>
          <w:tcPr>
            <w:tcW w:w="812" w:type="dxa"/>
          </w:tcPr>
          <w:p w14:paraId="5E4B086C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Onemocní téměř 30 % zaměstnanců.</w:t>
            </w:r>
          </w:p>
        </w:tc>
        <w:tc>
          <w:tcPr>
            <w:tcW w:w="1214" w:type="dxa"/>
          </w:tcPr>
          <w:p w14:paraId="7F8EF20B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Předpokládáme počasí podle předpovědi jako v předchozím roce.</w:t>
            </w:r>
          </w:p>
        </w:tc>
        <w:tc>
          <w:tcPr>
            <w:tcW w:w="525" w:type="dxa"/>
          </w:tcPr>
          <w:p w14:paraId="29E895E5" w14:textId="77777777" w:rsidR="00BD5C46" w:rsidRPr="00480B2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480B21">
              <w:rPr>
                <w:rFonts w:cstheme="minorHAnsi"/>
                <w:sz w:val="16"/>
                <w:szCs w:val="16"/>
              </w:rPr>
              <w:t>50 %</w:t>
            </w:r>
          </w:p>
        </w:tc>
        <w:tc>
          <w:tcPr>
            <w:tcW w:w="1599" w:type="dxa"/>
          </w:tcPr>
          <w:p w14:paraId="5ACB3C72" w14:textId="77777777" w:rsidR="00BD5C46" w:rsidRPr="00480B2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480B21">
              <w:rPr>
                <w:rFonts w:cstheme="minorHAnsi"/>
                <w:sz w:val="16"/>
                <w:szCs w:val="16"/>
              </w:rPr>
              <w:t>Výpadek pracovní kapacity a zpoždění zakázky o 3 měsíce – penále 600 000 Kč.</w:t>
            </w:r>
          </w:p>
        </w:tc>
        <w:tc>
          <w:tcPr>
            <w:tcW w:w="953" w:type="dxa"/>
          </w:tcPr>
          <w:p w14:paraId="41DABB7A" w14:textId="77777777" w:rsidR="00BD5C46" w:rsidRPr="00480B2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480B21">
              <w:rPr>
                <w:rFonts w:cstheme="minorHAnsi"/>
                <w:sz w:val="16"/>
                <w:szCs w:val="16"/>
              </w:rPr>
              <w:t>300 000 Kč</w:t>
            </w:r>
          </w:p>
        </w:tc>
        <w:tc>
          <w:tcPr>
            <w:tcW w:w="708" w:type="dxa"/>
          </w:tcPr>
          <w:p w14:paraId="7F571DE5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sz w:val="16"/>
                <w:szCs w:val="16"/>
              </w:rPr>
              <w:t>Očkování proti chřipce</w:t>
            </w:r>
          </w:p>
        </w:tc>
        <w:tc>
          <w:tcPr>
            <w:tcW w:w="2127" w:type="dxa"/>
          </w:tcPr>
          <w:p w14:paraId="4C22CD95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314F1">
              <w:rPr>
                <w:rFonts w:cstheme="minorHAnsi"/>
                <w:sz w:val="16"/>
                <w:szCs w:val="16"/>
              </w:rPr>
              <w:t>000 Kč vakcína</w:t>
            </w:r>
          </w:p>
          <w:p w14:paraId="6E359C7A" w14:textId="77777777" w:rsidR="00BD5C46" w:rsidRDefault="00BD5C46" w:rsidP="00ED7556">
            <w:pPr>
              <w:rPr>
                <w:rFonts w:cstheme="minorHAnsi"/>
                <w:sz w:val="16"/>
                <w:szCs w:val="16"/>
              </w:rPr>
            </w:pPr>
          </w:p>
          <w:p w14:paraId="19C0DBE0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Očkování v lednu</w:t>
            </w:r>
          </w:p>
          <w:p w14:paraId="16BFD50D" w14:textId="77777777" w:rsidR="00BD5C46" w:rsidRDefault="00BD5C46" w:rsidP="00ED7556">
            <w:pPr>
              <w:rPr>
                <w:rFonts w:cstheme="minorHAnsi"/>
                <w:sz w:val="16"/>
                <w:szCs w:val="16"/>
              </w:rPr>
            </w:pPr>
          </w:p>
          <w:p w14:paraId="585D21CC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Dohodnuto s podnikovým lékařem – odsouhlaseno zaměstnanci na pracovních poradách</w:t>
            </w:r>
          </w:p>
          <w:p w14:paraId="07E6734B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55" w:type="dxa"/>
          </w:tcPr>
          <w:p w14:paraId="2EE1B21B" w14:textId="77777777" w:rsidR="00BD5C46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Výjimečná</w:t>
            </w:r>
            <w:r w:rsidRPr="00E314F1">
              <w:rPr>
                <w:sz w:val="16"/>
                <w:szCs w:val="16"/>
              </w:rPr>
              <w:t xml:space="preserve"> </w:t>
            </w:r>
            <w:r w:rsidRPr="00E314F1">
              <w:rPr>
                <w:rFonts w:cstheme="minorHAnsi"/>
                <w:sz w:val="16"/>
                <w:szCs w:val="16"/>
              </w:rPr>
              <w:t>onemocnění budou kompenzována přesčasy – nulová hodnota rizika</w:t>
            </w:r>
          </w:p>
          <w:p w14:paraId="237A6F95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(rezerva na kompenzaci přesčasů v Kč)</w:t>
            </w:r>
          </w:p>
          <w:p w14:paraId="2B175C54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5C46" w:rsidRPr="00E314F1" w14:paraId="34CCAA95" w14:textId="77777777" w:rsidTr="00ED7556">
        <w:tc>
          <w:tcPr>
            <w:tcW w:w="584" w:type="dxa"/>
          </w:tcPr>
          <w:p w14:paraId="7207A30E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118" w:type="dxa"/>
          </w:tcPr>
          <w:p w14:paraId="2A074D4B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……</w:t>
            </w:r>
          </w:p>
        </w:tc>
        <w:tc>
          <w:tcPr>
            <w:tcW w:w="812" w:type="dxa"/>
          </w:tcPr>
          <w:p w14:paraId="752CFDCD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………</w:t>
            </w:r>
          </w:p>
        </w:tc>
        <w:tc>
          <w:tcPr>
            <w:tcW w:w="1214" w:type="dxa"/>
          </w:tcPr>
          <w:p w14:paraId="5A118D38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………</w:t>
            </w:r>
          </w:p>
        </w:tc>
        <w:tc>
          <w:tcPr>
            <w:tcW w:w="525" w:type="dxa"/>
          </w:tcPr>
          <w:p w14:paraId="6E637EF9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…..</w:t>
            </w:r>
          </w:p>
        </w:tc>
        <w:tc>
          <w:tcPr>
            <w:tcW w:w="1599" w:type="dxa"/>
          </w:tcPr>
          <w:p w14:paraId="7A0B0A4B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…..</w:t>
            </w:r>
          </w:p>
        </w:tc>
        <w:tc>
          <w:tcPr>
            <w:tcW w:w="953" w:type="dxa"/>
          </w:tcPr>
          <w:p w14:paraId="1496D88F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  <w:r w:rsidRPr="00E314F1">
              <w:rPr>
                <w:rFonts w:cstheme="minorHAnsi"/>
                <w:sz w:val="16"/>
                <w:szCs w:val="16"/>
              </w:rPr>
              <w:t>….</w:t>
            </w:r>
          </w:p>
        </w:tc>
        <w:tc>
          <w:tcPr>
            <w:tcW w:w="708" w:type="dxa"/>
          </w:tcPr>
          <w:p w14:paraId="79FE9C6B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C3B719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55" w:type="dxa"/>
          </w:tcPr>
          <w:p w14:paraId="6A54083B" w14:textId="77777777" w:rsidR="00BD5C46" w:rsidRPr="00E314F1" w:rsidRDefault="00BD5C46" w:rsidP="00ED75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817952C" w14:textId="77777777" w:rsidR="00F61098" w:rsidRDefault="00F61098"/>
    <w:sectPr w:rsidR="00F6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46"/>
    <w:rsid w:val="00BD5C46"/>
    <w:rsid w:val="00F6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7C74"/>
  <w15:chartTrackingRefBased/>
  <w15:docId w15:val="{F4ECBC3D-25D1-41C9-9B6E-F6B54EBA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C4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2023-11-14T08:31:00Z</dcterms:created>
  <dcterms:modified xsi:type="dcterms:W3CDTF">2023-11-14T08:32:00Z</dcterms:modified>
</cp:coreProperties>
</file>