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92EB" w14:textId="0F1E8856" w:rsidR="001F1929" w:rsidRPr="00BC4697" w:rsidRDefault="00385D7F" w:rsidP="0015436A">
      <w:pPr>
        <w:ind w:left="-567" w:right="-693"/>
        <w:rPr>
          <w:b/>
          <w:sz w:val="36"/>
          <w:szCs w:val="20"/>
        </w:rPr>
      </w:pPr>
      <w:r>
        <w:rPr>
          <w:b/>
          <w:sz w:val="36"/>
        </w:rPr>
        <w:t>MEZINÁRODNÍ OBCHODNÍ OPERACE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1F1929" w14:paraId="60233B95" w14:textId="77777777" w:rsidTr="0015436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E34" w14:textId="77777777" w:rsidR="001F1929" w:rsidRPr="00275F4E" w:rsidRDefault="00CA1704" w:rsidP="00124FB5">
            <w:pPr>
              <w:pStyle w:val="Zkladntext"/>
              <w:rPr>
                <w:color w:val="000000" w:themeColor="text1"/>
                <w:szCs w:val="24"/>
              </w:rPr>
            </w:pPr>
            <w:r w:rsidRPr="00275F4E">
              <w:rPr>
                <w:color w:val="000000" w:themeColor="text1"/>
                <w:szCs w:val="24"/>
              </w:rPr>
              <w:t>Rámcový h</w:t>
            </w:r>
            <w:r w:rsidR="001F1929" w:rsidRPr="00275F4E">
              <w:rPr>
                <w:color w:val="000000" w:themeColor="text1"/>
                <w:szCs w:val="24"/>
              </w:rPr>
              <w:t>armonog</w:t>
            </w:r>
            <w:r w:rsidR="002C30C0" w:rsidRPr="00275F4E">
              <w:rPr>
                <w:color w:val="000000" w:themeColor="text1"/>
                <w:szCs w:val="24"/>
              </w:rPr>
              <w:t xml:space="preserve">ram na </w:t>
            </w:r>
            <w:r w:rsidR="002F025F" w:rsidRPr="00275F4E">
              <w:rPr>
                <w:color w:val="000000" w:themeColor="text1"/>
                <w:szCs w:val="24"/>
              </w:rPr>
              <w:t>Z</w:t>
            </w:r>
            <w:r w:rsidR="002C30C0" w:rsidRPr="00275F4E">
              <w:rPr>
                <w:color w:val="000000" w:themeColor="text1"/>
                <w:szCs w:val="24"/>
              </w:rPr>
              <w:t xml:space="preserve">S akademického roku </w:t>
            </w:r>
            <w:r w:rsidR="002D0353" w:rsidRPr="00275F4E">
              <w:rPr>
                <w:color w:val="000000" w:themeColor="text1"/>
                <w:szCs w:val="24"/>
              </w:rPr>
              <w:t>202</w:t>
            </w:r>
            <w:r w:rsidR="00496218" w:rsidRPr="00275F4E">
              <w:rPr>
                <w:color w:val="000000" w:themeColor="text1"/>
                <w:szCs w:val="24"/>
              </w:rPr>
              <w:t>3</w:t>
            </w:r>
            <w:r w:rsidR="002F025F" w:rsidRPr="00275F4E">
              <w:rPr>
                <w:color w:val="000000" w:themeColor="text1"/>
                <w:szCs w:val="24"/>
              </w:rPr>
              <w:t>/202</w:t>
            </w:r>
            <w:r w:rsidR="00496218" w:rsidRPr="00275F4E">
              <w:rPr>
                <w:color w:val="000000" w:themeColor="text1"/>
                <w:szCs w:val="24"/>
              </w:rPr>
              <w:t>4</w:t>
            </w:r>
          </w:p>
          <w:p w14:paraId="745AB31D" w14:textId="77777777" w:rsidR="001F1929" w:rsidRPr="00275F4E" w:rsidRDefault="001F1929" w:rsidP="0015436A">
            <w:pPr>
              <w:pStyle w:val="Nadpis2"/>
              <w:ind w:left="-498" w:firstLine="498"/>
              <w:rPr>
                <w:color w:val="000000" w:themeColor="text1"/>
              </w:rPr>
            </w:pPr>
            <w:r w:rsidRPr="00275F4E">
              <w:rPr>
                <w:color w:val="000000" w:themeColor="text1"/>
              </w:rPr>
              <w:t xml:space="preserve">Plán </w:t>
            </w:r>
          </w:p>
          <w:p w14:paraId="5696540C" w14:textId="77777777" w:rsidR="001F1929" w:rsidRPr="00000FCE" w:rsidRDefault="001F1929" w:rsidP="00124FB5">
            <w:pPr>
              <w:pStyle w:val="Nadpis2"/>
              <w:rPr>
                <w:color w:val="auto"/>
                <w:szCs w:val="20"/>
              </w:rPr>
            </w:pPr>
            <w:r w:rsidRPr="00275F4E">
              <w:rPr>
                <w:color w:val="000000" w:themeColor="text1"/>
              </w:rPr>
              <w:t>Struktura předmětu: 2+1</w:t>
            </w:r>
          </w:p>
        </w:tc>
      </w:tr>
    </w:tbl>
    <w:p w14:paraId="42B19A32" w14:textId="77777777" w:rsidR="001F1929" w:rsidRDefault="001F1929" w:rsidP="001F1929">
      <w:pPr>
        <w:rPr>
          <w:b/>
          <w:color w:val="0000FF"/>
          <w:szCs w:val="20"/>
        </w:rPr>
      </w:pPr>
      <w:r>
        <w:rPr>
          <w:b/>
          <w:color w:val="0000FF"/>
        </w:rPr>
        <w:t xml:space="preserve">                        </w:t>
      </w:r>
    </w:p>
    <w:tbl>
      <w:tblPr>
        <w:tblW w:w="104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386"/>
      </w:tblGrid>
      <w:tr w:rsidR="001F1929" w14:paraId="6CA774F0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54C8D" w14:textId="77777777" w:rsidR="001F1929" w:rsidRPr="00000FCE" w:rsidRDefault="001F1929" w:rsidP="00124FB5">
            <w:pPr>
              <w:pStyle w:val="Nadpis2"/>
              <w:rPr>
                <w:szCs w:val="20"/>
              </w:rPr>
            </w:pPr>
            <w:r w:rsidRPr="00000FCE">
              <w:rPr>
                <w:szCs w:val="20"/>
              </w:rPr>
              <w:t>Přednášky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695A3" w14:textId="77777777" w:rsidR="001F1929" w:rsidRDefault="001F1929" w:rsidP="00124FB5">
            <w:pPr>
              <w:pStyle w:val="Nadpis2"/>
              <w:rPr>
                <w:color w:val="auto"/>
              </w:rPr>
            </w:pPr>
            <w:r>
              <w:rPr>
                <w:color w:val="auto"/>
              </w:rPr>
              <w:t>Semináře</w:t>
            </w:r>
          </w:p>
        </w:tc>
      </w:tr>
      <w:tr w:rsidR="001F1929" w14:paraId="5C9608A3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1C83" w14:textId="6F4C50CE" w:rsidR="001F1929" w:rsidRPr="00377388" w:rsidRDefault="00A65367" w:rsidP="00124FB5">
            <w:pPr>
              <w:pStyle w:val="Nadpis2"/>
              <w:rPr>
                <w:b w:val="0"/>
                <w:bCs/>
                <w:color w:val="FF0000"/>
              </w:rPr>
            </w:pPr>
            <w:r w:rsidRPr="00377388">
              <w:rPr>
                <w:b w:val="0"/>
                <w:bCs/>
                <w:color w:val="000000" w:themeColor="text1"/>
              </w:rPr>
              <w:t>1 /</w:t>
            </w:r>
            <w:r w:rsidR="002D0353" w:rsidRPr="00377388">
              <w:rPr>
                <w:b w:val="0"/>
                <w:bCs/>
                <w:color w:val="000000" w:themeColor="text1"/>
              </w:rPr>
              <w:t>2</w:t>
            </w:r>
            <w:r w:rsidR="000839F2" w:rsidRPr="00377388">
              <w:rPr>
                <w:b w:val="0"/>
                <w:bCs/>
                <w:color w:val="000000" w:themeColor="text1"/>
              </w:rPr>
              <w:t>7</w:t>
            </w:r>
            <w:r w:rsidR="001F1929" w:rsidRPr="00377388">
              <w:rPr>
                <w:b w:val="0"/>
                <w:bCs/>
                <w:color w:val="000000" w:themeColor="text1"/>
              </w:rPr>
              <w:t>.</w:t>
            </w:r>
            <w:r w:rsidR="002F025F" w:rsidRPr="00377388">
              <w:rPr>
                <w:b w:val="0"/>
                <w:bCs/>
                <w:color w:val="000000" w:themeColor="text1"/>
              </w:rPr>
              <w:t>9</w:t>
            </w:r>
            <w:r w:rsidR="002D7E3A" w:rsidRPr="00377388">
              <w:rPr>
                <w:b w:val="0"/>
                <w:bCs/>
                <w:color w:val="000000" w:themeColor="text1"/>
              </w:rPr>
              <w:t>.</w:t>
            </w:r>
            <w:r w:rsidR="002F025F" w:rsidRPr="00377388">
              <w:rPr>
                <w:b w:val="0"/>
                <w:bCs/>
                <w:color w:val="000000" w:themeColor="text1"/>
              </w:rPr>
              <w:t xml:space="preserve"> </w:t>
            </w:r>
            <w:r w:rsidR="001F1929" w:rsidRPr="00377388">
              <w:rPr>
                <w:b w:val="0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</w:t>
            </w:r>
          </w:p>
          <w:p w14:paraId="3CD8BB36" w14:textId="77777777" w:rsidR="001F1929" w:rsidRPr="00265CAB" w:rsidRDefault="001F1929" w:rsidP="00124FB5">
            <w:pPr>
              <w:pStyle w:val="Nadpis2"/>
              <w:rPr>
                <w:bCs/>
                <w:color w:val="auto"/>
              </w:rPr>
            </w:pPr>
            <w:r w:rsidRPr="00265CAB">
              <w:rPr>
                <w:bCs/>
                <w:color w:val="auto"/>
              </w:rPr>
              <w:t>Úvod do studia</w:t>
            </w:r>
          </w:p>
          <w:p w14:paraId="6192D690" w14:textId="77777777" w:rsidR="001F1929" w:rsidRPr="00265CAB" w:rsidRDefault="001F1929" w:rsidP="00124FB5">
            <w:pPr>
              <w:pStyle w:val="Nadpis2"/>
              <w:rPr>
                <w:bCs/>
                <w:color w:val="auto"/>
              </w:rPr>
            </w:pPr>
            <w:r w:rsidRPr="00265CAB">
              <w:rPr>
                <w:bCs/>
                <w:color w:val="auto"/>
              </w:rPr>
              <w:t xml:space="preserve">Význam předmětu pro absolvovaný </w:t>
            </w:r>
            <w:r w:rsidR="00216B9C" w:rsidRPr="00265CAB">
              <w:rPr>
                <w:bCs/>
                <w:color w:val="auto"/>
              </w:rPr>
              <w:t>program</w:t>
            </w:r>
            <w:r w:rsidRPr="00265CAB">
              <w:rPr>
                <w:bCs/>
                <w:color w:val="auto"/>
              </w:rPr>
              <w:t xml:space="preserve"> </w:t>
            </w:r>
          </w:p>
          <w:p w14:paraId="45D9902B" w14:textId="4F7D1EC4" w:rsidR="001F1929" w:rsidRPr="002F53B4" w:rsidRDefault="001F1929" w:rsidP="00124FB5">
            <w:pPr>
              <w:rPr>
                <w:rFonts w:eastAsia="Arial Unicode MS"/>
                <w:i/>
                <w:color w:val="0000FF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</w:rPr>
              <w:t>T</w:t>
            </w:r>
            <w:r w:rsidRPr="00D6137E">
              <w:rPr>
                <w:b/>
              </w:rPr>
              <w:t xml:space="preserve">éma: </w:t>
            </w:r>
            <w:r w:rsidR="003C6FD4">
              <w:rPr>
                <w:b/>
              </w:rPr>
              <w:t xml:space="preserve">Východiska mezinárodních obchodních operací </w:t>
            </w:r>
            <w:r w:rsidR="00F74382" w:rsidRPr="00105C79">
              <w:t>(Funkce, faktory, specifikace typů mezinárodních obchodních operací)</w:t>
            </w:r>
            <w:r w:rsidR="00105C79">
              <w:rPr>
                <w:b/>
              </w:rPr>
              <w:t xml:space="preserve"> </w:t>
            </w:r>
            <w:r w:rsidR="00105C79" w:rsidRPr="00105C79">
              <w:t>– první část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AB1F" w14:textId="6A3215EB" w:rsidR="00577CCE" w:rsidRPr="00377388" w:rsidRDefault="00577CCE" w:rsidP="00043FC1">
            <w:pPr>
              <w:pStyle w:val="Nadpis5"/>
              <w:numPr>
                <w:ilvl w:val="0"/>
                <w:numId w:val="4"/>
              </w:numPr>
              <w:ind w:left="284" w:hanging="284"/>
              <w:rPr>
                <w:rFonts w:eastAsia="Times New Roman"/>
                <w:bCs/>
                <w:color w:val="76923C" w:themeColor="accent3" w:themeShade="BF"/>
                <w:szCs w:val="24"/>
              </w:rPr>
            </w:pPr>
            <w:r w:rsidRPr="00377388">
              <w:rPr>
                <w:bCs/>
                <w:color w:val="76923C" w:themeColor="accent3" w:themeShade="BF"/>
              </w:rPr>
              <w:t xml:space="preserve">Organizace předmětu </w:t>
            </w:r>
          </w:p>
          <w:p w14:paraId="37BD9483" w14:textId="77777777" w:rsidR="00577CCE" w:rsidRPr="00505F26" w:rsidRDefault="00577CCE" w:rsidP="00577CCE">
            <w:pPr>
              <w:pStyle w:val="Nadpis5"/>
              <w:rPr>
                <w:rFonts w:eastAsia="Times New Roman"/>
                <w:b w:val="0"/>
                <w:bCs/>
                <w:szCs w:val="24"/>
              </w:rPr>
            </w:pPr>
            <w:r w:rsidRPr="00505F26">
              <w:rPr>
                <w:b w:val="0"/>
                <w:bCs/>
              </w:rPr>
              <w:t>Požadavky na absolvování předmětu</w:t>
            </w:r>
          </w:p>
          <w:p w14:paraId="7EF72DAB" w14:textId="632D289B" w:rsidR="00577CCE" w:rsidRDefault="00577CCE" w:rsidP="00577CCE">
            <w:pPr>
              <w:pStyle w:val="Nadpis5"/>
              <w:ind w:left="-70"/>
              <w:rPr>
                <w:b w:val="0"/>
              </w:rPr>
            </w:pPr>
            <w:r w:rsidRPr="00505F26">
              <w:rPr>
                <w:b w:val="0"/>
              </w:rPr>
              <w:t xml:space="preserve"> Seznámení s projektem (sem</w:t>
            </w:r>
            <w:r w:rsidR="003C6FD4">
              <w:rPr>
                <w:b w:val="0"/>
              </w:rPr>
              <w:t>estrální</w:t>
            </w:r>
            <w:r w:rsidRPr="00505F26">
              <w:rPr>
                <w:b w:val="0"/>
              </w:rPr>
              <w:t xml:space="preserve"> práce)</w:t>
            </w:r>
          </w:p>
          <w:p w14:paraId="567BBAA4" w14:textId="1362A292" w:rsidR="003C6FD4" w:rsidRPr="003C6FD4" w:rsidRDefault="003C6FD4" w:rsidP="003C6FD4">
            <w:r>
              <w:t>Vysvětlení šablony pro sepsání podkladů k semestrální práci</w:t>
            </w:r>
          </w:p>
          <w:p w14:paraId="22C61F4E" w14:textId="77777777" w:rsidR="005F2E4A" w:rsidRPr="00265CAB" w:rsidRDefault="00577CCE" w:rsidP="002F53B4">
            <w:pPr>
              <w:pStyle w:val="Nadpis5"/>
              <w:rPr>
                <w:b w:val="0"/>
              </w:rPr>
            </w:pPr>
            <w:r w:rsidRPr="00265CAB">
              <w:rPr>
                <w:b w:val="0"/>
              </w:rPr>
              <w:t>Rozdělení studentů do týmů</w:t>
            </w:r>
          </w:p>
          <w:p w14:paraId="71AB883A" w14:textId="711737D7" w:rsidR="00C00911" w:rsidRPr="00C00911" w:rsidRDefault="00C00911" w:rsidP="00C00911"/>
        </w:tc>
      </w:tr>
      <w:tr w:rsidR="001F1929" w14:paraId="2E7C6589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0E4" w14:textId="181B6DB4" w:rsidR="00014BAB" w:rsidRPr="00377388" w:rsidRDefault="002C30C0" w:rsidP="00124FB5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 xml:space="preserve">2/ </w:t>
            </w:r>
            <w:r w:rsidR="002D7E3A" w:rsidRPr="00377388">
              <w:rPr>
                <w:color w:val="000000" w:themeColor="text1"/>
              </w:rPr>
              <w:t>4</w:t>
            </w:r>
            <w:r w:rsidR="00496218" w:rsidRPr="00377388">
              <w:rPr>
                <w:color w:val="000000" w:themeColor="text1"/>
              </w:rPr>
              <w:t>.10</w:t>
            </w:r>
            <w:r w:rsidR="002D7E3A" w:rsidRPr="00377388">
              <w:rPr>
                <w:color w:val="000000" w:themeColor="text1"/>
              </w:rPr>
              <w:t>.</w:t>
            </w:r>
            <w:r w:rsidR="001F1929" w:rsidRPr="00377388">
              <w:rPr>
                <w:color w:val="000000" w:themeColor="text1"/>
              </w:rPr>
              <w:t xml:space="preserve">      </w:t>
            </w:r>
          </w:p>
          <w:p w14:paraId="70841EFA" w14:textId="7DF4B412" w:rsidR="00496218" w:rsidRPr="00043FC1" w:rsidRDefault="00496218" w:rsidP="00496218">
            <w:pPr>
              <w:rPr>
                <w:b/>
                <w:i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3C6FD4" w:rsidRPr="00043FC1">
              <w:rPr>
                <w:b/>
                <w:color w:val="000000" w:themeColor="text1"/>
              </w:rPr>
              <w:t xml:space="preserve">Východiska mezinárodních obchodních operací </w:t>
            </w:r>
            <w:r w:rsidR="00CC6039" w:rsidRPr="00105C79">
              <w:rPr>
                <w:color w:val="000000" w:themeColor="text1"/>
              </w:rPr>
              <w:t>(Obchodní metody a bariéry mezinárodní expanze)</w:t>
            </w:r>
            <w:r w:rsidR="00105C79" w:rsidRPr="00043FC1">
              <w:rPr>
                <w:b/>
                <w:color w:val="000000" w:themeColor="text1"/>
              </w:rPr>
              <w:t xml:space="preserve"> </w:t>
            </w:r>
            <w:r w:rsidR="00105C79" w:rsidRPr="00105C79">
              <w:rPr>
                <w:color w:val="000000" w:themeColor="text1"/>
              </w:rPr>
              <w:t>– druhá část</w:t>
            </w:r>
          </w:p>
          <w:p w14:paraId="3A9BBE23" w14:textId="40E9415B" w:rsidR="001F1929" w:rsidRPr="00043FC1" w:rsidRDefault="001F1929" w:rsidP="008C403E">
            <w:pPr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D40" w14:textId="617AE496" w:rsidR="00496218" w:rsidRPr="00377388" w:rsidRDefault="00496218" w:rsidP="00496218">
            <w:pPr>
              <w:rPr>
                <w:rFonts w:eastAsia="Arial Unicode MS"/>
                <w:b/>
                <w:bCs/>
                <w:color w:val="76923C" w:themeColor="accent3" w:themeShade="BF"/>
                <w:szCs w:val="20"/>
              </w:rPr>
            </w:pPr>
            <w:r w:rsidRPr="00043FC1">
              <w:rPr>
                <w:b/>
                <w:color w:val="76923C" w:themeColor="accent3" w:themeShade="BF"/>
              </w:rPr>
              <w:t>2.</w:t>
            </w:r>
            <w:r w:rsidRPr="00043FC1">
              <w:rPr>
                <w:b/>
                <w:i/>
                <w:color w:val="76923C" w:themeColor="accent3" w:themeShade="BF"/>
              </w:rPr>
              <w:t xml:space="preserve"> </w:t>
            </w:r>
            <w:r w:rsidR="00B20057" w:rsidRPr="00377388">
              <w:rPr>
                <w:rFonts w:eastAsia="Arial Unicode MS"/>
                <w:b/>
                <w:bCs/>
                <w:color w:val="76923C" w:themeColor="accent3" w:themeShade="BF"/>
                <w:szCs w:val="20"/>
              </w:rPr>
              <w:t>Obchodní operace dle druhu a obchodní agenti</w:t>
            </w:r>
          </w:p>
          <w:p w14:paraId="5F3AFD21" w14:textId="73C98DD2" w:rsidR="00496218" w:rsidRPr="00505F26" w:rsidRDefault="00ED66C6" w:rsidP="00496218">
            <w:r>
              <w:t>Obchodní operace dle druhu z pohledu několika hledisek pomocí metody kostky</w:t>
            </w:r>
          </w:p>
          <w:p w14:paraId="46D4B818" w14:textId="77777777" w:rsidR="00745951" w:rsidRDefault="00496218" w:rsidP="00496218">
            <w:r w:rsidRPr="00505F26">
              <w:t xml:space="preserve">Cvičení orientované na </w:t>
            </w:r>
            <w:r w:rsidR="00B20057">
              <w:t>identifikaci vhodného obchodního agenta pro vypořádání konkrétní obchodu</w:t>
            </w:r>
          </w:p>
          <w:p w14:paraId="750DD39F" w14:textId="25ABB1E7" w:rsidR="00C00911" w:rsidRPr="00215102" w:rsidRDefault="00C00911" w:rsidP="00496218">
            <w:pPr>
              <w:rPr>
                <w:b/>
              </w:rPr>
            </w:pPr>
          </w:p>
        </w:tc>
      </w:tr>
      <w:tr w:rsidR="001F1929" w14:paraId="402B47CD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C76" w14:textId="70917AA8" w:rsidR="001F1929" w:rsidRPr="00377388" w:rsidRDefault="002D0353" w:rsidP="00124FB5">
            <w:pPr>
              <w:rPr>
                <w:color w:val="000000" w:themeColor="text1"/>
                <w:szCs w:val="20"/>
              </w:rPr>
            </w:pPr>
            <w:r w:rsidRPr="00377388">
              <w:rPr>
                <w:color w:val="000000" w:themeColor="text1"/>
              </w:rPr>
              <w:t xml:space="preserve">3/ </w:t>
            </w:r>
            <w:r w:rsidR="00A71743" w:rsidRPr="00377388">
              <w:rPr>
                <w:color w:val="000000" w:themeColor="text1"/>
              </w:rPr>
              <w:t>1</w:t>
            </w:r>
            <w:r w:rsidR="002D7E3A" w:rsidRPr="00377388">
              <w:rPr>
                <w:color w:val="000000" w:themeColor="text1"/>
              </w:rPr>
              <w:t>1</w:t>
            </w:r>
            <w:r w:rsidR="002F025F" w:rsidRPr="00377388">
              <w:rPr>
                <w:color w:val="000000" w:themeColor="text1"/>
              </w:rPr>
              <w:t>.10</w:t>
            </w:r>
            <w:r w:rsidR="002D7E3A" w:rsidRPr="00377388">
              <w:rPr>
                <w:color w:val="000000" w:themeColor="text1"/>
              </w:rPr>
              <w:t>.</w:t>
            </w:r>
            <w:r w:rsidR="001F1929" w:rsidRPr="00377388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</w:t>
            </w:r>
          </w:p>
          <w:p w14:paraId="1AFB06F3" w14:textId="5511A363" w:rsidR="001F1929" w:rsidRPr="00043FC1" w:rsidRDefault="00496218" w:rsidP="00496218">
            <w:pPr>
              <w:rPr>
                <w:b/>
                <w:color w:val="000000" w:themeColor="text1"/>
                <w:szCs w:val="20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 w:rsidR="0024641F" w:rsidRPr="00043FC1">
              <w:rPr>
                <w:b/>
                <w:color w:val="000000" w:themeColor="text1"/>
              </w:rPr>
              <w:t>Realizace obchodních operací</w:t>
            </w:r>
            <w:r w:rsidR="00043FC1" w:rsidRPr="00043FC1">
              <w:rPr>
                <w:b/>
                <w:color w:val="000000" w:themeColor="text1"/>
              </w:rPr>
              <w:t xml:space="preserve"> </w:t>
            </w:r>
            <w:r w:rsidR="00043FC1" w:rsidRPr="00043FC1">
              <w:rPr>
                <w:color w:val="000000" w:themeColor="text1"/>
              </w:rPr>
              <w:t>(přednáška bude nahrána a k dispozici v IS)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A53" w14:textId="12214F7C" w:rsidR="00496218" w:rsidRPr="00043FC1" w:rsidRDefault="00496218" w:rsidP="00496218">
            <w:pPr>
              <w:rPr>
                <w:rFonts w:eastAsia="Arial Unicode MS"/>
                <w:b/>
                <w:bCs/>
                <w:i/>
                <w:color w:val="76923C" w:themeColor="accent3" w:themeShade="BF"/>
                <w:szCs w:val="20"/>
              </w:rPr>
            </w:pPr>
            <w:r w:rsidRPr="00043FC1">
              <w:rPr>
                <w:rFonts w:eastAsia="Arial Unicode MS"/>
                <w:b/>
                <w:bCs/>
                <w:color w:val="76923C" w:themeColor="accent3" w:themeShade="BF"/>
                <w:szCs w:val="20"/>
              </w:rPr>
              <w:t>3.</w:t>
            </w:r>
            <w:r w:rsidRPr="00043FC1">
              <w:rPr>
                <w:b/>
                <w:color w:val="76923C" w:themeColor="accent3" w:themeShade="BF"/>
                <w:szCs w:val="20"/>
              </w:rPr>
              <w:t xml:space="preserve"> </w:t>
            </w:r>
            <w:r w:rsidR="00BC6F66" w:rsidRPr="00377388">
              <w:rPr>
                <w:rFonts w:eastAsia="Arial Unicode MS"/>
                <w:b/>
                <w:bCs/>
                <w:color w:val="76923C" w:themeColor="accent3" w:themeShade="BF"/>
                <w:szCs w:val="20"/>
              </w:rPr>
              <w:t>Obchodní metody a bariéry mezinárodní expanze</w:t>
            </w:r>
          </w:p>
          <w:p w14:paraId="52685BAC" w14:textId="77777777" w:rsidR="00BB4E19" w:rsidRDefault="00BC6F66" w:rsidP="00496218">
            <w:r>
              <w:t>Cvičení orientované na rozhodnutí o vhodné obchodní metodě na základě provedení analýzy trhu</w:t>
            </w:r>
            <w:r w:rsidR="00043FC1">
              <w:t xml:space="preserve"> (zadání bude k dispozici v IS)</w:t>
            </w:r>
          </w:p>
          <w:p w14:paraId="4769C805" w14:textId="69A74E01" w:rsidR="00C00911" w:rsidRPr="00505F26" w:rsidRDefault="00C00911" w:rsidP="00496218"/>
        </w:tc>
      </w:tr>
      <w:tr w:rsidR="00215102" w14:paraId="2C0B35C7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119" w14:textId="76B09D5A" w:rsidR="00215102" w:rsidRPr="00377388" w:rsidRDefault="00215102" w:rsidP="00215102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 xml:space="preserve">4/ </w:t>
            </w:r>
            <w:r w:rsidR="00A71743" w:rsidRPr="00377388">
              <w:rPr>
                <w:color w:val="000000" w:themeColor="text1"/>
              </w:rPr>
              <w:t>1</w:t>
            </w:r>
            <w:r w:rsidR="002D7E3A" w:rsidRPr="00377388">
              <w:rPr>
                <w:color w:val="000000" w:themeColor="text1"/>
              </w:rPr>
              <w:t>8</w:t>
            </w:r>
            <w:r w:rsidRPr="00377388">
              <w:rPr>
                <w:color w:val="000000" w:themeColor="text1"/>
              </w:rPr>
              <w:t>.10</w:t>
            </w:r>
            <w:r w:rsidR="002D7E3A" w:rsidRPr="00377388">
              <w:rPr>
                <w:color w:val="000000" w:themeColor="text1"/>
              </w:rPr>
              <w:t>.</w:t>
            </w:r>
            <w:r w:rsidRPr="00377388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</w:t>
            </w:r>
          </w:p>
          <w:p w14:paraId="6E3A7481" w14:textId="054E92D3" w:rsidR="00215102" w:rsidRPr="00043FC1" w:rsidRDefault="00215102" w:rsidP="002D7E3A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 w:rsidR="00517E88" w:rsidRPr="00043FC1">
              <w:rPr>
                <w:b/>
                <w:color w:val="000000" w:themeColor="text1"/>
              </w:rPr>
              <w:t>Platební podmínky a financování mezinárodního obchodu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D1C" w14:textId="2102AFA5" w:rsidR="00496218" w:rsidRPr="00043FC1" w:rsidRDefault="00496218" w:rsidP="00496218">
            <w:pPr>
              <w:rPr>
                <w:color w:val="76923C" w:themeColor="accent3" w:themeShade="BF"/>
              </w:rPr>
            </w:pPr>
            <w:r w:rsidRPr="00043FC1">
              <w:rPr>
                <w:b/>
                <w:color w:val="76923C" w:themeColor="accent3" w:themeShade="BF"/>
                <w:szCs w:val="20"/>
              </w:rPr>
              <w:t xml:space="preserve">4. </w:t>
            </w:r>
            <w:r w:rsidRPr="00043FC1">
              <w:rPr>
                <w:b/>
                <w:color w:val="76923C" w:themeColor="accent3" w:themeShade="BF"/>
              </w:rPr>
              <w:t xml:space="preserve"> </w:t>
            </w:r>
            <w:r w:rsidR="0024641F" w:rsidRPr="00377388">
              <w:rPr>
                <w:b/>
                <w:color w:val="76923C" w:themeColor="accent3" w:themeShade="BF"/>
                <w:szCs w:val="20"/>
              </w:rPr>
              <w:t>Realizace obchodních operací</w:t>
            </w:r>
          </w:p>
          <w:p w14:paraId="5844D1B8" w14:textId="77777777" w:rsidR="00215102" w:rsidRDefault="008034C8" w:rsidP="00496218">
            <w:r>
              <w:t>Provedení vybraných analýz v rámci země, ve které se bude nacházet obchodní partner zvolený v semestrální práci</w:t>
            </w:r>
          </w:p>
          <w:p w14:paraId="7E555E2F" w14:textId="0891B120" w:rsidR="00C00911" w:rsidRPr="00505F26" w:rsidRDefault="00C00911" w:rsidP="00496218"/>
        </w:tc>
      </w:tr>
      <w:tr w:rsidR="00450B71" w14:paraId="79B12821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836" w14:textId="14CF7B0F" w:rsidR="00450B71" w:rsidRPr="00377388" w:rsidRDefault="00450B71" w:rsidP="00450B71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 xml:space="preserve">5/ </w:t>
            </w:r>
            <w:r w:rsidR="00DB28C6" w:rsidRPr="00377388">
              <w:rPr>
                <w:color w:val="000000" w:themeColor="text1"/>
              </w:rPr>
              <w:t>2</w:t>
            </w:r>
            <w:r w:rsidR="002D7E3A" w:rsidRPr="00377388">
              <w:rPr>
                <w:color w:val="000000" w:themeColor="text1"/>
              </w:rPr>
              <w:t>5</w:t>
            </w:r>
            <w:r w:rsidRPr="00377388">
              <w:rPr>
                <w:color w:val="000000" w:themeColor="text1"/>
              </w:rPr>
              <w:t>.10</w:t>
            </w:r>
            <w:r w:rsidR="002D7E3A" w:rsidRPr="00377388">
              <w:rPr>
                <w:color w:val="000000" w:themeColor="text1"/>
              </w:rPr>
              <w:t>.</w:t>
            </w:r>
            <w:r w:rsidRPr="00377388">
              <w:rPr>
                <w:color w:val="000000" w:themeColor="text1"/>
              </w:rPr>
              <w:t xml:space="preserve"> </w:t>
            </w:r>
          </w:p>
          <w:p w14:paraId="068F0517" w14:textId="5E7D9827" w:rsidR="00450B71" w:rsidRDefault="002D7E3A" w:rsidP="00215102">
            <w:pPr>
              <w:rPr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 w:rsidR="00F00116" w:rsidRPr="00043FC1">
              <w:rPr>
                <w:b/>
                <w:color w:val="000000" w:themeColor="text1"/>
              </w:rPr>
              <w:t>Obchodní operace při plánování a řízení prodeje</w:t>
            </w:r>
            <w:r w:rsidR="00FA1E13" w:rsidRPr="00043FC1">
              <w:rPr>
                <w:b/>
                <w:color w:val="000000" w:themeColor="text1"/>
              </w:rPr>
              <w:t xml:space="preserve"> </w:t>
            </w:r>
            <w:r w:rsidR="00FA1E13" w:rsidRPr="00105C79">
              <w:rPr>
                <w:color w:val="000000" w:themeColor="text1"/>
              </w:rPr>
              <w:t>(</w:t>
            </w:r>
            <w:r w:rsidR="00BC382B">
              <w:rPr>
                <w:color w:val="000000" w:themeColor="text1"/>
              </w:rPr>
              <w:t>Plán prodeje</w:t>
            </w:r>
            <w:bookmarkStart w:id="0" w:name="_GoBack"/>
            <w:bookmarkEnd w:id="0"/>
            <w:r w:rsidR="00FA1E13" w:rsidRPr="00105C79">
              <w:rPr>
                <w:color w:val="000000" w:themeColor="text1"/>
              </w:rPr>
              <w:t>)</w:t>
            </w:r>
            <w:r w:rsidR="00DA241C" w:rsidRPr="00105C79">
              <w:rPr>
                <w:color w:val="000000" w:themeColor="text1"/>
              </w:rPr>
              <w:t xml:space="preserve"> – první část</w:t>
            </w:r>
          </w:p>
          <w:p w14:paraId="6FFE7DCA" w14:textId="632E696A" w:rsidR="00C00911" w:rsidRPr="00043FC1" w:rsidRDefault="00C00911" w:rsidP="0021510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CF6" w14:textId="541D8920" w:rsidR="00450B71" w:rsidRPr="00043FC1" w:rsidRDefault="00450B71" w:rsidP="00450B71">
            <w:pPr>
              <w:rPr>
                <w:b/>
                <w:i/>
                <w:color w:val="76923C" w:themeColor="accent3" w:themeShade="BF"/>
                <w:szCs w:val="20"/>
              </w:rPr>
            </w:pPr>
            <w:r w:rsidRPr="00043FC1">
              <w:rPr>
                <w:b/>
                <w:color w:val="76923C" w:themeColor="accent3" w:themeShade="BF"/>
              </w:rPr>
              <w:t xml:space="preserve">5.  </w:t>
            </w:r>
            <w:r w:rsidR="00517E88" w:rsidRPr="00377388">
              <w:rPr>
                <w:b/>
                <w:color w:val="76923C" w:themeColor="accent3" w:themeShade="BF"/>
              </w:rPr>
              <w:t>Platební podmínky</w:t>
            </w:r>
          </w:p>
          <w:p w14:paraId="112CAB37" w14:textId="72D1AD5F" w:rsidR="00450B71" w:rsidRDefault="00517E88" w:rsidP="00450B71">
            <w:pPr>
              <w:rPr>
                <w:b/>
                <w:szCs w:val="20"/>
              </w:rPr>
            </w:pPr>
            <w:r>
              <w:rPr>
                <w:szCs w:val="20"/>
              </w:rPr>
              <w:t>Sestavení matice pro komplexní pochopení využití platebních podmínek v mezinárodním obchodu</w:t>
            </w:r>
          </w:p>
        </w:tc>
      </w:tr>
      <w:tr w:rsidR="00215102" w14:paraId="1F1F1809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BF4" w14:textId="7F66ED27" w:rsidR="00DB28C6" w:rsidRPr="00377388" w:rsidRDefault="00450B71" w:rsidP="00FC6D6A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 xml:space="preserve">6. </w:t>
            </w:r>
            <w:r w:rsidR="00DB28C6" w:rsidRPr="00377388">
              <w:rPr>
                <w:color w:val="000000" w:themeColor="text1"/>
              </w:rPr>
              <w:t>1.1</w:t>
            </w:r>
            <w:r w:rsidR="002D7E3A" w:rsidRPr="00377388">
              <w:rPr>
                <w:color w:val="000000" w:themeColor="text1"/>
              </w:rPr>
              <w:t>1.</w:t>
            </w:r>
          </w:p>
          <w:p w14:paraId="4FFC7E99" w14:textId="77777777" w:rsidR="00215102" w:rsidRDefault="00FC6D6A" w:rsidP="00215102">
            <w:pPr>
              <w:rPr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DA241C" w:rsidRPr="00043FC1">
              <w:rPr>
                <w:b/>
                <w:color w:val="000000" w:themeColor="text1"/>
              </w:rPr>
              <w:t xml:space="preserve">Obchodní operace při plánování a řízení prodeje </w:t>
            </w:r>
            <w:r w:rsidR="00DA241C" w:rsidRPr="00105C79">
              <w:rPr>
                <w:color w:val="000000" w:themeColor="text1"/>
              </w:rPr>
              <w:t xml:space="preserve">(Tvorba a kalkulace ceny v mezinárodním obchodě) – </w:t>
            </w:r>
            <w:r w:rsidR="00DA241C" w:rsidRPr="00105C79">
              <w:rPr>
                <w:color w:val="000000" w:themeColor="text1"/>
              </w:rPr>
              <w:t>druhá</w:t>
            </w:r>
            <w:r w:rsidR="00DA241C" w:rsidRPr="00105C79">
              <w:rPr>
                <w:color w:val="000000" w:themeColor="text1"/>
              </w:rPr>
              <w:t xml:space="preserve"> část</w:t>
            </w:r>
          </w:p>
          <w:p w14:paraId="0CE1C30E" w14:textId="37C30751" w:rsidR="00C00911" w:rsidRPr="00043FC1" w:rsidRDefault="00C00911" w:rsidP="0021510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29F" w14:textId="28833FF0" w:rsidR="00450B71" w:rsidRPr="00043FC1" w:rsidRDefault="00450B71" w:rsidP="00450B71">
            <w:pPr>
              <w:rPr>
                <w:b/>
                <w:i/>
                <w:color w:val="76923C" w:themeColor="accent3" w:themeShade="BF"/>
                <w:szCs w:val="20"/>
              </w:rPr>
            </w:pPr>
            <w:r w:rsidRPr="00043FC1">
              <w:rPr>
                <w:b/>
                <w:color w:val="76923C" w:themeColor="accent3" w:themeShade="BF"/>
                <w:szCs w:val="20"/>
              </w:rPr>
              <w:t>6.</w:t>
            </w:r>
            <w:r w:rsidRPr="00043FC1">
              <w:rPr>
                <w:b/>
                <w:i/>
                <w:color w:val="76923C" w:themeColor="accent3" w:themeShade="BF"/>
                <w:szCs w:val="20"/>
              </w:rPr>
              <w:t xml:space="preserve"> </w:t>
            </w:r>
            <w:r w:rsidRPr="00043FC1">
              <w:rPr>
                <w:b/>
                <w:color w:val="76923C" w:themeColor="accent3" w:themeShade="BF"/>
                <w:szCs w:val="20"/>
              </w:rPr>
              <w:t xml:space="preserve"> </w:t>
            </w:r>
            <w:r w:rsidR="00F95C26" w:rsidRPr="00377388">
              <w:rPr>
                <w:b/>
                <w:color w:val="76923C" w:themeColor="accent3" w:themeShade="BF"/>
                <w:szCs w:val="20"/>
              </w:rPr>
              <w:t>Prodejní plán</w:t>
            </w:r>
          </w:p>
          <w:p w14:paraId="6A56CDB9" w14:textId="033BAFFC" w:rsidR="00215102" w:rsidRPr="00505F26" w:rsidRDefault="00F95C26" w:rsidP="00450B71">
            <w:r>
              <w:t xml:space="preserve">Sestavení odhadu prodejního plánu dle </w:t>
            </w:r>
            <w:r w:rsidR="00B72526">
              <w:t xml:space="preserve">vývojové fáze </w:t>
            </w:r>
            <w:r>
              <w:t>obchodní jednotky</w:t>
            </w:r>
          </w:p>
        </w:tc>
      </w:tr>
      <w:tr w:rsidR="00215102" w14:paraId="575290F1" w14:textId="77777777" w:rsidTr="0015436A">
        <w:trPr>
          <w:cantSplit/>
          <w:trHeight w:val="9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CCD" w14:textId="65877D0B" w:rsidR="00215102" w:rsidRPr="00377388" w:rsidRDefault="00450B71" w:rsidP="00215102">
            <w:pPr>
              <w:rPr>
                <w:i/>
                <w:color w:val="000000" w:themeColor="text1"/>
              </w:rPr>
            </w:pPr>
            <w:r w:rsidRPr="00377388">
              <w:rPr>
                <w:color w:val="000000" w:themeColor="text1"/>
                <w:szCs w:val="20"/>
              </w:rPr>
              <w:t>7</w:t>
            </w:r>
            <w:r w:rsidR="00215102" w:rsidRPr="00377388">
              <w:rPr>
                <w:color w:val="000000" w:themeColor="text1"/>
                <w:szCs w:val="20"/>
              </w:rPr>
              <w:t xml:space="preserve">/ </w:t>
            </w:r>
            <w:r w:rsidR="002D7E3A" w:rsidRPr="00377388">
              <w:rPr>
                <w:color w:val="000000" w:themeColor="text1"/>
                <w:szCs w:val="20"/>
              </w:rPr>
              <w:t>8</w:t>
            </w:r>
            <w:r w:rsidR="00DB28C6" w:rsidRPr="00377388">
              <w:rPr>
                <w:color w:val="000000" w:themeColor="text1"/>
                <w:szCs w:val="20"/>
              </w:rPr>
              <w:t>.11</w:t>
            </w:r>
            <w:r w:rsidR="002D7E3A" w:rsidRPr="00377388">
              <w:rPr>
                <w:color w:val="000000" w:themeColor="text1"/>
                <w:szCs w:val="20"/>
              </w:rPr>
              <w:t>.</w:t>
            </w:r>
            <w:r w:rsidR="00215102" w:rsidRPr="00377388">
              <w:rPr>
                <w:color w:val="000000" w:themeColor="text1"/>
                <w:szCs w:val="20"/>
              </w:rPr>
              <w:t xml:space="preserve">                                                                                        </w:t>
            </w:r>
          </w:p>
          <w:p w14:paraId="00F66260" w14:textId="77777777" w:rsidR="00215102" w:rsidRDefault="00FC6D6A" w:rsidP="00FC6D6A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7975EC" w:rsidRPr="00043FC1">
              <w:rPr>
                <w:b/>
                <w:color w:val="000000" w:themeColor="text1"/>
              </w:rPr>
              <w:t>Specifika vnitrounijního plnění v oblasti mezinárodního obchodu</w:t>
            </w:r>
          </w:p>
          <w:p w14:paraId="528C9388" w14:textId="24919B0F" w:rsidR="00C00911" w:rsidRPr="002F53B4" w:rsidRDefault="00C00911" w:rsidP="00FC6D6A">
            <w:pPr>
              <w:rPr>
                <w:b/>
                <w:i/>
                <w:color w:val="000000" w:themeColor="text1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AD9" w14:textId="139962E0" w:rsidR="00450B71" w:rsidRPr="00043FC1" w:rsidRDefault="00450B71" w:rsidP="00450B71">
            <w:pPr>
              <w:rPr>
                <w:b/>
                <w:i/>
                <w:color w:val="76923C" w:themeColor="accent3" w:themeShade="BF"/>
                <w:szCs w:val="20"/>
              </w:rPr>
            </w:pPr>
            <w:r w:rsidRPr="00043FC1">
              <w:rPr>
                <w:b/>
                <w:color w:val="76923C" w:themeColor="accent3" w:themeShade="BF"/>
                <w:szCs w:val="20"/>
              </w:rPr>
              <w:t>7.</w:t>
            </w:r>
            <w:r w:rsidRPr="00043FC1">
              <w:rPr>
                <w:b/>
                <w:i/>
                <w:color w:val="76923C" w:themeColor="accent3" w:themeShade="BF"/>
                <w:szCs w:val="20"/>
              </w:rPr>
              <w:t xml:space="preserve"> </w:t>
            </w:r>
            <w:r w:rsidR="00061431" w:rsidRPr="00377388">
              <w:rPr>
                <w:b/>
                <w:color w:val="76923C" w:themeColor="accent3" w:themeShade="BF"/>
                <w:szCs w:val="20"/>
              </w:rPr>
              <w:t>Kalkulační vzorec</w:t>
            </w:r>
            <w:r w:rsidR="00061431" w:rsidRPr="00043FC1">
              <w:rPr>
                <w:b/>
                <w:i/>
                <w:color w:val="76923C" w:themeColor="accent3" w:themeShade="BF"/>
                <w:szCs w:val="20"/>
              </w:rPr>
              <w:t xml:space="preserve"> </w:t>
            </w:r>
          </w:p>
          <w:p w14:paraId="60988C7D" w14:textId="04FDADE5" w:rsidR="00215102" w:rsidRPr="00215102" w:rsidRDefault="00061431" w:rsidP="00450B71">
            <w:pPr>
              <w:rPr>
                <w:szCs w:val="20"/>
              </w:rPr>
            </w:pPr>
            <w:r>
              <w:rPr>
                <w:szCs w:val="20"/>
              </w:rPr>
              <w:t>Využití kalkulačního vzorce při zahraniční obchodní operaci</w:t>
            </w:r>
          </w:p>
        </w:tc>
      </w:tr>
      <w:tr w:rsidR="00215102" w14:paraId="4931B228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F38" w14:textId="3EFB5327" w:rsidR="00215102" w:rsidRPr="00377388" w:rsidRDefault="00450B71" w:rsidP="00215102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>8</w:t>
            </w:r>
            <w:r w:rsidR="00215102" w:rsidRPr="00377388">
              <w:rPr>
                <w:color w:val="000000" w:themeColor="text1"/>
              </w:rPr>
              <w:t xml:space="preserve">/ </w:t>
            </w:r>
            <w:r w:rsidR="00DB28C6" w:rsidRPr="00377388">
              <w:rPr>
                <w:color w:val="000000" w:themeColor="text1"/>
              </w:rPr>
              <w:t>1</w:t>
            </w:r>
            <w:r w:rsidR="002D7E3A" w:rsidRPr="00377388">
              <w:rPr>
                <w:color w:val="000000" w:themeColor="text1"/>
              </w:rPr>
              <w:t>5</w:t>
            </w:r>
            <w:r w:rsidR="00215102" w:rsidRPr="00377388">
              <w:rPr>
                <w:color w:val="000000" w:themeColor="text1"/>
              </w:rPr>
              <w:t>.11</w:t>
            </w:r>
            <w:r w:rsidR="002D7E3A" w:rsidRPr="00377388">
              <w:rPr>
                <w:color w:val="000000" w:themeColor="text1"/>
              </w:rPr>
              <w:t>.</w:t>
            </w:r>
            <w:r w:rsidR="00215102" w:rsidRPr="00377388">
              <w:rPr>
                <w:color w:val="000000" w:themeColor="text1"/>
              </w:rPr>
              <w:t xml:space="preserve">    </w:t>
            </w:r>
          </w:p>
          <w:p w14:paraId="3BC6639D" w14:textId="77777777" w:rsidR="00215102" w:rsidRDefault="00FC6D6A" w:rsidP="00FC6D6A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</w:t>
            </w:r>
            <w:r w:rsidRPr="00043FC1">
              <w:rPr>
                <w:color w:val="000000" w:themeColor="text1"/>
              </w:rPr>
              <w:t>:</w:t>
            </w:r>
            <w:r w:rsidRPr="00043FC1">
              <w:rPr>
                <w:i/>
                <w:color w:val="000000" w:themeColor="text1"/>
              </w:rPr>
              <w:t xml:space="preserve"> </w:t>
            </w:r>
            <w:r w:rsidR="00E17CF4" w:rsidRPr="00043FC1">
              <w:rPr>
                <w:b/>
                <w:color w:val="000000" w:themeColor="text1"/>
              </w:rPr>
              <w:t xml:space="preserve">Procesní zajištění druhů mezinárodní přepravy </w:t>
            </w:r>
          </w:p>
          <w:p w14:paraId="3E1BF79F" w14:textId="07289AC6" w:rsidR="00C00911" w:rsidRPr="002F53B4" w:rsidRDefault="00C00911" w:rsidP="00FC6D6A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53B" w14:textId="327D9BD8" w:rsidR="00450B71" w:rsidRPr="00043FC1" w:rsidRDefault="00450B71" w:rsidP="00450B71">
            <w:pPr>
              <w:rPr>
                <w:b/>
                <w:i/>
                <w:color w:val="76923C" w:themeColor="accent3" w:themeShade="BF"/>
                <w:szCs w:val="20"/>
              </w:rPr>
            </w:pPr>
            <w:r w:rsidRPr="00043FC1">
              <w:rPr>
                <w:b/>
                <w:color w:val="76923C" w:themeColor="accent3" w:themeShade="BF"/>
              </w:rPr>
              <w:t>8.</w:t>
            </w:r>
            <w:r w:rsidRPr="00043FC1">
              <w:rPr>
                <w:rFonts w:eastAsia="Arial Unicode MS"/>
                <w:b/>
                <w:bCs/>
                <w:i/>
                <w:color w:val="76923C" w:themeColor="accent3" w:themeShade="BF"/>
                <w:szCs w:val="20"/>
              </w:rPr>
              <w:t xml:space="preserve"> </w:t>
            </w:r>
            <w:r w:rsidR="00E17CF4" w:rsidRPr="00377388">
              <w:rPr>
                <w:b/>
                <w:color w:val="76923C" w:themeColor="accent3" w:themeShade="BF"/>
                <w:szCs w:val="20"/>
              </w:rPr>
              <w:t>Typy mezinárodní přepravy</w:t>
            </w:r>
          </w:p>
          <w:p w14:paraId="5B8CF221" w14:textId="0DBA6A8B" w:rsidR="00215102" w:rsidRPr="00505F26" w:rsidRDefault="00E17CF4" w:rsidP="00450B71">
            <w:pPr>
              <w:rPr>
                <w:b/>
                <w:i/>
                <w:szCs w:val="20"/>
              </w:rPr>
            </w:pPr>
            <w:r>
              <w:rPr>
                <w:szCs w:val="20"/>
              </w:rPr>
              <w:t>Cvičení na identifikaci a rozhodnutí o vhodném typu přepravy v případě konkrétní firmy</w:t>
            </w:r>
          </w:p>
        </w:tc>
      </w:tr>
      <w:tr w:rsidR="00215102" w14:paraId="32206A91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E07" w14:textId="3C8669D2" w:rsidR="00215102" w:rsidRPr="00377388" w:rsidRDefault="00450B71" w:rsidP="00215102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lastRenderedPageBreak/>
              <w:t>9</w:t>
            </w:r>
            <w:r w:rsidR="00215102" w:rsidRPr="00377388">
              <w:rPr>
                <w:color w:val="000000" w:themeColor="text1"/>
              </w:rPr>
              <w:t>/</w:t>
            </w:r>
            <w:r w:rsidR="00DB28C6" w:rsidRPr="00377388">
              <w:rPr>
                <w:color w:val="000000" w:themeColor="text1"/>
              </w:rPr>
              <w:t>2</w:t>
            </w:r>
            <w:r w:rsidR="002D7E3A" w:rsidRPr="00377388">
              <w:rPr>
                <w:color w:val="000000" w:themeColor="text1"/>
              </w:rPr>
              <w:t>2</w:t>
            </w:r>
            <w:r w:rsidR="00215102" w:rsidRPr="00377388">
              <w:rPr>
                <w:color w:val="000000" w:themeColor="text1"/>
              </w:rPr>
              <w:t>.11</w:t>
            </w:r>
            <w:r w:rsidR="002D7E3A" w:rsidRPr="00377388">
              <w:rPr>
                <w:color w:val="000000" w:themeColor="text1"/>
              </w:rPr>
              <w:t>.</w:t>
            </w:r>
            <w:r w:rsidR="00215102" w:rsidRPr="00377388">
              <w:rPr>
                <w:color w:val="000000" w:themeColor="text1"/>
              </w:rPr>
              <w:t xml:space="preserve"> </w:t>
            </w:r>
          </w:p>
          <w:p w14:paraId="21CBFF26" w14:textId="77777777" w:rsidR="00215102" w:rsidRDefault="00FC6D6A" w:rsidP="00FC6D6A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E17CF4" w:rsidRPr="00043FC1">
              <w:rPr>
                <w:b/>
                <w:color w:val="000000" w:themeColor="text1"/>
              </w:rPr>
              <w:t>Operace v oblasti celního řízení</w:t>
            </w:r>
          </w:p>
          <w:p w14:paraId="32CB8FB0" w14:textId="44E86087" w:rsidR="00C00911" w:rsidRPr="00043FC1" w:rsidRDefault="00C00911" w:rsidP="00FC6D6A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45E" w14:textId="6D3749AD" w:rsidR="00450B71" w:rsidRPr="00043FC1" w:rsidRDefault="00450B71" w:rsidP="00450B71">
            <w:pPr>
              <w:rPr>
                <w:b/>
                <w:i/>
                <w:color w:val="76923C" w:themeColor="accent3" w:themeShade="BF"/>
              </w:rPr>
            </w:pPr>
            <w:r w:rsidRPr="00043FC1">
              <w:rPr>
                <w:b/>
                <w:color w:val="76923C" w:themeColor="accent3" w:themeShade="BF"/>
              </w:rPr>
              <w:t xml:space="preserve">9. </w:t>
            </w:r>
            <w:r w:rsidR="00E17CF4" w:rsidRPr="00377388">
              <w:rPr>
                <w:b/>
                <w:color w:val="76923C" w:themeColor="accent3" w:themeShade="BF"/>
                <w:szCs w:val="20"/>
              </w:rPr>
              <w:t>Systém integrovaného tarifu</w:t>
            </w:r>
          </w:p>
          <w:p w14:paraId="0D954262" w14:textId="7F1EA3A2" w:rsidR="00215102" w:rsidRPr="00FC6D6A" w:rsidRDefault="00E17CF4" w:rsidP="00FC6D6A">
            <w:pPr>
              <w:rPr>
                <w:b/>
                <w:szCs w:val="20"/>
              </w:rPr>
            </w:pPr>
            <w:r>
              <w:t>Práce se systémem TARIC</w:t>
            </w:r>
          </w:p>
        </w:tc>
      </w:tr>
      <w:tr w:rsidR="00DB28C6" w14:paraId="1B3F801F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FB0" w14:textId="2F877D6A" w:rsidR="00DB28C6" w:rsidRPr="00377388" w:rsidRDefault="00DB28C6" w:rsidP="00DB28C6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>10 /2</w:t>
            </w:r>
            <w:r w:rsidR="002D7E3A" w:rsidRPr="00377388">
              <w:rPr>
                <w:color w:val="000000" w:themeColor="text1"/>
              </w:rPr>
              <w:t>9</w:t>
            </w:r>
            <w:r w:rsidRPr="00377388">
              <w:rPr>
                <w:color w:val="000000" w:themeColor="text1"/>
              </w:rPr>
              <w:t>.11</w:t>
            </w:r>
            <w:r w:rsidR="002D7E3A" w:rsidRPr="00377388">
              <w:rPr>
                <w:color w:val="000000" w:themeColor="text1"/>
              </w:rPr>
              <w:t>.</w:t>
            </w:r>
          </w:p>
          <w:p w14:paraId="150F5758" w14:textId="77777777" w:rsidR="00DB28C6" w:rsidRDefault="00DB28C6" w:rsidP="00215102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Téma:</w:t>
            </w:r>
            <w:r w:rsidRPr="00043FC1">
              <w:rPr>
                <w:b/>
                <w:i/>
                <w:color w:val="000000" w:themeColor="text1"/>
              </w:rPr>
              <w:t xml:space="preserve"> </w:t>
            </w:r>
            <w:r w:rsidR="00DF0A8E" w:rsidRPr="00043FC1">
              <w:rPr>
                <w:b/>
                <w:color w:val="000000" w:themeColor="text1"/>
              </w:rPr>
              <w:t>Rizika a možnosti jejich zajištění v mezinárodním obchodě</w:t>
            </w:r>
          </w:p>
          <w:p w14:paraId="3E3FE005" w14:textId="2A08220F" w:rsidR="00C00911" w:rsidRPr="00043FC1" w:rsidRDefault="00C00911" w:rsidP="0021510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286" w14:textId="0936FA11" w:rsidR="00DB28C6" w:rsidRPr="00043FC1" w:rsidRDefault="00DB28C6" w:rsidP="00DB28C6">
            <w:pPr>
              <w:rPr>
                <w:b/>
                <w:i/>
                <w:color w:val="76923C" w:themeColor="accent3" w:themeShade="BF"/>
              </w:rPr>
            </w:pPr>
            <w:r w:rsidRPr="00043FC1">
              <w:rPr>
                <w:b/>
                <w:color w:val="76923C" w:themeColor="accent3" w:themeShade="BF"/>
              </w:rPr>
              <w:t>10.</w:t>
            </w:r>
            <w:r w:rsidRPr="00043FC1">
              <w:rPr>
                <w:b/>
                <w:color w:val="76923C" w:themeColor="accent3" w:themeShade="BF"/>
                <w:szCs w:val="20"/>
              </w:rPr>
              <w:t xml:space="preserve"> </w:t>
            </w:r>
            <w:r w:rsidR="00B33E93" w:rsidRPr="00377388">
              <w:rPr>
                <w:b/>
                <w:color w:val="76923C" w:themeColor="accent3" w:themeShade="BF"/>
                <w:szCs w:val="20"/>
              </w:rPr>
              <w:t>Identifikace a zmírnění rizik</w:t>
            </w:r>
          </w:p>
          <w:p w14:paraId="3381F277" w14:textId="22A534EA" w:rsidR="00DB28C6" w:rsidRPr="00B33E93" w:rsidRDefault="00B33E93" w:rsidP="00450B71">
            <w:r w:rsidRPr="00B33E93">
              <w:t>Cvičení na identifikaci rizik na konkrétním přiřazeném trhu a možnosti jejich zmírnění</w:t>
            </w:r>
          </w:p>
        </w:tc>
      </w:tr>
      <w:tr w:rsidR="00215102" w14:paraId="09381A3E" w14:textId="77777777" w:rsidTr="002F53B4">
        <w:trPr>
          <w:cantSplit/>
          <w:trHeight w:val="70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0B" w14:textId="77777777" w:rsidR="00105C79" w:rsidRPr="00377388" w:rsidRDefault="00450B71" w:rsidP="00215102">
            <w:pPr>
              <w:rPr>
                <w:color w:val="000000" w:themeColor="text1"/>
              </w:rPr>
            </w:pPr>
            <w:r w:rsidRPr="00377388">
              <w:rPr>
                <w:color w:val="000000" w:themeColor="text1"/>
              </w:rPr>
              <w:t>1</w:t>
            </w:r>
            <w:r w:rsidR="00DB28C6" w:rsidRPr="00377388">
              <w:rPr>
                <w:color w:val="000000" w:themeColor="text1"/>
              </w:rPr>
              <w:t>1</w:t>
            </w:r>
            <w:r w:rsidRPr="00377388">
              <w:rPr>
                <w:color w:val="000000" w:themeColor="text1"/>
              </w:rPr>
              <w:t>.</w:t>
            </w:r>
            <w:r w:rsidR="00215102" w:rsidRPr="00377388">
              <w:rPr>
                <w:color w:val="000000" w:themeColor="text1"/>
              </w:rPr>
              <w:t>/</w:t>
            </w:r>
            <w:r w:rsidR="002D7E3A" w:rsidRPr="00377388">
              <w:rPr>
                <w:color w:val="000000" w:themeColor="text1"/>
              </w:rPr>
              <w:t>6.12.</w:t>
            </w:r>
          </w:p>
          <w:p w14:paraId="10B16AC3" w14:textId="77777777" w:rsidR="00215102" w:rsidRDefault="00FC6D6A" w:rsidP="00215102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DF0A8E" w:rsidRPr="00043FC1">
              <w:rPr>
                <w:b/>
                <w:color w:val="000000" w:themeColor="text1"/>
              </w:rPr>
              <w:t>Řízení rizik v mezinárodním obchodě</w:t>
            </w:r>
          </w:p>
          <w:p w14:paraId="492BDBAE" w14:textId="08967FCC" w:rsidR="00C00911" w:rsidRPr="002F53B4" w:rsidRDefault="00C00911" w:rsidP="0021510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BCC" w14:textId="468625AF" w:rsidR="00DB28C6" w:rsidRDefault="00DB28C6" w:rsidP="00DB28C6">
            <w:pPr>
              <w:rPr>
                <w:rFonts w:eastAsia="Arial Unicode MS"/>
                <w:b/>
                <w:bCs/>
                <w:i/>
                <w:szCs w:val="20"/>
              </w:rPr>
            </w:pPr>
            <w:r w:rsidRPr="00043FC1">
              <w:rPr>
                <w:b/>
                <w:color w:val="FF0000"/>
                <w:szCs w:val="20"/>
              </w:rPr>
              <w:t>11.</w:t>
            </w:r>
            <w:r w:rsidRPr="00043FC1">
              <w:rPr>
                <w:b/>
                <w:color w:val="FF0000"/>
              </w:rPr>
              <w:t xml:space="preserve"> </w:t>
            </w:r>
            <w:r w:rsidR="002D7E3A" w:rsidRPr="00377388">
              <w:rPr>
                <w:b/>
                <w:color w:val="FF0000"/>
              </w:rPr>
              <w:t xml:space="preserve">Obhajoby </w:t>
            </w:r>
            <w:r w:rsidR="000110AA" w:rsidRPr="00377388">
              <w:rPr>
                <w:b/>
                <w:color w:val="FF0000"/>
              </w:rPr>
              <w:t>semestrální práce</w:t>
            </w:r>
          </w:p>
          <w:p w14:paraId="4440E904" w14:textId="4E15843B" w:rsidR="00215102" w:rsidRPr="008E0CB9" w:rsidRDefault="000110AA" w:rsidP="00DB28C6">
            <w:pPr>
              <w:rPr>
                <w:b/>
                <w:szCs w:val="20"/>
              </w:rPr>
            </w:pPr>
            <w:r w:rsidRPr="00505F26">
              <w:rPr>
                <w:bCs/>
              </w:rPr>
              <w:t xml:space="preserve">Představení realizované </w:t>
            </w:r>
            <w:r>
              <w:rPr>
                <w:bCs/>
              </w:rPr>
              <w:t>semestrální práce a diskuze</w:t>
            </w:r>
          </w:p>
        </w:tc>
      </w:tr>
      <w:tr w:rsidR="00215102" w14:paraId="5938A415" w14:textId="77777777" w:rsidTr="0015436A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97" w14:textId="32C6525F" w:rsidR="00215102" w:rsidRPr="00377388" w:rsidRDefault="00215102" w:rsidP="00215102">
            <w:pPr>
              <w:rPr>
                <w:i/>
                <w:color w:val="000000" w:themeColor="text1"/>
              </w:rPr>
            </w:pPr>
            <w:r w:rsidRPr="00377388">
              <w:rPr>
                <w:color w:val="000000" w:themeColor="text1"/>
              </w:rPr>
              <w:t>1</w:t>
            </w:r>
            <w:r w:rsidR="00450B71" w:rsidRPr="00377388">
              <w:rPr>
                <w:color w:val="000000" w:themeColor="text1"/>
              </w:rPr>
              <w:t>2</w:t>
            </w:r>
            <w:r w:rsidRPr="00377388">
              <w:rPr>
                <w:color w:val="000000" w:themeColor="text1"/>
              </w:rPr>
              <w:t xml:space="preserve">/ </w:t>
            </w:r>
            <w:r w:rsidR="002D7E3A" w:rsidRPr="00377388">
              <w:rPr>
                <w:color w:val="000000" w:themeColor="text1"/>
              </w:rPr>
              <w:t>13</w:t>
            </w:r>
            <w:r w:rsidRPr="00377388">
              <w:rPr>
                <w:color w:val="000000" w:themeColor="text1"/>
              </w:rPr>
              <w:t>.1</w:t>
            </w:r>
            <w:r w:rsidR="00A71743" w:rsidRPr="00377388">
              <w:rPr>
                <w:color w:val="000000" w:themeColor="text1"/>
              </w:rPr>
              <w:t>2</w:t>
            </w:r>
            <w:r w:rsidR="002D7E3A" w:rsidRPr="00377388">
              <w:rPr>
                <w:color w:val="000000" w:themeColor="text1"/>
              </w:rPr>
              <w:t>.</w:t>
            </w:r>
            <w:r w:rsidRPr="00377388">
              <w:rPr>
                <w:color w:val="000000" w:themeColor="text1"/>
              </w:rPr>
              <w:t xml:space="preserve"> </w:t>
            </w:r>
          </w:p>
          <w:p w14:paraId="5F3A677A" w14:textId="77777777" w:rsidR="00215102" w:rsidRDefault="00A71743" w:rsidP="00215102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 xml:space="preserve">Téma: </w:t>
            </w:r>
            <w:r w:rsidR="00DF0A8E" w:rsidRPr="00043FC1">
              <w:rPr>
                <w:b/>
                <w:color w:val="000000" w:themeColor="text1"/>
              </w:rPr>
              <w:t>Elektronický pohyb zboží v mezinárodním měřítku</w:t>
            </w:r>
          </w:p>
          <w:p w14:paraId="1973B9CF" w14:textId="0159706B" w:rsidR="00C00911" w:rsidRPr="002F53B4" w:rsidRDefault="00C00911" w:rsidP="00215102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152" w14:textId="1639D2ED" w:rsidR="00DB28C6" w:rsidRDefault="00DB28C6" w:rsidP="00DB28C6">
            <w:pPr>
              <w:rPr>
                <w:b/>
                <w:bCs/>
              </w:rPr>
            </w:pPr>
            <w:r w:rsidRPr="00043FC1">
              <w:rPr>
                <w:b/>
                <w:color w:val="FF0000"/>
              </w:rPr>
              <w:t>12.</w:t>
            </w:r>
            <w:r w:rsidRPr="00043FC1">
              <w:rPr>
                <w:b/>
                <w:i/>
                <w:color w:val="FF0000"/>
              </w:rPr>
              <w:t xml:space="preserve"> </w:t>
            </w:r>
            <w:r w:rsidR="000110AA" w:rsidRPr="00377388">
              <w:rPr>
                <w:b/>
                <w:color w:val="FF0000"/>
              </w:rPr>
              <w:t>Obhajoby semestrální práce</w:t>
            </w:r>
          </w:p>
          <w:p w14:paraId="75304E4C" w14:textId="60164F67" w:rsidR="00215102" w:rsidRPr="002067CD" w:rsidRDefault="00DB28C6" w:rsidP="00DB28C6">
            <w:pPr>
              <w:rPr>
                <w:b/>
                <w:i/>
                <w:color w:val="00B050"/>
              </w:rPr>
            </w:pPr>
            <w:r w:rsidRPr="00505F26">
              <w:rPr>
                <w:bCs/>
              </w:rPr>
              <w:t xml:space="preserve">Představení realizované </w:t>
            </w:r>
            <w:r w:rsidR="000110AA">
              <w:rPr>
                <w:bCs/>
              </w:rPr>
              <w:t>semestrální práce a diskuze</w:t>
            </w:r>
          </w:p>
        </w:tc>
      </w:tr>
      <w:tr w:rsidR="00215102" w14:paraId="3D7DC738" w14:textId="77777777" w:rsidTr="0015436A">
        <w:trPr>
          <w:cantSplit/>
          <w:trHeight w:val="68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7D0" w14:textId="4D797FB0" w:rsidR="00215102" w:rsidRPr="00377388" w:rsidRDefault="00215102" w:rsidP="00215102">
            <w:pPr>
              <w:rPr>
                <w:bCs/>
                <w:color w:val="000000" w:themeColor="text1"/>
              </w:rPr>
            </w:pPr>
            <w:r w:rsidRPr="00377388">
              <w:rPr>
                <w:bCs/>
                <w:color w:val="000000" w:themeColor="text1"/>
              </w:rPr>
              <w:t>1</w:t>
            </w:r>
            <w:r w:rsidR="00450B71" w:rsidRPr="00377388">
              <w:rPr>
                <w:bCs/>
                <w:color w:val="000000" w:themeColor="text1"/>
              </w:rPr>
              <w:t>3</w:t>
            </w:r>
            <w:r w:rsidRPr="00377388">
              <w:rPr>
                <w:bCs/>
                <w:color w:val="000000" w:themeColor="text1"/>
              </w:rPr>
              <w:t xml:space="preserve">/ </w:t>
            </w:r>
            <w:r w:rsidR="00A71743" w:rsidRPr="00377388">
              <w:rPr>
                <w:bCs/>
                <w:color w:val="000000" w:themeColor="text1"/>
              </w:rPr>
              <w:t>2</w:t>
            </w:r>
            <w:r w:rsidR="002D7E3A" w:rsidRPr="00377388">
              <w:rPr>
                <w:bCs/>
                <w:color w:val="000000" w:themeColor="text1"/>
              </w:rPr>
              <w:t>0</w:t>
            </w:r>
            <w:r w:rsidRPr="00377388">
              <w:rPr>
                <w:bCs/>
                <w:color w:val="000000" w:themeColor="text1"/>
              </w:rPr>
              <w:t>.12</w:t>
            </w:r>
            <w:r w:rsidR="002D7E3A" w:rsidRPr="00377388">
              <w:rPr>
                <w:bCs/>
                <w:color w:val="000000" w:themeColor="text1"/>
              </w:rPr>
              <w:t>.</w:t>
            </w:r>
          </w:p>
          <w:p w14:paraId="50377C53" w14:textId="77777777" w:rsidR="00215102" w:rsidRDefault="00C01FB0" w:rsidP="00A71743">
            <w:pPr>
              <w:rPr>
                <w:b/>
                <w:color w:val="000000" w:themeColor="text1"/>
              </w:rPr>
            </w:pPr>
            <w:r w:rsidRPr="00043FC1">
              <w:rPr>
                <w:b/>
                <w:color w:val="000000" w:themeColor="text1"/>
              </w:rPr>
              <w:t>Opakovací test</w:t>
            </w:r>
          </w:p>
          <w:p w14:paraId="0AFBECC5" w14:textId="5EA08C69" w:rsidR="00C00911" w:rsidRPr="00043FC1" w:rsidRDefault="00C00911" w:rsidP="00A71743">
            <w:pPr>
              <w:rPr>
                <w:b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BBF" w14:textId="7973C5B4" w:rsidR="00215102" w:rsidRDefault="00215102" w:rsidP="00215102">
            <w:pPr>
              <w:rPr>
                <w:b/>
                <w:bCs/>
              </w:rPr>
            </w:pPr>
            <w:r w:rsidRPr="00043FC1">
              <w:rPr>
                <w:b/>
                <w:color w:val="FF0000"/>
              </w:rPr>
              <w:t>1</w:t>
            </w:r>
            <w:r w:rsidR="00450B71" w:rsidRPr="00043FC1">
              <w:rPr>
                <w:b/>
                <w:color w:val="FF0000"/>
              </w:rPr>
              <w:t>3</w:t>
            </w:r>
            <w:r w:rsidRPr="00043FC1">
              <w:rPr>
                <w:b/>
                <w:color w:val="FF0000"/>
              </w:rPr>
              <w:t xml:space="preserve">. </w:t>
            </w:r>
            <w:r w:rsidR="000110AA" w:rsidRPr="00377388">
              <w:rPr>
                <w:b/>
                <w:color w:val="FF0000"/>
              </w:rPr>
              <w:t>Obhajoby semestrální práce</w:t>
            </w:r>
          </w:p>
          <w:p w14:paraId="6D7F08B4" w14:textId="48C18921" w:rsidR="00215102" w:rsidRPr="00505F26" w:rsidRDefault="000110AA" w:rsidP="00215102">
            <w:pPr>
              <w:rPr>
                <w:bCs/>
              </w:rPr>
            </w:pPr>
            <w:r w:rsidRPr="00505F26">
              <w:rPr>
                <w:bCs/>
              </w:rPr>
              <w:t xml:space="preserve">Představení realizované </w:t>
            </w:r>
            <w:r>
              <w:rPr>
                <w:bCs/>
              </w:rPr>
              <w:t>semestrální práce a diskuze</w:t>
            </w:r>
          </w:p>
        </w:tc>
      </w:tr>
    </w:tbl>
    <w:p w14:paraId="543F9CA0" w14:textId="77777777" w:rsidR="001F1929" w:rsidRDefault="001F1929" w:rsidP="001F1929">
      <w:pPr>
        <w:rPr>
          <w:b/>
          <w:color w:val="FF0000"/>
          <w:sz w:val="36"/>
        </w:rPr>
      </w:pPr>
    </w:p>
    <w:p w14:paraId="71B9991A" w14:textId="77777777" w:rsidR="00DF6431" w:rsidRPr="00DF6431" w:rsidRDefault="00DF6431" w:rsidP="00043FC1">
      <w:pPr>
        <w:ind w:left="-567"/>
      </w:pPr>
      <w:r w:rsidRPr="00DF6431">
        <w:t>Radka Bauerová</w:t>
      </w:r>
    </w:p>
    <w:p w14:paraId="78337A58" w14:textId="77777777" w:rsidR="00FD3A35" w:rsidRDefault="00FD3A35"/>
    <w:p w14:paraId="69E98491" w14:textId="77777777" w:rsidR="00802634" w:rsidRDefault="00802634"/>
    <w:p w14:paraId="3E8F9F98" w14:textId="77777777" w:rsidR="00D13446" w:rsidRDefault="00D13446" w:rsidP="00D13446"/>
    <w:p w14:paraId="26EA59CB" w14:textId="77777777" w:rsidR="0011662F" w:rsidRDefault="0011662F" w:rsidP="00D13446"/>
    <w:p w14:paraId="078396D8" w14:textId="77777777" w:rsidR="0011662F" w:rsidRDefault="0011662F" w:rsidP="00D13446"/>
    <w:sectPr w:rsidR="0011662F" w:rsidSect="00B87487">
      <w:pgSz w:w="11907" w:h="16840" w:code="9"/>
      <w:pgMar w:top="1418" w:right="18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80D"/>
    <w:multiLevelType w:val="hybridMultilevel"/>
    <w:tmpl w:val="006ED818"/>
    <w:lvl w:ilvl="0" w:tplc="8180A39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26C0"/>
    <w:multiLevelType w:val="hybridMultilevel"/>
    <w:tmpl w:val="09F8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F2606"/>
    <w:multiLevelType w:val="hybridMultilevel"/>
    <w:tmpl w:val="B17A2D16"/>
    <w:lvl w:ilvl="0" w:tplc="23EA0C18">
      <w:start w:val="1"/>
      <w:numFmt w:val="decimal"/>
      <w:lvlText w:val="%1."/>
      <w:lvlJc w:val="left"/>
      <w:pPr>
        <w:ind w:left="502" w:hanging="360"/>
      </w:pPr>
      <w:rPr>
        <w:rFonts w:eastAsia="Arial Unicode MS" w:hint="default"/>
        <w:i w:val="0"/>
        <w:color w:val="76923C" w:themeColor="accent3" w:themeShade="BF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FD1839"/>
    <w:multiLevelType w:val="hybridMultilevel"/>
    <w:tmpl w:val="6A165242"/>
    <w:lvl w:ilvl="0" w:tplc="040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2MTa0MDe3NDFR0lEKTi0uzszPAymwqAUAwa3JmCwAAAA="/>
  </w:docVars>
  <w:rsids>
    <w:rsidRoot w:val="001F1929"/>
    <w:rsid w:val="000110AA"/>
    <w:rsid w:val="00014BAB"/>
    <w:rsid w:val="000224AE"/>
    <w:rsid w:val="00041434"/>
    <w:rsid w:val="00043FC1"/>
    <w:rsid w:val="00060F09"/>
    <w:rsid w:val="00061431"/>
    <w:rsid w:val="000838A8"/>
    <w:rsid w:val="000839F2"/>
    <w:rsid w:val="000973EA"/>
    <w:rsid w:val="00097A93"/>
    <w:rsid w:val="000C16B5"/>
    <w:rsid w:val="000C7375"/>
    <w:rsid w:val="000D6FC6"/>
    <w:rsid w:val="000F0AA3"/>
    <w:rsid w:val="000F2866"/>
    <w:rsid w:val="00105C79"/>
    <w:rsid w:val="0011662F"/>
    <w:rsid w:val="0013217A"/>
    <w:rsid w:val="00143920"/>
    <w:rsid w:val="0015436A"/>
    <w:rsid w:val="001A4F40"/>
    <w:rsid w:val="001C502E"/>
    <w:rsid w:val="001E3FB3"/>
    <w:rsid w:val="001F1929"/>
    <w:rsid w:val="00201999"/>
    <w:rsid w:val="002067CD"/>
    <w:rsid w:val="00215102"/>
    <w:rsid w:val="00216B9C"/>
    <w:rsid w:val="00225A98"/>
    <w:rsid w:val="0024641F"/>
    <w:rsid w:val="00262BDF"/>
    <w:rsid w:val="00265CAB"/>
    <w:rsid w:val="00267F2F"/>
    <w:rsid w:val="00275F4E"/>
    <w:rsid w:val="0027607C"/>
    <w:rsid w:val="00277FE5"/>
    <w:rsid w:val="002A2622"/>
    <w:rsid w:val="002A2B19"/>
    <w:rsid w:val="002B445D"/>
    <w:rsid w:val="002C30C0"/>
    <w:rsid w:val="002D0353"/>
    <w:rsid w:val="002D7E3A"/>
    <w:rsid w:val="002F025F"/>
    <w:rsid w:val="002F53B4"/>
    <w:rsid w:val="00343436"/>
    <w:rsid w:val="00352F1A"/>
    <w:rsid w:val="003646AF"/>
    <w:rsid w:val="00372473"/>
    <w:rsid w:val="0037525D"/>
    <w:rsid w:val="00377388"/>
    <w:rsid w:val="00381924"/>
    <w:rsid w:val="003855E4"/>
    <w:rsid w:val="00385D7F"/>
    <w:rsid w:val="00387CDB"/>
    <w:rsid w:val="003C6FD4"/>
    <w:rsid w:val="003F4D01"/>
    <w:rsid w:val="00417D2E"/>
    <w:rsid w:val="00437E98"/>
    <w:rsid w:val="00450B71"/>
    <w:rsid w:val="00455AD8"/>
    <w:rsid w:val="004771F5"/>
    <w:rsid w:val="00496218"/>
    <w:rsid w:val="004A4908"/>
    <w:rsid w:val="004B3A2C"/>
    <w:rsid w:val="004C6DA1"/>
    <w:rsid w:val="004C7306"/>
    <w:rsid w:val="004F6AD3"/>
    <w:rsid w:val="00505F26"/>
    <w:rsid w:val="00517E88"/>
    <w:rsid w:val="00577CCE"/>
    <w:rsid w:val="00597EE6"/>
    <w:rsid w:val="005C14B3"/>
    <w:rsid w:val="005C22AF"/>
    <w:rsid w:val="005C34ED"/>
    <w:rsid w:val="005C53B5"/>
    <w:rsid w:val="005F2E4A"/>
    <w:rsid w:val="0060012F"/>
    <w:rsid w:val="00604050"/>
    <w:rsid w:val="00630642"/>
    <w:rsid w:val="00633783"/>
    <w:rsid w:val="006350BA"/>
    <w:rsid w:val="0066283D"/>
    <w:rsid w:val="00664485"/>
    <w:rsid w:val="00685483"/>
    <w:rsid w:val="006B3DFB"/>
    <w:rsid w:val="006B6BC3"/>
    <w:rsid w:val="006F7155"/>
    <w:rsid w:val="007252A9"/>
    <w:rsid w:val="00744A0D"/>
    <w:rsid w:val="00745951"/>
    <w:rsid w:val="00776E3D"/>
    <w:rsid w:val="007975EC"/>
    <w:rsid w:val="007C304E"/>
    <w:rsid w:val="007E24C6"/>
    <w:rsid w:val="007E24CD"/>
    <w:rsid w:val="007E74E8"/>
    <w:rsid w:val="00802634"/>
    <w:rsid w:val="008034C8"/>
    <w:rsid w:val="008043A5"/>
    <w:rsid w:val="008177FC"/>
    <w:rsid w:val="008800BC"/>
    <w:rsid w:val="008A0359"/>
    <w:rsid w:val="008C403E"/>
    <w:rsid w:val="008C6495"/>
    <w:rsid w:val="008D67B8"/>
    <w:rsid w:val="008E0CB9"/>
    <w:rsid w:val="008F1497"/>
    <w:rsid w:val="0093694B"/>
    <w:rsid w:val="00984841"/>
    <w:rsid w:val="00995785"/>
    <w:rsid w:val="009D1562"/>
    <w:rsid w:val="009E3D63"/>
    <w:rsid w:val="00A07CB2"/>
    <w:rsid w:val="00A208E7"/>
    <w:rsid w:val="00A22FED"/>
    <w:rsid w:val="00A3315C"/>
    <w:rsid w:val="00A37F2D"/>
    <w:rsid w:val="00A54D85"/>
    <w:rsid w:val="00A65367"/>
    <w:rsid w:val="00A71743"/>
    <w:rsid w:val="00A90FDD"/>
    <w:rsid w:val="00AA64C1"/>
    <w:rsid w:val="00AC0FC1"/>
    <w:rsid w:val="00AF164A"/>
    <w:rsid w:val="00AF4811"/>
    <w:rsid w:val="00B20057"/>
    <w:rsid w:val="00B26E9E"/>
    <w:rsid w:val="00B33E93"/>
    <w:rsid w:val="00B4361B"/>
    <w:rsid w:val="00B44F31"/>
    <w:rsid w:val="00B67891"/>
    <w:rsid w:val="00B72526"/>
    <w:rsid w:val="00B87487"/>
    <w:rsid w:val="00BB1CC5"/>
    <w:rsid w:val="00BB4E19"/>
    <w:rsid w:val="00BC382B"/>
    <w:rsid w:val="00BC4697"/>
    <w:rsid w:val="00BC6F66"/>
    <w:rsid w:val="00BE4239"/>
    <w:rsid w:val="00C00911"/>
    <w:rsid w:val="00C01FB0"/>
    <w:rsid w:val="00C03D0E"/>
    <w:rsid w:val="00C2248B"/>
    <w:rsid w:val="00C40322"/>
    <w:rsid w:val="00C7104C"/>
    <w:rsid w:val="00C865CA"/>
    <w:rsid w:val="00CA1704"/>
    <w:rsid w:val="00CB6986"/>
    <w:rsid w:val="00CC6039"/>
    <w:rsid w:val="00D13446"/>
    <w:rsid w:val="00D260A7"/>
    <w:rsid w:val="00D710ED"/>
    <w:rsid w:val="00DA241C"/>
    <w:rsid w:val="00DB28C6"/>
    <w:rsid w:val="00DF0A8E"/>
    <w:rsid w:val="00DF6431"/>
    <w:rsid w:val="00E069E1"/>
    <w:rsid w:val="00E17CF4"/>
    <w:rsid w:val="00E23713"/>
    <w:rsid w:val="00E56FC4"/>
    <w:rsid w:val="00E63FD7"/>
    <w:rsid w:val="00E906AE"/>
    <w:rsid w:val="00E92E78"/>
    <w:rsid w:val="00E933FF"/>
    <w:rsid w:val="00E97E07"/>
    <w:rsid w:val="00EA5A64"/>
    <w:rsid w:val="00EB0E41"/>
    <w:rsid w:val="00EB129C"/>
    <w:rsid w:val="00ED6540"/>
    <w:rsid w:val="00ED66C6"/>
    <w:rsid w:val="00F00116"/>
    <w:rsid w:val="00F43419"/>
    <w:rsid w:val="00F46C99"/>
    <w:rsid w:val="00F74382"/>
    <w:rsid w:val="00F95C26"/>
    <w:rsid w:val="00FA1E13"/>
    <w:rsid w:val="00FB5644"/>
    <w:rsid w:val="00FC01A8"/>
    <w:rsid w:val="00FC6D6A"/>
    <w:rsid w:val="00FD3A3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288C"/>
  <w15:docId w15:val="{79B5BB2D-ED55-43A1-ABA0-CDC28BB4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1929"/>
    <w:pPr>
      <w:keepNext/>
      <w:outlineLvl w:val="1"/>
    </w:pPr>
    <w:rPr>
      <w:b/>
      <w:color w:val="003300"/>
    </w:rPr>
  </w:style>
  <w:style w:type="paragraph" w:styleId="Nadpis3">
    <w:name w:val="heading 3"/>
    <w:basedOn w:val="Normln"/>
    <w:next w:val="Normln"/>
    <w:link w:val="Nadpis3Char"/>
    <w:qFormat/>
    <w:rsid w:val="001F1929"/>
    <w:pPr>
      <w:keepNext/>
      <w:outlineLvl w:val="2"/>
    </w:pPr>
    <w:rPr>
      <w:b/>
      <w:color w:val="000000"/>
    </w:rPr>
  </w:style>
  <w:style w:type="paragraph" w:styleId="Nadpis5">
    <w:name w:val="heading 5"/>
    <w:basedOn w:val="Normln"/>
    <w:next w:val="Normln"/>
    <w:link w:val="Nadpis5Char"/>
    <w:qFormat/>
    <w:rsid w:val="001F1929"/>
    <w:pPr>
      <w:keepNext/>
      <w:outlineLvl w:val="4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1929"/>
    <w:rPr>
      <w:rFonts w:ascii="Times New Roman" w:eastAsia="Times New Roman" w:hAnsi="Times New Roman" w:cs="Times New Roman"/>
      <w:b/>
      <w:color w:val="0033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1929"/>
    <w:rPr>
      <w:rFonts w:ascii="Times New Roman" w:eastAsia="Times New Roman" w:hAnsi="Times New Roman" w:cs="Times New Roman"/>
      <w:b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1929"/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1929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1F192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025F"/>
    <w:pPr>
      <w:ind w:left="720"/>
      <w:contextualSpacing/>
    </w:pPr>
  </w:style>
  <w:style w:type="character" w:customStyle="1" w:styleId="emoticon-hidden-text">
    <w:name w:val="emoticon-hidden-text"/>
    <w:basedOn w:val="Standardnpsmoodstavce"/>
    <w:rsid w:val="0011662F"/>
  </w:style>
  <w:style w:type="character" w:styleId="Odkaznakoment">
    <w:name w:val="annotation reference"/>
    <w:basedOn w:val="Standardnpsmoodstavce"/>
    <w:uiPriority w:val="99"/>
    <w:semiHidden/>
    <w:unhideWhenUsed/>
    <w:rsid w:val="00215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1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1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1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63FA-3A0A-4FCE-99DF-2627B1FD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Radka Bauerová</cp:lastModifiedBy>
  <cp:revision>27</cp:revision>
  <cp:lastPrinted>2012-02-18T13:36:00Z</cp:lastPrinted>
  <dcterms:created xsi:type="dcterms:W3CDTF">2023-09-08T08:45:00Z</dcterms:created>
  <dcterms:modified xsi:type="dcterms:W3CDTF">2023-09-25T10:17:00Z</dcterms:modified>
</cp:coreProperties>
</file>