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3E29" w:rsidRPr="006C3E29" w:rsidRDefault="006C3E29" w:rsidP="006C3E29">
      <w:pPr>
        <w:autoSpaceDE w:val="0"/>
        <w:autoSpaceDN w:val="0"/>
        <w:adjustRightInd w:val="0"/>
        <w:spacing w:after="0"/>
        <w:ind w:left="0" w:firstLine="0"/>
        <w:jc w:val="left"/>
        <w:rPr>
          <w:rFonts w:asciiTheme="minorHAnsi" w:eastAsia="Calibri" w:hAnsiTheme="minorHAnsi" w:cstheme="minorHAnsi"/>
          <w:b/>
          <w:color w:val="0070C0"/>
        </w:rPr>
      </w:pPr>
      <w:r w:rsidRPr="006C3E29">
        <w:rPr>
          <w:rFonts w:asciiTheme="minorHAnsi" w:eastAsia="Calibri" w:hAnsiTheme="minorHAnsi" w:cstheme="minorHAnsi"/>
          <w:b/>
          <w:color w:val="0070C0"/>
        </w:rPr>
        <w:t xml:space="preserve">Úkolem je vypracovat bod č. </w:t>
      </w:r>
      <w:r w:rsidR="004802E1">
        <w:rPr>
          <w:rFonts w:asciiTheme="minorHAnsi" w:eastAsia="Calibri" w:hAnsiTheme="minorHAnsi" w:cstheme="minorHAnsi"/>
          <w:b/>
          <w:color w:val="0070C0"/>
        </w:rPr>
        <w:t>3.2.1</w:t>
      </w:r>
      <w:r w:rsidRPr="006C3E29">
        <w:rPr>
          <w:rFonts w:asciiTheme="minorHAnsi" w:eastAsia="Calibri" w:hAnsiTheme="minorHAnsi" w:cstheme="minorHAnsi"/>
          <w:b/>
          <w:color w:val="0070C0"/>
        </w:rPr>
        <w:t xml:space="preserve"> šablony seminární práce – </w:t>
      </w:r>
      <w:r w:rsidR="004802E1">
        <w:rPr>
          <w:rFonts w:asciiTheme="minorHAnsi" w:eastAsia="Calibri" w:hAnsiTheme="minorHAnsi" w:cstheme="minorHAnsi"/>
          <w:b/>
          <w:color w:val="0070C0"/>
        </w:rPr>
        <w:t>Projektový rozpočet</w:t>
      </w:r>
    </w:p>
    <w:p w:rsidR="006C3E29" w:rsidRPr="006C3E29" w:rsidRDefault="006C3E29" w:rsidP="006C3E29">
      <w:pPr>
        <w:autoSpaceDE w:val="0"/>
        <w:autoSpaceDN w:val="0"/>
        <w:adjustRightInd w:val="0"/>
        <w:spacing w:after="0"/>
        <w:ind w:left="0" w:firstLine="0"/>
        <w:jc w:val="left"/>
        <w:rPr>
          <w:rFonts w:asciiTheme="minorHAnsi" w:eastAsia="Calibri" w:hAnsiTheme="minorHAnsi" w:cstheme="minorHAnsi"/>
          <w:b/>
        </w:rPr>
      </w:pPr>
    </w:p>
    <w:p w:rsidR="006C3E29" w:rsidRPr="006C3E29" w:rsidRDefault="006C3E29" w:rsidP="006C3E29">
      <w:pPr>
        <w:pStyle w:val="Odstavecseseznamem"/>
        <w:numPr>
          <w:ilvl w:val="0"/>
          <w:numId w:val="11"/>
        </w:numPr>
        <w:spacing w:after="0" w:line="360" w:lineRule="auto"/>
        <w:contextualSpacing w:val="0"/>
        <w:rPr>
          <w:rFonts w:asciiTheme="minorHAnsi" w:eastAsia="Times New Roman" w:hAnsiTheme="minorHAnsi" w:cstheme="minorHAnsi"/>
          <w:bCs w:val="0"/>
          <w:vanish/>
          <w:lang w:eastAsia="cs-CZ"/>
        </w:rPr>
      </w:pPr>
    </w:p>
    <w:p w:rsidR="006C3E29" w:rsidRPr="006C3E29" w:rsidRDefault="006C3E29" w:rsidP="006C3E29">
      <w:pPr>
        <w:pStyle w:val="Odstavecseseznamem"/>
        <w:numPr>
          <w:ilvl w:val="0"/>
          <w:numId w:val="11"/>
        </w:numPr>
        <w:spacing w:after="0" w:line="360" w:lineRule="auto"/>
        <w:contextualSpacing w:val="0"/>
        <w:rPr>
          <w:rFonts w:asciiTheme="minorHAnsi" w:eastAsia="Times New Roman" w:hAnsiTheme="minorHAnsi" w:cstheme="minorHAnsi"/>
          <w:bCs w:val="0"/>
          <w:vanish/>
          <w:lang w:eastAsia="cs-CZ"/>
        </w:rPr>
      </w:pPr>
    </w:p>
    <w:p w:rsidR="006C3E29" w:rsidRPr="006C3E29" w:rsidRDefault="006C3E29" w:rsidP="006C3E29">
      <w:pPr>
        <w:pStyle w:val="Odstavecseseznamem"/>
        <w:numPr>
          <w:ilvl w:val="1"/>
          <w:numId w:val="11"/>
        </w:numPr>
        <w:spacing w:after="0" w:line="360" w:lineRule="auto"/>
        <w:contextualSpacing w:val="0"/>
        <w:rPr>
          <w:rFonts w:asciiTheme="minorHAnsi" w:eastAsia="Times New Roman" w:hAnsiTheme="minorHAnsi" w:cstheme="minorHAnsi"/>
          <w:bCs w:val="0"/>
          <w:vanish/>
          <w:lang w:eastAsia="cs-CZ"/>
        </w:rPr>
      </w:pPr>
    </w:p>
    <w:p w:rsidR="006C3E29" w:rsidRPr="006C3E29" w:rsidRDefault="006C3E29" w:rsidP="006C3E29">
      <w:pPr>
        <w:pStyle w:val="Odstavecseseznamem"/>
        <w:numPr>
          <w:ilvl w:val="1"/>
          <w:numId w:val="11"/>
        </w:numPr>
        <w:spacing w:after="0" w:line="360" w:lineRule="auto"/>
        <w:contextualSpacing w:val="0"/>
        <w:rPr>
          <w:rFonts w:asciiTheme="minorHAnsi" w:eastAsia="Times New Roman" w:hAnsiTheme="minorHAnsi" w:cstheme="minorHAnsi"/>
          <w:bCs w:val="0"/>
          <w:vanish/>
          <w:lang w:eastAsia="cs-CZ"/>
        </w:rPr>
      </w:pPr>
    </w:p>
    <w:p w:rsidR="006C3E29" w:rsidRPr="006C3E29" w:rsidRDefault="006C3E29" w:rsidP="006C3E29">
      <w:pPr>
        <w:pStyle w:val="Odstavecseseznamem"/>
        <w:numPr>
          <w:ilvl w:val="1"/>
          <w:numId w:val="11"/>
        </w:numPr>
        <w:spacing w:after="0" w:line="360" w:lineRule="auto"/>
        <w:contextualSpacing w:val="0"/>
        <w:rPr>
          <w:rFonts w:asciiTheme="minorHAnsi" w:eastAsia="Times New Roman" w:hAnsiTheme="minorHAnsi" w:cstheme="minorHAnsi"/>
          <w:bCs w:val="0"/>
          <w:vanish/>
          <w:lang w:eastAsia="cs-CZ"/>
        </w:rPr>
      </w:pPr>
    </w:p>
    <w:p w:rsidR="006C3E29" w:rsidRPr="006C3E29" w:rsidRDefault="006C3E29" w:rsidP="006C3E29">
      <w:pPr>
        <w:pStyle w:val="Odstavecseseznamem"/>
        <w:numPr>
          <w:ilvl w:val="1"/>
          <w:numId w:val="11"/>
        </w:numPr>
        <w:spacing w:after="0" w:line="360" w:lineRule="auto"/>
        <w:contextualSpacing w:val="0"/>
        <w:rPr>
          <w:rFonts w:asciiTheme="minorHAnsi" w:eastAsia="Times New Roman" w:hAnsiTheme="minorHAnsi" w:cstheme="minorHAnsi"/>
          <w:bCs w:val="0"/>
          <w:vanish/>
          <w:lang w:eastAsia="cs-CZ"/>
        </w:rPr>
      </w:pPr>
    </w:p>
    <w:p w:rsidR="004802E1" w:rsidRPr="004802E1" w:rsidRDefault="004802E1" w:rsidP="004802E1">
      <w:pPr>
        <w:pStyle w:val="Odstavecseseznamem"/>
        <w:numPr>
          <w:ilvl w:val="1"/>
          <w:numId w:val="14"/>
        </w:numPr>
        <w:spacing w:after="0" w:line="360" w:lineRule="auto"/>
        <w:rPr>
          <w:rFonts w:ascii="Calibri" w:hAnsi="Calibri" w:cs="Calibri"/>
        </w:rPr>
      </w:pPr>
      <w:r w:rsidRPr="004802E1">
        <w:rPr>
          <w:rFonts w:ascii="Calibri" w:hAnsi="Calibri" w:cs="Calibri"/>
        </w:rPr>
        <w:t>Náklady projektu – přehled projektových nákladů (náklady na zahájení, provoz, rezervy, změny a rizika)</w:t>
      </w:r>
    </w:p>
    <w:p w:rsidR="001C3AC7" w:rsidRDefault="004802E1" w:rsidP="004802E1">
      <w:pPr>
        <w:pStyle w:val="Odstavecseseznamem"/>
        <w:numPr>
          <w:ilvl w:val="2"/>
          <w:numId w:val="14"/>
        </w:numPr>
        <w:spacing w:after="0" w:line="360" w:lineRule="auto"/>
        <w:rPr>
          <w:rFonts w:ascii="Calibri" w:hAnsi="Calibri" w:cs="Calibri"/>
        </w:rPr>
      </w:pPr>
      <w:r w:rsidRPr="004802E1">
        <w:rPr>
          <w:rFonts w:ascii="Calibri" w:hAnsi="Calibri" w:cs="Calibri"/>
        </w:rPr>
        <w:t xml:space="preserve">Projektový rozpočet – tvorba rozpočtu v MS Project, formou tvorby a přiřazování zdrojů k jednotlivým úkolům (Práce, Materiál, Náklady). Vyrovnání zdrojů, řešení přetížení zdrojů – typ Pracovní. </w:t>
      </w:r>
    </w:p>
    <w:p w:rsidR="0042131F" w:rsidRDefault="0042131F" w:rsidP="00980B07">
      <w:pPr>
        <w:spacing w:after="0"/>
        <w:ind w:left="0" w:firstLine="0"/>
        <w:contextualSpacing/>
        <w:rPr>
          <w:rFonts w:ascii="Calibri" w:hAnsi="Calibri" w:cs="Calibri"/>
        </w:rPr>
      </w:pPr>
      <w:r>
        <w:rPr>
          <w:rFonts w:ascii="Calibri" w:hAnsi="Calibri" w:cs="Calibri"/>
        </w:rPr>
        <w:t>Tipy:</w:t>
      </w:r>
    </w:p>
    <w:p w:rsidR="0042131F" w:rsidRDefault="0042131F" w:rsidP="00980B07">
      <w:pPr>
        <w:pStyle w:val="Odstavecseseznamem"/>
        <w:numPr>
          <w:ilvl w:val="0"/>
          <w:numId w:val="15"/>
        </w:numPr>
        <w:spacing w:after="0"/>
        <w:rPr>
          <w:rFonts w:ascii="Calibri" w:hAnsi="Calibri" w:cs="Calibri"/>
        </w:rPr>
      </w:pPr>
      <w:r w:rsidRPr="0042131F">
        <w:rPr>
          <w:rFonts w:ascii="Calibri" w:hAnsi="Calibri" w:cs="Calibri"/>
        </w:rPr>
        <w:t>Pro tvorbu rozpočtu využijte MS Project, konkrétně je podpora v kapitole č. 10.5 (s. 202) Plánování nákladů (Studijní opora).</w:t>
      </w:r>
    </w:p>
    <w:p w:rsidR="0042131F" w:rsidRDefault="0042131F" w:rsidP="00980B07">
      <w:pPr>
        <w:pStyle w:val="Odstavecseseznamem"/>
        <w:numPr>
          <w:ilvl w:val="0"/>
          <w:numId w:val="15"/>
        </w:numPr>
        <w:spacing w:after="0"/>
        <w:rPr>
          <w:rFonts w:ascii="Calibri" w:hAnsi="Calibri" w:cs="Calibri"/>
        </w:rPr>
      </w:pPr>
      <w:r>
        <w:rPr>
          <w:rFonts w:ascii="Calibri" w:hAnsi="Calibri" w:cs="Calibri"/>
        </w:rPr>
        <w:t xml:space="preserve">Je možno rozlišit tři typy zdrojů: Práce, Materiál, Náklady. </w:t>
      </w:r>
      <w:r w:rsidR="00C17D17">
        <w:rPr>
          <w:rFonts w:ascii="Calibri" w:hAnsi="Calibri" w:cs="Calibri"/>
        </w:rPr>
        <w:t xml:space="preserve">Práce – nacenění nákladů na osoby (mzdy apod.), </w:t>
      </w:r>
      <w:r w:rsidR="00980B07">
        <w:rPr>
          <w:rFonts w:ascii="Calibri" w:hAnsi="Calibri" w:cs="Calibri"/>
        </w:rPr>
        <w:t>Materiál</w:t>
      </w:r>
      <w:r w:rsidR="00C17D17">
        <w:rPr>
          <w:rFonts w:ascii="Calibri" w:hAnsi="Calibri" w:cs="Calibri"/>
        </w:rPr>
        <w:t xml:space="preserve"> – povaha variabilních nákladů (je možno definovat jednici), Náklady – jednorázové platby, faktury, pořízení majetku apod. </w:t>
      </w:r>
    </w:p>
    <w:p w:rsidR="00C17D17" w:rsidRDefault="00C17D17" w:rsidP="00980B07">
      <w:pPr>
        <w:pStyle w:val="Odstavecseseznamem"/>
        <w:numPr>
          <w:ilvl w:val="0"/>
          <w:numId w:val="15"/>
        </w:numPr>
        <w:spacing w:after="0"/>
        <w:rPr>
          <w:rFonts w:ascii="Calibri" w:hAnsi="Calibri" w:cs="Calibri"/>
        </w:rPr>
      </w:pPr>
      <w:r>
        <w:rPr>
          <w:rFonts w:ascii="Calibri" w:hAnsi="Calibri" w:cs="Calibri"/>
        </w:rPr>
        <w:t>Obecně se pracuje s tvorbou zdrojů (v interní databázi), ty se editují a pak se z této databáze přiřazují k různým úkolům.</w:t>
      </w:r>
    </w:p>
    <w:p w:rsidR="00980B07" w:rsidRDefault="00980B07" w:rsidP="00980B07">
      <w:pPr>
        <w:pStyle w:val="Odstavecseseznamem"/>
        <w:numPr>
          <w:ilvl w:val="0"/>
          <w:numId w:val="15"/>
        </w:numPr>
        <w:spacing w:after="0"/>
        <w:rPr>
          <w:rFonts w:ascii="Calibri" w:hAnsi="Calibri" w:cs="Calibri"/>
        </w:rPr>
      </w:pPr>
      <w:r>
        <w:rPr>
          <w:rFonts w:ascii="Calibri" w:hAnsi="Calibri" w:cs="Calibri"/>
        </w:rPr>
        <w:t xml:space="preserve">U každého zdroje se definuje typ, výše </w:t>
      </w:r>
      <w:r w:rsidR="00A97074">
        <w:rPr>
          <w:rFonts w:ascii="Calibri" w:hAnsi="Calibri" w:cs="Calibri"/>
        </w:rPr>
        <w:t>nákladů</w:t>
      </w:r>
      <w:r>
        <w:rPr>
          <w:rFonts w:ascii="Calibri" w:hAnsi="Calibri" w:cs="Calibri"/>
        </w:rPr>
        <w:t xml:space="preserve"> apod. Zdroje přiřazené k úkolům jsou viditelné v </w:t>
      </w:r>
      <w:proofErr w:type="spellStart"/>
      <w:r>
        <w:rPr>
          <w:rFonts w:ascii="Calibri" w:hAnsi="Calibri" w:cs="Calibri"/>
        </w:rPr>
        <w:t>Ganttu</w:t>
      </w:r>
      <w:proofErr w:type="spellEnd"/>
      <w:r>
        <w:rPr>
          <w:rFonts w:ascii="Calibri" w:hAnsi="Calibri" w:cs="Calibri"/>
        </w:rPr>
        <w:t xml:space="preserve"> a v databázi zdrojů (jsou zatrhnuty). </w:t>
      </w:r>
    </w:p>
    <w:p w:rsidR="00C17D17" w:rsidRDefault="00980B07" w:rsidP="00980B07">
      <w:pPr>
        <w:pStyle w:val="Odstavecseseznamem"/>
        <w:numPr>
          <w:ilvl w:val="0"/>
          <w:numId w:val="15"/>
        </w:numPr>
        <w:spacing w:after="0"/>
        <w:rPr>
          <w:rFonts w:ascii="Calibri" w:hAnsi="Calibri" w:cs="Calibri"/>
        </w:rPr>
      </w:pPr>
      <w:r>
        <w:rPr>
          <w:rFonts w:ascii="Calibri" w:hAnsi="Calibri" w:cs="Calibri"/>
        </w:rPr>
        <w:t>Náklady je možno zobrazovat v kartě Sestavy, možno také generovat tabulky .xls dle filtrů apod.</w:t>
      </w:r>
    </w:p>
    <w:p w:rsidR="00980B07" w:rsidRDefault="006C4AA8" w:rsidP="00980B07">
      <w:pPr>
        <w:pStyle w:val="Odstavecseseznamem"/>
        <w:numPr>
          <w:ilvl w:val="0"/>
          <w:numId w:val="15"/>
        </w:numPr>
        <w:spacing w:after="0"/>
        <w:rPr>
          <w:rFonts w:ascii="Calibri" w:hAnsi="Calibri" w:cs="Calibri"/>
        </w:rPr>
      </w:pPr>
      <w:r>
        <w:rPr>
          <w:rFonts w:ascii="Calibri" w:hAnsi="Calibri" w:cs="Calibri"/>
        </w:rPr>
        <w:t xml:space="preserve">Zdroje, které svítí červeně (červený panáček) jsou přetížené, je nutné řešit toto přetížení (kapitola </w:t>
      </w:r>
      <w:r w:rsidR="00A97074">
        <w:rPr>
          <w:rFonts w:ascii="Calibri" w:hAnsi="Calibri" w:cs="Calibri"/>
        </w:rPr>
        <w:t>10.6 Vyrovnání kapacit zdrojů)</w:t>
      </w:r>
      <w:r w:rsidR="00ED170C">
        <w:rPr>
          <w:rFonts w:ascii="Calibri" w:hAnsi="Calibri" w:cs="Calibri"/>
        </w:rPr>
        <w:t xml:space="preserve">. Ideálně jak jsou všechny zdroje hotovy, pak se až nakonec řeší přetížení zdrojů (jsou to vždy zdroje Pracovní). </w:t>
      </w:r>
    </w:p>
    <w:p w:rsidR="006C4AA8" w:rsidRDefault="006C4AA8" w:rsidP="006C4AA8">
      <w:pPr>
        <w:spacing w:after="0"/>
        <w:rPr>
          <w:rFonts w:ascii="Calibri" w:hAnsi="Calibri" w:cs="Calibri"/>
        </w:rPr>
      </w:pPr>
    </w:p>
    <w:p w:rsidR="006C4AA8" w:rsidRPr="006C4AA8" w:rsidRDefault="006C4AA8" w:rsidP="006C4AA8">
      <w:pPr>
        <w:spacing w:after="0"/>
        <w:rPr>
          <w:rFonts w:ascii="Calibri" w:hAnsi="Calibri" w:cs="Calibri"/>
        </w:rPr>
      </w:pPr>
    </w:p>
    <w:p w:rsidR="0042131F" w:rsidRDefault="00C17D17" w:rsidP="00980B07">
      <w:pPr>
        <w:spacing w:after="0"/>
        <w:ind w:left="0" w:firstLine="0"/>
        <w:contextualSpacing/>
        <w:rPr>
          <w:rFonts w:ascii="Calibri" w:hAnsi="Calibri" w:cs="Calibri"/>
        </w:rPr>
      </w:pPr>
      <w:r>
        <w:rPr>
          <w:rFonts w:ascii="Calibri" w:hAnsi="Calibri" w:cs="Calibri"/>
          <w:noProof/>
        </w:rPr>
        <mc:AlternateContent>
          <mc:Choice Requires="wpi">
            <w:drawing>
              <wp:anchor distT="0" distB="0" distL="114300" distR="114300" simplePos="0" relativeHeight="251662336" behindDoc="0" locked="0" layoutInCell="1" allowOverlap="1">
                <wp:simplePos x="0" y="0"/>
                <wp:positionH relativeFrom="column">
                  <wp:posOffset>456565</wp:posOffset>
                </wp:positionH>
                <wp:positionV relativeFrom="paragraph">
                  <wp:posOffset>156845</wp:posOffset>
                </wp:positionV>
                <wp:extent cx="144360" cy="160200"/>
                <wp:effectExtent l="38100" t="57150" r="8255" b="49530"/>
                <wp:wrapNone/>
                <wp:docPr id="5" name="Rukopis 5"/>
                <wp:cNvGraphicFramePr/>
                <a:graphic xmlns:a="http://schemas.openxmlformats.org/drawingml/2006/main">
                  <a:graphicData uri="http://schemas.microsoft.com/office/word/2010/wordprocessingInk">
                    <w14:contentPart bwMode="auto" r:id="rId7">
                      <w14:nvContentPartPr>
                        <w14:cNvContentPartPr/>
                      </w14:nvContentPartPr>
                      <w14:xfrm>
                        <a:off x="0" y="0"/>
                        <a:ext cx="144360" cy="160200"/>
                      </w14:xfrm>
                    </w14:contentPart>
                  </a:graphicData>
                </a:graphic>
              </wp:anchor>
            </w:drawing>
          </mc:Choice>
          <mc:Fallback>
            <w:pict>
              <v:shapetype w14:anchorId="09F6E58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ukopis 5" o:spid="_x0000_s1026" type="#_x0000_t75" style="position:absolute;margin-left:35.25pt;margin-top:11.65pt;width:12.75pt;height:14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IzTwmLAQAAMAMAAA4AAABkcnMvZTJvRG9jLnhtbJxS0U7CMBR9N/Ef&#10;mr7LNgSCC4MHiQkPKjH6AbVrWcPau9x2DP7eO2ACGmPCS9Pb056ec8+dzLa2ZBuF3oDLeNKLOVNO&#10;Qm7cKuMf7093Y858EC4XJTiV8Z3yfDa9vZk0Var6UECZK2RE4nzaVBkvQqjSKPKyUFb4HlTKEagB&#10;rQhU4irKUTTEbsuoH8ejqAHMKwSpvKfT+QHk0z2/1kqGV629CqzM+Hg0IHmh22DGH/rJkLNP2iTj&#10;mEfTiUhXKKrCyKMkcYUiK4wjAd9UcxEEq9H8orJGInjQoSfBRqC1kWrvh5wl8Q9nC7duXSUDWWMq&#10;wQXlwlJg6Hq3B675wpbUgeYZckpH1AH4kZHa838YB9FzkLUlPYdEUJUi0Dj4wlSeM0xNnnFc5MlJ&#10;v9s8nhws8eTrZbNE1t6nWJywJOmtXkNlPBu28XT2Xy7fExIdob+YtxptmwkJZtuM0xzs2nUfudoG&#10;JukwGQzuR4RIgpJRTOPV4h3zgaGrzhKgKxdZn9ft87NBn34B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BHM0dC3QAAAAcBAAAPAAAAZHJzL2Rvd25yZXYueG1sTI9BT4QwFITv&#10;Jv6H5pl4MW5hCasiZbPZxIPxYGD3B3TpozTSV0LLgv/eetLjZCYz35T71Q7sipM3jgSkmwQYUuuU&#10;IS3gfHp7fAbmgyQlB0co4Bs97Kvbm1IWyi1U47UJmsUS8oUU0IcwFpz7tkcr/caNSNHr3GRliHLS&#10;XE1yieV24Nsk2XErDcWFXo547LH9amYr4HM+1e/5g+60P5r0wzSHrpaLEPd36+EVWMA1/IXhFz+i&#10;QxWZLm4m5dkg4CnJY1LANsuARf9lF69dBORpBrwq+X/+6gcAAP//AwBQSwMEFAAGAAgAAAAhAFBV&#10;6bR8AgAAOAYAABAAAABkcnMvaW5rL2luazEueG1srFRLj9owEL5X6n+wvAcucWI7ISFow15apEqt&#10;uupupfaYDQasTRzkmAX+fcdOYtCWSn0dTMbz/OabMbd3x6ZGL0J3slUFZiHFSKiqXUm1KfDXxyWZ&#10;YdSZUq3KulWiwCfR4bvF2ze3Uj039Rx+EWRQnZWausBbY3bzKDocDuEhDlu9iTilcfRBPX/6iBdD&#10;1EqspZIGSnajqmqVEUdjk83lqsCVOVLvD7kf2r2uhDdbja7OHkaXlVi2uimNz7gtlRI1UmUDuL9h&#10;ZE47ECTU2QiNUSOhYcJDlmTJ7H0OivJY4Iv7HiB2gKTB0fWc3/8xZ+Q4m/8a+71ud0IbKc409U0N&#10;hhOq+rvrr29Ui66t95ZbjF7Keg8tM0phrEM7LLrS0M/5oLc/yzc0MwC6RD5Y/BBHMo1sBKxWs/NT&#10;NR3gtOoHo90CcsoTQnPC0kfG5yye8zyMaW4HMtbr92bM+aT33dbne9LnDXEW32ff20GuzNbTREM6&#10;9TRdknQtdCvkZmv+LrZq6xYWcJjOzTJNY/ruvGTXysmNarW4h+F2ey18LLtgwoV5Xq48MbdnaHho&#10;X8S6wDfulSEX2SscY7McsWBC2CSZBpjCG0kDimjACAsYWBjIFGQOsv26O+jsnVGU5gFhGcnoOCJX&#10;dxzQ74Jwa/B5ve6EKXA2jcOUpXjB48RCo5PMArOwEjgMcCAGoFAGJwZQoCVTOODhvlZnD7eOVvf/&#10;sHHG4T+DZXgB3GTUgmM8wAyfybGkWaIciQORPY6evJHQBLohGcm9I7EWS/sY6RW9YAdhz2uPcSre&#10;3Xr5ENIPctBY3wyIYZSTFOrPKJqm4DwDRl+xdH7Iix8AAAD//wMAUEsBAi0AFAAGAAgAAAAhAJsz&#10;JzcMAQAALQIAABMAAAAAAAAAAAAAAAAAAAAAAFtDb250ZW50X1R5cGVzXS54bWxQSwECLQAUAAYA&#10;CAAAACEAOP0h/9YAAACUAQAACwAAAAAAAAAAAAAAAAA9AQAAX3JlbHMvLnJlbHNQSwECLQAUAAYA&#10;CAAAACEAQjNPCYsBAAAwAwAADgAAAAAAAAAAAAAAAAA8AgAAZHJzL2Uyb0RvYy54bWxQSwECLQAU&#10;AAYACAAAACEAeRi8nb8AAAAhAQAAGQAAAAAAAAAAAAAAAADzAwAAZHJzL19yZWxzL2Uyb0RvYy54&#10;bWwucmVsc1BLAQItABQABgAIAAAAIQBHM0dC3QAAAAcBAAAPAAAAAAAAAAAAAAAAAOkEAABkcnMv&#10;ZG93bnJldi54bWxQSwECLQAUAAYACAAAACEAUFXptHwCAAA4BgAAEAAAAAAAAAAAAAAAAADzBQAA&#10;ZHJzL2luay9pbmsxLnhtbFBLBQYAAAAABgAGAHgBAACdCAAAAAA=&#10;">
                <v:imagedata r:id="rId8" o:title=""/>
              </v:shape>
            </w:pict>
          </mc:Fallback>
        </mc:AlternateContent>
      </w:r>
      <w:r>
        <w:rPr>
          <w:rFonts w:ascii="Calibri" w:hAnsi="Calibri" w:cs="Calibri"/>
        </w:rPr>
        <w:t xml:space="preserve">Ukázka – karta Zdroje, Přiřadit zdroj z databáze, Zdroje viditelné v </w:t>
      </w:r>
      <w:proofErr w:type="spellStart"/>
      <w:r>
        <w:rPr>
          <w:rFonts w:ascii="Calibri" w:hAnsi="Calibri" w:cs="Calibri"/>
        </w:rPr>
        <w:t>Ganttu</w:t>
      </w:r>
      <w:proofErr w:type="spellEnd"/>
    </w:p>
    <w:p w:rsidR="0042131F" w:rsidRDefault="00C17D17" w:rsidP="0042131F">
      <w:pPr>
        <w:spacing w:after="0" w:line="360" w:lineRule="auto"/>
        <w:ind w:left="0" w:firstLine="0"/>
        <w:rPr>
          <w:rFonts w:ascii="Calibri" w:hAnsi="Calibri" w:cs="Calibri"/>
        </w:rPr>
      </w:pPr>
      <w:r>
        <w:rPr>
          <w:rFonts w:ascii="Calibri" w:hAnsi="Calibri" w:cs="Calibri"/>
          <w:noProof/>
        </w:rPr>
        <mc:AlternateContent>
          <mc:Choice Requires="wpi">
            <w:drawing>
              <wp:anchor distT="0" distB="0" distL="114300" distR="114300" simplePos="0" relativeHeight="251668480" behindDoc="0" locked="0" layoutInCell="1" allowOverlap="1">
                <wp:simplePos x="0" y="0"/>
                <wp:positionH relativeFrom="column">
                  <wp:posOffset>2864485</wp:posOffset>
                </wp:positionH>
                <wp:positionV relativeFrom="paragraph">
                  <wp:posOffset>1127125</wp:posOffset>
                </wp:positionV>
                <wp:extent cx="1174200" cy="397510"/>
                <wp:effectExtent l="38100" t="38100" r="45085" b="40640"/>
                <wp:wrapNone/>
                <wp:docPr id="11" name="Rukopis 11"/>
                <wp:cNvGraphicFramePr/>
                <a:graphic xmlns:a="http://schemas.openxmlformats.org/drawingml/2006/main">
                  <a:graphicData uri="http://schemas.microsoft.com/office/word/2010/wordprocessingInk">
                    <w14:contentPart bwMode="auto" r:id="rId9">
                      <w14:nvContentPartPr>
                        <w14:cNvContentPartPr/>
                      </w14:nvContentPartPr>
                      <w14:xfrm>
                        <a:off x="0" y="0"/>
                        <a:ext cx="1174200" cy="397510"/>
                      </w14:xfrm>
                    </w14:contentPart>
                  </a:graphicData>
                </a:graphic>
              </wp:anchor>
            </w:drawing>
          </mc:Choice>
          <mc:Fallback>
            <w:pict>
              <v:shape w14:anchorId="5D215A62" id="Rukopis 11" o:spid="_x0000_s1026" type="#_x0000_t75" style="position:absolute;margin-left:224.85pt;margin-top:88.05pt;width:93.85pt;height:32.7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jSO6OUAQAAMwMAAA4AAABkcnMvZTJvRG9jLnhtbJxSQW7bMBC8F+gf&#10;iL3XEh0nsQXLOcQokEMSo2gfwFCkRUTkCkvKcn6flWzXTouiQC4Ed4cYzuzs8m7vG7EzFB2GEuQk&#10;B2GCxsqFbQm/fn7/NgcRkwqVajCYEt5MhLvV1y/Lvi3MFGtsKkOCSUIs+raEOqW2yLKoa+NVnGBr&#10;AoMWyavEJW2zilTP7L7Jpnl+k/VIVUuoTYzcXR9AWI381hqdnq2NJommhPnN1QJEGi6zKQgqYZHP&#10;ZyBehksuIVstVbEl1dZOHyWpTyjyygUW8JtqrZISHbm/qLzThBFtmmj0GVrrtBn9sDOZ/+HsIbwO&#10;ruRMd1RoDMmEtFGUTrMbgc984RueQP+IFaejuoRwZOTx/D+Mg+g16s6znkMiZBqVeB1i7drIYy5c&#10;VQI9VPKsP+zuzw42dPb1tNuQGN5LCSIoz5p+dK/Yuii4wwGdBvD0kYGR7Aj9i3tvyQ+psGSxL4EX&#10;9W04x9DNPgnNTSlvZ7xVIDRjV4vbazk+OFEfKE7VRQj8+4e4L+tB2cWur94BAAD//wMAUEsDBBQA&#10;BgAIAAAAIQB5GLydvwAAACEBAAAZAAAAZHJzL19yZWxzL2Uyb0RvYy54bWwucmVsc4TPsWrEMAwG&#10;4L3QdzDaGyUdylHiZDkOspYUbjWOkpjEsrGc0nv7euzBwQ0ahND3S23/63f1Q0lcYA1NVYMitmFy&#10;vGj4Hi9vJ1CSDU9mD0wabiTQd68v7RftJpclWV0UVRQWDWvO8RNR7EreSBUicZnMIXmTS5sWjMZu&#10;ZiF8r+sPTP8N6O5MNUwa0jA1oMZbLMnP7TDPztI52MMT5wcRaA/JwV/9XlCTFsoaHG9YqqnKoYBd&#10;i3ePdX8AAAD//wMAUEsDBBQABgAIAAAAIQBscK214AAAAAsBAAAPAAAAZHJzL2Rvd25yZXYueG1s&#10;TI/BToNAEIbvJr7DZky82YWKoMjSGBsOHjSx9QGmMAXi7ixhtxR8eteTPU7+L///TbGZjRYTja63&#10;rCBeRSCIa9v03Cr42ld3jyCcR25QWyYFCznYlNdXBeaNPfMnTTvfilDCLkcFnfdDLqWrOzLoVnYg&#10;DtnRjgZ9OMdWNiOeQ7nRch1FqTTYc1jocKDXjurv3ckoSKdq+9HrH1ze3hevcVtl+2Os1O3N/PIM&#10;wtPs/2H40w/qUAangz1x44RWkCRPWUBDkKUxiECk91kC4qBgncQPIMtCXv5Q/gIAAP//AwBQSwME&#10;FAAGAAgAAAAhAPqxaYynAgAAOwYAABAAAABkcnMvaW5rL2luazEueG1spFRLb9swDL4P2H8Q1EMv&#10;kiPKtmwHTXrZCgzYsGLtgO3oOkpi1I9AVpb034+SHwm6DNjjkIAi+VH8PlK+uT3WFfmhTVe2zYJC&#10;ICjRTdGuymazoF8f73hKSWfzZpVXbaMX9EV39Hb59s1N2TzX1Rz/CVZoOmfV1YJurd3NZ7PD4RAc&#10;wqA1m5kUIpx9aJ4/faTLAbXS67IpLV7Zja6ibaw+WldsXq4WtLBHMeVj7Yd2bwo9hZ3HFKcMa/JC&#10;37Wmzu1UcZs3ja5Ik9fY9zdK7MsOjRLv2WhDSV0iYS4DiJIofZ+hIz8u6Nl5jy122ElNZ5drfv/P&#10;mjOv2fz3vd+bdqeNLfVJpp7UEHghRX/2/HqiRndttXfaUvIjr/ZIGYTAsQ50YHaB0K/1kNvf1RvI&#10;DA2ddz5EpiGOYtqy1rha9W6aqu2wT+d+sMYvoBQy4iLjoB5BziGcRyqIReYGMt7X781Y88nsu+1U&#10;78mcNsRHJp49t0O5sttJJhGIeJLpXKRL0K0uN1v7b9iirVpcwGE6V3dKheLdackuXVdumtboexxu&#10;tzd6wsKZEh426XLhifk9I8ND+6LXC3rlXxnxyN7hFQMCICJ2HSbXXCaMypgmDIjEX8iijMeMxxEB&#10;wcJM8jhmEAOXGeNhkhGQjEMiSZwxgdk9Sk52mPEQ0ZIoTENTcHAGJjhDogExx8oZBlMGEfAoQr8K&#10;8TqfCSOkNwQRDg8eFjMluEI75QjCrSepHPfEkx+35E+V8Lv4eb3utMVXFEsVJKmiS6mkIlnMrvHT&#10;gQoBo0mKXxLsTykCKAREkkjXmPKiOYtgW57rZcPTwD/AX89pOJwjXXjk7wyXMtXEA+b2aB957RAD&#10;dijf9+MOwjWJjUOKFVD3kCUEx84h5FnySr/TW17+BAAA//8DAFBLAQItABQABgAIAAAAIQCbMyc3&#10;DAEAAC0CAAATAAAAAAAAAAAAAAAAAAAAAABbQ29udGVudF9UeXBlc10ueG1sUEsBAi0AFAAGAAgA&#10;AAAhADj9If/WAAAAlAEAAAsAAAAAAAAAAAAAAAAAPQEAAF9yZWxzLy5yZWxzUEsBAi0AFAAGAAgA&#10;AAAhADjSO6OUAQAAMwMAAA4AAAAAAAAAAAAAAAAAPAIAAGRycy9lMm9Eb2MueG1sUEsBAi0AFAAG&#10;AAgAAAAhAHkYvJ2/AAAAIQEAABkAAAAAAAAAAAAAAAAA/AMAAGRycy9fcmVscy9lMm9Eb2MueG1s&#10;LnJlbHNQSwECLQAUAAYACAAAACEAbHCtteAAAAALAQAADwAAAAAAAAAAAAAAAADyBAAAZHJzL2Rv&#10;d25yZXYueG1sUEsBAi0AFAAGAAgAAAAhAPqxaYynAgAAOwYAABAAAAAAAAAAAAAAAAAA/wUAAGRy&#10;cy9pbmsvaW5rMS54bWxQSwUGAAAAAAYABgB4AQAA1AgAAAAA&#10;">
                <v:imagedata r:id="rId10" o:title=""/>
              </v:shape>
            </w:pict>
          </mc:Fallback>
        </mc:AlternateContent>
      </w:r>
      <w:r>
        <w:rPr>
          <w:rFonts w:ascii="Calibri" w:hAnsi="Calibri" w:cs="Calibri"/>
          <w:noProof/>
        </w:rPr>
        <mc:AlternateContent>
          <mc:Choice Requires="wpi">
            <w:drawing>
              <wp:anchor distT="0" distB="0" distL="114300" distR="114300" simplePos="0" relativeHeight="251665408" behindDoc="0" locked="0" layoutInCell="1" allowOverlap="1">
                <wp:simplePos x="0" y="0"/>
                <wp:positionH relativeFrom="column">
                  <wp:posOffset>1145125</wp:posOffset>
                </wp:positionH>
                <wp:positionV relativeFrom="paragraph">
                  <wp:posOffset>1590625</wp:posOffset>
                </wp:positionV>
                <wp:extent cx="157320" cy="315000"/>
                <wp:effectExtent l="57150" t="38100" r="52705" b="46990"/>
                <wp:wrapNone/>
                <wp:docPr id="8" name="Rukopis 8"/>
                <wp:cNvGraphicFramePr/>
                <a:graphic xmlns:a="http://schemas.openxmlformats.org/drawingml/2006/main">
                  <a:graphicData uri="http://schemas.microsoft.com/office/word/2010/wordprocessingInk">
                    <w14:contentPart bwMode="auto" r:id="rId11">
                      <w14:nvContentPartPr>
                        <w14:cNvContentPartPr/>
                      </w14:nvContentPartPr>
                      <w14:xfrm>
                        <a:off x="0" y="0"/>
                        <a:ext cx="157320" cy="315000"/>
                      </w14:xfrm>
                    </w14:contentPart>
                  </a:graphicData>
                </a:graphic>
              </wp:anchor>
            </w:drawing>
          </mc:Choice>
          <mc:Fallback>
            <w:pict>
              <v:shape w14:anchorId="3EC2EA11" id="Rukopis 8" o:spid="_x0000_s1026" type="#_x0000_t75" style="position:absolute;margin-left:89.45pt;margin-top:124.55pt;width:13.85pt;height:26.2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I31VWLAQAAMAMAAA4AAABkcnMvZTJvRG9jLnhtbJxS0U7CMBR9N/Ef&#10;mr7LNgTFheGDxMQHkRj9gNq1rHHtXW47Bn/v3WACGmPCS9Pb056ec8+d3m9sydYKvQGX8WQQc6ac&#10;hNy4Vcbf3x6vJpz5IFwuSnAq41vl+f3s8mLaVKkaQgFlrpARifNpU2W8CKFKo8jLQlnhB1ApR6AG&#10;tCJQiasoR9EQuy2jYRzfRA1gXiFI5T2dzncgn3X8WisZXrT2KrAy45ObEckL/QYzfje6HXP2QZuY&#10;oGg2FekKRVUYuZckzlBkhXEk4JtqLoJgNZpfVNZIBA86DCTYCLQ2UnV+yFkS/3D25D5bV8lI1phK&#10;cEG5sBQY+t51wDlf2JI60DxDTumIOgDfM1J7/g9jJ3oOsrakZ5cIqlIEGgdfmMpzhqnJM45PeXLQ&#10;79YPBwdLPPharJfI2vs0Nk5YkvRaf0JlPJu08fT2F6fvCYn20F/MG422zYQEs03GaQ627dpFrjaB&#10;STpMxrfXQ0IkQdfJOI47vGfeMfTVUQL0+UnWx3Ur7GjQZ18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Beozr+4wAAAAsBAAAPAAAAZHJzL2Rvd25yZXYueG1sTI9RS8MwFIXf&#10;Bf9DuIIvsiWts9tq0yGCMBnI7IS9Zu217ZbclCZbu39vfNLHw/0457vZajSaXbB3rSUJ0VQAQypt&#10;1VIt4Wv3NlkAc15RpbQllHBFB6v89iZTaWUH+sRL4WsWSsilSkLjfZdy7soGjXJT2yGF27ftjfIh&#10;9jWvejWEcqN5LETCjWopLDSqw9cGy1NxNhLer+P+uH7YH2fbYn2K5tvhY6NrKe/vxpdnYB5H/wfD&#10;r35Qhzw4HeyZKsd0yPPFMqAS4tkyAhaIWCQJsIOERxE9Ac8z/v+H/AcAAP//AwBQSwMEFAAGAAgA&#10;AAAhAJTkKr5FAgAAngUAABAAAABkcnMvaW5rL2luazEueG1spFPPb5swFL5P2v9guYdeMNiYJA0q&#10;6WWLNGmTqraTtiMlbrAKJjKmSf77PRswVMsO2w6JHu/H9973vefbu1NdoTehW9moDLOQYiRU0eyk&#10;2mf4+9OW3GDUmlzt8qpRIsNn0eK7zccPt1K91lUK/wgQVGutuspwacwhjaLj8RgeedjofRRTyqMv&#10;6vXbV7wZqnbiRSppoGU7uopGGXEyFiyVuwwX5kR9PmA/Np0uhA9bjy6mDKPzQmwbXefGI5a5UqJC&#10;Kq9h7h8YmfMBDAl99kJjVEsgTOKQJavk5vMaHPkpw7PvDkZsYZIaR5cxf/4nZuQ0S/88+71uDkIb&#10;KSaZelJD4IyK/tvx64lq0TZVZ7XF6C2vOqDMKIW1DnRYdIHQ73jA7e/wBjLDQPPJh4hf4iimkbWA&#10;06oPfqumhTmt+9Fod4AxjRNC14Qtn1icMp4mSbhKVnYhY7/+bkbMZ921pcd71tOFuIjn2XM7yp0p&#10;vUw0pAsv01ykS6WlkPvS/Ftt0VQNHOCwnavtcsnpp+nILrWTe9VocQ/LbTstfC2bKeHKvC4Xnpi7&#10;MzQ8tAfxkuEr98qQq+wdTrGEr1ASXBPOF9c0wJzHmLCAMMQC1hs0sB/gsQadDOq8kPMuTKcUFlCI&#10;2jTrtD9fb50DfG/Ms95l2pK+fIJjCWJr6054QBLCVquALEjMg3jowV1f6MdRvAxIHJPFGtInBNei&#10;pzf2t3hjwmxSO+UUuJBgOfYKOGOcdhRqKLcwDMYbT9ntxy8QnsvmFwAAAP//AwBQSwECLQAUAAYA&#10;CAAAACEAmzMnNwwBAAAtAgAAEwAAAAAAAAAAAAAAAAAAAAAAW0NvbnRlbnRfVHlwZXNdLnhtbFBL&#10;AQItABQABgAIAAAAIQA4/SH/1gAAAJQBAAALAAAAAAAAAAAAAAAAAD0BAABfcmVscy8ucmVsc1BL&#10;AQItABQABgAIAAAAIQDSN9VViwEAADADAAAOAAAAAAAAAAAAAAAAADwCAABkcnMvZTJvRG9jLnht&#10;bFBLAQItABQABgAIAAAAIQB5GLydvwAAACEBAAAZAAAAAAAAAAAAAAAAAPMDAABkcnMvX3JlbHMv&#10;ZTJvRG9jLnhtbC5yZWxzUEsBAi0AFAAGAAgAAAAhAF6jOv7jAAAACwEAAA8AAAAAAAAAAAAAAAAA&#10;6QQAAGRycy9kb3ducmV2LnhtbFBLAQItABQABgAIAAAAIQCU5Cq+RQIAAJ4FAAAQAAAAAAAAAAAA&#10;AAAAAPkFAABkcnMvaW5rL2luazEueG1sUEsFBgAAAAAGAAYAeAEAAGwIAAAAAA==&#10;">
                <v:imagedata r:id="rId12" o:title=""/>
              </v:shape>
            </w:pict>
          </mc:Fallback>
        </mc:AlternateContent>
      </w:r>
      <w:r>
        <w:rPr>
          <w:rFonts w:ascii="Calibri" w:hAnsi="Calibri" w:cs="Calibri"/>
          <w:noProof/>
        </w:rPr>
        <mc:AlternateContent>
          <mc:Choice Requires="wpi">
            <w:drawing>
              <wp:anchor distT="0" distB="0" distL="114300" distR="114300" simplePos="0" relativeHeight="251664384" behindDoc="0" locked="0" layoutInCell="1" allowOverlap="1">
                <wp:simplePos x="0" y="0"/>
                <wp:positionH relativeFrom="column">
                  <wp:posOffset>1249885</wp:posOffset>
                </wp:positionH>
                <wp:positionV relativeFrom="paragraph">
                  <wp:posOffset>1172665</wp:posOffset>
                </wp:positionV>
                <wp:extent cx="297000" cy="124920"/>
                <wp:effectExtent l="38100" t="38100" r="46355" b="46990"/>
                <wp:wrapNone/>
                <wp:docPr id="7" name="Rukopis 7"/>
                <wp:cNvGraphicFramePr/>
                <a:graphic xmlns:a="http://schemas.openxmlformats.org/drawingml/2006/main">
                  <a:graphicData uri="http://schemas.microsoft.com/office/word/2010/wordprocessingInk">
                    <w14:contentPart bwMode="auto" r:id="rId13">
                      <w14:nvContentPartPr>
                        <w14:cNvContentPartPr/>
                      </w14:nvContentPartPr>
                      <w14:xfrm>
                        <a:off x="0" y="0"/>
                        <a:ext cx="297000" cy="124920"/>
                      </w14:xfrm>
                    </w14:contentPart>
                  </a:graphicData>
                </a:graphic>
              </wp:anchor>
            </w:drawing>
          </mc:Choice>
          <mc:Fallback>
            <w:pict>
              <v:shape w14:anchorId="35F53B81" id="Rukopis 7" o:spid="_x0000_s1026" type="#_x0000_t75" style="position:absolute;margin-left:97.7pt;margin-top:91.65pt;width:24.8pt;height:11.3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m60Q+NAQAAMAMAAA4AAABkcnMvZTJvRG9jLnhtbJxSy07DMBC8I/EP&#10;lu80D5U+oqYcqJA4UCoEH2Acu7GIvdHaacrfs0lb2oIQUi+Rd8cZz+zs7G5rK7ZR6A24nCeDmDPl&#10;JBTGrXP+9vpwM+HMB+EKUYFTOf9Unt/Nr69mbZ2pFEqoCoWMSJzP2jrnZQh1FkVelsoKP4BaOQI1&#10;oBWBSlxHBYqW2G0VpXE8ilrAokaQynvqLnYgn/f8WisZnrX2KrAq59M4Jnkh55PRkA7Ydaa3nL3T&#10;YTiKeTSfiWyNoi6N3EsSFyiywjgS8E21EEGwBs0vKmskggcdBhJsBFobqXo/5CyJfzh7dB+dq2Qo&#10;G8wkuKBcWAkMh9n1wCVP2Iom0D5BQemIJgDfM9J4/g9jJ3oBsrGkZ5cIqkoEWgdfmtrTmDNT5Bwf&#10;i+So323ujw5WePS13KyQdffHnDlhSdJL8wG18WzcxXOwvzz/n5BoD/3FvNVou0xIMNvmnOL/7L59&#10;5GobmKRmOh33GyIJStLhNO3xA/OO4VCdJECPn2V9WnfCThZ9/gU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PIlrRzeAAAACwEAAA8AAABkcnMvZG93bnJldi54bWxMj8FOwzAQ&#10;RO9I/IO1SNyoQ9pAG+JUBQmJW0upytWNTRyw15HtpOHvWU5wm9E+zc5U68lZNuoQO48CbmcZMI2N&#10;Vx22Ag5vzzdLYDFJVNJ61AK+dYR1fXlRyVL5M77qcZ9aRiEYSynApNSXnMfGaCfjzPca6fbhg5OJ&#10;bGi5CvJM4c7yPMvuuJMd0gcje/1kdPO1H5yAMTfRHl8e37vh091vd6HFrd0IcX01bR6AJT2lPxh+&#10;61N1qKnTyQ+oIrPkV8WCUBLL+RwYEfmioHUnElmxAl5X/P+G+gcAAP//AwBQSwMEFAAGAAgAAAAh&#10;AJxMhNdOAgAAtgUAABAAAABkcnMvaW5rL2luazEueG1spFM9b9swEN0L9D8QzJBFtEhKcmQjcpbW&#10;QIEWCJoUaEdFZmwiEmVQdGz/+x5JiXJTdWi7SOR9vHvv7nh7d2pq9Cp0J1tVYDajGAlVtRuptgX+&#10;9rgmOUadKdWmrFslCnwWHb5bvX93K9VLUy/hiwBBdfbU1AXeGbNfxvHxeJwdk1mrtzGnNIk/qZcv&#10;n/Gqz9qIZ6mkgZLdYKpaZcTJWLCl3BS4Mica4gH7oT3oSgS3tehqjDC6rMS61U1pAuKuVErUSJUN&#10;8P6OkTnv4SChzlZojBoJggmfsfQmzT8uwFCeCnxxPwDFDpg0OJ7G/PGfmLHr2fLP3O91uxfaSDG2&#10;yYvqHWdU+bvT54Vq0bX1wfYWo9eyPoBkRimMtZfD4glBv+OBtr/D68X0hC6Z954wxKGZRjYCVqvZ&#10;h6maDnha84PRbgE55SmhC8Lmj4wvWbJM+YxSZgcy1PN7M2A+6UO3C3hPetwQ5wk6vbaj3JhdaBOd&#10;0Sy06bJJU6k7Ibc782+5VVu3sID9dK7W83lCP4xLNlVOblWrxT0MtztoEXIvO+HSQl8mnpjbM9Q/&#10;tK/iucBX7pUhl+kNrmOMZ4jz6Bpe7jVhSYTTDGcR4UmO8ogiGhGGWMT8gQ4H5lzWTcHr//b8Nnzw&#10;/ApirQzxKM9QPo9IfkMWPnkinNjizLJw2J5BX6ivDiHB4GOdBayjZ7w4wuBwiAH1ojKU8O7LnJGf&#10;z3sbQVLQQ1g2sLSlPQzhPbsFSaGvuY3jNCEpj+YcpVnEFilhw4q7uYXBwjNa/QQAAP//AwBQSwEC&#10;LQAUAAYACAAAACEAmzMnNwwBAAAtAgAAEwAAAAAAAAAAAAAAAAAAAAAAW0NvbnRlbnRfVHlwZXNd&#10;LnhtbFBLAQItABQABgAIAAAAIQA4/SH/1gAAAJQBAAALAAAAAAAAAAAAAAAAAD0BAABfcmVscy8u&#10;cmVsc1BLAQItABQABgAIAAAAIQBJutEPjQEAADADAAAOAAAAAAAAAAAAAAAAADwCAABkcnMvZTJv&#10;RG9jLnhtbFBLAQItABQABgAIAAAAIQB5GLydvwAAACEBAAAZAAAAAAAAAAAAAAAAAPUDAABkcnMv&#10;X3JlbHMvZTJvRG9jLnhtbC5yZWxzUEsBAi0AFAAGAAgAAAAhAPIlrRzeAAAACwEAAA8AAAAAAAAA&#10;AAAAAAAA6wQAAGRycy9kb3ducmV2LnhtbFBLAQItABQABgAIAAAAIQCcTITXTgIAALYFAAAQAAAA&#10;AAAAAAAAAAAAAPYFAABkcnMvaW5rL2luazEueG1sUEsFBgAAAAAGAAYAeAEAAHIIAAAAAA==&#10;">
                <v:imagedata r:id="rId14" o:title=""/>
              </v:shape>
            </w:pict>
          </mc:Fallback>
        </mc:AlternateContent>
      </w:r>
      <w:r>
        <w:rPr>
          <w:rFonts w:ascii="Calibri" w:hAnsi="Calibri" w:cs="Calibri"/>
          <w:noProof/>
        </w:rPr>
        <mc:AlternateContent>
          <mc:Choice Requires="wpi">
            <w:drawing>
              <wp:anchor distT="0" distB="0" distL="114300" distR="114300" simplePos="0" relativeHeight="251663360" behindDoc="0" locked="0" layoutInCell="1" allowOverlap="1">
                <wp:simplePos x="0" y="0"/>
                <wp:positionH relativeFrom="column">
                  <wp:posOffset>235765</wp:posOffset>
                </wp:positionH>
                <wp:positionV relativeFrom="paragraph">
                  <wp:posOffset>250705</wp:posOffset>
                </wp:positionV>
                <wp:extent cx="296280" cy="300240"/>
                <wp:effectExtent l="38100" t="38100" r="46990" b="43180"/>
                <wp:wrapNone/>
                <wp:docPr id="6" name="Rukopis 6"/>
                <wp:cNvGraphicFramePr/>
                <a:graphic xmlns:a="http://schemas.openxmlformats.org/drawingml/2006/main">
                  <a:graphicData uri="http://schemas.microsoft.com/office/word/2010/wordprocessingInk">
                    <w14:contentPart bwMode="auto" r:id="rId15">
                      <w14:nvContentPartPr>
                        <w14:cNvContentPartPr/>
                      </w14:nvContentPartPr>
                      <w14:xfrm>
                        <a:off x="0" y="0"/>
                        <a:ext cx="296280" cy="300240"/>
                      </w14:xfrm>
                    </w14:contentPart>
                  </a:graphicData>
                </a:graphic>
              </wp:anchor>
            </w:drawing>
          </mc:Choice>
          <mc:Fallback>
            <w:pict>
              <v:shape w14:anchorId="631BA285" id="Rukopis 6" o:spid="_x0000_s1026" type="#_x0000_t75" style="position:absolute;margin-left:17.85pt;margin-top:19.05pt;width:24.75pt;height:25.1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Z82seMAQAAMAMAAA4AAABkcnMvZTJvRG9jLnhtbJxSy07DMBC8I/EP&#10;lu80ToCoRE05UCH1AFQIPsA4dmMRe6O107R/z6YPWkAIiUu03nFmZ3Y8uV27hq00Bgu+5OlIcKa9&#10;gsr6ZclfX+4vxpyFKH0lG/C65Bsd+O30/GzSt4XOoIam0siIxIeib0tex9gWSRJUrZ0MI2i1J9AA&#10;OhnpiMukQtkTu2uSTIg86QGrFkHpEKg724F8uuU3Rqv4ZEzQkTUlvxGC5MWSj/MrKnDopFS8UXGd&#10;CZ5MJ7JYomxrq/aS5D8UOWk9CfikmskoWYf2B5WzCiGAiSMFLgFjrNJbP+QsFd+czf374Cq9Uh0W&#10;CnzUPi4kxsPutsB/RriGNtA/QEXpyC4C3zPSev4OYyd6BqpzpGeXCOpGRnoOobZtoDUXtio5zqv0&#10;qN+v7o4OFnj09bhaIBvu55x56UjSc/cOrQ0sH+I52H/8+j8hyR76jXlt0A2ZkGC2Ljmlvhm+28j1&#10;OjJFzewmz8aEKIIuhcjokZww7xgOc04SoOFfsj49D8JOHvr0Aw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Gw9DzN0AAAAHAQAADwAAAGRycy9kb3ducmV2LnhtbEyOQUvDQBSE&#10;74L/YXmCF7GbNm0TYjalFRRBPBj7A16yr0kwuxuzmzb+e58nPQ3DDDNfvptNL840+s5ZBctFBIJs&#10;7XRnGwXHj6f7FIQPaDX2zpKCb/KwK66vcsy0u9h3OpehETxifYYK2hCGTEpft2TQL9xAlrOTGw0G&#10;tmMj9YgXHje9XEXRVhrsLD+0ONBjS/VnORkFb+u1kdv989frYbobSoyrw0uSKHV7M+8fQASaw18Z&#10;fvEZHQpmqtxktRe9gniTcJM1XYLgPN2sQFSsaQyyyOV//uIHAAD//wMAUEsDBBQABgAIAAAAIQAZ&#10;eRJJOgIAADEFAAAQAAAAZHJzL2luay9pbmsxLnhtbKRTTY+bMBC9V+p/sLyHvWCwgRCCluyljVSp&#10;lVa7W6k9ssQbrAUTGbNJ/n3HxjiRmh7aHgzj+Xgzb2Z8d3/sWvTO1SB6WWIWUoy4rPutkLsSf3/e&#10;kByjQVdyW7W95CU+8QHfrz9+uBPyrWsL+CJAkIORurbEjdb7IooOh0N4SMJe7aKY0iT6It++fcVr&#10;F7Xlr0IKDSmHWVX3UvOjNmCF2Ja41kfq/QH7qR9Vzb3ZaFR99tCqqvmmV12lPWJTSclbJKsO6v6B&#10;kT7tQRCQZ8cVRp0AwiQOWbpM888rUFTHEl/cRyhxgEo6HF3H/PmfmJHtWfHn2h9Uv+dKC35u00TK&#10;GU6onu6W30RU8aFvR9NbjN6rdgTKjFIYq6PDoiuEfscDbn+H58i4gi4rdxY/xLmZWnQcVqvb+6nq&#10;Aeo06iet7ALGNE4JXRGWPbO4YEmR5GG6WJmBzPmmvZkxX9Q4NB7vRZ03xFo8z4nbQWx149tEQ7rw&#10;bbps0rXQhotdo/8ttu7bHhbQTedmk2UJ/XResmvpxE72ij/AcIdRcR/LLjphw3xfrjwxu2fIPbRH&#10;/lriG/vKkI2cFLZjeYpYcEuy22WAGWYBYYgGMRwQWMAIC6j5g4LCmf6gA72xg1MekAWKVyCmaBUH&#10;5rsIGCUxy1z4FOYhbCjoLLSzXcgQGaQoCUhO2GQlxjWGY0syqef0xtfVGds6jQEUDh0uGZw4NwwS&#10;QAEZFEtwYRlKgGO2RGzeLtsy31PY4PUvAAAA//8DAFBLAQItABQABgAIAAAAIQCbMyc3DAEAAC0C&#10;AAATAAAAAAAAAAAAAAAAAAAAAABbQ29udGVudF9UeXBlc10ueG1sUEsBAi0AFAAGAAgAAAAhADj9&#10;If/WAAAAlAEAAAsAAAAAAAAAAAAAAAAAPQEAAF9yZWxzLy5yZWxzUEsBAi0AFAAGAAgAAAAhAFZ8&#10;2seMAQAAMAMAAA4AAAAAAAAAAAAAAAAAPAIAAGRycy9lMm9Eb2MueG1sUEsBAi0AFAAGAAgAAAAh&#10;AHkYvJ2/AAAAIQEAABkAAAAAAAAAAAAAAAAA9AMAAGRycy9fcmVscy9lMm9Eb2MueG1sLnJlbHNQ&#10;SwECLQAUAAYACAAAACEAGw9DzN0AAAAHAQAADwAAAAAAAAAAAAAAAADqBAAAZHJzL2Rvd25yZXYu&#10;eG1sUEsBAi0AFAAGAAgAAAAhABl5Ekk6AgAAMQUAABAAAAAAAAAAAAAAAAAA9AUAAGRycy9pbmsv&#10;aW5rMS54bWxQSwUGAAAAAAYABgB4AQAAXAgAAAAA&#10;">
                <v:imagedata r:id="rId16" o:title=""/>
              </v:shape>
            </w:pict>
          </mc:Fallback>
        </mc:AlternateContent>
      </w:r>
      <w:r w:rsidRPr="00C17D17">
        <w:rPr>
          <w:rFonts w:ascii="Calibri" w:hAnsi="Calibri" w:cs="Calibri"/>
        </w:rPr>
        <w:drawing>
          <wp:inline distT="0" distB="0" distL="0" distR="0" wp14:anchorId="1B5F4E41" wp14:editId="54B389CE">
            <wp:extent cx="5760720" cy="3063240"/>
            <wp:effectExtent l="0" t="0" r="0" b="381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b="5468"/>
                    <a:stretch/>
                  </pic:blipFill>
                  <pic:spPr bwMode="auto">
                    <a:xfrm>
                      <a:off x="0" y="0"/>
                      <a:ext cx="5760720" cy="3063240"/>
                    </a:xfrm>
                    <a:prstGeom prst="rect">
                      <a:avLst/>
                    </a:prstGeom>
                    <a:ln>
                      <a:noFill/>
                    </a:ln>
                    <a:extLst>
                      <a:ext uri="{53640926-AAD7-44D8-BBD7-CCE9431645EC}">
                        <a14:shadowObscured xmlns:a14="http://schemas.microsoft.com/office/drawing/2010/main"/>
                      </a:ext>
                    </a:extLst>
                  </pic:spPr>
                </pic:pic>
              </a:graphicData>
            </a:graphic>
          </wp:inline>
        </w:drawing>
      </w:r>
    </w:p>
    <w:p w:rsidR="00980B07" w:rsidRDefault="00980B07" w:rsidP="0042131F">
      <w:pPr>
        <w:spacing w:after="0" w:line="360" w:lineRule="auto"/>
        <w:ind w:left="0" w:firstLine="0"/>
        <w:rPr>
          <w:rFonts w:ascii="Calibri" w:hAnsi="Calibri" w:cs="Calibri"/>
        </w:rPr>
      </w:pPr>
    </w:p>
    <w:p w:rsidR="0042131F" w:rsidRDefault="00980B07" w:rsidP="0042131F">
      <w:pPr>
        <w:spacing w:after="0" w:line="360" w:lineRule="auto"/>
        <w:ind w:left="0" w:firstLine="0"/>
        <w:rPr>
          <w:rFonts w:ascii="Calibri" w:hAnsi="Calibri" w:cs="Calibri"/>
        </w:rPr>
      </w:pPr>
      <w:r>
        <w:rPr>
          <w:rFonts w:ascii="Calibri" w:hAnsi="Calibri" w:cs="Calibri"/>
        </w:rPr>
        <w:lastRenderedPageBreak/>
        <w:t>Ukázka – Informace o zdroji (Typy zdrojů)</w:t>
      </w:r>
    </w:p>
    <w:p w:rsidR="00980B07" w:rsidRDefault="00980B07" w:rsidP="0042131F">
      <w:pPr>
        <w:spacing w:after="0" w:line="360" w:lineRule="auto"/>
        <w:ind w:left="0" w:firstLine="0"/>
        <w:rPr>
          <w:rFonts w:ascii="Calibri" w:hAnsi="Calibri" w:cs="Calibri"/>
        </w:rPr>
      </w:pPr>
      <w:r w:rsidRPr="00980B07">
        <w:rPr>
          <w:rFonts w:ascii="Calibri" w:hAnsi="Calibri" w:cs="Calibri"/>
        </w:rPr>
        <w:drawing>
          <wp:inline distT="0" distB="0" distL="0" distR="0" wp14:anchorId="4082A9A9" wp14:editId="7914084B">
            <wp:extent cx="5760720" cy="3086100"/>
            <wp:effectExtent l="0" t="0" r="0" b="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b="4762"/>
                    <a:stretch/>
                  </pic:blipFill>
                  <pic:spPr bwMode="auto">
                    <a:xfrm>
                      <a:off x="0" y="0"/>
                      <a:ext cx="5760720" cy="3086100"/>
                    </a:xfrm>
                    <a:prstGeom prst="rect">
                      <a:avLst/>
                    </a:prstGeom>
                    <a:ln>
                      <a:noFill/>
                    </a:ln>
                    <a:extLst>
                      <a:ext uri="{53640926-AAD7-44D8-BBD7-CCE9431645EC}">
                        <a14:shadowObscured xmlns:a14="http://schemas.microsoft.com/office/drawing/2010/main"/>
                      </a:ext>
                    </a:extLst>
                  </pic:spPr>
                </pic:pic>
              </a:graphicData>
            </a:graphic>
          </wp:inline>
        </w:drawing>
      </w:r>
    </w:p>
    <w:p w:rsidR="00980B07" w:rsidRDefault="00980B07" w:rsidP="0042131F">
      <w:pPr>
        <w:spacing w:after="0" w:line="360" w:lineRule="auto"/>
        <w:ind w:left="0" w:firstLine="0"/>
        <w:rPr>
          <w:rFonts w:ascii="Calibri" w:hAnsi="Calibri" w:cs="Calibri"/>
        </w:rPr>
      </w:pPr>
    </w:p>
    <w:p w:rsidR="00980B07" w:rsidRDefault="00980B07" w:rsidP="0042131F">
      <w:pPr>
        <w:spacing w:after="0" w:line="360" w:lineRule="auto"/>
        <w:ind w:left="0" w:firstLine="0"/>
        <w:rPr>
          <w:rFonts w:ascii="Calibri" w:hAnsi="Calibri" w:cs="Calibri"/>
        </w:rPr>
      </w:pPr>
      <w:r>
        <w:rPr>
          <w:rFonts w:ascii="Calibri" w:hAnsi="Calibri" w:cs="Calibri"/>
        </w:rPr>
        <w:t>___________________________________________________________________________</w:t>
      </w:r>
    </w:p>
    <w:p w:rsidR="00980B07" w:rsidRPr="00980B07" w:rsidRDefault="00980B07" w:rsidP="0042131F">
      <w:pPr>
        <w:spacing w:after="0" w:line="360" w:lineRule="auto"/>
        <w:ind w:left="0" w:firstLine="0"/>
        <w:rPr>
          <w:rFonts w:ascii="Calibri" w:hAnsi="Calibri" w:cs="Calibri"/>
          <w:b/>
        </w:rPr>
      </w:pPr>
      <w:r w:rsidRPr="00980B07">
        <w:rPr>
          <w:rFonts w:ascii="Calibri" w:hAnsi="Calibri" w:cs="Calibri"/>
          <w:b/>
        </w:rPr>
        <w:t>Teorie – Projektové náklady</w:t>
      </w:r>
    </w:p>
    <w:p w:rsidR="006C3E29" w:rsidRPr="006C3E29" w:rsidRDefault="006C3E29" w:rsidP="006C3E29">
      <w:pPr>
        <w:pStyle w:val="Nadpis2"/>
        <w:jc w:val="both"/>
        <w:rPr>
          <w:rFonts w:asciiTheme="minorHAnsi" w:hAnsiTheme="minorHAnsi" w:cstheme="minorHAnsi"/>
          <w:sz w:val="24"/>
          <w:szCs w:val="24"/>
        </w:rPr>
      </w:pPr>
      <w:r w:rsidRPr="006C3E29">
        <w:rPr>
          <w:rFonts w:asciiTheme="minorHAnsi" w:hAnsiTheme="minorHAnsi" w:cstheme="minorHAnsi"/>
          <w:sz w:val="24"/>
          <w:szCs w:val="24"/>
        </w:rPr>
        <w:t>Plánování nákladů a stanovení rozpočtu projektu</w:t>
      </w:r>
    </w:p>
    <w:p w:rsidR="006C3E29" w:rsidRPr="006C3E29" w:rsidRDefault="006C3E29" w:rsidP="006C3E29">
      <w:pPr>
        <w:pStyle w:val="Normlnweb"/>
        <w:jc w:val="both"/>
        <w:rPr>
          <w:rFonts w:asciiTheme="minorHAnsi" w:hAnsiTheme="minorHAnsi" w:cstheme="minorHAnsi"/>
        </w:rPr>
      </w:pPr>
      <w:r w:rsidRPr="006C3E29">
        <w:rPr>
          <w:rFonts w:asciiTheme="minorHAnsi" w:hAnsiTheme="minorHAnsi" w:cstheme="minorHAnsi"/>
        </w:rPr>
        <w:t>Plánování nákladů a sestavení rozpočtu projektu je součástí fáze plánování a navazuje zejména na časové plánování projektu a plánování zdrojů. Rozpočet projektu se skládá ze strany nákladů a strany výnosů; definovat jej lze jako celkový objem prostředků přidělených na projekt, obvykle rozdělený do výdajových kategorií a rozfázovaný v čase. Součástí plánování rozpočtu je tedy plánování nákladů i plánování výnosů (či jinak zdrojů krytí nákladů).</w:t>
      </w:r>
    </w:p>
    <w:p w:rsidR="006C3E29" w:rsidRPr="006C3E29" w:rsidRDefault="006C3E29" w:rsidP="006C3E29">
      <w:pPr>
        <w:pStyle w:val="Normlnweb"/>
        <w:jc w:val="both"/>
        <w:rPr>
          <w:rFonts w:asciiTheme="minorHAnsi" w:hAnsiTheme="minorHAnsi" w:cstheme="minorHAnsi"/>
        </w:rPr>
      </w:pPr>
      <w:r w:rsidRPr="006C3E29">
        <w:rPr>
          <w:rFonts w:asciiTheme="minorHAnsi" w:hAnsiTheme="minorHAnsi" w:cstheme="minorHAnsi"/>
        </w:rPr>
        <w:t>U ziskových projektů výnosy převyšují náklady, u projektů neziskových by měly být obě strany alespoň shodné. Rozpočet je stěžejní částí projektového plánu, zajímají se o něj všechny zainteresované strany – od vlastníků projektu, které zajímá, jaké náklady budou vynaloženy a kolik projekt vydělá, přes koordinátory týmů, kteří chtějí vědět, kolik financí mají k dispozici pro svoje aktivity, až po jednotlivého zaměstnance, pro kterého je v rozpočtu důležitá výše jeho mzdy.</w:t>
      </w:r>
    </w:p>
    <w:p w:rsidR="006C3E29" w:rsidRPr="006C3E29" w:rsidRDefault="006C3E29" w:rsidP="006C3E29">
      <w:pPr>
        <w:pStyle w:val="Normlnweb"/>
        <w:jc w:val="both"/>
        <w:rPr>
          <w:rFonts w:asciiTheme="minorHAnsi" w:hAnsiTheme="minorHAnsi" w:cstheme="minorHAnsi"/>
        </w:rPr>
      </w:pPr>
      <w:r w:rsidRPr="006C3E29">
        <w:rPr>
          <w:rFonts w:asciiTheme="minorHAnsi" w:hAnsiTheme="minorHAnsi" w:cstheme="minorHAnsi"/>
        </w:rPr>
        <w:t>Při sestavení rozpočtu můžeme začít plánováním nákladů, takže sestavíme rozpočet nákladů a k nim následně hledáme zdroje krytí.</w:t>
      </w:r>
    </w:p>
    <w:p w:rsidR="006C3E29" w:rsidRPr="006C3E29" w:rsidRDefault="006C3E29" w:rsidP="006C3E29">
      <w:pPr>
        <w:pStyle w:val="Nadpis3"/>
        <w:rPr>
          <w:rFonts w:asciiTheme="minorHAnsi" w:hAnsiTheme="minorHAnsi" w:cstheme="minorHAnsi"/>
        </w:rPr>
      </w:pPr>
      <w:r w:rsidRPr="006C3E29">
        <w:rPr>
          <w:rFonts w:asciiTheme="minorHAnsi" w:hAnsiTheme="minorHAnsi" w:cstheme="minorHAnsi"/>
        </w:rPr>
        <w:lastRenderedPageBreak/>
        <w:t>Metody stanovení nákladů</w:t>
      </w:r>
    </w:p>
    <w:p w:rsidR="006C3E29" w:rsidRPr="006C3E29" w:rsidRDefault="006C3E29" w:rsidP="006C3E29">
      <w:pPr>
        <w:pStyle w:val="Normlnweb"/>
        <w:jc w:val="both"/>
        <w:rPr>
          <w:rFonts w:asciiTheme="minorHAnsi" w:hAnsiTheme="minorHAnsi" w:cstheme="minorHAnsi"/>
        </w:rPr>
      </w:pPr>
      <w:r w:rsidRPr="006C3E29">
        <w:rPr>
          <w:rFonts w:asciiTheme="minorHAnsi" w:hAnsiTheme="minorHAnsi" w:cstheme="minorHAnsi"/>
        </w:rPr>
        <w:t>V praxi se můžeme setkat s mnoha přístupy a metodami oceňování nákladů, od více či méně „expertních“ odhadů až po složité matematické postupy. Výběr metody vždy závisí na typu projektu, jeho rozsahu a míře složitosti.</w:t>
      </w:r>
    </w:p>
    <w:p w:rsidR="006C3E29" w:rsidRPr="006C3E29" w:rsidRDefault="006C3E29" w:rsidP="006C3E29">
      <w:pPr>
        <w:pStyle w:val="Normlnweb"/>
        <w:jc w:val="both"/>
        <w:rPr>
          <w:rFonts w:asciiTheme="minorHAnsi" w:hAnsiTheme="minorHAnsi" w:cstheme="minorHAnsi"/>
        </w:rPr>
      </w:pPr>
      <w:r w:rsidRPr="006C3E29">
        <w:rPr>
          <w:rFonts w:asciiTheme="minorHAnsi" w:hAnsiTheme="minorHAnsi" w:cstheme="minorHAnsi"/>
        </w:rPr>
        <w:t>Jako hlavní vstup pro stanovení nákladů projektu slouží seznam aktivit a odhad doby jejich trvání, zpracovaný při plánování času. Z přehledu aktivit známe celkovou dobu trvání aktivity, při plánování nákladů ji musíme podrobněji specifikovat.</w:t>
      </w:r>
    </w:p>
    <w:p w:rsidR="006C3E29" w:rsidRPr="006C3E29" w:rsidRDefault="006C3E29" w:rsidP="006C3E29">
      <w:pPr>
        <w:pStyle w:val="Normlnweb"/>
        <w:jc w:val="both"/>
        <w:rPr>
          <w:rFonts w:asciiTheme="minorHAnsi" w:hAnsiTheme="minorHAnsi" w:cstheme="minorHAnsi"/>
        </w:rPr>
      </w:pPr>
      <w:r w:rsidRPr="006C3E29">
        <w:rPr>
          <w:rFonts w:asciiTheme="minorHAnsi" w:hAnsiTheme="minorHAnsi" w:cstheme="minorHAnsi"/>
        </w:rPr>
        <w:t>Např. na vybagrování základů pro dům počítáme v časovém plánování 30 hodin. Při tvorbě rozpočtu musíme tento čas rozdělit na jednotlivé komponenty. Budeme muset odhadnout:</w:t>
      </w:r>
    </w:p>
    <w:p w:rsidR="006C3E29" w:rsidRPr="006C3E29" w:rsidRDefault="006C3E29" w:rsidP="006C3E29">
      <w:pPr>
        <w:numPr>
          <w:ilvl w:val="0"/>
          <w:numId w:val="8"/>
        </w:numPr>
        <w:spacing w:before="100" w:beforeAutospacing="1" w:after="100" w:afterAutospacing="1"/>
        <w:rPr>
          <w:rFonts w:asciiTheme="minorHAnsi" w:hAnsiTheme="minorHAnsi" w:cstheme="minorHAnsi"/>
        </w:rPr>
      </w:pPr>
      <w:r w:rsidRPr="006C3E29">
        <w:rPr>
          <w:rFonts w:asciiTheme="minorHAnsi" w:hAnsiTheme="minorHAnsi" w:cstheme="minorHAnsi"/>
        </w:rPr>
        <w:t>počet hodin práce bagru,</w:t>
      </w:r>
    </w:p>
    <w:p w:rsidR="006C3E29" w:rsidRPr="006C3E29" w:rsidRDefault="006C3E29" w:rsidP="006C3E29">
      <w:pPr>
        <w:numPr>
          <w:ilvl w:val="0"/>
          <w:numId w:val="8"/>
        </w:numPr>
        <w:spacing w:before="100" w:beforeAutospacing="1" w:after="100" w:afterAutospacing="1"/>
        <w:rPr>
          <w:rFonts w:asciiTheme="minorHAnsi" w:hAnsiTheme="minorHAnsi" w:cstheme="minorHAnsi"/>
        </w:rPr>
      </w:pPr>
      <w:r w:rsidRPr="006C3E29">
        <w:rPr>
          <w:rFonts w:asciiTheme="minorHAnsi" w:hAnsiTheme="minorHAnsi" w:cstheme="minorHAnsi"/>
        </w:rPr>
        <w:t>počet hodin práce bagristy,</w:t>
      </w:r>
    </w:p>
    <w:p w:rsidR="006C3E29" w:rsidRPr="006C3E29" w:rsidRDefault="006C3E29" w:rsidP="006C3E29">
      <w:pPr>
        <w:numPr>
          <w:ilvl w:val="0"/>
          <w:numId w:val="8"/>
        </w:numPr>
        <w:spacing w:before="100" w:beforeAutospacing="1" w:after="100" w:afterAutospacing="1"/>
        <w:rPr>
          <w:rFonts w:asciiTheme="minorHAnsi" w:hAnsiTheme="minorHAnsi" w:cstheme="minorHAnsi"/>
        </w:rPr>
      </w:pPr>
      <w:r w:rsidRPr="006C3E29">
        <w:rPr>
          <w:rFonts w:asciiTheme="minorHAnsi" w:hAnsiTheme="minorHAnsi" w:cstheme="minorHAnsi"/>
        </w:rPr>
        <w:t>počet ujetých kilometrů automobilu odvážejícího zeminu,</w:t>
      </w:r>
    </w:p>
    <w:p w:rsidR="006C3E29" w:rsidRPr="006C3E29" w:rsidRDefault="006C3E29" w:rsidP="006C3E29">
      <w:pPr>
        <w:numPr>
          <w:ilvl w:val="0"/>
          <w:numId w:val="8"/>
        </w:numPr>
        <w:spacing w:before="100" w:beforeAutospacing="1" w:after="100" w:afterAutospacing="1"/>
        <w:rPr>
          <w:rFonts w:asciiTheme="minorHAnsi" w:hAnsiTheme="minorHAnsi" w:cstheme="minorHAnsi"/>
        </w:rPr>
      </w:pPr>
      <w:r w:rsidRPr="006C3E29">
        <w:rPr>
          <w:rFonts w:asciiTheme="minorHAnsi" w:hAnsiTheme="minorHAnsi" w:cstheme="minorHAnsi"/>
        </w:rPr>
        <w:t>počet hodin práce řidiče nákladního automobilu,</w:t>
      </w:r>
    </w:p>
    <w:p w:rsidR="006C3E29" w:rsidRPr="006C3E29" w:rsidRDefault="006C3E29" w:rsidP="006C3E29">
      <w:pPr>
        <w:numPr>
          <w:ilvl w:val="0"/>
          <w:numId w:val="8"/>
        </w:numPr>
        <w:spacing w:before="100" w:beforeAutospacing="1" w:after="100" w:afterAutospacing="1"/>
        <w:rPr>
          <w:rFonts w:asciiTheme="minorHAnsi" w:hAnsiTheme="minorHAnsi" w:cstheme="minorHAnsi"/>
        </w:rPr>
      </w:pPr>
      <w:r w:rsidRPr="006C3E29">
        <w:rPr>
          <w:rFonts w:asciiTheme="minorHAnsi" w:hAnsiTheme="minorHAnsi" w:cstheme="minorHAnsi"/>
        </w:rPr>
        <w:t>počet hodin práce pomocných dělníků.</w:t>
      </w:r>
    </w:p>
    <w:p w:rsidR="006C3E29" w:rsidRPr="006C3E29" w:rsidRDefault="006C3E29" w:rsidP="006C3E29">
      <w:pPr>
        <w:pStyle w:val="Normlnweb"/>
        <w:jc w:val="both"/>
        <w:rPr>
          <w:rFonts w:asciiTheme="minorHAnsi" w:hAnsiTheme="minorHAnsi" w:cstheme="minorHAnsi"/>
        </w:rPr>
      </w:pPr>
      <w:r w:rsidRPr="006C3E29">
        <w:rPr>
          <w:rFonts w:asciiTheme="minorHAnsi" w:hAnsiTheme="minorHAnsi" w:cstheme="minorHAnsi"/>
        </w:rPr>
        <w:t>Kvalita odhadu nákladů závisí jednak na kvalitě odhadu času, stejně jako na kvalitě odhadu nákladu na jednotku. Náklady na vybagrování základů pro dům získáme tak, že vynásobíme počet hodin práce bagru náklady na hodinu práce. Náklady na hodinu práce bagru mohou zahrnovat poměrnou část pronájmu či odpisu, část nákladů na opravy, pohonné hmoty atp. Při stanovování rozpočtu nákladů projektu můžeme využít zpracovaných nákladových kalkulací organizace, které vyjadřují náklad na jednotku výkonu (např. na hodinu práce bagru, na hodinu výuky lektora).</w:t>
      </w:r>
    </w:p>
    <w:p w:rsidR="006C3E29" w:rsidRPr="006C3E29" w:rsidRDefault="006C3E29" w:rsidP="006C3E29">
      <w:pPr>
        <w:pStyle w:val="Nadpis4"/>
        <w:rPr>
          <w:rFonts w:asciiTheme="minorHAnsi" w:hAnsiTheme="minorHAnsi" w:cstheme="minorHAnsi"/>
        </w:rPr>
      </w:pPr>
      <w:r w:rsidRPr="006C3E29">
        <w:rPr>
          <w:rFonts w:asciiTheme="minorHAnsi" w:hAnsiTheme="minorHAnsi" w:cstheme="minorHAnsi"/>
        </w:rPr>
        <w:t>Analogické odhadování</w:t>
      </w:r>
    </w:p>
    <w:p w:rsidR="006C3E29" w:rsidRPr="006C3E29" w:rsidRDefault="006C3E29" w:rsidP="006C3E29">
      <w:pPr>
        <w:pStyle w:val="Normlnweb"/>
        <w:jc w:val="both"/>
        <w:rPr>
          <w:rFonts w:asciiTheme="minorHAnsi" w:hAnsiTheme="minorHAnsi" w:cstheme="minorHAnsi"/>
        </w:rPr>
      </w:pPr>
      <w:r w:rsidRPr="006C3E29">
        <w:rPr>
          <w:rFonts w:asciiTheme="minorHAnsi" w:hAnsiTheme="minorHAnsi" w:cstheme="minorHAnsi"/>
        </w:rPr>
        <w:t>Při odhadu nákladů se hojně využívají historické informace organizace, např. konečné rozpočty předchozích projektů, které realizovaly obdobný typ nákladů, veřejné či komerční databáze o cenách, např. veřejně přístupné databáze průměrných mezd jednotlivých profesí či ceníky stavebních prací. Při odhadu nákladů, které budou realizovány nákupem od externího subjektu (např. služby auditora projektu), je vhodné provést při tvorbě rozpočtu nákladů průzkum cen obesláním předběžné poptávky třem potenciálním dodavatelům.</w:t>
      </w:r>
    </w:p>
    <w:p w:rsidR="006C3E29" w:rsidRPr="006C3E29" w:rsidRDefault="006C3E29" w:rsidP="006C3E29">
      <w:pPr>
        <w:pStyle w:val="Normlnweb"/>
        <w:jc w:val="both"/>
        <w:rPr>
          <w:rFonts w:asciiTheme="minorHAnsi" w:hAnsiTheme="minorHAnsi" w:cstheme="minorHAnsi"/>
        </w:rPr>
      </w:pPr>
      <w:r w:rsidRPr="006C3E29">
        <w:rPr>
          <w:rFonts w:asciiTheme="minorHAnsi" w:hAnsiTheme="minorHAnsi" w:cstheme="minorHAnsi"/>
        </w:rPr>
        <w:t>Tento proces (také zvaný „odhadování shora dolů“) je založen na informacích o minulých činnostech, bere za základ skutečné náklady předešlých projektů a aplikuje je na současný projekt. Přitom bere v úvahu rozsah a velikost současného projektu a další proměnné. Tento přístup není příliš časově náročný, ale je méně přesný.</w:t>
      </w:r>
    </w:p>
    <w:p w:rsidR="006C3E29" w:rsidRPr="006C3E29" w:rsidRDefault="006C3E29" w:rsidP="006C3E29">
      <w:pPr>
        <w:pStyle w:val="Nadpis4"/>
        <w:rPr>
          <w:rFonts w:asciiTheme="minorHAnsi" w:hAnsiTheme="minorHAnsi" w:cstheme="minorHAnsi"/>
        </w:rPr>
      </w:pPr>
      <w:r w:rsidRPr="006C3E29">
        <w:rPr>
          <w:rFonts w:asciiTheme="minorHAnsi" w:hAnsiTheme="minorHAnsi" w:cstheme="minorHAnsi"/>
        </w:rPr>
        <w:t>Expertní odhady</w:t>
      </w:r>
    </w:p>
    <w:p w:rsidR="006C3E29" w:rsidRPr="006C3E29" w:rsidRDefault="006C3E29" w:rsidP="006C3E29">
      <w:pPr>
        <w:pStyle w:val="Normlnweb"/>
        <w:jc w:val="both"/>
        <w:rPr>
          <w:rFonts w:asciiTheme="minorHAnsi" w:hAnsiTheme="minorHAnsi" w:cstheme="minorHAnsi"/>
        </w:rPr>
      </w:pPr>
      <w:r w:rsidRPr="006C3E29">
        <w:rPr>
          <w:rFonts w:asciiTheme="minorHAnsi" w:hAnsiTheme="minorHAnsi" w:cstheme="minorHAnsi"/>
        </w:rPr>
        <w:t xml:space="preserve">Často se v projektech setkáváme s expertními odhady, kdy manažer projektu nebo členové týmu s využitím zkušeností a znalosti problematiky náklady odhadují. Tato varianta se používá </w:t>
      </w:r>
      <w:r w:rsidRPr="006C3E29">
        <w:rPr>
          <w:rFonts w:asciiTheme="minorHAnsi" w:hAnsiTheme="minorHAnsi" w:cstheme="minorHAnsi"/>
        </w:rPr>
        <w:lastRenderedPageBreak/>
        <w:t>nejčastěji v případech, kdy je příliš časově náročné nebo nákladné zjišťovat ceny z ověřitelných zdrojů.</w:t>
      </w:r>
    </w:p>
    <w:p w:rsidR="006C3E29" w:rsidRPr="006C3E29" w:rsidRDefault="006C3E29" w:rsidP="006C3E29">
      <w:pPr>
        <w:pStyle w:val="Nadpis4"/>
        <w:rPr>
          <w:rFonts w:asciiTheme="minorHAnsi" w:hAnsiTheme="minorHAnsi" w:cstheme="minorHAnsi"/>
        </w:rPr>
      </w:pPr>
      <w:r w:rsidRPr="006C3E29">
        <w:rPr>
          <w:rFonts w:asciiTheme="minorHAnsi" w:hAnsiTheme="minorHAnsi" w:cstheme="minorHAnsi"/>
        </w:rPr>
        <w:t>Parametrické modelování</w:t>
      </w:r>
    </w:p>
    <w:p w:rsidR="006C3E29" w:rsidRPr="006C3E29" w:rsidRDefault="006C3E29" w:rsidP="006C3E29">
      <w:pPr>
        <w:pStyle w:val="Normlnweb"/>
        <w:jc w:val="both"/>
        <w:rPr>
          <w:rFonts w:asciiTheme="minorHAnsi" w:hAnsiTheme="minorHAnsi" w:cstheme="minorHAnsi"/>
        </w:rPr>
      </w:pPr>
      <w:r w:rsidRPr="006C3E29">
        <w:rPr>
          <w:rFonts w:asciiTheme="minorHAnsi" w:hAnsiTheme="minorHAnsi" w:cstheme="minorHAnsi"/>
        </w:rPr>
        <w:t>Parametrické modelování používá matematický model založený na známých parametrech, které se mohou lišit podle typu prováděné práce. Parametrem mohou být např. náklady na kubický metr, náklady na hodinu práce bagru atd. Existují dva typy parametrického odhadování:</w:t>
      </w:r>
    </w:p>
    <w:p w:rsidR="006C3E29" w:rsidRPr="006C3E29" w:rsidRDefault="006C3E29" w:rsidP="006C3E29">
      <w:pPr>
        <w:numPr>
          <w:ilvl w:val="0"/>
          <w:numId w:val="9"/>
        </w:numPr>
        <w:spacing w:before="100" w:beforeAutospacing="1" w:after="100" w:afterAutospacing="1"/>
        <w:rPr>
          <w:rFonts w:asciiTheme="minorHAnsi" w:hAnsiTheme="minorHAnsi" w:cstheme="minorHAnsi"/>
        </w:rPr>
      </w:pPr>
      <w:r w:rsidRPr="006C3E29">
        <w:rPr>
          <w:rFonts w:asciiTheme="minorHAnsi" w:hAnsiTheme="minorHAnsi" w:cstheme="minorHAnsi"/>
        </w:rPr>
        <w:t>Regresní analýza. Představuje statistický přístup odhadování budoucích hodnot, který je založený na předešlých hodnotách.</w:t>
      </w:r>
    </w:p>
    <w:p w:rsidR="006C3E29" w:rsidRPr="006C3E29" w:rsidRDefault="006C3E29" w:rsidP="006C3E29">
      <w:pPr>
        <w:numPr>
          <w:ilvl w:val="0"/>
          <w:numId w:val="9"/>
        </w:numPr>
        <w:spacing w:before="100" w:beforeAutospacing="1" w:after="100" w:afterAutospacing="1"/>
        <w:rPr>
          <w:rFonts w:asciiTheme="minorHAnsi" w:hAnsiTheme="minorHAnsi" w:cstheme="minorHAnsi"/>
        </w:rPr>
      </w:pPr>
      <w:r w:rsidRPr="006C3E29">
        <w:rPr>
          <w:rFonts w:asciiTheme="minorHAnsi" w:hAnsiTheme="minorHAnsi" w:cstheme="minorHAnsi"/>
        </w:rPr>
        <w:t>Křivka osvojování znalostí (</w:t>
      </w:r>
      <w:proofErr w:type="spellStart"/>
      <w:r w:rsidRPr="006C3E29">
        <w:rPr>
          <w:rFonts w:asciiTheme="minorHAnsi" w:hAnsiTheme="minorHAnsi" w:cstheme="minorHAnsi"/>
        </w:rPr>
        <w:t>learning</w:t>
      </w:r>
      <w:proofErr w:type="spellEnd"/>
      <w:r w:rsidRPr="006C3E29">
        <w:rPr>
          <w:rFonts w:asciiTheme="minorHAnsi" w:hAnsiTheme="minorHAnsi" w:cstheme="minorHAnsi"/>
        </w:rPr>
        <w:t xml:space="preserve"> </w:t>
      </w:r>
      <w:proofErr w:type="spellStart"/>
      <w:r w:rsidRPr="006C3E29">
        <w:rPr>
          <w:rFonts w:asciiTheme="minorHAnsi" w:hAnsiTheme="minorHAnsi" w:cstheme="minorHAnsi"/>
        </w:rPr>
        <w:t>curve</w:t>
      </w:r>
      <w:proofErr w:type="spellEnd"/>
      <w:r w:rsidRPr="006C3E29">
        <w:rPr>
          <w:rFonts w:asciiTheme="minorHAnsi" w:hAnsiTheme="minorHAnsi" w:cstheme="minorHAnsi"/>
        </w:rPr>
        <w:t>). Vychází z jednoduchého předpokladu, že při opakované práci se pracovníci učí pracovat rychleji a s menší chybovostí, a tím se snižují náklady na výrobu další jednotky. Tento odhad je parametrický, protože je založen na opakujících se činnostech, prováděných v projektu stále dokola. Náklady na jednotku se snižují tak, jak se zvyšuje zkušenost pracovní síly, protože se tím zkracuje čas potřebný k dokončení činnosti.</w:t>
      </w:r>
    </w:p>
    <w:p w:rsidR="006C3E29" w:rsidRPr="006C3E29" w:rsidRDefault="006C3E29" w:rsidP="006C3E29">
      <w:pPr>
        <w:pStyle w:val="Nadpis4"/>
        <w:rPr>
          <w:rFonts w:asciiTheme="minorHAnsi" w:hAnsiTheme="minorHAnsi" w:cstheme="minorHAnsi"/>
        </w:rPr>
      </w:pPr>
      <w:r w:rsidRPr="006C3E29">
        <w:rPr>
          <w:rFonts w:asciiTheme="minorHAnsi" w:hAnsiTheme="minorHAnsi" w:cstheme="minorHAnsi"/>
        </w:rPr>
        <w:t>Odhadování zdola nahoru</w:t>
      </w:r>
    </w:p>
    <w:p w:rsidR="006C3E29" w:rsidRPr="006C3E29" w:rsidRDefault="006C3E29" w:rsidP="006C3E29">
      <w:pPr>
        <w:pStyle w:val="Normlnweb"/>
        <w:jc w:val="both"/>
        <w:rPr>
          <w:rFonts w:asciiTheme="minorHAnsi" w:hAnsiTheme="minorHAnsi" w:cstheme="minorHAnsi"/>
        </w:rPr>
      </w:pPr>
      <w:r w:rsidRPr="006C3E29">
        <w:rPr>
          <w:rFonts w:asciiTheme="minorHAnsi" w:hAnsiTheme="minorHAnsi" w:cstheme="minorHAnsi"/>
        </w:rPr>
        <w:t>Tento proces začíná s nulovými celkovými náklady a k nim přičítá náklady na každou položku hierarchické struktury prací (WBS). Výsledkem je pak součet nákladů pro celý projekt. Tím, že propočítáváme náklady na každou jednotlivou položku WBS (kterou bychom měli mít nákladově rozpočítanou), vytvoříme velmi přesný odhad nákladů. Metoda zdola nahoru je časově velmi náročná, proto je i nákladnější, ale jejím použitím snižujeme riziko špatného odhadu výše nákladů. Vedlejším efektem je také kvalitní vstupní informace pro rozhodování, zda je pro nás výhodnější zajistit některé výstupy interně či externě.</w:t>
      </w:r>
    </w:p>
    <w:p w:rsidR="006C3E29" w:rsidRPr="006C3E29" w:rsidRDefault="006C3E29" w:rsidP="006C3E29">
      <w:pPr>
        <w:pStyle w:val="Nadpis3"/>
        <w:rPr>
          <w:rFonts w:asciiTheme="minorHAnsi" w:hAnsiTheme="minorHAnsi" w:cstheme="minorHAnsi"/>
        </w:rPr>
      </w:pPr>
      <w:r w:rsidRPr="006C3E29">
        <w:rPr>
          <w:rFonts w:asciiTheme="minorHAnsi" w:hAnsiTheme="minorHAnsi" w:cstheme="minorHAnsi"/>
        </w:rPr>
        <w:t>Výstup odhadu nákladů</w:t>
      </w:r>
    </w:p>
    <w:p w:rsidR="006C3E29" w:rsidRPr="006C3E29" w:rsidRDefault="006C3E29" w:rsidP="006C3E29">
      <w:pPr>
        <w:pStyle w:val="Normlnweb"/>
        <w:jc w:val="both"/>
        <w:rPr>
          <w:rFonts w:asciiTheme="minorHAnsi" w:hAnsiTheme="minorHAnsi" w:cstheme="minorHAnsi"/>
        </w:rPr>
      </w:pPr>
      <w:r w:rsidRPr="006C3E29">
        <w:rPr>
          <w:rFonts w:asciiTheme="minorHAnsi" w:hAnsiTheme="minorHAnsi" w:cstheme="minorHAnsi"/>
        </w:rPr>
        <w:t>Všemi předchozími činnostmi směřujeme k vytvoření rozpočtu nákladů projektu. Způsob, jak jsme ho vytvořili, nám umožní s rozpočtem dále pracovat. Můžeme náklady vztahovat na různé části výstupů dle WBS, na jednotlivé aktivity, můžeme sestavit cash flow projektu, můžeme odhadnout nákla</w:t>
      </w:r>
      <w:bookmarkStart w:id="0" w:name="_GoBack"/>
      <w:bookmarkEnd w:id="0"/>
      <w:r w:rsidRPr="006C3E29">
        <w:rPr>
          <w:rFonts w:asciiTheme="minorHAnsi" w:hAnsiTheme="minorHAnsi" w:cstheme="minorHAnsi"/>
        </w:rPr>
        <w:t>dy na dodatečné práce apod.</w:t>
      </w:r>
    </w:p>
    <w:p w:rsidR="006C3E29" w:rsidRDefault="006C3E29" w:rsidP="005D5346">
      <w:pPr>
        <w:pStyle w:val="Normlnweb"/>
        <w:pBdr>
          <w:bottom w:val="single" w:sz="12" w:space="1" w:color="auto"/>
        </w:pBdr>
        <w:jc w:val="both"/>
        <w:rPr>
          <w:rFonts w:asciiTheme="minorHAnsi" w:hAnsiTheme="minorHAnsi" w:cstheme="minorHAnsi"/>
        </w:rPr>
      </w:pPr>
      <w:r w:rsidRPr="006C3E29">
        <w:rPr>
          <w:rFonts w:asciiTheme="minorHAnsi" w:hAnsiTheme="minorHAnsi" w:cstheme="minorHAnsi"/>
        </w:rPr>
        <w:t>Můžeme také vytvořit směrný plán nákladů (</w:t>
      </w:r>
      <w:proofErr w:type="spellStart"/>
      <w:r w:rsidRPr="006C3E29">
        <w:rPr>
          <w:rFonts w:asciiTheme="minorHAnsi" w:hAnsiTheme="minorHAnsi" w:cstheme="minorHAnsi"/>
        </w:rPr>
        <w:t>Cost</w:t>
      </w:r>
      <w:proofErr w:type="spellEnd"/>
      <w:r w:rsidRPr="006C3E29">
        <w:rPr>
          <w:rFonts w:asciiTheme="minorHAnsi" w:hAnsiTheme="minorHAnsi" w:cstheme="minorHAnsi"/>
        </w:rPr>
        <w:t xml:space="preserve"> </w:t>
      </w:r>
      <w:proofErr w:type="spellStart"/>
      <w:r w:rsidRPr="006C3E29">
        <w:rPr>
          <w:rFonts w:asciiTheme="minorHAnsi" w:hAnsiTheme="minorHAnsi" w:cstheme="minorHAnsi"/>
        </w:rPr>
        <w:t>Baseline</w:t>
      </w:r>
      <w:proofErr w:type="spellEnd"/>
      <w:r w:rsidRPr="006C3E29">
        <w:rPr>
          <w:rFonts w:asciiTheme="minorHAnsi" w:hAnsiTheme="minorHAnsi" w:cstheme="minorHAnsi"/>
        </w:rPr>
        <w:t xml:space="preserve">). Ten nám popisuje, jaký bude kumulativní průběh nákladů projektu. Obvykle mívá podobu tzv. S-křivky. Další jeho funkcí je měřit postup projektu a odhadovat náklady v jednotlivých fázích projektového cyklu. V případě komplexních projektů můžeme sestavovat směrný plán nákladů pro každý výstup projektu. </w:t>
      </w:r>
    </w:p>
    <w:p w:rsidR="006C3E29" w:rsidRPr="006C3E29" w:rsidRDefault="006C3E29" w:rsidP="00E32598">
      <w:pPr>
        <w:ind w:left="0" w:firstLine="0"/>
        <w:rPr>
          <w:rFonts w:asciiTheme="minorHAnsi" w:hAnsiTheme="minorHAnsi" w:cstheme="minorHAnsi"/>
        </w:rPr>
      </w:pPr>
    </w:p>
    <w:sectPr w:rsidR="006C3E29" w:rsidRPr="006C3E29" w:rsidSect="001C6F2B">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4ABB" w:rsidRDefault="00BE4ABB" w:rsidP="00BE4ABB">
      <w:pPr>
        <w:spacing w:after="0"/>
      </w:pPr>
      <w:r>
        <w:separator/>
      </w:r>
    </w:p>
  </w:endnote>
  <w:endnote w:type="continuationSeparator" w:id="0">
    <w:p w:rsidR="00BE4ABB" w:rsidRDefault="00BE4ABB" w:rsidP="00BE4AB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8862556"/>
      <w:docPartObj>
        <w:docPartGallery w:val="Page Numbers (Bottom of Page)"/>
        <w:docPartUnique/>
      </w:docPartObj>
    </w:sdtPr>
    <w:sdtEndPr/>
    <w:sdtContent>
      <w:p w:rsidR="00085B19" w:rsidRDefault="00085B19">
        <w:pPr>
          <w:pStyle w:val="Zpat"/>
          <w:jc w:val="right"/>
        </w:pPr>
        <w:r>
          <w:fldChar w:fldCharType="begin"/>
        </w:r>
        <w:r>
          <w:instrText>PAGE   \* MERGEFORMAT</w:instrText>
        </w:r>
        <w:r>
          <w:fldChar w:fldCharType="separate"/>
        </w:r>
        <w:r w:rsidR="00A85E09">
          <w:rPr>
            <w:noProof/>
          </w:rPr>
          <w:t>7</w:t>
        </w:r>
        <w:r>
          <w:fldChar w:fldCharType="end"/>
        </w:r>
      </w:p>
    </w:sdtContent>
  </w:sdt>
  <w:p w:rsidR="00BE4ABB" w:rsidRDefault="00BE4AB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4ABB" w:rsidRDefault="00BE4ABB" w:rsidP="00BE4ABB">
      <w:pPr>
        <w:spacing w:after="0"/>
      </w:pPr>
      <w:r>
        <w:separator/>
      </w:r>
    </w:p>
  </w:footnote>
  <w:footnote w:type="continuationSeparator" w:id="0">
    <w:p w:rsidR="00BE4ABB" w:rsidRDefault="00BE4ABB" w:rsidP="00BE4AB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3E29" w:rsidRPr="006C3E29" w:rsidRDefault="006C3E29" w:rsidP="006C3E29">
    <w:pPr>
      <w:tabs>
        <w:tab w:val="center" w:pos="4536"/>
        <w:tab w:val="right" w:pos="9072"/>
      </w:tabs>
      <w:spacing w:after="0"/>
      <w:ind w:left="0" w:firstLine="0"/>
      <w:jc w:val="center"/>
      <w:rPr>
        <w:rFonts w:asciiTheme="minorHAnsi" w:hAnsiTheme="minorHAnsi" w:cstheme="minorBidi"/>
        <w:bCs w:val="0"/>
        <w:sz w:val="22"/>
        <w:szCs w:val="22"/>
      </w:rPr>
    </w:pPr>
    <w:r>
      <w:rPr>
        <w:rFonts w:asciiTheme="minorHAnsi" w:hAnsiTheme="minorHAnsi" w:cstheme="minorBidi"/>
        <w:bCs w:val="0"/>
        <w:sz w:val="22"/>
        <w:szCs w:val="22"/>
      </w:rPr>
      <w:t>7</w:t>
    </w:r>
    <w:r w:rsidRPr="006C3E29">
      <w:rPr>
        <w:rFonts w:asciiTheme="minorHAnsi" w:hAnsiTheme="minorHAnsi" w:cstheme="minorBidi"/>
        <w:bCs w:val="0"/>
        <w:sz w:val="22"/>
        <w:szCs w:val="22"/>
      </w:rPr>
      <w:t>.</w:t>
    </w:r>
    <w:r>
      <w:rPr>
        <w:rFonts w:asciiTheme="minorHAnsi" w:hAnsiTheme="minorHAnsi" w:cstheme="minorBidi"/>
        <w:bCs w:val="0"/>
        <w:sz w:val="22"/>
        <w:szCs w:val="22"/>
      </w:rPr>
      <w:t>+8.</w:t>
    </w:r>
    <w:r w:rsidRPr="006C3E29">
      <w:rPr>
        <w:rFonts w:asciiTheme="minorHAnsi" w:hAnsiTheme="minorHAnsi" w:cstheme="minorBidi"/>
        <w:bCs w:val="0"/>
        <w:sz w:val="22"/>
        <w:szCs w:val="22"/>
      </w:rPr>
      <w:t xml:space="preserve"> Seminář</w:t>
    </w:r>
  </w:p>
  <w:p w:rsidR="006C3E29" w:rsidRPr="006C3E29" w:rsidRDefault="006C3E29" w:rsidP="006C3E29">
    <w:pPr>
      <w:tabs>
        <w:tab w:val="center" w:pos="4536"/>
        <w:tab w:val="right" w:pos="9072"/>
      </w:tabs>
      <w:spacing w:after="0"/>
      <w:ind w:left="0" w:firstLine="0"/>
      <w:jc w:val="center"/>
      <w:rPr>
        <w:rFonts w:asciiTheme="minorHAnsi" w:hAnsiTheme="minorHAnsi" w:cstheme="minorBidi"/>
        <w:bCs w:val="0"/>
        <w:sz w:val="22"/>
        <w:szCs w:val="22"/>
      </w:rPr>
    </w:pPr>
    <w:r w:rsidRPr="006C3E29">
      <w:rPr>
        <w:rFonts w:asciiTheme="minorHAnsi" w:hAnsiTheme="minorHAnsi" w:cstheme="minorBidi"/>
        <w:bCs w:val="0"/>
        <w:sz w:val="22"/>
        <w:szCs w:val="22"/>
      </w:rPr>
      <w:t>Projektový management</w:t>
    </w:r>
  </w:p>
  <w:p w:rsidR="006C3E29" w:rsidRPr="006C3E29" w:rsidRDefault="006C3E29" w:rsidP="006C3E29">
    <w:pPr>
      <w:tabs>
        <w:tab w:val="center" w:pos="4536"/>
        <w:tab w:val="right" w:pos="9072"/>
      </w:tabs>
      <w:spacing w:after="0"/>
      <w:ind w:left="0" w:firstLine="0"/>
      <w:jc w:val="left"/>
      <w:rPr>
        <w:rFonts w:ascii="Calibri" w:eastAsia="Calibri" w:hAnsi="Calibri"/>
        <w:bCs w:val="0"/>
        <w:sz w:val="22"/>
        <w:szCs w:val="22"/>
      </w:rPr>
    </w:pPr>
  </w:p>
  <w:p w:rsidR="005C2FD2" w:rsidRDefault="005C2FD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92CB0"/>
    <w:multiLevelType w:val="multilevel"/>
    <w:tmpl w:val="E3666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2F66FF"/>
    <w:multiLevelType w:val="multilevel"/>
    <w:tmpl w:val="43128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3F1EDB"/>
    <w:multiLevelType w:val="multilevel"/>
    <w:tmpl w:val="E03615F2"/>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6FB3450"/>
    <w:multiLevelType w:val="multilevel"/>
    <w:tmpl w:val="5C022D44"/>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8FB5B28"/>
    <w:multiLevelType w:val="multilevel"/>
    <w:tmpl w:val="C478E8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A900DAD"/>
    <w:multiLevelType w:val="multilevel"/>
    <w:tmpl w:val="CF463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06B0031"/>
    <w:multiLevelType w:val="multilevel"/>
    <w:tmpl w:val="18BE9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435C52"/>
    <w:multiLevelType w:val="multilevel"/>
    <w:tmpl w:val="5C022D44"/>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4134587"/>
    <w:multiLevelType w:val="multilevel"/>
    <w:tmpl w:val="FB246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3D146D1"/>
    <w:multiLevelType w:val="multilevel"/>
    <w:tmpl w:val="0BD41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47B423A"/>
    <w:multiLevelType w:val="multilevel"/>
    <w:tmpl w:val="FA3A4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9E2058C"/>
    <w:multiLevelType w:val="multilevel"/>
    <w:tmpl w:val="F8929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CC45B76"/>
    <w:multiLevelType w:val="multilevel"/>
    <w:tmpl w:val="32AEC4A4"/>
    <w:lvl w:ilvl="0">
      <w:start w:val="2"/>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75AE5E2F"/>
    <w:multiLevelType w:val="multilevel"/>
    <w:tmpl w:val="1CCAF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91B4D34"/>
    <w:multiLevelType w:val="hybridMultilevel"/>
    <w:tmpl w:val="1DCC5F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4"/>
  </w:num>
  <w:num w:numId="4">
    <w:abstractNumId w:val="1"/>
  </w:num>
  <w:num w:numId="5">
    <w:abstractNumId w:val="10"/>
  </w:num>
  <w:num w:numId="6">
    <w:abstractNumId w:val="8"/>
  </w:num>
  <w:num w:numId="7">
    <w:abstractNumId w:val="11"/>
  </w:num>
  <w:num w:numId="8">
    <w:abstractNumId w:val="9"/>
  </w:num>
  <w:num w:numId="9">
    <w:abstractNumId w:val="6"/>
  </w:num>
  <w:num w:numId="10">
    <w:abstractNumId w:val="5"/>
  </w:num>
  <w:num w:numId="11">
    <w:abstractNumId w:val="7"/>
  </w:num>
  <w:num w:numId="12">
    <w:abstractNumId w:val="3"/>
  </w:num>
  <w:num w:numId="13">
    <w:abstractNumId w:val="12"/>
  </w:num>
  <w:num w:numId="14">
    <w:abstractNumId w:val="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TQxNDU1sTAwtjAxMDZR0lEKTi0uzszPAykwrAUANXsMgiwAAAA="/>
  </w:docVars>
  <w:rsids>
    <w:rsidRoot w:val="00BE4ABB"/>
    <w:rsid w:val="00034AE5"/>
    <w:rsid w:val="00085B19"/>
    <w:rsid w:val="001C3AC7"/>
    <w:rsid w:val="001C6F2B"/>
    <w:rsid w:val="001D1392"/>
    <w:rsid w:val="002F4F80"/>
    <w:rsid w:val="002F7747"/>
    <w:rsid w:val="00385217"/>
    <w:rsid w:val="003E6EB9"/>
    <w:rsid w:val="0042131F"/>
    <w:rsid w:val="0046492A"/>
    <w:rsid w:val="004802E1"/>
    <w:rsid w:val="004B218B"/>
    <w:rsid w:val="004B516D"/>
    <w:rsid w:val="004E59F1"/>
    <w:rsid w:val="005175F8"/>
    <w:rsid w:val="0052259B"/>
    <w:rsid w:val="0057678C"/>
    <w:rsid w:val="005C2FD2"/>
    <w:rsid w:val="005D5346"/>
    <w:rsid w:val="00690863"/>
    <w:rsid w:val="006C3E29"/>
    <w:rsid w:val="006C4AA8"/>
    <w:rsid w:val="006D4959"/>
    <w:rsid w:val="006F1302"/>
    <w:rsid w:val="006F30EA"/>
    <w:rsid w:val="007531A2"/>
    <w:rsid w:val="008B1FFC"/>
    <w:rsid w:val="008D0BD5"/>
    <w:rsid w:val="008E52EE"/>
    <w:rsid w:val="00933975"/>
    <w:rsid w:val="009345A9"/>
    <w:rsid w:val="00940AD5"/>
    <w:rsid w:val="00980B07"/>
    <w:rsid w:val="0099354F"/>
    <w:rsid w:val="00A85E09"/>
    <w:rsid w:val="00A93329"/>
    <w:rsid w:val="00A97074"/>
    <w:rsid w:val="00AD1FDE"/>
    <w:rsid w:val="00BC2F8B"/>
    <w:rsid w:val="00BE4ABB"/>
    <w:rsid w:val="00C17D17"/>
    <w:rsid w:val="00D44E19"/>
    <w:rsid w:val="00E32598"/>
    <w:rsid w:val="00E37FB0"/>
    <w:rsid w:val="00ED170C"/>
    <w:rsid w:val="00F528AA"/>
    <w:rsid w:val="00FA60D6"/>
    <w:rsid w:val="00FB520A"/>
    <w:rsid w:val="00FC4A6C"/>
    <w:rsid w:val="00FD1CAA"/>
    <w:rsid w:val="00FE73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E4C2DB4"/>
  <w15:docId w15:val="{DDCEC40D-4B05-44CE-B616-57D003255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bCs/>
        <w:sz w:val="24"/>
        <w:szCs w:val="24"/>
        <w:lang w:val="cs-CZ" w:eastAsia="en-US" w:bidi="ar-SA"/>
      </w:rPr>
    </w:rPrDefault>
    <w:pPrDefault>
      <w:pPr>
        <w:spacing w:after="200"/>
        <w:ind w:left="1071" w:hanging="357"/>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C6F2B"/>
  </w:style>
  <w:style w:type="paragraph" w:styleId="Nadpis1">
    <w:name w:val="heading 1"/>
    <w:basedOn w:val="Normln"/>
    <w:link w:val="Nadpis1Char"/>
    <w:uiPriority w:val="9"/>
    <w:qFormat/>
    <w:rsid w:val="00BE4ABB"/>
    <w:pPr>
      <w:spacing w:before="100" w:beforeAutospacing="1" w:after="100" w:afterAutospacing="1"/>
      <w:ind w:left="0" w:firstLine="0"/>
      <w:jc w:val="left"/>
      <w:outlineLvl w:val="0"/>
    </w:pPr>
    <w:rPr>
      <w:rFonts w:eastAsia="Times New Roman"/>
      <w:b/>
      <w:kern w:val="36"/>
      <w:sz w:val="48"/>
      <w:szCs w:val="48"/>
      <w:lang w:eastAsia="cs-CZ"/>
    </w:rPr>
  </w:style>
  <w:style w:type="paragraph" w:styleId="Nadpis2">
    <w:name w:val="heading 2"/>
    <w:basedOn w:val="Normln"/>
    <w:link w:val="Nadpis2Char"/>
    <w:uiPriority w:val="9"/>
    <w:qFormat/>
    <w:rsid w:val="00BE4ABB"/>
    <w:pPr>
      <w:spacing w:before="100" w:beforeAutospacing="1" w:after="100" w:afterAutospacing="1"/>
      <w:ind w:left="0" w:firstLine="0"/>
      <w:jc w:val="left"/>
      <w:outlineLvl w:val="1"/>
    </w:pPr>
    <w:rPr>
      <w:rFonts w:eastAsia="Times New Roman"/>
      <w:b/>
      <w:sz w:val="36"/>
      <w:szCs w:val="36"/>
      <w:lang w:eastAsia="cs-CZ"/>
    </w:rPr>
  </w:style>
  <w:style w:type="paragraph" w:styleId="Nadpis3">
    <w:name w:val="heading 3"/>
    <w:basedOn w:val="Normln"/>
    <w:next w:val="Normln"/>
    <w:link w:val="Nadpis3Char"/>
    <w:uiPriority w:val="9"/>
    <w:semiHidden/>
    <w:unhideWhenUsed/>
    <w:qFormat/>
    <w:rsid w:val="00BE4ABB"/>
    <w:pPr>
      <w:keepNext/>
      <w:keepLines/>
      <w:spacing w:before="200" w:after="0"/>
      <w:outlineLvl w:val="2"/>
    </w:pPr>
    <w:rPr>
      <w:rFonts w:asciiTheme="majorHAnsi" w:eastAsiaTheme="majorEastAsia" w:hAnsiTheme="majorHAnsi" w:cstheme="majorBidi"/>
      <w:b/>
      <w:bCs w:val="0"/>
      <w:color w:val="4F81BD" w:themeColor="accent1"/>
    </w:rPr>
  </w:style>
  <w:style w:type="paragraph" w:styleId="Nadpis4">
    <w:name w:val="heading 4"/>
    <w:basedOn w:val="Normln"/>
    <w:next w:val="Normln"/>
    <w:link w:val="Nadpis4Char"/>
    <w:uiPriority w:val="9"/>
    <w:semiHidden/>
    <w:unhideWhenUsed/>
    <w:qFormat/>
    <w:rsid w:val="00BE4ABB"/>
    <w:pPr>
      <w:keepNext/>
      <w:keepLines/>
      <w:spacing w:before="200" w:after="0"/>
      <w:outlineLvl w:val="3"/>
    </w:pPr>
    <w:rPr>
      <w:rFonts w:asciiTheme="majorHAnsi" w:eastAsiaTheme="majorEastAsia" w:hAnsiTheme="majorHAnsi" w:cstheme="majorBidi"/>
      <w:b/>
      <w:bCs w:val="0"/>
      <w:i/>
      <w:iCs/>
      <w:color w:val="4F81BD" w:themeColor="accent1"/>
    </w:rPr>
  </w:style>
  <w:style w:type="paragraph" w:styleId="Nadpis6">
    <w:name w:val="heading 6"/>
    <w:basedOn w:val="Normln"/>
    <w:link w:val="Nadpis6Char"/>
    <w:uiPriority w:val="9"/>
    <w:qFormat/>
    <w:rsid w:val="00BE4ABB"/>
    <w:pPr>
      <w:spacing w:before="100" w:beforeAutospacing="1" w:after="100" w:afterAutospacing="1"/>
      <w:ind w:left="0" w:firstLine="0"/>
      <w:jc w:val="left"/>
      <w:outlineLvl w:val="5"/>
    </w:pPr>
    <w:rPr>
      <w:rFonts w:eastAsia="Times New Roman"/>
      <w:b/>
      <w:sz w:val="15"/>
      <w:szCs w:val="15"/>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E4ABB"/>
    <w:rPr>
      <w:rFonts w:eastAsia="Times New Roman"/>
      <w:b/>
      <w:kern w:val="36"/>
      <w:sz w:val="48"/>
      <w:szCs w:val="48"/>
      <w:lang w:eastAsia="cs-CZ"/>
    </w:rPr>
  </w:style>
  <w:style w:type="character" w:customStyle="1" w:styleId="Nadpis2Char">
    <w:name w:val="Nadpis 2 Char"/>
    <w:basedOn w:val="Standardnpsmoodstavce"/>
    <w:link w:val="Nadpis2"/>
    <w:uiPriority w:val="9"/>
    <w:rsid w:val="00BE4ABB"/>
    <w:rPr>
      <w:rFonts w:eastAsia="Times New Roman"/>
      <w:b/>
      <w:sz w:val="36"/>
      <w:szCs w:val="36"/>
      <w:lang w:eastAsia="cs-CZ"/>
    </w:rPr>
  </w:style>
  <w:style w:type="character" w:customStyle="1" w:styleId="Nadpis6Char">
    <w:name w:val="Nadpis 6 Char"/>
    <w:basedOn w:val="Standardnpsmoodstavce"/>
    <w:link w:val="Nadpis6"/>
    <w:uiPriority w:val="9"/>
    <w:rsid w:val="00BE4ABB"/>
    <w:rPr>
      <w:rFonts w:eastAsia="Times New Roman"/>
      <w:b/>
      <w:sz w:val="15"/>
      <w:szCs w:val="15"/>
      <w:lang w:eastAsia="cs-CZ"/>
    </w:rPr>
  </w:style>
  <w:style w:type="paragraph" w:customStyle="1" w:styleId="c-detail-info">
    <w:name w:val="c-detail-info"/>
    <w:basedOn w:val="Normln"/>
    <w:rsid w:val="00BE4ABB"/>
    <w:pPr>
      <w:spacing w:before="100" w:beforeAutospacing="1" w:after="100" w:afterAutospacing="1"/>
      <w:ind w:left="0" w:firstLine="0"/>
      <w:jc w:val="left"/>
    </w:pPr>
    <w:rPr>
      <w:rFonts w:eastAsia="Times New Roman"/>
      <w:bCs w:val="0"/>
      <w:lang w:eastAsia="cs-CZ"/>
    </w:rPr>
  </w:style>
  <w:style w:type="character" w:styleId="Siln">
    <w:name w:val="Strong"/>
    <w:basedOn w:val="Standardnpsmoodstavce"/>
    <w:uiPriority w:val="22"/>
    <w:qFormat/>
    <w:rsid w:val="00BE4ABB"/>
    <w:rPr>
      <w:b/>
      <w:bCs/>
    </w:rPr>
  </w:style>
  <w:style w:type="character" w:customStyle="1" w:styleId="break">
    <w:name w:val="break"/>
    <w:basedOn w:val="Standardnpsmoodstavce"/>
    <w:rsid w:val="00BE4ABB"/>
  </w:style>
  <w:style w:type="character" w:styleId="Hypertextovodkaz">
    <w:name w:val="Hyperlink"/>
    <w:basedOn w:val="Standardnpsmoodstavce"/>
    <w:uiPriority w:val="99"/>
    <w:semiHidden/>
    <w:unhideWhenUsed/>
    <w:rsid w:val="00BE4ABB"/>
    <w:rPr>
      <w:color w:val="0000FF"/>
      <w:u w:val="single"/>
    </w:rPr>
  </w:style>
  <w:style w:type="paragraph" w:styleId="Normlnweb">
    <w:name w:val="Normal (Web)"/>
    <w:basedOn w:val="Normln"/>
    <w:uiPriority w:val="99"/>
    <w:unhideWhenUsed/>
    <w:rsid w:val="00BE4ABB"/>
    <w:pPr>
      <w:spacing w:before="100" w:beforeAutospacing="1" w:after="100" w:afterAutospacing="1"/>
      <w:ind w:left="0" w:firstLine="0"/>
      <w:jc w:val="left"/>
    </w:pPr>
    <w:rPr>
      <w:rFonts w:eastAsia="Times New Roman"/>
      <w:bCs w:val="0"/>
      <w:lang w:eastAsia="cs-CZ"/>
    </w:rPr>
  </w:style>
  <w:style w:type="character" w:customStyle="1" w:styleId="Nadpis3Char">
    <w:name w:val="Nadpis 3 Char"/>
    <w:basedOn w:val="Standardnpsmoodstavce"/>
    <w:link w:val="Nadpis3"/>
    <w:uiPriority w:val="9"/>
    <w:semiHidden/>
    <w:rsid w:val="00BE4ABB"/>
    <w:rPr>
      <w:rFonts w:asciiTheme="majorHAnsi" w:eastAsiaTheme="majorEastAsia" w:hAnsiTheme="majorHAnsi" w:cstheme="majorBidi"/>
      <w:b/>
      <w:bCs w:val="0"/>
      <w:color w:val="4F81BD" w:themeColor="accent1"/>
    </w:rPr>
  </w:style>
  <w:style w:type="character" w:customStyle="1" w:styleId="Nadpis4Char">
    <w:name w:val="Nadpis 4 Char"/>
    <w:basedOn w:val="Standardnpsmoodstavce"/>
    <w:link w:val="Nadpis4"/>
    <w:uiPriority w:val="9"/>
    <w:semiHidden/>
    <w:rsid w:val="00BE4ABB"/>
    <w:rPr>
      <w:rFonts w:asciiTheme="majorHAnsi" w:eastAsiaTheme="majorEastAsia" w:hAnsiTheme="majorHAnsi" w:cstheme="majorBidi"/>
      <w:b/>
      <w:bCs w:val="0"/>
      <w:i/>
      <w:iCs/>
      <w:color w:val="4F81BD" w:themeColor="accent1"/>
    </w:rPr>
  </w:style>
  <w:style w:type="character" w:styleId="Zdraznn">
    <w:name w:val="Emphasis"/>
    <w:basedOn w:val="Standardnpsmoodstavce"/>
    <w:uiPriority w:val="20"/>
    <w:qFormat/>
    <w:rsid w:val="00BE4ABB"/>
    <w:rPr>
      <w:i/>
      <w:iCs/>
    </w:rPr>
  </w:style>
  <w:style w:type="paragraph" w:styleId="Zhlav">
    <w:name w:val="header"/>
    <w:basedOn w:val="Normln"/>
    <w:link w:val="ZhlavChar"/>
    <w:uiPriority w:val="99"/>
    <w:unhideWhenUsed/>
    <w:rsid w:val="00BE4ABB"/>
    <w:pPr>
      <w:tabs>
        <w:tab w:val="center" w:pos="4536"/>
        <w:tab w:val="right" w:pos="9072"/>
      </w:tabs>
      <w:spacing w:after="0"/>
    </w:pPr>
  </w:style>
  <w:style w:type="character" w:customStyle="1" w:styleId="ZhlavChar">
    <w:name w:val="Záhlaví Char"/>
    <w:basedOn w:val="Standardnpsmoodstavce"/>
    <w:link w:val="Zhlav"/>
    <w:uiPriority w:val="99"/>
    <w:rsid w:val="00BE4ABB"/>
  </w:style>
  <w:style w:type="paragraph" w:styleId="Zpat">
    <w:name w:val="footer"/>
    <w:basedOn w:val="Normln"/>
    <w:link w:val="ZpatChar"/>
    <w:uiPriority w:val="99"/>
    <w:unhideWhenUsed/>
    <w:rsid w:val="00BE4ABB"/>
    <w:pPr>
      <w:tabs>
        <w:tab w:val="center" w:pos="4536"/>
        <w:tab w:val="right" w:pos="9072"/>
      </w:tabs>
      <w:spacing w:after="0"/>
    </w:pPr>
  </w:style>
  <w:style w:type="character" w:customStyle="1" w:styleId="ZpatChar">
    <w:name w:val="Zápatí Char"/>
    <w:basedOn w:val="Standardnpsmoodstavce"/>
    <w:link w:val="Zpat"/>
    <w:uiPriority w:val="99"/>
    <w:rsid w:val="00BE4ABB"/>
  </w:style>
  <w:style w:type="paragraph" w:styleId="Odstavecseseznamem">
    <w:name w:val="List Paragraph"/>
    <w:basedOn w:val="Normln"/>
    <w:uiPriority w:val="34"/>
    <w:qFormat/>
    <w:rsid w:val="006C3E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4051510">
      <w:bodyDiv w:val="1"/>
      <w:marLeft w:val="0"/>
      <w:marRight w:val="0"/>
      <w:marTop w:val="0"/>
      <w:marBottom w:val="0"/>
      <w:divBdr>
        <w:top w:val="none" w:sz="0" w:space="0" w:color="auto"/>
        <w:left w:val="none" w:sz="0" w:space="0" w:color="auto"/>
        <w:bottom w:val="none" w:sz="0" w:space="0" w:color="auto"/>
        <w:right w:val="none" w:sz="0" w:space="0" w:color="auto"/>
      </w:divBdr>
      <w:divsChild>
        <w:div w:id="210656168">
          <w:marLeft w:val="0"/>
          <w:marRight w:val="0"/>
          <w:marTop w:val="0"/>
          <w:marBottom w:val="0"/>
          <w:divBdr>
            <w:top w:val="none" w:sz="0" w:space="0" w:color="auto"/>
            <w:left w:val="none" w:sz="0" w:space="0" w:color="auto"/>
            <w:bottom w:val="none" w:sz="0" w:space="0" w:color="auto"/>
            <w:right w:val="none" w:sz="0" w:space="0" w:color="auto"/>
          </w:divBdr>
          <w:divsChild>
            <w:div w:id="105185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275782">
      <w:bodyDiv w:val="1"/>
      <w:marLeft w:val="0"/>
      <w:marRight w:val="0"/>
      <w:marTop w:val="0"/>
      <w:marBottom w:val="0"/>
      <w:divBdr>
        <w:top w:val="none" w:sz="0" w:space="0" w:color="auto"/>
        <w:left w:val="none" w:sz="0" w:space="0" w:color="auto"/>
        <w:bottom w:val="none" w:sz="0" w:space="0" w:color="auto"/>
        <w:right w:val="none" w:sz="0" w:space="0" w:color="auto"/>
      </w:divBdr>
      <w:divsChild>
        <w:div w:id="1030759042">
          <w:marLeft w:val="0"/>
          <w:marRight w:val="0"/>
          <w:marTop w:val="0"/>
          <w:marBottom w:val="0"/>
          <w:divBdr>
            <w:top w:val="none" w:sz="0" w:space="0" w:color="auto"/>
            <w:left w:val="none" w:sz="0" w:space="0" w:color="auto"/>
            <w:bottom w:val="none" w:sz="0" w:space="0" w:color="auto"/>
            <w:right w:val="none" w:sz="0" w:space="0" w:color="auto"/>
          </w:divBdr>
          <w:divsChild>
            <w:div w:id="1261647143">
              <w:marLeft w:val="0"/>
              <w:marRight w:val="0"/>
              <w:marTop w:val="0"/>
              <w:marBottom w:val="0"/>
              <w:divBdr>
                <w:top w:val="none" w:sz="0" w:space="0" w:color="auto"/>
                <w:left w:val="none" w:sz="0" w:space="0" w:color="auto"/>
                <w:bottom w:val="none" w:sz="0" w:space="0" w:color="auto"/>
                <w:right w:val="none" w:sz="0" w:space="0" w:color="auto"/>
              </w:divBdr>
              <w:divsChild>
                <w:div w:id="470177790">
                  <w:marLeft w:val="0"/>
                  <w:marRight w:val="0"/>
                  <w:marTop w:val="0"/>
                  <w:marBottom w:val="0"/>
                  <w:divBdr>
                    <w:top w:val="none" w:sz="0" w:space="0" w:color="auto"/>
                    <w:left w:val="none" w:sz="0" w:space="0" w:color="auto"/>
                    <w:bottom w:val="none" w:sz="0" w:space="0" w:color="auto"/>
                    <w:right w:val="none" w:sz="0" w:space="0" w:color="auto"/>
                  </w:divBdr>
                  <w:divsChild>
                    <w:div w:id="1129086462">
                      <w:marLeft w:val="0"/>
                      <w:marRight w:val="0"/>
                      <w:marTop w:val="0"/>
                      <w:marBottom w:val="0"/>
                      <w:divBdr>
                        <w:top w:val="none" w:sz="0" w:space="0" w:color="auto"/>
                        <w:left w:val="none" w:sz="0" w:space="0" w:color="auto"/>
                        <w:bottom w:val="none" w:sz="0" w:space="0" w:color="auto"/>
                        <w:right w:val="none" w:sz="0" w:space="0" w:color="auto"/>
                      </w:divBdr>
                      <w:divsChild>
                        <w:div w:id="539363417">
                          <w:marLeft w:val="0"/>
                          <w:marRight w:val="0"/>
                          <w:marTop w:val="0"/>
                          <w:marBottom w:val="0"/>
                          <w:divBdr>
                            <w:top w:val="none" w:sz="0" w:space="0" w:color="auto"/>
                            <w:left w:val="none" w:sz="0" w:space="0" w:color="auto"/>
                            <w:bottom w:val="none" w:sz="0" w:space="0" w:color="auto"/>
                            <w:right w:val="none" w:sz="0" w:space="0" w:color="auto"/>
                          </w:divBdr>
                          <w:divsChild>
                            <w:div w:id="474879359">
                              <w:marLeft w:val="0"/>
                              <w:marRight w:val="0"/>
                              <w:marTop w:val="0"/>
                              <w:marBottom w:val="0"/>
                              <w:divBdr>
                                <w:top w:val="none" w:sz="0" w:space="0" w:color="auto"/>
                                <w:left w:val="none" w:sz="0" w:space="0" w:color="auto"/>
                                <w:bottom w:val="none" w:sz="0" w:space="0" w:color="auto"/>
                                <w:right w:val="none" w:sz="0" w:space="0" w:color="auto"/>
                              </w:divBdr>
                            </w:div>
                            <w:div w:id="1765570362">
                              <w:marLeft w:val="0"/>
                              <w:marRight w:val="0"/>
                              <w:marTop w:val="0"/>
                              <w:marBottom w:val="0"/>
                              <w:divBdr>
                                <w:top w:val="none" w:sz="0" w:space="0" w:color="auto"/>
                                <w:left w:val="none" w:sz="0" w:space="0" w:color="auto"/>
                                <w:bottom w:val="none" w:sz="0" w:space="0" w:color="auto"/>
                                <w:right w:val="none" w:sz="0" w:space="0" w:color="auto"/>
                              </w:divBdr>
                              <w:divsChild>
                                <w:div w:id="26974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ink/ink4.xml"/><Relationship Id="rId18" Type="http://schemas.openxmlformats.org/officeDocument/2006/relationships/image" Target="media/image7.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customXml" Target="ink/ink1.xml"/><Relationship Id="rId12" Type="http://schemas.openxmlformats.org/officeDocument/2006/relationships/image" Target="media/image3.png"/><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ink/ink3.xml"/><Relationship Id="rId5" Type="http://schemas.openxmlformats.org/officeDocument/2006/relationships/footnotes" Target="footnotes.xml"/><Relationship Id="rId15" Type="http://schemas.openxmlformats.org/officeDocument/2006/relationships/customXml" Target="ink/ink5.xml"/><Relationship Id="rId10" Type="http://schemas.openxmlformats.org/officeDocument/2006/relationships/image" Target="media/image2.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ustomXml" Target="ink/ink2.xml"/><Relationship Id="rId14" Type="http://schemas.openxmlformats.org/officeDocument/2006/relationships/image" Target="media/image4.png"/><Relationship Id="rId22" Type="http://schemas.openxmlformats.org/officeDocument/2006/relationships/theme" Target="theme/theme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4-09-16T12:13:29.309"/>
    </inkml:context>
    <inkml:brush xml:id="br0">
      <inkml:brushProperty name="width" value="0.05" units="cm"/>
      <inkml:brushProperty name="height" value="0.05" units="cm"/>
      <inkml:brushProperty name="color" value="#F6630D"/>
      <inkml:brushProperty name="ignorePressure" value="1"/>
    </inkml:brush>
  </inkml:definitions>
  <inkml:trace contextRef="#ctx0" brushRef="#br0">89 1,'-1'45,"0"-26,0 0,1-1,1 1,1 0,0-1,2 1,0-1,1 0,0 0,2 1,10 69,-17-70</inkml:trace>
  <inkml:trace contextRef="#ctx0" brushRef="#br0" timeOffset="753.616">234 1,'0'7,"0"6,0 4,0 11,0 10,0 7,0 3,0-4,0-5,0-6,0-5,0-3,0-3,0-2,0 1,0-5</inkml:trace>
  <inkml:trace contextRef="#ctx0" brushRef="#br0" timeOffset="2122.117">1 170,'0'12,"1"1,0-1,1 0,1 1,0-1,0 0,1 0,1-1,0 1,0-1,1 0,1 0,0-1,4 4,-7-9,0 0,1 0,-1 0,1-1,0 0,1 0,-1 0,1-1,-1 0,1 0,0 0,0-1,0 0,1 0,-1 0,0-1,1 0,-1 0,1-1,0 0,-1 0,1 0,-1-1,1 0,-1 0,0-1,7-2,102-64,-80 56,-18 10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4-09-16T12:13:46.509"/>
    </inkml:context>
    <inkml:brush xml:id="br0">
      <inkml:brushProperty name="width" value="0.05" units="cm"/>
      <inkml:brushProperty name="height" value="0.05" units="cm"/>
      <inkml:brushProperty name="color" value="#F6630D"/>
      <inkml:brushProperty name="ignorePressure" value="1"/>
    </inkml:brush>
  </inkml:definitions>
  <inkml:trace contextRef="#ctx0" brushRef="#br0">1 1104,'37'-27,"25"7,1 2,1 3,49-5,-54 10,392-55,151-29,-379 12,-172 59,0 3,1 2,1 2,0 3,1 2,39-3,-52 6,-1-3,0-1,-1-2,0-1,-2-2,15-10,91-38,141-44,-263 101,-1-1,0-1,-1-1,0-1,0 0,-1-1,15-15,60-61,18-4,-100 82</inkml:trace>
  <inkml:trace contextRef="#ctx0" brushRef="#br0" timeOffset="1526.786">2626 95,'147'-21,"78"-21,-66 19,-142 20,-16 2,1 0,-1 1,1-1,-1 1,1-1,-1 1,1-1,-1 1,1 0,-1 0,1 0,0 0,-1 0,1 0,-1 1,1-1,-1 0,1 1,0-1,-1 1,0 0,1-1,-1 1,1 0,-1 0,0 0,0 0,1 0,-1 0,0 0,0 0,0 1,0-1,0 0,-1 1,1-1,0 0,0 2,16 118,-11-33,7 27,-13-97</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4-09-16T12:13:44.747"/>
    </inkml:context>
    <inkml:brush xml:id="br0">
      <inkml:brushProperty name="width" value="0.05" units="cm"/>
      <inkml:brushProperty name="height" value="0.05" units="cm"/>
      <inkml:brushProperty name="color" value="#F6630D"/>
      <inkml:brushProperty name="ignorePressure" value="1"/>
    </inkml:brush>
  </inkml:definitions>
  <inkml:trace contextRef="#ctx0" brushRef="#br0">437 4,'-335'0,"332"-1,-1 1,1-1,-1 0,1 1,-1 0,1 0,-1 0,1 0,0 1,-1-1,1 1,-1 0,1 0,0 0,-1 0,1 1,0-1,0 1,0 0,0 0,1 0,-1 0,0 1,1-1,-1 1,1-1,0 1,0 0,0 0,0 0,1 0,-1 0,1 0,0 0,0 1,0-1,0 1,14 190,0 43,-4-177,-5-23,2 0,1 0,3-1,0 0,13 26,-22-59,0 1,0-1,0 1,0 0,1-1,-1 1,1-1,0 0,0 1,0-1,0 0,1 0,-1 0,1-1,0 1,0-1,0 1,0-1,0 0,1 0,-1 0,0-1,1 1,-1-1,1 0,0 0,0 0,-1 0,1-1,0 1,1-1,12 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4-09-16T12:13:42.001"/>
    </inkml:context>
    <inkml:brush xml:id="br0">
      <inkml:brushProperty name="width" value="0.05" units="cm"/>
      <inkml:brushProperty name="height" value="0.05" units="cm"/>
      <inkml:brushProperty name="color" value="#F6630D"/>
      <inkml:brushProperty name="ignorePressure" value="1"/>
    </inkml:brush>
  </inkml:definitions>
  <inkml:trace contextRef="#ctx0" brushRef="#br0">125 22,'200'-13,"45"5,-238 8,0 0,-1 1,1 0,-1 0,1 0,-1 1,0 0,0 0,0 1,0 0,0 0,0 0,-1 1,1 0,-1 0,0 0,0 0,-1 1,1 0,-1 0,0 0,1 2,85 86,-87-90,0 0,0 0,0 0,-1 1,1 0,-1-1,1 1,-1 0,-1 0,1 0,0 0,-1 0,0 1,0-1,0 0,-1 0,1 1,-1-1,0 1,0-1,0 0,-1 1,0-1,0 0,0 1,0-1,-1 0,1 0,-1 0,0 0,0 0,-1 0,1-1,-1 1,0-1,0 0,0 0,0 0,0 0,-1 0,1-1,-1 1,0-1,0 0,-4 2,-15 0,-1 0,0-1,1-1,-1-2,0 0,-19-4,-28 2,-203-42,62 45,194-1</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4-09-16T12:13:38.459"/>
    </inkml:context>
    <inkml:brush xml:id="br0">
      <inkml:brushProperty name="width" value="0.05" units="cm"/>
      <inkml:brushProperty name="height" value="0.05" units="cm"/>
      <inkml:brushProperty name="color" value="#F6630D"/>
      <inkml:brushProperty name="ignorePressure" value="1"/>
    </inkml:brush>
  </inkml:definitions>
  <inkml:trace contextRef="#ctx0" brushRef="#br0">84 1,'-6'7,"1"1,-1 0,2 0,-1 1,1-1,0 1,1 0,0 0,1 0,0 1,0-1,1 1,-1 8,-5 29,-14 92,14 95,10-216,1-1,0 0,1 0,1 0,0 0,1-1,1 0,1-1,0 0,1 0,1-1,0 0,1 0,0-2,4 3,-8-10,1 0,-1-1,2-1,-1 1,0-1,0-1,1 1,0-2,-1 1,1-2,0 1,0-1,-1 0,1-1,0-1,6-1,28 1,131-11,26-17,-116 30,-67 1</inkml:trace>
</inkml:ink>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1114</Words>
  <Characters>6352</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adamek</dc:creator>
  <cp:lastModifiedBy>Pavel Adámek</cp:lastModifiedBy>
  <cp:revision>3</cp:revision>
  <dcterms:created xsi:type="dcterms:W3CDTF">2024-09-16T12:24:00Z</dcterms:created>
  <dcterms:modified xsi:type="dcterms:W3CDTF">2024-09-16T12:39:00Z</dcterms:modified>
</cp:coreProperties>
</file>