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412D4E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701A92B9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E36E3">
            <w:rPr>
              <w:rStyle w:val="Nzevknihy"/>
            </w:rPr>
            <w:t xml:space="preserve"> - </w:t>
          </w:r>
        </w:p>
        <w:p w14:paraId="153D92CD" w14:textId="5F2C2633" w:rsidR="0041362C" w:rsidRPr="001531DD" w:rsidRDefault="00692D7A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Kouření a alkohol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412D4E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412D4E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576BFC69" w14:textId="517749BD" w:rsidR="009F4314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2960" w:history="1">
                <w:r w:rsidR="009F4314" w:rsidRPr="00C4425D">
                  <w:rPr>
                    <w:rStyle w:val="Hypertextovodkaz"/>
                    <w:noProof/>
                  </w:rPr>
                  <w:t>1</w:t>
                </w:r>
                <w:r w:rsidR="009F4314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Kouření a alkohol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_Toc55892960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3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64BF2F18" w14:textId="77C72D9B" w:rsidR="009F4314" w:rsidRDefault="00412D4E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961" w:history="1">
                <w:r w:rsidR="009F4314" w:rsidRPr="00C4425D">
                  <w:rPr>
                    <w:rStyle w:val="Hypertextovodkaz"/>
                    <w:noProof/>
                  </w:rPr>
                  <w:t>1.1</w:t>
                </w:r>
                <w:r w:rsidR="009F431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Kouření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_Toc55892961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4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157E9B97" w14:textId="4AD85711" w:rsidR="009F4314" w:rsidRDefault="00412D4E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962" w:history="1">
                <w:r w:rsidR="009F4314" w:rsidRPr="00C4425D">
                  <w:rPr>
                    <w:rStyle w:val="Hypertextovodkaz"/>
                    <w:noProof/>
                  </w:rPr>
                  <w:t>1.2</w:t>
                </w:r>
                <w:r w:rsidR="009F431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Pozitiva a negativa kouření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_Toc55892962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4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3523AA9A" w14:textId="7532206D" w:rsidR="009F4314" w:rsidRDefault="00412D4E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963" w:history="1">
                <w:r w:rsidR="009F4314" w:rsidRPr="00C4425D">
                  <w:rPr>
                    <w:rStyle w:val="Hypertextovodkaz"/>
                    <w:noProof/>
                  </w:rPr>
                  <w:t>1.3</w:t>
                </w:r>
                <w:r w:rsidR="009F431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Boj proti kouření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_Toc55892963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6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34549902" w14:textId="711D88C6" w:rsidR="009F4314" w:rsidRDefault="00412D4E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964" w:history="1">
                <w:r w:rsidR="009F4314" w:rsidRPr="00C4425D">
                  <w:rPr>
                    <w:rStyle w:val="Hypertextovodkaz"/>
                    <w:noProof/>
                  </w:rPr>
                  <w:t>2</w:t>
                </w:r>
                <w:r w:rsidR="009F4314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konzumace alkoholu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_Toc55892964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8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2C7EAB02" w14:textId="31B3A051" w:rsidR="009F4314" w:rsidRDefault="00412D4E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965" w:history="1">
                <w:r w:rsidR="009F4314" w:rsidRPr="00C4425D">
                  <w:rPr>
                    <w:rStyle w:val="Hypertextovodkaz"/>
                    <w:noProof/>
                  </w:rPr>
                  <w:t>2.1</w:t>
                </w:r>
                <w:r w:rsidR="009F431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Negativa konzumace alkoholu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_Toc55892965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8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127337EF" w14:textId="6D410FD9" w:rsidR="009F4314" w:rsidRDefault="00412D4E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966" w:history="1">
                <w:r w:rsidR="009F4314" w:rsidRPr="00C4425D">
                  <w:rPr>
                    <w:rStyle w:val="Hypertextovodkaz"/>
                    <w:noProof/>
                  </w:rPr>
                  <w:t>2.2</w:t>
                </w:r>
                <w:r w:rsidR="009F4314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9F4314" w:rsidRPr="00C4425D">
                  <w:rPr>
                    <w:rStyle w:val="Hypertextovodkaz"/>
                    <w:noProof/>
                  </w:rPr>
                  <w:t>Boj s alkoholismem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_Toc55892966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8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693574E2" w14:textId="3361AFEE" w:rsidR="009F4314" w:rsidRDefault="00412D4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967" w:history="1">
                <w:r w:rsidR="009F4314" w:rsidRPr="00C4425D">
                  <w:rPr>
                    <w:rStyle w:val="Hypertextovodkaz"/>
                    <w:noProof/>
                  </w:rPr>
                  <w:t>Použitá Literatura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_Toc55892967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11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42D1F09F" w14:textId="2511C0FC" w:rsidR="009F4314" w:rsidRDefault="00412D4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968" w:history="1">
                <w:r w:rsidR="009F4314" w:rsidRPr="00C4425D">
                  <w:rPr>
                    <w:rStyle w:val="Hypertextovodkaz"/>
                    <w:noProof/>
                  </w:rPr>
                  <w:t>Přehled dostupných ikon</w:t>
                </w:r>
                <w:r w:rsidR="009F4314">
                  <w:rPr>
                    <w:noProof/>
                    <w:webHidden/>
                  </w:rPr>
                  <w:tab/>
                </w:r>
                <w:r w:rsidR="009F4314">
                  <w:rPr>
                    <w:noProof/>
                    <w:webHidden/>
                  </w:rPr>
                  <w:fldChar w:fldCharType="begin"/>
                </w:r>
                <w:r w:rsidR="009F4314">
                  <w:rPr>
                    <w:noProof/>
                    <w:webHidden/>
                  </w:rPr>
                  <w:instrText xml:space="preserve"> PAGEREF _Toc55892968 \h </w:instrText>
                </w:r>
                <w:r w:rsidR="009F4314">
                  <w:rPr>
                    <w:noProof/>
                    <w:webHidden/>
                  </w:rPr>
                </w:r>
                <w:r w:rsidR="009F4314">
                  <w:rPr>
                    <w:noProof/>
                    <w:webHidden/>
                  </w:rPr>
                  <w:fldChar w:fldCharType="separate"/>
                </w:r>
                <w:r w:rsidR="009F4314">
                  <w:rPr>
                    <w:noProof/>
                    <w:webHidden/>
                  </w:rPr>
                  <w:t>12</w:t>
                </w:r>
                <w:r w:rsidR="009F4314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22BD68D8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412D4E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00120E63" w:rsidR="00F27CDE" w:rsidRDefault="00692D7A" w:rsidP="00B549BB">
      <w:pPr>
        <w:pStyle w:val="Nadpis1"/>
      </w:pPr>
      <w:bookmarkStart w:id="1" w:name="_Toc55892960"/>
      <w:r>
        <w:rPr>
          <w:noProof/>
        </w:rPr>
        <w:lastRenderedPageBreak/>
        <w:t>Kouření a alkohol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347C43CD" w:rsidR="00213E90" w:rsidRDefault="00A56315" w:rsidP="009F4314">
      <w:pPr>
        <w:pStyle w:val="Tlotextu"/>
      </w:pPr>
      <w:r>
        <w:t>Po prostudování této kapitoly budou studenti znát škodlivé účinky kouření a užívání alkoholu a jaký vliv mají tyto dvě drogy na zdraví uživatelů.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E674" w14:textId="3CF2B10B" w:rsidR="00A56315" w:rsidRDefault="00A56315" w:rsidP="009F4314">
      <w:pPr>
        <w:pStyle w:val="Tlotextu"/>
      </w:pPr>
      <w:r>
        <w:t>Pátá A kapitola má za cíl seznámit studenty s problematikou zdraví škodlivých návyků. Obsah kapitoly tvoří základní informace o kouření (pozitiva a negativa, vliv na zdravotní stav), konzumaci alkoholu.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86E0" w14:textId="77777777" w:rsidR="00A56315" w:rsidRDefault="00A56315" w:rsidP="009F4314">
      <w:pPr>
        <w:pStyle w:val="Tlotextu"/>
      </w:pPr>
      <w:r>
        <w:t>Po prostudování této kapitoly budete umět:</w:t>
      </w:r>
    </w:p>
    <w:p w14:paraId="6CE42F9D" w14:textId="77777777" w:rsidR="00A56315" w:rsidRDefault="00A56315" w:rsidP="009F4314">
      <w:pPr>
        <w:pStyle w:val="Tlotextu"/>
        <w:numPr>
          <w:ilvl w:val="0"/>
          <w:numId w:val="66"/>
        </w:numPr>
      </w:pPr>
      <w:r>
        <w:t>vyjmenovat pozitiva a negativa</w:t>
      </w:r>
      <w:r>
        <w:rPr>
          <w:spacing w:val="-7"/>
        </w:rPr>
        <w:t xml:space="preserve"> </w:t>
      </w:r>
      <w:r>
        <w:t>kouření;</w:t>
      </w:r>
    </w:p>
    <w:p w14:paraId="09039E23" w14:textId="77777777" w:rsidR="00A56315" w:rsidRDefault="00A56315" w:rsidP="009F4314">
      <w:pPr>
        <w:pStyle w:val="Tlotextu"/>
        <w:numPr>
          <w:ilvl w:val="0"/>
          <w:numId w:val="66"/>
        </w:numPr>
      </w:pPr>
      <w:r>
        <w:t>popsat postupný vývoj a vznik</w:t>
      </w:r>
      <w:r>
        <w:rPr>
          <w:spacing w:val="-8"/>
        </w:rPr>
        <w:t xml:space="preserve"> </w:t>
      </w:r>
      <w:r>
        <w:t>závislosti;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EE30" w14:textId="3655E405" w:rsidR="00B76054" w:rsidRDefault="00A56315" w:rsidP="009F4314">
      <w:pPr>
        <w:pStyle w:val="Tlotextu"/>
      </w:pPr>
      <w:r>
        <w:t>Kouření, tabák, nikotin, alkohol, zdraví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10DCCDF3" w:rsidR="008F55D1" w:rsidRDefault="00B75879" w:rsidP="008F55D1">
      <w:pPr>
        <w:pStyle w:val="Tlotextu"/>
      </w:pPr>
      <w:r>
        <w:t>Stopáž studijního materiálu:</w:t>
      </w:r>
      <w:r w:rsidR="00250ABE">
        <w:t xml:space="preserve"> </w:t>
      </w:r>
      <w:r w:rsidR="00692D7A">
        <w:t>22</w:t>
      </w:r>
      <w:r w:rsidR="00162747">
        <w:t>:</w:t>
      </w:r>
      <w:r w:rsidR="00692D7A">
        <w:t>27</w:t>
      </w:r>
    </w:p>
    <w:p w14:paraId="01D620B5" w14:textId="3F0A4B29" w:rsidR="00CF098A" w:rsidRPr="00A56315" w:rsidRDefault="00B75879" w:rsidP="00A56315">
      <w:pPr>
        <w:pStyle w:val="Tlotextu"/>
      </w:pPr>
      <w:r>
        <w:t>Doporučený čas ke studiu:</w:t>
      </w:r>
      <w:r w:rsidR="00A56315">
        <w:t xml:space="preserve"> 40 minut</w:t>
      </w: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6291" w14:textId="77777777" w:rsidR="00A56315" w:rsidRPr="00F10C1E" w:rsidRDefault="00A56315" w:rsidP="009F4314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</w:t>
      </w:r>
      <w:proofErr w:type="spellStart"/>
      <w:r w:rsidRPr="00F10C1E">
        <w:rPr>
          <w:shd w:val="clear" w:color="auto" w:fill="FDFDFE"/>
        </w:rPr>
        <w:t>learningový</w:t>
      </w:r>
      <w:proofErr w:type="spellEnd"/>
      <w:r w:rsidRPr="00F10C1E">
        <w:rPr>
          <w:shd w:val="clear" w:color="auto" w:fill="FDFDFE"/>
        </w:rPr>
        <w:t xml:space="preserve"> kurz. Opava: Slezská univerzita v Opavě, 2012.</w:t>
      </w:r>
    </w:p>
    <w:p w14:paraId="7DA00B38" w14:textId="77777777" w:rsidR="00A56315" w:rsidRPr="00854E15" w:rsidRDefault="00A56315" w:rsidP="009F4314">
      <w:pPr>
        <w:pStyle w:val="Tlotextu"/>
      </w:pPr>
      <w:r w:rsidRPr="00F10C1E">
        <w:rPr>
          <w:shd w:val="clear" w:color="auto" w:fill="FDFDFE"/>
        </w:rPr>
        <w:t xml:space="preserve">ČELEDOVÁ, L., ČEVELA, R. Výchova ke zdraví.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2016. ISBN 978-80-247-5351-5.</w:t>
      </w:r>
    </w:p>
    <w:p w14:paraId="12379398" w14:textId="77777777" w:rsidR="00213E90" w:rsidRDefault="00213E90" w:rsidP="009F4314">
      <w:pPr>
        <w:pStyle w:val="Tlotext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DE56D" w14:textId="77777777" w:rsidR="00A56315" w:rsidRPr="00854E15" w:rsidRDefault="00A56315" w:rsidP="009F4314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77777777" w:rsidR="00213E90" w:rsidRDefault="00213E90" w:rsidP="009F4314">
      <w:pPr>
        <w:pStyle w:val="Tlotextu"/>
      </w:pPr>
    </w:p>
    <w:p w14:paraId="18079A77" w14:textId="14A2C340" w:rsidR="006C7E5D" w:rsidRDefault="00A56315" w:rsidP="006C7E5D">
      <w:pPr>
        <w:pStyle w:val="Nadpis2"/>
      </w:pPr>
      <w:bookmarkStart w:id="2" w:name="_Toc55892961"/>
      <w:r>
        <w:t>Kouření</w:t>
      </w:r>
      <w:bookmarkEnd w:id="2"/>
    </w:p>
    <w:p w14:paraId="2AD26F36" w14:textId="77777777" w:rsidR="00A56315" w:rsidRDefault="00A56315" w:rsidP="00A56315">
      <w:pPr>
        <w:pStyle w:val="Zkladntext"/>
        <w:spacing w:before="57" w:after="45"/>
        <w:ind w:left="115" w:right="877" w:firstLine="284"/>
      </w:pPr>
      <w:proofErr w:type="spellStart"/>
      <w:r>
        <w:t>Kouření</w:t>
      </w:r>
      <w:proofErr w:type="spellEnd"/>
      <w:r>
        <w:t xml:space="preserve"> je </w:t>
      </w:r>
      <w:proofErr w:type="spellStart"/>
      <w:r>
        <w:t>jakákoliv</w:t>
      </w:r>
      <w:proofErr w:type="spellEnd"/>
      <w:r>
        <w:t xml:space="preserve"> </w:t>
      </w:r>
      <w:proofErr w:type="spellStart"/>
      <w:r>
        <w:t>spotřeba</w:t>
      </w:r>
      <w:proofErr w:type="spellEnd"/>
      <w:r>
        <w:t xml:space="preserve"> </w:t>
      </w:r>
      <w:proofErr w:type="spellStart"/>
      <w:r>
        <w:t>tabáku</w:t>
      </w:r>
      <w:proofErr w:type="spellEnd"/>
      <w:r>
        <w:t xml:space="preserve">, </w:t>
      </w:r>
      <w:proofErr w:type="spellStart"/>
      <w:r>
        <w:t>kouření</w:t>
      </w:r>
      <w:proofErr w:type="spellEnd"/>
      <w:r>
        <w:t xml:space="preserve"> </w:t>
      </w:r>
      <w:proofErr w:type="spellStart"/>
      <w:r>
        <w:t>cigaret</w:t>
      </w:r>
      <w:proofErr w:type="spellEnd"/>
      <w:r>
        <w:t xml:space="preserve">, </w:t>
      </w:r>
      <w:proofErr w:type="spellStart"/>
      <w:r>
        <w:t>dýmky</w:t>
      </w:r>
      <w:proofErr w:type="spellEnd"/>
      <w:r>
        <w:t xml:space="preserve">, </w:t>
      </w:r>
      <w:proofErr w:type="spellStart"/>
      <w:r>
        <w:t>doutníku</w:t>
      </w:r>
      <w:proofErr w:type="spellEnd"/>
      <w:r>
        <w:t xml:space="preserve">, </w:t>
      </w:r>
      <w:proofErr w:type="spellStart"/>
      <w:r>
        <w:t>žvýkání</w:t>
      </w:r>
      <w:proofErr w:type="spellEnd"/>
      <w:r>
        <w:t xml:space="preserve"> </w:t>
      </w:r>
      <w:proofErr w:type="spellStart"/>
      <w:r>
        <w:t>tabáku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šňupání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pasivní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produktům</w:t>
      </w:r>
      <w:proofErr w:type="spellEnd"/>
      <w:r>
        <w:t xml:space="preserve"> </w:t>
      </w:r>
      <w:proofErr w:type="spellStart"/>
      <w:r>
        <w:t>hoření</w:t>
      </w:r>
      <w:proofErr w:type="spellEnd"/>
      <w:r>
        <w:t xml:space="preserve"> </w:t>
      </w:r>
      <w:proofErr w:type="spellStart"/>
      <w:r>
        <w:t>tabáku</w:t>
      </w:r>
      <w:proofErr w:type="spellEnd"/>
      <w:r>
        <w:t>.</w:t>
      </w:r>
    </w:p>
    <w:p w14:paraId="5EED8EF4" w14:textId="77777777" w:rsidR="00A56315" w:rsidRDefault="00A56315" w:rsidP="00A56315">
      <w:pPr>
        <w:pStyle w:val="Zkladntext"/>
        <w:spacing w:before="194"/>
        <w:ind w:left="400"/>
      </w:pPr>
      <w:proofErr w:type="spellStart"/>
      <w:r>
        <w:t>Během</w:t>
      </w:r>
      <w:proofErr w:type="spellEnd"/>
      <w:r>
        <w:t xml:space="preserve"> 20. </w:t>
      </w:r>
      <w:proofErr w:type="spellStart"/>
      <w:r>
        <w:t>století</w:t>
      </w:r>
      <w:proofErr w:type="spellEnd"/>
      <w:r>
        <w:t xml:space="preserve"> </w:t>
      </w:r>
      <w:proofErr w:type="spellStart"/>
      <w:r>
        <w:t>zemřelo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 xml:space="preserve"> 100 </w:t>
      </w:r>
      <w:proofErr w:type="spellStart"/>
      <w:r>
        <w:t>milionů</w:t>
      </w:r>
      <w:proofErr w:type="spellEnd"/>
      <w:r>
        <w:t xml:space="preserve"> </w:t>
      </w:r>
      <w:proofErr w:type="spellStart"/>
      <w:r>
        <w:t>lidí</w:t>
      </w:r>
      <w:proofErr w:type="spellEnd"/>
      <w:r>
        <w:t>.</w:t>
      </w:r>
    </w:p>
    <w:p w14:paraId="5A9204F9" w14:textId="1D0D9EF8" w:rsidR="00A56315" w:rsidRDefault="00A56315" w:rsidP="00A56315">
      <w:pPr>
        <w:pStyle w:val="Zkladntext"/>
        <w:spacing w:before="170"/>
        <w:ind w:left="400"/>
      </w:pPr>
      <w:proofErr w:type="spellStart"/>
      <w:r>
        <w:t>Ročně</w:t>
      </w:r>
      <w:proofErr w:type="spellEnd"/>
      <w:r>
        <w:t xml:space="preserve"> </w:t>
      </w:r>
      <w:proofErr w:type="spellStart"/>
      <w:r>
        <w:t>zemře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 </w:t>
      </w:r>
      <w:proofErr w:type="spellStart"/>
      <w:r>
        <w:t>miliony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každých</w:t>
      </w:r>
      <w:proofErr w:type="spellEnd"/>
      <w:r>
        <w:t xml:space="preserve"> 10 </w:t>
      </w:r>
      <w:proofErr w:type="spellStart"/>
      <w:r>
        <w:t>vteřin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lidský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2E98570D" w14:textId="77777777" w:rsidR="00A56315" w:rsidRDefault="00A56315" w:rsidP="00A56315">
      <w:pPr>
        <w:pStyle w:val="Zkladntext"/>
        <w:spacing w:before="170"/>
        <w:ind w:left="400"/>
      </w:pPr>
    </w:p>
    <w:p w14:paraId="5D4C3250" w14:textId="77777777" w:rsidR="00A56315" w:rsidRDefault="00A56315" w:rsidP="00A56315">
      <w:pPr>
        <w:pStyle w:val="Zkladntext"/>
        <w:spacing w:before="95"/>
        <w:ind w:left="75" w:firstLine="282"/>
      </w:pPr>
      <w:proofErr w:type="spellStart"/>
      <w:r>
        <w:rPr>
          <w:b/>
        </w:rPr>
        <w:t>Závislost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tabáku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chronické</w:t>
      </w:r>
      <w:proofErr w:type="spellEnd"/>
      <w:r>
        <w:t xml:space="preserve">, </w:t>
      </w:r>
      <w:proofErr w:type="spellStart"/>
      <w:r>
        <w:t>recidivující</w:t>
      </w:r>
      <w:proofErr w:type="spellEnd"/>
      <w:r>
        <w:t xml:space="preserve"> a </w:t>
      </w:r>
      <w:proofErr w:type="spellStart"/>
      <w:r>
        <w:t>letální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zkracuje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polovině</w:t>
      </w:r>
      <w:proofErr w:type="spellEnd"/>
      <w:r>
        <w:t xml:space="preserve"> </w:t>
      </w:r>
      <w:proofErr w:type="spellStart"/>
      <w:r>
        <w:t>kuřáků</w:t>
      </w:r>
      <w:proofErr w:type="spellEnd"/>
      <w:r>
        <w:t xml:space="preserve"> v ČR v </w:t>
      </w:r>
      <w:proofErr w:type="spellStart"/>
      <w:r>
        <w:t>průměru</w:t>
      </w:r>
      <w:proofErr w:type="spellEnd"/>
      <w:r>
        <w:t xml:space="preserve"> o 15 let.</w:t>
      </w:r>
    </w:p>
    <w:p w14:paraId="4F3313DC" w14:textId="77777777" w:rsidR="00A56315" w:rsidRDefault="00A56315" w:rsidP="00A56315">
      <w:pPr>
        <w:pStyle w:val="Zkladntext"/>
        <w:spacing w:before="170"/>
        <w:ind w:left="75" w:right="103" w:firstLine="282"/>
        <w:jc w:val="both"/>
      </w:pPr>
      <w:r>
        <w:t xml:space="preserve">V </w:t>
      </w:r>
      <w:proofErr w:type="spellStart"/>
      <w:r>
        <w:t>Evropě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ČR je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pátého</w:t>
      </w:r>
      <w:proofErr w:type="spellEnd"/>
      <w:r>
        <w:t xml:space="preserve"> </w:t>
      </w:r>
      <w:proofErr w:type="spellStart"/>
      <w:r>
        <w:t>úmrtí</w:t>
      </w:r>
      <w:proofErr w:type="spellEnd"/>
      <w:r>
        <w:t xml:space="preserve">, a to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kardiovaskulární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 </w:t>
      </w:r>
      <w:proofErr w:type="spellStart"/>
      <w:r>
        <w:t>třetinu</w:t>
      </w:r>
      <w:proofErr w:type="spellEnd"/>
      <w:r>
        <w:t xml:space="preserve"> </w:t>
      </w:r>
      <w:proofErr w:type="spellStart"/>
      <w:r>
        <w:t>onkologických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, </w:t>
      </w:r>
      <w:proofErr w:type="spellStart"/>
      <w:r>
        <w:t>přes</w:t>
      </w:r>
      <w:proofErr w:type="spellEnd"/>
      <w:r>
        <w:t xml:space="preserve"> 80 % </w:t>
      </w:r>
      <w:proofErr w:type="spellStart"/>
      <w:r>
        <w:t>chronických</w:t>
      </w:r>
      <w:proofErr w:type="spellEnd"/>
      <w:r>
        <w:t xml:space="preserve"> </w:t>
      </w:r>
      <w:proofErr w:type="spellStart"/>
      <w:r>
        <w:t>plicních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klinických</w:t>
      </w:r>
      <w:proofErr w:type="spellEnd"/>
      <w:r>
        <w:t xml:space="preserve"> </w:t>
      </w:r>
      <w:proofErr w:type="spellStart"/>
      <w:r>
        <w:t>oborech</w:t>
      </w:r>
      <w:proofErr w:type="spellEnd"/>
      <w:r>
        <w:t>.</w:t>
      </w:r>
    </w:p>
    <w:p w14:paraId="432922C6" w14:textId="6DB7C45A" w:rsidR="00A56315" w:rsidRDefault="00A56315" w:rsidP="00A56315">
      <w:pPr>
        <w:pStyle w:val="Tlotextu"/>
      </w:pPr>
      <w:r>
        <w:t>V ČR je každoročně 18 000 úmrtí, tedy 50 denně způsobeno kouřením.</w:t>
      </w:r>
    </w:p>
    <w:p w14:paraId="3DF4AAE7" w14:textId="0223B7A9" w:rsidR="00A56315" w:rsidRDefault="00A56315" w:rsidP="00A56315">
      <w:pPr>
        <w:pStyle w:val="Nadpis2"/>
      </w:pPr>
      <w:bookmarkStart w:id="3" w:name="_Toc55892962"/>
      <w:r>
        <w:t>Pozitiva a negativa kouření</w:t>
      </w:r>
      <w:bookmarkEnd w:id="3"/>
    </w:p>
    <w:p w14:paraId="677B4BD3" w14:textId="3F9ACC4C" w:rsidR="00A56315" w:rsidRDefault="00A56315" w:rsidP="00A56315">
      <w:pPr>
        <w:pStyle w:val="Zkladntext"/>
        <w:ind w:left="357"/>
        <w:rPr>
          <w:sz w:val="14"/>
        </w:rPr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krátkodobém</w:t>
      </w:r>
      <w:proofErr w:type="spellEnd"/>
      <w:r>
        <w:t xml:space="preserve">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kladný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  <w:r>
        <w:rPr>
          <w:sz w:val="14"/>
        </w:rPr>
        <w:t xml:space="preserve"> </w:t>
      </w:r>
    </w:p>
    <w:p w14:paraId="0018CCED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84" w:after="0" w:line="240" w:lineRule="auto"/>
        <w:ind w:left="926" w:hanging="222"/>
        <w:contextualSpacing w:val="0"/>
      </w:pPr>
      <w:r>
        <w:t>pocit zvládnutí</w:t>
      </w:r>
      <w:r>
        <w:rPr>
          <w:spacing w:val="-6"/>
        </w:rPr>
        <w:t xml:space="preserve"> </w:t>
      </w:r>
      <w:r>
        <w:t>stresu;</w:t>
      </w:r>
    </w:p>
    <w:p w14:paraId="527A4975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vymanění se z pocitů</w:t>
      </w:r>
      <w:r>
        <w:rPr>
          <w:spacing w:val="-9"/>
        </w:rPr>
        <w:t xml:space="preserve"> </w:t>
      </w:r>
      <w:r>
        <w:t>méněcennosti;</w:t>
      </w:r>
    </w:p>
    <w:p w14:paraId="3860F189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zvýšení pocitu</w:t>
      </w:r>
      <w:r>
        <w:rPr>
          <w:spacing w:val="-8"/>
        </w:rPr>
        <w:t xml:space="preserve"> </w:t>
      </w:r>
      <w:r>
        <w:t>sebehodnocení;</w:t>
      </w:r>
    </w:p>
    <w:p w14:paraId="7A1EE8B0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překonání pocitů</w:t>
      </w:r>
      <w:r>
        <w:rPr>
          <w:spacing w:val="-9"/>
        </w:rPr>
        <w:t xml:space="preserve"> </w:t>
      </w:r>
      <w:r>
        <w:t>nejistoty;</w:t>
      </w:r>
    </w:p>
    <w:p w14:paraId="0ED19290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odstranění pocitů závislosti na druhých</w:t>
      </w:r>
      <w:r>
        <w:rPr>
          <w:spacing w:val="-12"/>
        </w:rPr>
        <w:t xml:space="preserve"> </w:t>
      </w:r>
      <w:r>
        <w:t>lidech;</w:t>
      </w:r>
    </w:p>
    <w:p w14:paraId="18F06413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zlepšení pocitů bezmoci a nenacházení naděje a</w:t>
      </w:r>
      <w:r>
        <w:rPr>
          <w:spacing w:val="-17"/>
        </w:rPr>
        <w:t xml:space="preserve"> </w:t>
      </w:r>
      <w:r>
        <w:t>opory;</w:t>
      </w:r>
    </w:p>
    <w:p w14:paraId="593BE47F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přijetí do (žádoucí) skupiny lidí, kteří</w:t>
      </w:r>
      <w:r>
        <w:rPr>
          <w:spacing w:val="-13"/>
        </w:rPr>
        <w:t xml:space="preserve"> </w:t>
      </w:r>
      <w:r>
        <w:t>kouří;</w:t>
      </w:r>
    </w:p>
    <w:p w14:paraId="69B9D3CC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získání pocitu</w:t>
      </w:r>
      <w:r>
        <w:rPr>
          <w:spacing w:val="-8"/>
        </w:rPr>
        <w:t xml:space="preserve"> </w:t>
      </w:r>
      <w:r>
        <w:t>dospělosti;</w:t>
      </w:r>
    </w:p>
    <w:p w14:paraId="18FF1606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přiblížení se obrazu „ideálního (úspěšného) muže“ či „společensky úspěšné</w:t>
      </w:r>
      <w:r>
        <w:rPr>
          <w:spacing w:val="-25"/>
        </w:rPr>
        <w:t xml:space="preserve"> </w:t>
      </w:r>
      <w:r>
        <w:t>ženy“.</w:t>
      </w:r>
    </w:p>
    <w:p w14:paraId="0CFCA0A6" w14:textId="0CA4AB29" w:rsidR="00A56315" w:rsidRDefault="00A56315" w:rsidP="00A56315">
      <w:pPr>
        <w:pStyle w:val="Zkladntext"/>
        <w:spacing w:before="198"/>
        <w:ind w:left="357"/>
        <w:rPr>
          <w:sz w:val="14"/>
        </w:rPr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dočasně</w:t>
      </w:r>
      <w:proofErr w:type="spellEnd"/>
      <w:r>
        <w:t>:</w:t>
      </w:r>
      <w:r>
        <w:rPr>
          <w:sz w:val="14"/>
        </w:rPr>
        <w:t xml:space="preserve"> </w:t>
      </w:r>
    </w:p>
    <w:p w14:paraId="52ABCA2F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86" w:after="0" w:line="240" w:lineRule="auto"/>
        <w:ind w:left="926" w:hanging="222"/>
        <w:contextualSpacing w:val="0"/>
      </w:pPr>
      <w:r>
        <w:t>zvyšuje soustředěnost – koncentraci</w:t>
      </w:r>
      <w:r>
        <w:rPr>
          <w:spacing w:val="-13"/>
        </w:rPr>
        <w:t xml:space="preserve"> </w:t>
      </w:r>
      <w:r>
        <w:t>pozornosti;</w:t>
      </w:r>
    </w:p>
    <w:p w14:paraId="23784AA9" w14:textId="77777777" w:rsidR="00A56315" w:rsidRDefault="00A56315" w:rsidP="00A56315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 xml:space="preserve">zvyšuje kladné pocity – radosti, </w:t>
      </w:r>
      <w:r>
        <w:rPr>
          <w:spacing w:val="-3"/>
        </w:rPr>
        <w:t>pohody,</w:t>
      </w:r>
      <w:r>
        <w:rPr>
          <w:spacing w:val="-11"/>
        </w:rPr>
        <w:t xml:space="preserve"> </w:t>
      </w:r>
      <w:r>
        <w:t>potěšení;</w:t>
      </w:r>
    </w:p>
    <w:p w14:paraId="5D615D96" w14:textId="46DEE64A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90" w:after="0" w:line="240" w:lineRule="auto"/>
        <w:contextualSpacing w:val="0"/>
      </w:pPr>
      <w:r>
        <w:lastRenderedPageBreak/>
        <w:t>zlepšuje</w:t>
      </w:r>
      <w:r>
        <w:rPr>
          <w:spacing w:val="-3"/>
        </w:rPr>
        <w:t xml:space="preserve"> </w:t>
      </w:r>
      <w:r>
        <w:t>výkon;</w:t>
      </w:r>
      <w:r w:rsidRPr="00A56315">
        <w:t xml:space="preserve"> </w:t>
      </w:r>
      <w:r>
        <w:t>zlepšuje schopnost vyloučit ze sféry pozornosti nepodstatné</w:t>
      </w:r>
      <w:r>
        <w:rPr>
          <w:spacing w:val="-20"/>
        </w:rPr>
        <w:t xml:space="preserve"> </w:t>
      </w:r>
      <w:r>
        <w:t>detaily;</w:t>
      </w:r>
    </w:p>
    <w:p w14:paraId="7B503ADA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kapacitu paměti a schopnost vybavovat věci z</w:t>
      </w:r>
      <w:r>
        <w:rPr>
          <w:spacing w:val="-16"/>
        </w:rPr>
        <w:t xml:space="preserve"> </w:t>
      </w:r>
      <w:r>
        <w:t>paměti;</w:t>
      </w:r>
    </w:p>
    <w:p w14:paraId="4FEEA499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snižuje</w:t>
      </w:r>
      <w:r>
        <w:rPr>
          <w:spacing w:val="-4"/>
        </w:rPr>
        <w:t xml:space="preserve"> </w:t>
      </w:r>
      <w:r>
        <w:t>napětí;</w:t>
      </w:r>
    </w:p>
    <w:p w14:paraId="112D4E89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snižuje</w:t>
      </w:r>
      <w:r>
        <w:rPr>
          <w:spacing w:val="-4"/>
        </w:rPr>
        <w:t xml:space="preserve"> </w:t>
      </w:r>
      <w:r>
        <w:t>úzkost.</w:t>
      </w:r>
    </w:p>
    <w:p w14:paraId="122AA627" w14:textId="77777777" w:rsidR="00A56315" w:rsidRDefault="00A56315" w:rsidP="00A56315">
      <w:pPr>
        <w:pStyle w:val="Zkladntext"/>
        <w:spacing w:before="198"/>
        <w:ind w:left="400"/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způsobuje</w:t>
      </w:r>
      <w:proofErr w:type="spellEnd"/>
      <w:r>
        <w:t xml:space="preserve"> </w:t>
      </w:r>
      <w:proofErr w:type="spellStart"/>
      <w:r>
        <w:t>zhruba</w:t>
      </w:r>
      <w:proofErr w:type="spellEnd"/>
      <w:r>
        <w:t xml:space="preserve"> 24 </w:t>
      </w:r>
      <w:proofErr w:type="spellStart"/>
      <w:r>
        <w:t>nemocí</w:t>
      </w:r>
      <w:proofErr w:type="spellEnd"/>
      <w:r>
        <w:t>:</w:t>
      </w:r>
    </w:p>
    <w:p w14:paraId="0934EB7B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20 % kardiovaskulárních onemocnění (56% úmrtí v</w:t>
      </w:r>
      <w:r>
        <w:rPr>
          <w:spacing w:val="-15"/>
        </w:rPr>
        <w:t xml:space="preserve"> </w:t>
      </w:r>
      <w:r>
        <w:t>ČR);</w:t>
      </w:r>
    </w:p>
    <w:p w14:paraId="4E3A81D5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30 % nádorových onemocnění (22% úmrtí), nejčastěji nádory plic</w:t>
      </w:r>
      <w:r>
        <w:rPr>
          <w:spacing w:val="-15"/>
        </w:rPr>
        <w:t xml:space="preserve"> </w:t>
      </w:r>
      <w:r>
        <w:t>(90%);</w:t>
      </w:r>
    </w:p>
    <w:p w14:paraId="3593B267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75 % chronických plicních</w:t>
      </w:r>
      <w:r>
        <w:rPr>
          <w:spacing w:val="-6"/>
        </w:rPr>
        <w:t xml:space="preserve"> </w:t>
      </w:r>
      <w:r>
        <w:t>nemocí.</w:t>
      </w:r>
    </w:p>
    <w:p w14:paraId="7E2FF414" w14:textId="77777777" w:rsidR="00A56315" w:rsidRDefault="00A56315" w:rsidP="00A56315">
      <w:pPr>
        <w:pStyle w:val="Zkladntext"/>
        <w:spacing w:before="198"/>
        <w:ind w:left="400"/>
        <w:rPr>
          <w:sz w:val="14"/>
        </w:rPr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dlouhodobé</w:t>
      </w:r>
      <w:proofErr w:type="spellEnd"/>
      <w:r>
        <w:t xml:space="preserve"> </w:t>
      </w:r>
      <w:proofErr w:type="spellStart"/>
      <w:r>
        <w:t>perspektivě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20 – 30 let)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  <w:hyperlink w:anchor="_bookmark48" w:history="1">
        <w:r>
          <w:rPr>
            <w:position w:val="9"/>
            <w:sz w:val="14"/>
          </w:rPr>
          <w:t>12</w:t>
        </w:r>
      </w:hyperlink>
    </w:p>
    <w:p w14:paraId="10B39B3B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rakovinu (30 % všech úmrtí na rakovinu má v pozadí vliv</w:t>
      </w:r>
      <w:r>
        <w:rPr>
          <w:spacing w:val="-13"/>
        </w:rPr>
        <w:t xml:space="preserve"> </w:t>
      </w:r>
      <w:r>
        <w:t>kouření);</w:t>
      </w:r>
    </w:p>
    <w:p w14:paraId="5556D291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kardiovaskulární onemocnění (víc úmrtí pacientů – kuřáků než na</w:t>
      </w:r>
      <w:r>
        <w:rPr>
          <w:spacing w:val="-14"/>
        </w:rPr>
        <w:t xml:space="preserve"> </w:t>
      </w:r>
      <w:r>
        <w:t>rakovinu).</w:t>
      </w:r>
    </w:p>
    <w:p w14:paraId="7ED8DDFD" w14:textId="77777777" w:rsidR="00A56315" w:rsidRDefault="00A56315" w:rsidP="00A56315">
      <w:pPr>
        <w:pStyle w:val="Zkladntext"/>
        <w:spacing w:before="198"/>
        <w:ind w:left="400"/>
      </w:pPr>
      <w:proofErr w:type="spellStart"/>
      <w:r>
        <w:t>Kouření</w:t>
      </w:r>
      <w:proofErr w:type="spellEnd"/>
      <w:r>
        <w:t>:</w:t>
      </w:r>
    </w:p>
    <w:p w14:paraId="60C92087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zvyšuje riziko chronické bronchitidy, dýchacích obtíži a</w:t>
      </w:r>
      <w:r>
        <w:rPr>
          <w:spacing w:val="-34"/>
        </w:rPr>
        <w:t xml:space="preserve"> </w:t>
      </w:r>
      <w:r>
        <w:t>emfyzému;</w:t>
      </w:r>
    </w:p>
    <w:p w14:paraId="1EF1D15B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riziko vzniku žaludečních</w:t>
      </w:r>
      <w:r>
        <w:rPr>
          <w:spacing w:val="-10"/>
        </w:rPr>
        <w:t xml:space="preserve"> </w:t>
      </w:r>
      <w:r>
        <w:t>vředů;</w:t>
      </w:r>
    </w:p>
    <w:p w14:paraId="3DF962A1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nebezpečí nehod (např. při řízení</w:t>
      </w:r>
      <w:r>
        <w:rPr>
          <w:spacing w:val="-13"/>
        </w:rPr>
        <w:t xml:space="preserve"> </w:t>
      </w:r>
      <w:r>
        <w:t>vozidel);</w:t>
      </w:r>
    </w:p>
    <w:p w14:paraId="23499AC6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nebezpečí založení ohně a</w:t>
      </w:r>
      <w:r>
        <w:rPr>
          <w:spacing w:val="-10"/>
        </w:rPr>
        <w:t xml:space="preserve"> </w:t>
      </w:r>
      <w:r>
        <w:t>popálení;</w:t>
      </w:r>
    </w:p>
    <w:p w14:paraId="59C36110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způsobuje nižší porodní hmotnost dětí kouřících</w:t>
      </w:r>
      <w:r>
        <w:rPr>
          <w:spacing w:val="-11"/>
        </w:rPr>
        <w:t xml:space="preserve"> </w:t>
      </w:r>
      <w:r>
        <w:t>matek;</w:t>
      </w:r>
    </w:p>
    <w:p w14:paraId="376F996D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negativní vliv na vývoj</w:t>
      </w:r>
      <w:r>
        <w:rPr>
          <w:spacing w:val="-4"/>
        </w:rPr>
        <w:t xml:space="preserve"> </w:t>
      </w:r>
      <w:r>
        <w:t>plodu;</w:t>
      </w:r>
    </w:p>
    <w:p w14:paraId="4F5DB2AE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negativní vliv na řadu fyziologických</w:t>
      </w:r>
      <w:r>
        <w:rPr>
          <w:spacing w:val="-10"/>
        </w:rPr>
        <w:t xml:space="preserve"> </w:t>
      </w:r>
      <w:r>
        <w:t>funkcí;</w:t>
      </w:r>
    </w:p>
    <w:p w14:paraId="589C8D02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snižuje tvorbu HDL</w:t>
      </w:r>
      <w:r>
        <w:rPr>
          <w:spacing w:val="-17"/>
        </w:rPr>
        <w:t xml:space="preserve"> </w:t>
      </w:r>
      <w:r>
        <w:t>cholesterolu;</w:t>
      </w:r>
    </w:p>
    <w:p w14:paraId="08DA70BA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koagulaci</w:t>
      </w:r>
      <w:r>
        <w:rPr>
          <w:spacing w:val="-6"/>
        </w:rPr>
        <w:t xml:space="preserve"> </w:t>
      </w:r>
      <w:r>
        <w:t>krve;</w:t>
      </w:r>
    </w:p>
    <w:p w14:paraId="3F2351BB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zvyšuje riziko srdeční krize v interakci s jinými</w:t>
      </w:r>
      <w:r>
        <w:rPr>
          <w:spacing w:val="-16"/>
        </w:rPr>
        <w:t xml:space="preserve"> </w:t>
      </w:r>
      <w:r>
        <w:t>faktory;</w:t>
      </w:r>
    </w:p>
    <w:p w14:paraId="49035BAF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snižuje kognitivní výkony</w:t>
      </w:r>
      <w:r>
        <w:rPr>
          <w:spacing w:val="-9"/>
        </w:rPr>
        <w:t xml:space="preserve"> </w:t>
      </w:r>
      <w:r>
        <w:t>dospívajících;</w:t>
      </w:r>
    </w:p>
    <w:p w14:paraId="20E11FDE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bývá úvodním druhem závislosti k dalším</w:t>
      </w:r>
      <w:r>
        <w:rPr>
          <w:spacing w:val="-11"/>
        </w:rPr>
        <w:t xml:space="preserve"> </w:t>
      </w:r>
      <w:r>
        <w:t>závislostem;</w:t>
      </w:r>
    </w:p>
    <w:p w14:paraId="77905293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 xml:space="preserve">negativně ovlivňuje </w:t>
      </w:r>
      <w:r>
        <w:rPr>
          <w:spacing w:val="-3"/>
        </w:rPr>
        <w:t xml:space="preserve">nekuřáky, </w:t>
      </w:r>
      <w:r>
        <w:t>kteří jsou v blízkosti</w:t>
      </w:r>
      <w:r>
        <w:rPr>
          <w:spacing w:val="4"/>
        </w:rPr>
        <w:t xml:space="preserve"> </w:t>
      </w:r>
      <w:r>
        <w:t>kuřáků.</w:t>
      </w:r>
    </w:p>
    <w:p w14:paraId="76BCC3D1" w14:textId="77777777" w:rsidR="00A56315" w:rsidRDefault="00A56315" w:rsidP="00A56315">
      <w:pPr>
        <w:pStyle w:val="Zkladntext"/>
        <w:spacing w:before="198"/>
        <w:ind w:left="400"/>
      </w:pPr>
      <w:proofErr w:type="spellStart"/>
      <w:r>
        <w:t>Kuřáci</w:t>
      </w:r>
      <w:proofErr w:type="spellEnd"/>
      <w:r>
        <w:t>:</w:t>
      </w:r>
    </w:p>
    <w:p w14:paraId="42B110DA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kladou menší váhu na hodnotu</w:t>
      </w:r>
      <w:r>
        <w:rPr>
          <w:spacing w:val="-6"/>
        </w:rPr>
        <w:t xml:space="preserve"> </w:t>
      </w:r>
      <w:r>
        <w:t>zdraví;</w:t>
      </w:r>
    </w:p>
    <w:p w14:paraId="1DE052A4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obvykle pijí více kávy než</w:t>
      </w:r>
      <w:r>
        <w:rPr>
          <w:spacing w:val="-10"/>
        </w:rPr>
        <w:t xml:space="preserve"> </w:t>
      </w:r>
      <w:r>
        <w:t>nekuřáci;</w:t>
      </w:r>
    </w:p>
    <w:p w14:paraId="41CF1014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konzumují obvykle více alkoholu než</w:t>
      </w:r>
      <w:r>
        <w:rPr>
          <w:spacing w:val="-12"/>
        </w:rPr>
        <w:t xml:space="preserve"> </w:t>
      </w:r>
      <w:r>
        <w:t>nekuřáci;</w:t>
      </w:r>
    </w:p>
    <w:p w14:paraId="3FA8B970" w14:textId="77777777" w:rsidR="00A56315" w:rsidRDefault="00A56315" w:rsidP="00A56315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jsou méně fyzicky</w:t>
      </w:r>
      <w:r>
        <w:rPr>
          <w:spacing w:val="-9"/>
        </w:rPr>
        <w:t xml:space="preserve"> </w:t>
      </w:r>
      <w:r>
        <w:t>zdatní.</w:t>
      </w:r>
    </w:p>
    <w:p w14:paraId="58D50A36" w14:textId="6EAEA597" w:rsidR="00A56315" w:rsidRDefault="00A56315" w:rsidP="00A56315">
      <w:pPr>
        <w:pStyle w:val="Odstavecseseznamem"/>
        <w:widowControl w:val="0"/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  <w:jc w:val="right"/>
      </w:pPr>
    </w:p>
    <w:p w14:paraId="21DDC1F5" w14:textId="63F59530" w:rsidR="00B549BB" w:rsidRDefault="00B549BB" w:rsidP="00B549BB">
      <w:pPr>
        <w:pStyle w:val="Zkladntext"/>
        <w:spacing w:before="95"/>
        <w:ind w:left="357"/>
        <w:rPr>
          <w:sz w:val="14"/>
        </w:rPr>
      </w:pPr>
      <w:proofErr w:type="spellStart"/>
      <w:r>
        <w:t>Při</w:t>
      </w:r>
      <w:proofErr w:type="spellEnd"/>
      <w:r>
        <w:t xml:space="preserve"> </w:t>
      </w:r>
      <w:proofErr w:type="spellStart"/>
      <w:r>
        <w:t>odvykání</w:t>
      </w:r>
      <w:proofErr w:type="spellEnd"/>
      <w:r>
        <w:t xml:space="preserve"> </w:t>
      </w:r>
      <w:proofErr w:type="spellStart"/>
      <w:r>
        <w:t>kouření</w:t>
      </w:r>
      <w:proofErr w:type="spellEnd"/>
      <w:r>
        <w:t xml:space="preserve"> se:</w:t>
      </w:r>
      <w:r>
        <w:rPr>
          <w:sz w:val="14"/>
        </w:rPr>
        <w:t xml:space="preserve"> </w:t>
      </w:r>
    </w:p>
    <w:p w14:paraId="53669963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112" w:after="0" w:line="240" w:lineRule="auto"/>
        <w:ind w:left="926"/>
        <w:contextualSpacing w:val="0"/>
      </w:pPr>
      <w:r>
        <w:t>snižuje soustředěnost (koncentrace</w:t>
      </w:r>
      <w:r>
        <w:rPr>
          <w:spacing w:val="-12"/>
        </w:rPr>
        <w:t xml:space="preserve"> </w:t>
      </w:r>
      <w:r>
        <w:t>pozornosti);</w:t>
      </w:r>
    </w:p>
    <w:p w14:paraId="22174C73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snižuje schopnost vyloučit ze sféry pozornosti nepodstatné</w:t>
      </w:r>
      <w:r>
        <w:rPr>
          <w:spacing w:val="-19"/>
        </w:rPr>
        <w:t xml:space="preserve"> </w:t>
      </w:r>
      <w:r>
        <w:t>informace;</w:t>
      </w:r>
    </w:p>
    <w:p w14:paraId="72DC9750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snižuje kapacita</w:t>
      </w:r>
      <w:r>
        <w:rPr>
          <w:spacing w:val="-7"/>
        </w:rPr>
        <w:t xml:space="preserve"> </w:t>
      </w:r>
      <w:r>
        <w:t>paměti;</w:t>
      </w:r>
    </w:p>
    <w:p w14:paraId="13A5D977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snižuje psychomotorický</w:t>
      </w:r>
      <w:r>
        <w:rPr>
          <w:spacing w:val="-9"/>
        </w:rPr>
        <w:t xml:space="preserve"> </w:t>
      </w:r>
      <w:r>
        <w:t>výkon;</w:t>
      </w:r>
    </w:p>
    <w:p w14:paraId="5C947861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zvyšuje pocit</w:t>
      </w:r>
      <w:r>
        <w:rPr>
          <w:spacing w:val="-7"/>
        </w:rPr>
        <w:t xml:space="preserve"> </w:t>
      </w:r>
      <w:r>
        <w:t>úzkosti;</w:t>
      </w:r>
    </w:p>
    <w:p w14:paraId="46DB0C63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zvyšuje pocit psychického</w:t>
      </w:r>
      <w:r>
        <w:rPr>
          <w:spacing w:val="-12"/>
        </w:rPr>
        <w:t xml:space="preserve"> </w:t>
      </w:r>
      <w:r>
        <w:t>napětí;</w:t>
      </w:r>
    </w:p>
    <w:p w14:paraId="5C770210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t>zvyšuje dráždivost</w:t>
      </w:r>
      <w:r>
        <w:rPr>
          <w:spacing w:val="-12"/>
        </w:rPr>
        <w:t xml:space="preserve"> </w:t>
      </w:r>
      <w:r>
        <w:t>(iritabilita);</w:t>
      </w:r>
    </w:p>
    <w:p w14:paraId="5C970052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  <w:r>
        <w:lastRenderedPageBreak/>
        <w:t>zvyšuje dysforie (špatná</w:t>
      </w:r>
      <w:r>
        <w:rPr>
          <w:spacing w:val="-14"/>
        </w:rPr>
        <w:t xml:space="preserve"> </w:t>
      </w:r>
      <w:r>
        <w:t>nálada).</w:t>
      </w:r>
    </w:p>
    <w:p w14:paraId="3D137177" w14:textId="64BA0940" w:rsidR="00A56315" w:rsidRDefault="00A56315" w:rsidP="00B549BB">
      <w:pPr>
        <w:pStyle w:val="Odstavecseseznamem"/>
        <w:widowControl w:val="0"/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</w:p>
    <w:p w14:paraId="0AA9E271" w14:textId="77777777" w:rsidR="00B549BB" w:rsidRDefault="00B549BB" w:rsidP="00B549BB">
      <w:pPr>
        <w:pStyle w:val="Zkladntext"/>
        <w:spacing w:before="194"/>
        <w:ind w:left="75" w:firstLine="282"/>
      </w:pPr>
      <w:proofErr w:type="spellStart"/>
      <w:r>
        <w:rPr>
          <w:b/>
        </w:rPr>
        <w:t>Pasivní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kouření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nedobrovolné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cigaretovému</w:t>
      </w:r>
      <w:proofErr w:type="spellEnd"/>
      <w:r>
        <w:t xml:space="preserve"> </w:t>
      </w:r>
      <w:proofErr w:type="spellStart"/>
      <w:r>
        <w:t>kouři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uniká</w:t>
      </w:r>
      <w:proofErr w:type="spellEnd"/>
      <w:r>
        <w:t xml:space="preserve"> z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hořící</w:t>
      </w:r>
      <w:proofErr w:type="spellEnd"/>
      <w:r>
        <w:t xml:space="preserve"> </w:t>
      </w:r>
      <w:proofErr w:type="spellStart"/>
      <w:r>
        <w:t>cigarety</w:t>
      </w:r>
      <w:proofErr w:type="spellEnd"/>
      <w:r>
        <w:t>.</w:t>
      </w:r>
    </w:p>
    <w:p w14:paraId="3260B5DC" w14:textId="77777777" w:rsidR="00B549BB" w:rsidRDefault="00B549BB" w:rsidP="00B549BB">
      <w:pPr>
        <w:pStyle w:val="Zkladntext"/>
        <w:spacing w:before="169"/>
        <w:ind w:left="75" w:firstLine="282"/>
      </w:pPr>
      <w:proofErr w:type="spellStart"/>
      <w:r>
        <w:t>Nekuřák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stráví</w:t>
      </w:r>
      <w:proofErr w:type="spellEnd"/>
      <w:r>
        <w:t xml:space="preserve"> 1 </w:t>
      </w:r>
      <w:proofErr w:type="spellStart"/>
      <w:r>
        <w:t>hod</w:t>
      </w:r>
      <w:proofErr w:type="spellEnd"/>
      <w:r>
        <w:t xml:space="preserve"> v </w:t>
      </w:r>
      <w:proofErr w:type="spellStart"/>
      <w:r>
        <w:t>zakouřeném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vdechne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škodlivin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vykouřil</w:t>
      </w:r>
      <w:proofErr w:type="spellEnd"/>
      <w:r>
        <w:t xml:space="preserve"> 15 </w:t>
      </w:r>
      <w:proofErr w:type="spellStart"/>
      <w:r>
        <w:t>cigaret</w:t>
      </w:r>
      <w:proofErr w:type="spellEnd"/>
      <w:r>
        <w:t>.</w:t>
      </w:r>
    </w:p>
    <w:p w14:paraId="432D843A" w14:textId="77777777" w:rsidR="00B549BB" w:rsidRDefault="00B549BB" w:rsidP="00B549BB">
      <w:pPr>
        <w:pStyle w:val="Zkladntext"/>
        <w:spacing w:before="169"/>
        <w:ind w:left="357"/>
      </w:pPr>
      <w:proofErr w:type="spellStart"/>
      <w:r>
        <w:t>Nejvíce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pasivním</w:t>
      </w:r>
      <w:proofErr w:type="spellEnd"/>
      <w:r>
        <w:t xml:space="preserve"> </w:t>
      </w:r>
      <w:proofErr w:type="spellStart"/>
      <w:r>
        <w:t>kouřením</w:t>
      </w:r>
      <w:proofErr w:type="spellEnd"/>
      <w:r>
        <w:t xml:space="preserve"> </w:t>
      </w:r>
      <w:proofErr w:type="spellStart"/>
      <w:r>
        <w:t>ohroženy</w:t>
      </w:r>
      <w:proofErr w:type="spellEnd"/>
      <w:r>
        <w:t xml:space="preserve"> </w:t>
      </w:r>
      <w:proofErr w:type="spellStart"/>
      <w:r>
        <w:t>děti</w:t>
      </w:r>
      <w:proofErr w:type="spellEnd"/>
      <w:r>
        <w:t>.</w:t>
      </w:r>
    </w:p>
    <w:p w14:paraId="44366D9A" w14:textId="77777777" w:rsidR="00B549BB" w:rsidRDefault="00B549BB" w:rsidP="00B549BB">
      <w:pPr>
        <w:pStyle w:val="Zkladntext"/>
        <w:spacing w:before="169"/>
        <w:ind w:left="357"/>
      </w:pPr>
      <w:proofErr w:type="spellStart"/>
      <w:r>
        <w:rPr>
          <w:spacing w:val="-10"/>
        </w:rPr>
        <w:t>Tabákový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kouř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8"/>
        </w:rPr>
        <w:t>obsahuje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6"/>
        </w:rPr>
        <w:t>více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než</w:t>
      </w:r>
      <w:proofErr w:type="spellEnd"/>
      <w:r>
        <w:rPr>
          <w:spacing w:val="-6"/>
        </w:rPr>
        <w:t xml:space="preserve"> 4000 </w:t>
      </w:r>
      <w:proofErr w:type="spellStart"/>
      <w:r>
        <w:rPr>
          <w:spacing w:val="-8"/>
        </w:rPr>
        <w:t>látek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 xml:space="preserve">(64 </w:t>
      </w:r>
      <w:proofErr w:type="spellStart"/>
      <w:r>
        <w:rPr>
          <w:spacing w:val="-8"/>
        </w:rPr>
        <w:t>kancerogenů</w:t>
      </w:r>
      <w:proofErr w:type="spellEnd"/>
      <w:r>
        <w:rPr>
          <w:spacing w:val="-8"/>
        </w:rPr>
        <w:t xml:space="preserve">), </w:t>
      </w:r>
      <w:proofErr w:type="spellStart"/>
      <w:r>
        <w:rPr>
          <w:spacing w:val="-10"/>
        </w:rPr>
        <w:t>mutageny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8"/>
        </w:rPr>
        <w:t>iritancia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10"/>
        </w:rPr>
        <w:t>alergeny</w:t>
      </w:r>
      <w:proofErr w:type="spellEnd"/>
      <w:r>
        <w:rPr>
          <w:spacing w:val="-10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jedy</w:t>
      </w:r>
      <w:proofErr w:type="spellEnd"/>
      <w:r>
        <w:rPr>
          <w:spacing w:val="-11"/>
        </w:rPr>
        <w:t>.</w:t>
      </w:r>
    </w:p>
    <w:p w14:paraId="77178030" w14:textId="77777777" w:rsidR="00B549BB" w:rsidRDefault="00B549BB" w:rsidP="00B549BB">
      <w:pPr>
        <w:pStyle w:val="Zkladntext"/>
        <w:rPr>
          <w:sz w:val="22"/>
        </w:rPr>
      </w:pPr>
    </w:p>
    <w:p w14:paraId="5B9DAA12" w14:textId="77777777" w:rsidR="00B549BB" w:rsidRDefault="00B549BB" w:rsidP="00B549BB">
      <w:pPr>
        <w:ind w:left="357"/>
        <w:rPr>
          <w:b/>
        </w:rPr>
      </w:pPr>
      <w:r>
        <w:rPr>
          <w:b/>
        </w:rPr>
        <w:t>Vliv kouření na zdravotní stav:</w:t>
      </w:r>
    </w:p>
    <w:p w14:paraId="4A925F76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85" w:after="0" w:line="240" w:lineRule="auto"/>
        <w:ind w:left="926"/>
        <w:contextualSpacing w:val="0"/>
      </w:pPr>
      <w:r>
        <w:t>podílí se nejméně v 30% na vzniku všech nádorových</w:t>
      </w:r>
      <w:r>
        <w:rPr>
          <w:spacing w:val="-14"/>
        </w:rPr>
        <w:t xml:space="preserve"> </w:t>
      </w:r>
      <w:r>
        <w:t>onemocnění;</w:t>
      </w:r>
    </w:p>
    <w:p w14:paraId="6C65136C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5" w:after="0" w:line="240" w:lineRule="auto"/>
        <w:ind w:left="926"/>
        <w:contextualSpacing w:val="0"/>
      </w:pPr>
      <w:r>
        <w:t>příčinou nádorové</w:t>
      </w:r>
      <w:r>
        <w:rPr>
          <w:spacing w:val="-7"/>
        </w:rPr>
        <w:t xml:space="preserve"> </w:t>
      </w:r>
      <w:r>
        <w:t>úmrtnosti;</w:t>
      </w:r>
    </w:p>
    <w:p w14:paraId="7CA7031A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5" w:after="0" w:line="240" w:lineRule="auto"/>
        <w:ind w:left="926" w:right="109"/>
        <w:contextualSpacing w:val="0"/>
      </w:pPr>
      <w:r>
        <w:t>výrazně  ovlivňuje  vznik  nádorového   onemocnění   plic   (riziko   je   nejčastější  ve středních letech pro kuřáky než pro</w:t>
      </w:r>
      <w:r>
        <w:rPr>
          <w:spacing w:val="-13"/>
        </w:rPr>
        <w:t xml:space="preserve"> </w:t>
      </w:r>
      <w:r>
        <w:t>nekuřáky);</w:t>
      </w:r>
    </w:p>
    <w:p w14:paraId="2E2EF9CD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5" w:after="0" w:line="240" w:lineRule="auto"/>
        <w:ind w:left="926" w:right="110"/>
        <w:contextualSpacing w:val="0"/>
      </w:pPr>
      <w:r>
        <w:t>podílí se na jiných nádorových onemocněních (močový měchýř, slinivka, děložní čípek, děloha, hltan, dutina ústní, žaludek, tlusté</w:t>
      </w:r>
      <w:r>
        <w:rPr>
          <w:spacing w:val="-15"/>
        </w:rPr>
        <w:t xml:space="preserve"> </w:t>
      </w:r>
      <w:r>
        <w:t>střevo);</w:t>
      </w:r>
    </w:p>
    <w:p w14:paraId="5B3202F7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5" w:after="0" w:line="240" w:lineRule="auto"/>
        <w:ind w:left="926" w:right="113"/>
        <w:contextualSpacing w:val="0"/>
      </w:pPr>
      <w:r>
        <w:t>cigarety jsou nezávažnější příčinou pro vznik nádorových onemocnění (žvýkací nebo šňupací tabák je taky řazen mezi karcinogenní</w:t>
      </w:r>
      <w:r>
        <w:rPr>
          <w:spacing w:val="-17"/>
        </w:rPr>
        <w:t xml:space="preserve"> </w:t>
      </w:r>
      <w:r>
        <w:t>látky);</w:t>
      </w:r>
    </w:p>
    <w:p w14:paraId="28A8A13D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26"/>
        </w:tabs>
        <w:autoSpaceDE w:val="0"/>
        <w:autoSpaceDN w:val="0"/>
        <w:spacing w:before="55" w:after="0" w:line="240" w:lineRule="auto"/>
        <w:ind w:left="926" w:right="106"/>
        <w:contextualSpacing w:val="0"/>
        <w:jc w:val="both"/>
      </w:pPr>
      <w:r>
        <w:t xml:space="preserve">zakouřené prostředí je jednou z hlavních příčin asi u 30% všech nádorových onemocnění plic (negativní vliv zakouřeného prostředí na dětský organismus, časté bronchitidy,   záněty   plic,   astmatické   </w:t>
      </w:r>
      <w:r>
        <w:rPr>
          <w:spacing w:val="-3"/>
        </w:rPr>
        <w:t xml:space="preserve">záchvaty,   </w:t>
      </w:r>
      <w:r>
        <w:t>podráždění   zažívacího   traktu  a sníženou funkci respiračních</w:t>
      </w:r>
      <w:r>
        <w:rPr>
          <w:spacing w:val="-13"/>
        </w:rPr>
        <w:t xml:space="preserve"> </w:t>
      </w:r>
      <w:r>
        <w:t>orgánů);</w:t>
      </w:r>
    </w:p>
    <w:p w14:paraId="1F6BA13A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90" w:after="0" w:line="240" w:lineRule="auto"/>
        <w:ind w:right="112"/>
        <w:contextualSpacing w:val="0"/>
      </w:pPr>
      <w:r>
        <w:t>kouření společně s alkoholem podstatně zvyšuje riziko vzniku nádorů v dutině ústní, hltanu, hrtanu a</w:t>
      </w:r>
      <w:r>
        <w:rPr>
          <w:spacing w:val="-3"/>
        </w:rPr>
        <w:t xml:space="preserve"> </w:t>
      </w:r>
      <w:r>
        <w:t>jícnu;</w:t>
      </w:r>
    </w:p>
    <w:p w14:paraId="7F14F2DA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ind w:right="112"/>
        <w:contextualSpacing w:val="0"/>
      </w:pPr>
      <w:r>
        <w:t>úmrtnost  na kardiovaskulární   choroby   se u kuřáků   zvyšuje   dvakrát   a je   vyšší v mladém</w:t>
      </w:r>
      <w:r>
        <w:rPr>
          <w:spacing w:val="-2"/>
        </w:rPr>
        <w:t xml:space="preserve"> </w:t>
      </w:r>
      <w:r>
        <w:t>věku;</w:t>
      </w:r>
    </w:p>
    <w:p w14:paraId="61B58BA8" w14:textId="77777777" w:rsidR="00B549BB" w:rsidRDefault="00B549BB" w:rsidP="00B549BB">
      <w:pPr>
        <w:pStyle w:val="Odstavecseseznamem"/>
        <w:widowControl w:val="0"/>
        <w:numPr>
          <w:ilvl w:val="1"/>
          <w:numId w:val="64"/>
        </w:numPr>
        <w:tabs>
          <w:tab w:val="left" w:pos="966"/>
        </w:tabs>
        <w:autoSpaceDE w:val="0"/>
        <w:autoSpaceDN w:val="0"/>
        <w:spacing w:before="56" w:after="0" w:line="240" w:lineRule="auto"/>
        <w:ind w:right="112"/>
        <w:contextualSpacing w:val="0"/>
        <w:jc w:val="both"/>
      </w:pPr>
      <w:r>
        <w:t>pasivní kouření je spojováno s nádorovým onemocněním plic, se zvýšenou incidencí infekcí dolních cest dýchacích, se zvýšenou prevalencí zánětu středního ucha, iritací horních dýchacích cest a zvýšeným výskytem astmatu u</w:t>
      </w:r>
      <w:r>
        <w:rPr>
          <w:spacing w:val="-14"/>
        </w:rPr>
        <w:t xml:space="preserve"> </w:t>
      </w:r>
      <w:r>
        <w:t>dětí.</w:t>
      </w:r>
    </w:p>
    <w:p w14:paraId="5001D3E9" w14:textId="61003979" w:rsidR="00A56315" w:rsidRDefault="00A56315" w:rsidP="00B549BB">
      <w:pPr>
        <w:pStyle w:val="Odstavecseseznamem"/>
        <w:widowControl w:val="0"/>
        <w:tabs>
          <w:tab w:val="left" w:pos="926"/>
        </w:tabs>
        <w:autoSpaceDE w:val="0"/>
        <w:autoSpaceDN w:val="0"/>
        <w:spacing w:before="56" w:after="0" w:line="240" w:lineRule="auto"/>
        <w:ind w:left="926"/>
        <w:contextualSpacing w:val="0"/>
      </w:pPr>
    </w:p>
    <w:p w14:paraId="60A9B13E" w14:textId="04B368F9" w:rsidR="00B549BB" w:rsidRDefault="00B549BB" w:rsidP="00B549BB">
      <w:pPr>
        <w:pStyle w:val="Nadpis2"/>
      </w:pPr>
      <w:bookmarkStart w:id="4" w:name="_Toc55892963"/>
      <w:r>
        <w:t>Boj proti kouření</w:t>
      </w:r>
      <w:bookmarkEnd w:id="4"/>
    </w:p>
    <w:p w14:paraId="3A11D463" w14:textId="77777777" w:rsidR="00B549BB" w:rsidRDefault="00B549BB" w:rsidP="00B549BB">
      <w:pPr>
        <w:ind w:left="400"/>
        <w:rPr>
          <w:b/>
        </w:rPr>
      </w:pPr>
      <w:r>
        <w:rPr>
          <w:b/>
        </w:rPr>
        <w:t>Boj proti kouření:</w:t>
      </w:r>
    </w:p>
    <w:p w14:paraId="590D9B14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84" w:after="0" w:line="240" w:lineRule="auto"/>
        <w:ind w:hanging="222"/>
        <w:contextualSpacing w:val="0"/>
      </w:pPr>
      <w:r>
        <w:t>zákaz jakékoliv reklamní kampaně a podpory distribuce tabákových</w:t>
      </w:r>
      <w:r>
        <w:rPr>
          <w:spacing w:val="-17"/>
        </w:rPr>
        <w:t xml:space="preserve"> </w:t>
      </w:r>
      <w:r>
        <w:t>výrobků;</w:t>
      </w:r>
    </w:p>
    <w:p w14:paraId="7A03222F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rozsáhlá osvětová kampaň proti</w:t>
      </w:r>
      <w:r>
        <w:rPr>
          <w:spacing w:val="-8"/>
        </w:rPr>
        <w:t xml:space="preserve"> </w:t>
      </w:r>
      <w:r>
        <w:t>kouření;</w:t>
      </w:r>
    </w:p>
    <w:p w14:paraId="65434FB2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úprava legislativy ve prospěch nekuřáků, právo na nekuřácké</w:t>
      </w:r>
      <w:r>
        <w:rPr>
          <w:spacing w:val="-15"/>
        </w:rPr>
        <w:t xml:space="preserve"> </w:t>
      </w:r>
      <w:r>
        <w:t>prostředí;</w:t>
      </w:r>
    </w:p>
    <w:p w14:paraId="62554BC9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zapojení zdravotníků do kampaně proti</w:t>
      </w:r>
      <w:r>
        <w:rPr>
          <w:spacing w:val="-8"/>
        </w:rPr>
        <w:t xml:space="preserve"> </w:t>
      </w:r>
      <w:r>
        <w:t>kouření.</w:t>
      </w:r>
    </w:p>
    <w:p w14:paraId="7D493BFA" w14:textId="77777777" w:rsidR="00B549BB" w:rsidRDefault="00B549BB" w:rsidP="00B549BB">
      <w:pPr>
        <w:spacing w:before="114"/>
        <w:ind w:left="400"/>
        <w:rPr>
          <w:b/>
        </w:rPr>
      </w:pPr>
      <w:r>
        <w:rPr>
          <w:b/>
        </w:rPr>
        <w:t>Zásady:</w:t>
      </w:r>
    </w:p>
    <w:p w14:paraId="7D8EDD7A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112" w:after="0" w:line="240" w:lineRule="auto"/>
        <w:ind w:hanging="222"/>
        <w:contextualSpacing w:val="0"/>
      </w:pPr>
      <w:r>
        <w:t>Strategií prevence je doporučit</w:t>
      </w:r>
      <w:r>
        <w:rPr>
          <w:spacing w:val="-8"/>
        </w:rPr>
        <w:t xml:space="preserve"> </w:t>
      </w:r>
      <w:r>
        <w:t>nekouřit.</w:t>
      </w:r>
    </w:p>
    <w:p w14:paraId="6CD394AB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lastRenderedPageBreak/>
        <w:t>Nekouřit, nikdy nezkoušet</w:t>
      </w:r>
      <w:r>
        <w:rPr>
          <w:spacing w:val="-8"/>
        </w:rPr>
        <w:t xml:space="preserve"> </w:t>
      </w:r>
      <w:r>
        <w:t>kouřit.</w:t>
      </w:r>
    </w:p>
    <w:p w14:paraId="0BFB4E00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Model úspěšného chování v moderní evropské společnosti je spojen s</w:t>
      </w:r>
      <w:r>
        <w:rPr>
          <w:spacing w:val="-18"/>
        </w:rPr>
        <w:t xml:space="preserve"> </w:t>
      </w:r>
      <w:r>
        <w:t>nekuřáctvím.</w:t>
      </w:r>
    </w:p>
    <w:p w14:paraId="42EBFC70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Zřizovat poradny pro odvykání</w:t>
      </w:r>
      <w:r>
        <w:rPr>
          <w:spacing w:val="-7"/>
        </w:rPr>
        <w:t xml:space="preserve"> </w:t>
      </w:r>
      <w:r>
        <w:t>kouření.</w:t>
      </w:r>
    </w:p>
    <w:p w14:paraId="7240357E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Motivovat kuřáky v rozhodnutí</w:t>
      </w:r>
      <w:r>
        <w:rPr>
          <w:spacing w:val="-8"/>
        </w:rPr>
        <w:t xml:space="preserve"> </w:t>
      </w:r>
      <w:r>
        <w:t>přestat.</w:t>
      </w:r>
    </w:p>
    <w:p w14:paraId="245116B1" w14:textId="77777777" w:rsidR="00B549BB" w:rsidRDefault="00B549BB" w:rsidP="00B549BB">
      <w:pPr>
        <w:spacing w:before="114"/>
        <w:ind w:left="400"/>
        <w:rPr>
          <w:b/>
        </w:rPr>
      </w:pPr>
      <w:r>
        <w:rPr>
          <w:b/>
        </w:rPr>
        <w:t>Závislost na nikotinu:</w:t>
      </w:r>
    </w:p>
    <w:p w14:paraId="55E037C7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112" w:after="0" w:line="240" w:lineRule="auto"/>
        <w:ind w:hanging="222"/>
        <w:contextualSpacing w:val="0"/>
      </w:pPr>
      <w:r>
        <w:t>Kouření není zlozvyk, kouření je</w:t>
      </w:r>
      <w:r>
        <w:rPr>
          <w:spacing w:val="-13"/>
        </w:rPr>
        <w:t xml:space="preserve"> </w:t>
      </w:r>
      <w:r>
        <w:t>závislost.</w:t>
      </w:r>
    </w:p>
    <w:p w14:paraId="15C89EF8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6" w:after="0" w:line="240" w:lineRule="auto"/>
        <w:ind w:right="112" w:hanging="222"/>
        <w:contextualSpacing w:val="0"/>
      </w:pPr>
      <w:r>
        <w:t>Neexistuje jiná droga, kterou je možné tak často a legálně aplikovat a ze které by měl stát i výrobce legální</w:t>
      </w:r>
      <w:r>
        <w:rPr>
          <w:spacing w:val="-8"/>
        </w:rPr>
        <w:t xml:space="preserve"> </w:t>
      </w:r>
      <w:r>
        <w:t>zisk.</w:t>
      </w:r>
    </w:p>
    <w:p w14:paraId="4C87431F" w14:textId="77777777" w:rsidR="00B549BB" w:rsidRDefault="00B549BB" w:rsidP="00B549BB">
      <w:pPr>
        <w:spacing w:before="198"/>
        <w:ind w:left="400"/>
        <w:rPr>
          <w:b/>
        </w:rPr>
      </w:pPr>
      <w:r>
        <w:rPr>
          <w:b/>
        </w:rPr>
        <w:t>LINKA PRO ODVYKÁNÍ KOUŘENÍ: 844 600 500</w:t>
      </w:r>
    </w:p>
    <w:p w14:paraId="7C26CA7C" w14:textId="28E11492" w:rsidR="00B549BB" w:rsidRDefault="00B549BB" w:rsidP="00B549BB">
      <w:pPr>
        <w:spacing w:before="228"/>
        <w:ind w:left="400"/>
        <w:rPr>
          <w:sz w:val="14"/>
        </w:rPr>
      </w:pPr>
      <w:r>
        <w:rPr>
          <w:b/>
        </w:rPr>
        <w:t xml:space="preserve">Krátká intervence </w:t>
      </w:r>
      <w:r>
        <w:t>(5A nebo česky 5P):</w:t>
      </w:r>
      <w:r>
        <w:rPr>
          <w:sz w:val="14"/>
        </w:rPr>
        <w:t xml:space="preserve"> </w:t>
      </w:r>
    </w:p>
    <w:p w14:paraId="7732E929" w14:textId="77777777" w:rsidR="00B549BB" w:rsidRDefault="00B549BB" w:rsidP="00B549BB">
      <w:pPr>
        <w:pStyle w:val="Zkladntext"/>
        <w:spacing w:before="142"/>
        <w:ind w:left="400"/>
      </w:pPr>
      <w:r>
        <w:rPr>
          <w:i/>
        </w:rPr>
        <w:t>Ask</w:t>
      </w:r>
      <w:r>
        <w:t xml:space="preserve">: </w:t>
      </w:r>
      <w:proofErr w:type="spellStart"/>
      <w:r>
        <w:rPr>
          <w:b/>
        </w:rPr>
        <w:t>Ptát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kuřáctví</w:t>
      </w:r>
      <w:proofErr w:type="spellEnd"/>
      <w:r>
        <w:t xml:space="preserve"> a </w:t>
      </w:r>
      <w:proofErr w:type="spellStart"/>
      <w:r>
        <w:t>zaznamenat</w:t>
      </w:r>
      <w:proofErr w:type="spellEnd"/>
      <w:r>
        <w:t xml:space="preserve"> do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záznam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>.</w:t>
      </w:r>
    </w:p>
    <w:p w14:paraId="7727BC4F" w14:textId="77777777" w:rsidR="00B549BB" w:rsidRDefault="00B549BB" w:rsidP="00B549BB">
      <w:pPr>
        <w:spacing w:before="170"/>
        <w:ind w:left="400"/>
      </w:pPr>
      <w:proofErr w:type="spellStart"/>
      <w:r>
        <w:rPr>
          <w:i/>
        </w:rPr>
        <w:t>Advice</w:t>
      </w:r>
      <w:proofErr w:type="spellEnd"/>
      <w:r>
        <w:t xml:space="preserve">: </w:t>
      </w:r>
      <w:r>
        <w:rPr>
          <w:b/>
        </w:rPr>
        <w:t>Poradit</w:t>
      </w:r>
      <w:r>
        <w:t>, jasně doporučit kuřákům přestat.</w:t>
      </w:r>
    </w:p>
    <w:p w14:paraId="4A700AA0" w14:textId="77777777" w:rsidR="00B549BB" w:rsidRDefault="00B549BB" w:rsidP="00B549BB">
      <w:pPr>
        <w:pStyle w:val="Zkladntext"/>
        <w:spacing w:before="170"/>
        <w:ind w:left="115" w:firstLine="284"/>
      </w:pPr>
      <w:r>
        <w:rPr>
          <w:i/>
        </w:rPr>
        <w:t>Assess</w:t>
      </w:r>
      <w:r>
        <w:t xml:space="preserve">: </w:t>
      </w:r>
      <w:proofErr w:type="spellStart"/>
      <w:r>
        <w:rPr>
          <w:b/>
        </w:rPr>
        <w:t>Posoudit</w:t>
      </w:r>
      <w:proofErr w:type="spellEnd"/>
      <w:r>
        <w:rPr>
          <w:b/>
        </w:rPr>
        <w:t xml:space="preserve"> </w:t>
      </w:r>
      <w:proofErr w:type="spellStart"/>
      <w:r>
        <w:t>ochotu</w:t>
      </w:r>
      <w:proofErr w:type="spellEnd"/>
      <w:r>
        <w:t xml:space="preserve"> </w:t>
      </w:r>
      <w:proofErr w:type="spellStart"/>
      <w:r>
        <w:t>přestat</w:t>
      </w:r>
      <w:proofErr w:type="spellEnd"/>
      <w:r>
        <w:t xml:space="preserve">. </w:t>
      </w:r>
      <w:proofErr w:type="spellStart"/>
      <w:r>
        <w:t>Nechce</w:t>
      </w:r>
      <w:proofErr w:type="spellEnd"/>
      <w:r>
        <w:t xml:space="preserve">-li,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motivace</w:t>
      </w:r>
      <w:proofErr w:type="spellEnd"/>
      <w:r>
        <w:t xml:space="preserve">: </w:t>
      </w:r>
      <w:proofErr w:type="spellStart"/>
      <w:r>
        <w:t>vysvětlit</w:t>
      </w:r>
      <w:proofErr w:type="spellEnd"/>
      <w:r>
        <w:t xml:space="preserve"> </w:t>
      </w:r>
      <w:proofErr w:type="spellStart"/>
      <w:r>
        <w:t>adekvátním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výhody</w:t>
      </w:r>
      <w:proofErr w:type="spellEnd"/>
      <w:r>
        <w:t xml:space="preserve"> </w:t>
      </w:r>
      <w:proofErr w:type="spellStart"/>
      <w:r>
        <w:t>nekuřáctví</w:t>
      </w:r>
      <w:proofErr w:type="spellEnd"/>
      <w:r>
        <w:t xml:space="preserve"> v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</w:p>
    <w:p w14:paraId="47547391" w14:textId="77777777" w:rsidR="00B549BB" w:rsidRDefault="00B549BB" w:rsidP="00B549BB">
      <w:pPr>
        <w:pStyle w:val="Zkladntext"/>
        <w:spacing w:before="170"/>
        <w:ind w:left="115" w:firstLine="284"/>
      </w:pPr>
      <w:r>
        <w:rPr>
          <w:i/>
        </w:rPr>
        <w:t>Assist</w:t>
      </w:r>
      <w:r>
        <w:t xml:space="preserve">: </w:t>
      </w:r>
      <w:proofErr w:type="spellStart"/>
      <w:r>
        <w:rPr>
          <w:b/>
        </w:rPr>
        <w:t>Pomoci</w:t>
      </w:r>
      <w:proofErr w:type="spellEnd"/>
      <w:r>
        <w:rPr>
          <w:b/>
        </w:rPr>
        <w:t xml:space="preserve"> </w:t>
      </w:r>
      <w:proofErr w:type="spellStart"/>
      <w:r>
        <w:t>těm</w:t>
      </w:r>
      <w:proofErr w:type="spellEnd"/>
      <w:r>
        <w:t xml:space="preserve"> </w:t>
      </w:r>
      <w:proofErr w:type="spellStart"/>
      <w:r>
        <w:t>kuřákům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chtějí</w:t>
      </w:r>
      <w:proofErr w:type="spellEnd"/>
      <w:r>
        <w:t xml:space="preserve"> </w:t>
      </w:r>
      <w:proofErr w:type="spellStart"/>
      <w:r>
        <w:t>přestat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časových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znamenat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.</w:t>
      </w:r>
    </w:p>
    <w:p w14:paraId="0DE25A8B" w14:textId="05DAB019" w:rsidR="00B549BB" w:rsidRDefault="00B549BB" w:rsidP="00B549BB">
      <w:pPr>
        <w:spacing w:before="170"/>
        <w:ind w:left="400"/>
      </w:pPr>
      <w:proofErr w:type="spellStart"/>
      <w:r>
        <w:rPr>
          <w:i/>
        </w:rPr>
        <w:t>Arrange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follow</w:t>
      </w:r>
      <w:proofErr w:type="spellEnd"/>
      <w:r>
        <w:rPr>
          <w:i/>
        </w:rPr>
        <w:t xml:space="preserve"> up</w:t>
      </w:r>
      <w:r>
        <w:t xml:space="preserve">: </w:t>
      </w:r>
      <w:r>
        <w:rPr>
          <w:b/>
        </w:rPr>
        <w:t xml:space="preserve">Plánovat </w:t>
      </w:r>
      <w:r>
        <w:t>kontrolní návštěvy.</w:t>
      </w:r>
    </w:p>
    <w:p w14:paraId="31A26927" w14:textId="5B1A43A3" w:rsidR="00B549BB" w:rsidRDefault="00B549BB" w:rsidP="00B549BB">
      <w:pPr>
        <w:pStyle w:val="Nadpis1"/>
      </w:pPr>
      <w:bookmarkStart w:id="5" w:name="_Toc55892964"/>
      <w:r>
        <w:lastRenderedPageBreak/>
        <w:t>konzumace alkoholu</w:t>
      </w:r>
      <w:bookmarkEnd w:id="5"/>
    </w:p>
    <w:p w14:paraId="172F845B" w14:textId="77777777" w:rsidR="00B549BB" w:rsidRDefault="00B549BB" w:rsidP="00B549BB">
      <w:pPr>
        <w:pStyle w:val="Zkladntext"/>
        <w:spacing w:before="53" w:after="47"/>
        <w:ind w:left="115" w:right="790" w:firstLine="284"/>
        <w:jc w:val="both"/>
      </w:pPr>
      <w:proofErr w:type="spellStart"/>
      <w:r>
        <w:t>Konzumace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se </w:t>
      </w:r>
      <w:proofErr w:type="spellStart"/>
      <w:r>
        <w:t>pohybuje</w:t>
      </w:r>
      <w:proofErr w:type="spellEnd"/>
      <w:r>
        <w:t xml:space="preserve"> v </w:t>
      </w:r>
      <w:proofErr w:type="spellStart"/>
      <w:r>
        <w:t>rozmezí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 abstinence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těžké</w:t>
      </w:r>
      <w:proofErr w:type="spellEnd"/>
      <w:r>
        <w:t xml:space="preserve"> </w:t>
      </w:r>
      <w:proofErr w:type="spellStart"/>
      <w:r>
        <w:t>pití</w:t>
      </w:r>
      <w:proofErr w:type="spellEnd"/>
      <w:r>
        <w:t xml:space="preserve"> (</w:t>
      </w:r>
      <w:proofErr w:type="spellStart"/>
      <w:r>
        <w:t>alkoholismus</w:t>
      </w:r>
      <w:proofErr w:type="spellEnd"/>
      <w:r>
        <w:t xml:space="preserve">). </w:t>
      </w:r>
      <w:proofErr w:type="spellStart"/>
      <w:r>
        <w:t>Rizikové</w:t>
      </w:r>
      <w:proofErr w:type="spellEnd"/>
      <w:r>
        <w:t xml:space="preserve"> </w:t>
      </w:r>
      <w:proofErr w:type="spellStart"/>
      <w:r>
        <w:t>pití</w:t>
      </w:r>
      <w:proofErr w:type="spellEnd"/>
      <w:r>
        <w:t xml:space="preserve"> s </w:t>
      </w:r>
      <w:proofErr w:type="spellStart"/>
      <w:r>
        <w:t>pravděpodobnými</w:t>
      </w:r>
      <w:proofErr w:type="spellEnd"/>
      <w:r>
        <w:t xml:space="preserve"> </w:t>
      </w:r>
      <w:proofErr w:type="spellStart"/>
      <w:r>
        <w:t>zdravotními</w:t>
      </w:r>
      <w:proofErr w:type="spellEnd"/>
      <w:r>
        <w:t xml:space="preserve"> </w:t>
      </w:r>
      <w:proofErr w:type="spellStart"/>
      <w:r>
        <w:t>následky</w:t>
      </w:r>
      <w:proofErr w:type="spellEnd"/>
      <w:r>
        <w:t xml:space="preserve"> je u </w:t>
      </w:r>
      <w:proofErr w:type="spellStart"/>
      <w:r>
        <w:t>mužů</w:t>
      </w:r>
      <w:proofErr w:type="spellEnd"/>
      <w:r>
        <w:t xml:space="preserve"> 350 g (35 </w:t>
      </w:r>
      <w:proofErr w:type="spellStart"/>
      <w:r>
        <w:t>jednotek</w:t>
      </w:r>
      <w:proofErr w:type="spellEnd"/>
      <w:r>
        <w:t xml:space="preserve">)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týdně</w:t>
      </w:r>
      <w:proofErr w:type="spellEnd"/>
      <w:r>
        <w:t xml:space="preserve">, u </w:t>
      </w:r>
      <w:proofErr w:type="spellStart"/>
      <w:r>
        <w:t>žen</w:t>
      </w:r>
      <w:proofErr w:type="spellEnd"/>
      <w:r>
        <w:t xml:space="preserve"> 210 g (21 </w:t>
      </w:r>
      <w:proofErr w:type="spellStart"/>
      <w:r>
        <w:t>jednotek</w:t>
      </w:r>
      <w:proofErr w:type="spellEnd"/>
      <w:r>
        <w:t xml:space="preserve">)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týdně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alko</w:t>
      </w:r>
      <w:proofErr w:type="spellEnd"/>
      <w:r>
        <w:t xml:space="preserve">- </w:t>
      </w:r>
      <w:proofErr w:type="spellStart"/>
      <w:r>
        <w:t>holu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k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somatického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. 10 g </w:t>
      </w:r>
      <w:proofErr w:type="spellStart"/>
      <w:r>
        <w:t>alkoholu</w:t>
      </w:r>
      <w:proofErr w:type="spellEnd"/>
      <w:r>
        <w:t xml:space="preserve"> je </w:t>
      </w:r>
      <w:proofErr w:type="spellStart"/>
      <w:r>
        <w:t>obsaženo</w:t>
      </w:r>
      <w:proofErr w:type="spellEnd"/>
      <w:r>
        <w:t xml:space="preserve"> v 1 </w:t>
      </w:r>
      <w:proofErr w:type="spellStart"/>
      <w:r>
        <w:t>sklence</w:t>
      </w:r>
      <w:proofErr w:type="spellEnd"/>
      <w:r>
        <w:t xml:space="preserve"> </w:t>
      </w:r>
      <w:proofErr w:type="spellStart"/>
      <w:r>
        <w:t>vína</w:t>
      </w:r>
      <w:proofErr w:type="spellEnd"/>
      <w:r>
        <w:t xml:space="preserve">, 0,5 l </w:t>
      </w:r>
      <w:proofErr w:type="spellStart"/>
      <w:r>
        <w:t>piva</w:t>
      </w:r>
      <w:proofErr w:type="spellEnd"/>
      <w:r>
        <w:t xml:space="preserve">, 1 </w:t>
      </w:r>
      <w:proofErr w:type="spellStart"/>
      <w:r>
        <w:t>stopce</w:t>
      </w:r>
      <w:proofErr w:type="spellEnd"/>
      <w:r>
        <w:t xml:space="preserve"> </w:t>
      </w:r>
      <w:proofErr w:type="spellStart"/>
      <w:r>
        <w:t>destilátu</w:t>
      </w:r>
      <w:proofErr w:type="spellEnd"/>
      <w:r>
        <w:t>.</w:t>
      </w:r>
    </w:p>
    <w:p w14:paraId="19A1ACBE" w14:textId="6054C8C9" w:rsidR="00B549BB" w:rsidRDefault="00B549BB" w:rsidP="00B549BB">
      <w:pPr>
        <w:pStyle w:val="Nadpis2"/>
      </w:pPr>
      <w:bookmarkStart w:id="6" w:name="_Toc55892965"/>
      <w:r>
        <w:t>Negativa konzumace alkoholu</w:t>
      </w:r>
      <w:bookmarkEnd w:id="6"/>
    </w:p>
    <w:p w14:paraId="5E40C657" w14:textId="77777777" w:rsidR="00B549BB" w:rsidRDefault="00B549BB" w:rsidP="00B549BB">
      <w:pPr>
        <w:pStyle w:val="Zkladntext"/>
        <w:ind w:left="400"/>
      </w:pPr>
      <w:proofErr w:type="spellStart"/>
      <w:r>
        <w:t>Fyzické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>:</w:t>
      </w:r>
    </w:p>
    <w:p w14:paraId="7605F003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83" w:after="0" w:line="240" w:lineRule="auto"/>
        <w:ind w:right="798" w:hanging="222"/>
        <w:contextualSpacing w:val="0"/>
      </w:pPr>
      <w:r>
        <w:t xml:space="preserve">zvýšení mortality na nádorová onemocnění prsu, </w:t>
      </w:r>
      <w:r>
        <w:rPr>
          <w:spacing w:val="-3"/>
        </w:rPr>
        <w:t xml:space="preserve">prostaty, </w:t>
      </w:r>
      <w:r>
        <w:t xml:space="preserve">jater, ústní </w:t>
      </w:r>
      <w:r>
        <w:rPr>
          <w:spacing w:val="-3"/>
        </w:rPr>
        <w:t xml:space="preserve">dutiny, </w:t>
      </w:r>
      <w:r>
        <w:t>hltanu, jícnu, tlustého střeva a</w:t>
      </w:r>
      <w:r>
        <w:rPr>
          <w:spacing w:val="-7"/>
        </w:rPr>
        <w:t xml:space="preserve"> </w:t>
      </w:r>
      <w:r>
        <w:t>konečníku;</w:t>
      </w:r>
    </w:p>
    <w:p w14:paraId="5CD59F52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vyšší mortalita na hypertenzi a mozkové hemoragie,</w:t>
      </w:r>
      <w:r>
        <w:rPr>
          <w:spacing w:val="-19"/>
        </w:rPr>
        <w:t xml:space="preserve"> </w:t>
      </w:r>
      <w:r>
        <w:t>kardiomyopatie;</w:t>
      </w:r>
    </w:p>
    <w:p w14:paraId="0A4DECED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vyšší úrazová mortalita (dopravní</w:t>
      </w:r>
      <w:r>
        <w:rPr>
          <w:spacing w:val="-12"/>
        </w:rPr>
        <w:t xml:space="preserve"> </w:t>
      </w:r>
      <w:r>
        <w:t>nehody);</w:t>
      </w:r>
    </w:p>
    <w:p w14:paraId="6A86F54B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nižší schopnost</w:t>
      </w:r>
      <w:r>
        <w:rPr>
          <w:spacing w:val="-5"/>
        </w:rPr>
        <w:t xml:space="preserve"> </w:t>
      </w:r>
      <w:r>
        <w:t>erekce;</w:t>
      </w:r>
    </w:p>
    <w:p w14:paraId="567D3D19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vyšší mortalita na jaterní selhání v důsledku jaterní</w:t>
      </w:r>
      <w:r>
        <w:rPr>
          <w:spacing w:val="-17"/>
        </w:rPr>
        <w:t xml:space="preserve"> </w:t>
      </w:r>
      <w:r>
        <w:t>cirhózy;</w:t>
      </w:r>
    </w:p>
    <w:p w14:paraId="1D9DD5C8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snížení tělesné teploty u akutní</w:t>
      </w:r>
      <w:r>
        <w:rPr>
          <w:spacing w:val="-13"/>
        </w:rPr>
        <w:t xml:space="preserve"> </w:t>
      </w:r>
      <w:r>
        <w:t>intoxikace;</w:t>
      </w:r>
    </w:p>
    <w:p w14:paraId="4B1F0A22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bolesti</w:t>
      </w:r>
      <w:r>
        <w:rPr>
          <w:spacing w:val="-6"/>
        </w:rPr>
        <w:t xml:space="preserve"> </w:t>
      </w:r>
      <w:r>
        <w:t>hlavy;</w:t>
      </w:r>
    </w:p>
    <w:p w14:paraId="00D4A833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poruchy</w:t>
      </w:r>
      <w:r>
        <w:rPr>
          <w:spacing w:val="-3"/>
        </w:rPr>
        <w:t xml:space="preserve"> </w:t>
      </w:r>
      <w:r>
        <w:t>spánku.</w:t>
      </w:r>
    </w:p>
    <w:p w14:paraId="79456AF0" w14:textId="77777777" w:rsidR="00B549BB" w:rsidRDefault="00B549BB" w:rsidP="00B549BB">
      <w:pPr>
        <w:pStyle w:val="Zkladntext"/>
        <w:spacing w:before="197"/>
        <w:ind w:left="400"/>
      </w:pPr>
      <w:proofErr w:type="spellStart"/>
      <w:r>
        <w:t>Psychické</w:t>
      </w:r>
      <w:proofErr w:type="spellEnd"/>
      <w:r>
        <w:t xml:space="preserve"> a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>:</w:t>
      </w:r>
    </w:p>
    <w:p w14:paraId="77248527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85" w:after="0" w:line="240" w:lineRule="auto"/>
        <w:ind w:hanging="222"/>
        <w:contextualSpacing w:val="0"/>
      </w:pPr>
      <w:r>
        <w:t>podrážděnost, úzkost,</w:t>
      </w:r>
      <w:r>
        <w:rPr>
          <w:spacing w:val="-6"/>
        </w:rPr>
        <w:t xml:space="preserve"> </w:t>
      </w:r>
      <w:r>
        <w:t>deprese;</w:t>
      </w:r>
    </w:p>
    <w:p w14:paraId="4F151A3C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více násilné</w:t>
      </w:r>
      <w:r>
        <w:rPr>
          <w:spacing w:val="-5"/>
        </w:rPr>
        <w:t xml:space="preserve"> </w:t>
      </w:r>
      <w:r>
        <w:t>činnosti;</w:t>
      </w:r>
    </w:p>
    <w:p w14:paraId="779C4D61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rozvrat</w:t>
      </w:r>
      <w:r>
        <w:rPr>
          <w:spacing w:val="-4"/>
        </w:rPr>
        <w:t xml:space="preserve"> </w:t>
      </w:r>
      <w:r>
        <w:t>rodiny;</w:t>
      </w:r>
    </w:p>
    <w:p w14:paraId="42517D6C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zneužívání</w:t>
      </w:r>
      <w:r>
        <w:rPr>
          <w:spacing w:val="-4"/>
        </w:rPr>
        <w:t xml:space="preserve"> </w:t>
      </w:r>
      <w:r>
        <w:t>dětí;</w:t>
      </w:r>
    </w:p>
    <w:p w14:paraId="4B456363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problémy spojené s výkonem</w:t>
      </w:r>
      <w:r>
        <w:rPr>
          <w:spacing w:val="-9"/>
        </w:rPr>
        <w:t xml:space="preserve"> </w:t>
      </w:r>
      <w:r>
        <w:t>zaměstnání;</w:t>
      </w:r>
    </w:p>
    <w:p w14:paraId="4002ADEC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neúmyslné</w:t>
      </w:r>
      <w:r>
        <w:rPr>
          <w:spacing w:val="-8"/>
        </w:rPr>
        <w:t xml:space="preserve"> </w:t>
      </w:r>
      <w:r>
        <w:t>zranění;</w:t>
      </w:r>
    </w:p>
    <w:p w14:paraId="41D71239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sebevraždy;</w:t>
      </w:r>
    </w:p>
    <w:p w14:paraId="72E2E63A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závažné trestní</w:t>
      </w:r>
      <w:r>
        <w:rPr>
          <w:spacing w:val="-10"/>
        </w:rPr>
        <w:t xml:space="preserve"> </w:t>
      </w:r>
      <w:r>
        <w:t>činy;</w:t>
      </w:r>
    </w:p>
    <w:p w14:paraId="05A730E4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finanční</w:t>
      </w:r>
      <w:r>
        <w:rPr>
          <w:spacing w:val="-7"/>
        </w:rPr>
        <w:t xml:space="preserve"> </w:t>
      </w:r>
      <w:r>
        <w:t>problémy;</w:t>
      </w:r>
    </w:p>
    <w:p w14:paraId="7A0B4B01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snížený pracovní</w:t>
      </w:r>
      <w:r>
        <w:rPr>
          <w:spacing w:val="-3"/>
        </w:rPr>
        <w:t xml:space="preserve"> </w:t>
      </w:r>
      <w:r>
        <w:t>výkon;</w:t>
      </w:r>
    </w:p>
    <w:p w14:paraId="1E495DB3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66"/>
        </w:tabs>
        <w:autoSpaceDE w:val="0"/>
        <w:autoSpaceDN w:val="0"/>
        <w:spacing w:before="55" w:after="0" w:line="240" w:lineRule="auto"/>
        <w:ind w:hanging="222"/>
        <w:contextualSpacing w:val="0"/>
      </w:pPr>
      <w:r>
        <w:t>nedostatečná</w:t>
      </w:r>
      <w:r>
        <w:rPr>
          <w:spacing w:val="-7"/>
        </w:rPr>
        <w:t xml:space="preserve"> </w:t>
      </w:r>
      <w:r>
        <w:t>koncentrace.</w:t>
      </w:r>
    </w:p>
    <w:p w14:paraId="2FA7B158" w14:textId="131AF485" w:rsidR="00B549BB" w:rsidRDefault="00B549BB" w:rsidP="00B549BB">
      <w:pPr>
        <w:pStyle w:val="Nadpis2"/>
      </w:pPr>
      <w:bookmarkStart w:id="7" w:name="_Toc55892966"/>
      <w:r>
        <w:t>Boj s alkoholismem</w:t>
      </w:r>
      <w:bookmarkEnd w:id="7"/>
    </w:p>
    <w:p w14:paraId="33EC76AC" w14:textId="77777777" w:rsidR="00B549BB" w:rsidRDefault="00B549BB" w:rsidP="00B549BB">
      <w:pPr>
        <w:ind w:left="357"/>
        <w:rPr>
          <w:b/>
        </w:rPr>
      </w:pPr>
      <w:r>
        <w:rPr>
          <w:b/>
        </w:rPr>
        <w:t>Intervence:</w:t>
      </w:r>
    </w:p>
    <w:p w14:paraId="11917A0E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86" w:after="0" w:line="240" w:lineRule="auto"/>
        <w:ind w:left="926" w:hanging="222"/>
        <w:contextualSpacing w:val="0"/>
        <w:rPr>
          <w:b/>
        </w:rPr>
      </w:pPr>
      <w:r>
        <w:rPr>
          <w:b/>
        </w:rPr>
        <w:t>Národní protialkoholická</w:t>
      </w:r>
      <w:r>
        <w:rPr>
          <w:b/>
          <w:spacing w:val="-19"/>
        </w:rPr>
        <w:t xml:space="preserve"> </w:t>
      </w:r>
      <w:r>
        <w:rPr>
          <w:b/>
        </w:rPr>
        <w:t>politika:</w:t>
      </w:r>
    </w:p>
    <w:p w14:paraId="15042F33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zemědělská a obchodní</w:t>
      </w:r>
      <w:r>
        <w:rPr>
          <w:spacing w:val="-7"/>
        </w:rPr>
        <w:t xml:space="preserve"> </w:t>
      </w:r>
      <w:r>
        <w:t>politika;</w:t>
      </w:r>
    </w:p>
    <w:p w14:paraId="5C936F46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regulace</w:t>
      </w:r>
      <w:r>
        <w:rPr>
          <w:spacing w:val="-3"/>
        </w:rPr>
        <w:t xml:space="preserve"> </w:t>
      </w:r>
      <w:r>
        <w:t>cen;</w:t>
      </w:r>
    </w:p>
    <w:p w14:paraId="1F20AFAA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restrikce</w:t>
      </w:r>
      <w:r>
        <w:rPr>
          <w:spacing w:val="-7"/>
        </w:rPr>
        <w:t xml:space="preserve"> </w:t>
      </w:r>
      <w:r>
        <w:t>reklamy;</w:t>
      </w:r>
    </w:p>
    <w:p w14:paraId="43FFE16D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lastRenderedPageBreak/>
        <w:t>restrikce místa a času prodeje (neprodávat osobám mladším 18</w:t>
      </w:r>
      <w:r>
        <w:rPr>
          <w:spacing w:val="-15"/>
        </w:rPr>
        <w:t xml:space="preserve"> </w:t>
      </w:r>
      <w:r>
        <w:t>let);</w:t>
      </w:r>
    </w:p>
    <w:p w14:paraId="4A77F62D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systematická zdravotní výchova veřejnosti o škodlivosti</w:t>
      </w:r>
      <w:r>
        <w:rPr>
          <w:spacing w:val="-14"/>
        </w:rPr>
        <w:t xml:space="preserve"> </w:t>
      </w:r>
      <w:r>
        <w:t>alkoholu.</w:t>
      </w:r>
    </w:p>
    <w:p w14:paraId="772C058B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  <w:rPr>
          <w:b/>
        </w:rPr>
      </w:pPr>
      <w:r>
        <w:rPr>
          <w:b/>
        </w:rPr>
        <w:t>Zdravotní výchova zaměřena</w:t>
      </w:r>
      <w:r>
        <w:rPr>
          <w:b/>
          <w:spacing w:val="-10"/>
        </w:rPr>
        <w:t xml:space="preserve"> </w:t>
      </w:r>
      <w:r>
        <w:rPr>
          <w:b/>
        </w:rPr>
        <w:t>na:</w:t>
      </w:r>
    </w:p>
    <w:p w14:paraId="6EDDA698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zdravotní</w:t>
      </w:r>
      <w:r>
        <w:rPr>
          <w:spacing w:val="-5"/>
        </w:rPr>
        <w:t xml:space="preserve"> </w:t>
      </w:r>
      <w:r>
        <w:t>nebezpečí;</w:t>
      </w:r>
    </w:p>
    <w:p w14:paraId="484D1439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psychické a sociální</w:t>
      </w:r>
      <w:r>
        <w:rPr>
          <w:spacing w:val="-10"/>
        </w:rPr>
        <w:t xml:space="preserve"> </w:t>
      </w:r>
      <w:r>
        <w:t>škody;</w:t>
      </w:r>
    </w:p>
    <w:p w14:paraId="500DA40D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 xml:space="preserve">zaměření na citlivé skupiny: těhotné </w:t>
      </w:r>
      <w:r>
        <w:rPr>
          <w:spacing w:val="-5"/>
        </w:rPr>
        <w:t xml:space="preserve">ženy, </w:t>
      </w:r>
      <w:r>
        <w:t>děti,</w:t>
      </w:r>
      <w:r>
        <w:rPr>
          <w:spacing w:val="-4"/>
        </w:rPr>
        <w:t xml:space="preserve"> </w:t>
      </w:r>
      <w:r>
        <w:t>mládež;</w:t>
      </w:r>
    </w:p>
    <w:p w14:paraId="365B5C4B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zaměření na okolnosti, které představují nebezpečí:</w:t>
      </w:r>
      <w:r>
        <w:rPr>
          <w:spacing w:val="-17"/>
        </w:rPr>
        <w:t xml:space="preserve"> </w:t>
      </w:r>
      <w:r>
        <w:t>pracoviště.</w:t>
      </w:r>
    </w:p>
    <w:p w14:paraId="69F06D5B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  <w:rPr>
          <w:b/>
        </w:rPr>
      </w:pPr>
      <w:r>
        <w:rPr>
          <w:b/>
        </w:rPr>
        <w:t>Poznat nebezpečí a</w:t>
      </w:r>
      <w:r>
        <w:rPr>
          <w:b/>
          <w:spacing w:val="-8"/>
        </w:rPr>
        <w:t xml:space="preserve"> </w:t>
      </w:r>
      <w:r>
        <w:rPr>
          <w:b/>
        </w:rPr>
        <w:t>škody:</w:t>
      </w:r>
    </w:p>
    <w:p w14:paraId="47A01A2B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zjišťování návyků</w:t>
      </w:r>
      <w:r>
        <w:rPr>
          <w:spacing w:val="-7"/>
        </w:rPr>
        <w:t xml:space="preserve"> </w:t>
      </w:r>
      <w:r>
        <w:t>pití;</w:t>
      </w:r>
    </w:p>
    <w:p w14:paraId="6418C2DA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dotazníky (druh konzumovaného alkoholu, množství za</w:t>
      </w:r>
      <w:r>
        <w:rPr>
          <w:spacing w:val="-11"/>
        </w:rPr>
        <w:t xml:space="preserve"> </w:t>
      </w:r>
      <w:r>
        <w:t>den);</w:t>
      </w:r>
    </w:p>
    <w:p w14:paraId="24F8203B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 xml:space="preserve">AUDIT = </w:t>
      </w:r>
      <w:proofErr w:type="spellStart"/>
      <w:r>
        <w:t>alcohol</w:t>
      </w:r>
      <w:proofErr w:type="spellEnd"/>
      <w:r>
        <w:t xml:space="preserve"> use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rPr>
          <w:spacing w:val="-21"/>
        </w:rPr>
        <w:t xml:space="preserve"> </w:t>
      </w:r>
      <w:r>
        <w:t>test;</w:t>
      </w:r>
    </w:p>
    <w:p w14:paraId="5DF934A6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restrikce místa a času</w:t>
      </w:r>
      <w:r>
        <w:rPr>
          <w:spacing w:val="-7"/>
        </w:rPr>
        <w:t xml:space="preserve"> </w:t>
      </w:r>
      <w:r>
        <w:t>prodeje;</w:t>
      </w:r>
    </w:p>
    <w:p w14:paraId="3C65AD81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zdravotní výchova</w:t>
      </w:r>
      <w:r>
        <w:rPr>
          <w:spacing w:val="-6"/>
        </w:rPr>
        <w:t xml:space="preserve"> </w:t>
      </w:r>
      <w:r>
        <w:t>veřejnosti.</w:t>
      </w:r>
    </w:p>
    <w:p w14:paraId="23BE089A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  <w:rPr>
          <w:b/>
        </w:rPr>
      </w:pPr>
      <w:r>
        <w:rPr>
          <w:b/>
        </w:rPr>
        <w:t>Poradenství a</w:t>
      </w:r>
      <w:r>
        <w:rPr>
          <w:b/>
          <w:spacing w:val="-6"/>
        </w:rPr>
        <w:t xml:space="preserve"> </w:t>
      </w:r>
      <w:r>
        <w:rPr>
          <w:b/>
        </w:rPr>
        <w:t>pohovory:</w:t>
      </w:r>
    </w:p>
    <w:p w14:paraId="4C5CD483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identifikace problémů spojených s pitím</w:t>
      </w:r>
      <w:r>
        <w:rPr>
          <w:spacing w:val="-11"/>
        </w:rPr>
        <w:t xml:space="preserve"> </w:t>
      </w:r>
      <w:r>
        <w:t>alkoholu;</w:t>
      </w:r>
    </w:p>
    <w:p w14:paraId="205173E4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upozornění klientů na</w:t>
      </w:r>
      <w:r>
        <w:rPr>
          <w:spacing w:val="-7"/>
        </w:rPr>
        <w:t xml:space="preserve"> </w:t>
      </w:r>
      <w:r>
        <w:t>nebezpečí;</w:t>
      </w:r>
    </w:p>
    <w:p w14:paraId="6FD7C48C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zdůraznění myšlenky omezení pití</w:t>
      </w:r>
      <w:r>
        <w:rPr>
          <w:spacing w:val="-12"/>
        </w:rPr>
        <w:t xml:space="preserve"> </w:t>
      </w:r>
      <w:r>
        <w:t>alkoholu.</w:t>
      </w:r>
    </w:p>
    <w:p w14:paraId="439C1D14" w14:textId="77777777" w:rsidR="00B549BB" w:rsidRDefault="00B549BB" w:rsidP="00B549BB">
      <w:pPr>
        <w:pStyle w:val="Odstavecseseznamem"/>
        <w:widowControl w:val="0"/>
        <w:numPr>
          <w:ilvl w:val="3"/>
          <w:numId w:val="63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  <w:rPr>
          <w:b/>
        </w:rPr>
      </w:pPr>
      <w:r>
        <w:rPr>
          <w:b/>
        </w:rPr>
        <w:t>Kontraindikace</w:t>
      </w:r>
      <w:r>
        <w:rPr>
          <w:b/>
          <w:spacing w:val="-6"/>
        </w:rPr>
        <w:t xml:space="preserve"> </w:t>
      </w:r>
      <w:r>
        <w:rPr>
          <w:b/>
        </w:rPr>
        <w:t>pití:</w:t>
      </w:r>
    </w:p>
    <w:p w14:paraId="57146999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ind w:right="112"/>
        <w:contextualSpacing w:val="0"/>
      </w:pPr>
      <w:r>
        <w:t xml:space="preserve">Psychická nebo fyzická porucha (onemocnění </w:t>
      </w:r>
      <w:r>
        <w:rPr>
          <w:spacing w:val="-3"/>
        </w:rPr>
        <w:t xml:space="preserve">jater, </w:t>
      </w:r>
      <w:r>
        <w:t>cirhóza, deprese, psychóza, hypertenze);</w:t>
      </w:r>
    </w:p>
    <w:p w14:paraId="4523EA8C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Užívání léků (antibiotika, hypnotika, sedativa,</w:t>
      </w:r>
      <w:r>
        <w:rPr>
          <w:spacing w:val="-24"/>
        </w:rPr>
        <w:t xml:space="preserve"> </w:t>
      </w:r>
      <w:r>
        <w:t>antidepresiva);</w:t>
      </w:r>
    </w:p>
    <w:p w14:paraId="0DE9E025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Obsluha strojů, řidiči,</w:t>
      </w:r>
      <w:r>
        <w:rPr>
          <w:spacing w:val="-8"/>
        </w:rPr>
        <w:t xml:space="preserve"> </w:t>
      </w:r>
      <w:r>
        <w:t>policie;</w:t>
      </w:r>
    </w:p>
    <w:p w14:paraId="60489267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08"/>
        </w:tabs>
        <w:autoSpaceDE w:val="0"/>
        <w:autoSpaceDN w:val="0"/>
        <w:spacing w:before="56" w:after="0" w:line="240" w:lineRule="auto"/>
        <w:contextualSpacing w:val="0"/>
      </w:pPr>
      <w:r>
        <w:t>Ostraha střelných zbraní, toxických a radioaktivních</w:t>
      </w:r>
      <w:r>
        <w:rPr>
          <w:spacing w:val="-13"/>
        </w:rPr>
        <w:t xml:space="preserve"> </w:t>
      </w:r>
      <w:r>
        <w:t>látek;</w:t>
      </w:r>
    </w:p>
    <w:p w14:paraId="79FD1307" w14:textId="77777777" w:rsidR="00B549BB" w:rsidRDefault="00B549BB" w:rsidP="00B549BB">
      <w:pPr>
        <w:pStyle w:val="Odstavecseseznamem"/>
        <w:widowControl w:val="0"/>
        <w:numPr>
          <w:ilvl w:val="4"/>
          <w:numId w:val="63"/>
        </w:numPr>
        <w:tabs>
          <w:tab w:val="left" w:pos="1250"/>
        </w:tabs>
        <w:autoSpaceDE w:val="0"/>
        <w:autoSpaceDN w:val="0"/>
        <w:spacing w:before="90" w:after="0" w:line="240" w:lineRule="auto"/>
        <w:ind w:left="1250"/>
        <w:contextualSpacing w:val="0"/>
      </w:pPr>
      <w:r>
        <w:t>Těhotné a kojící</w:t>
      </w:r>
      <w:r>
        <w:rPr>
          <w:spacing w:val="1"/>
        </w:rPr>
        <w:t xml:space="preserve"> </w:t>
      </w:r>
      <w:r>
        <w:rPr>
          <w:spacing w:val="-5"/>
        </w:rPr>
        <w:t>ženy.</w:t>
      </w:r>
    </w:p>
    <w:p w14:paraId="16C7C7A5" w14:textId="77777777" w:rsidR="00B549BB" w:rsidRPr="00B549BB" w:rsidRDefault="00B549BB" w:rsidP="00B549BB">
      <w:pPr>
        <w:pStyle w:val="Tlotextu"/>
      </w:pPr>
    </w:p>
    <w:p w14:paraId="2DA0C10D" w14:textId="1EEFD1CD" w:rsidR="009F4314" w:rsidRDefault="009F4314">
      <w:r>
        <w:br w:type="page"/>
      </w:r>
    </w:p>
    <w:p w14:paraId="3FC79E82" w14:textId="77777777" w:rsidR="00412D4E" w:rsidRPr="004B005B" w:rsidRDefault="00412D4E" w:rsidP="00412D4E">
      <w:pPr>
        <w:pStyle w:val="parNadpisPrvkuCerveny"/>
      </w:pPr>
      <w:bookmarkStart w:id="8" w:name="_Ref496517263"/>
      <w:bookmarkStart w:id="9" w:name="_Ref496517279"/>
      <w:bookmarkStart w:id="10" w:name="_Ref496517289"/>
      <w:r w:rsidRPr="004B005B">
        <w:lastRenderedPageBreak/>
        <w:t>Průvodce studiem</w:t>
      </w:r>
    </w:p>
    <w:p w14:paraId="6818A556" w14:textId="77777777" w:rsidR="00412D4E" w:rsidRDefault="00412D4E" w:rsidP="00412D4E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F5E5021" wp14:editId="1034E592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B25B" w14:textId="77777777" w:rsidR="00412D4E" w:rsidRDefault="00412D4E" w:rsidP="00412D4E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4E4605EE" w14:textId="211A129B" w:rsidR="00412D4E" w:rsidRPr="009004E1" w:rsidRDefault="00412D4E" w:rsidP="00412D4E">
      <w:pPr>
        <w:pStyle w:val="Tlotextu"/>
      </w:pPr>
      <w:r w:rsidRPr="00412D4E">
        <w:t xml:space="preserve">Po prostudování této kapitoly a </w:t>
      </w:r>
      <w:proofErr w:type="gramStart"/>
      <w:r w:rsidRPr="00412D4E">
        <w:t>shlédnutí</w:t>
      </w:r>
      <w:proofErr w:type="gramEnd"/>
      <w:r w:rsidRPr="00412D4E">
        <w:t xml:space="preserve"> videa ke kapitole, budou studenti seznámeni s problematikou Kouření a alkohol,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</w:t>
      </w:r>
      <w:r w:rsidRPr="009004E1">
        <w:t>.</w:t>
      </w:r>
    </w:p>
    <w:bookmarkEnd w:id="8"/>
    <w:bookmarkEnd w:id="9"/>
    <w:bookmarkEnd w:id="10"/>
    <w:p w14:paraId="2FAE7532" w14:textId="77777777" w:rsidR="00412D4E" w:rsidRPr="004B005B" w:rsidRDefault="00412D4E" w:rsidP="00412D4E">
      <w:pPr>
        <w:pStyle w:val="parNadpisPrvkuOranzovy"/>
      </w:pPr>
      <w:r w:rsidRPr="004B005B">
        <w:t>Úkol k zamyšlení</w:t>
      </w:r>
    </w:p>
    <w:p w14:paraId="52D2DB7A" w14:textId="77777777" w:rsidR="00412D4E" w:rsidRDefault="00412D4E" w:rsidP="00412D4E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27D9777" wp14:editId="2728626F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A8C4" w14:textId="77777777" w:rsidR="00412D4E" w:rsidRDefault="00412D4E" w:rsidP="00412D4E">
      <w:pPr>
        <w:pStyle w:val="Tlotextu"/>
      </w:pPr>
      <w:r>
        <w:t xml:space="preserve">Zkuste se sami sebe zeptat na množství alkoholu, které užijete za rok? </w:t>
      </w:r>
    </w:p>
    <w:p w14:paraId="2B69520D" w14:textId="77777777" w:rsidR="00412D4E" w:rsidRDefault="00412D4E" w:rsidP="00412D4E">
      <w:pPr>
        <w:pStyle w:val="Tlotextu"/>
      </w:pPr>
      <w:r>
        <w:t>Myslíte, že je důležitá osvěta proti konzumaci alkoholu a kouření cigaret?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DF29" w14:textId="605FC23D" w:rsidR="00CF098A" w:rsidRDefault="00B549BB" w:rsidP="009F4314">
      <w:pPr>
        <w:pStyle w:val="Tlotextu"/>
      </w:pPr>
      <w:r>
        <w:t>Co si myslíte o užívání alkoholu a kouření?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1B4D70C2" w:rsidR="00CF098A" w:rsidRDefault="00B549BB" w:rsidP="009F4314">
      <w:pPr>
        <w:pStyle w:val="Tlotextu"/>
        <w:numPr>
          <w:ilvl w:val="0"/>
          <w:numId w:val="67"/>
        </w:numPr>
      </w:pPr>
      <w:r>
        <w:t>Jaké onemocnění nejčastěji způsobuje kouření</w:t>
      </w:r>
      <w:r w:rsidR="00F71B36">
        <w:t>?</w:t>
      </w:r>
    </w:p>
    <w:p w14:paraId="04EB7CB3" w14:textId="6BBD7DB5" w:rsidR="00F71B36" w:rsidRPr="00F71B36" w:rsidRDefault="00F71B36" w:rsidP="009F4314">
      <w:pPr>
        <w:pStyle w:val="Tlotextu"/>
        <w:numPr>
          <w:ilvl w:val="0"/>
          <w:numId w:val="67"/>
        </w:numPr>
      </w:pPr>
      <w:r>
        <w:t>Jaké onemocnění nejčastěji způsobuje užívání alkoholu?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13F7" w14:textId="552490EC" w:rsidR="00CF098A" w:rsidRDefault="00F71B36" w:rsidP="009F4314">
      <w:pPr>
        <w:pStyle w:val="Tlotextu"/>
      </w:pPr>
      <w:r>
        <w:t>Udělejte si sami pro sebe průzkum ve vašem okolí, kolik lidí kouří a užívá alkohol.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C85D" w14:textId="32145154" w:rsidR="000F0EE0" w:rsidRDefault="00F71B36" w:rsidP="009F4314">
      <w:pPr>
        <w:pStyle w:val="Tlotextu"/>
      </w:pPr>
      <w:r>
        <w:t>Vypracujte seminární práci na téma komplikace kouření a pití alkoholu.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412D4E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1" w:name="_Toc55892967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1" w:displacedByCustomXml="prev"/>
    <w:p w14:paraId="2E9DA3A4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52" w:after="0" w:line="240" w:lineRule="auto"/>
        <w:ind w:right="102"/>
        <w:jc w:val="both"/>
      </w:pPr>
      <w:r>
        <w:t xml:space="preserve">HRUBÁ, M., FORETOVÁ, L., VORLÍČKOVÁ, H. </w:t>
      </w:r>
      <w:r w:rsidRPr="00F71B36">
        <w:rPr>
          <w:i/>
        </w:rPr>
        <w:t xml:space="preserve">Role sestry v prevenci a včasné di- </w:t>
      </w:r>
      <w:proofErr w:type="spellStart"/>
      <w:r w:rsidRPr="00F71B36">
        <w:rPr>
          <w:i/>
        </w:rPr>
        <w:t>agnostice</w:t>
      </w:r>
      <w:proofErr w:type="spellEnd"/>
      <w:r w:rsidRPr="00F71B36">
        <w:rPr>
          <w:i/>
        </w:rPr>
        <w:t xml:space="preserve"> nádorových onemocnění. </w:t>
      </w:r>
      <w:r>
        <w:t xml:space="preserve">1. vyd. Brno: Masarykův onkologický </w:t>
      </w:r>
      <w:r w:rsidRPr="00F71B36">
        <w:rPr>
          <w:spacing w:val="-4"/>
        </w:rPr>
        <w:t xml:space="preserve">ústav, </w:t>
      </w:r>
      <w:r>
        <w:t>2001. 77 s. ISBN</w:t>
      </w:r>
      <w:r w:rsidRPr="00F71B36">
        <w:rPr>
          <w:spacing w:val="-3"/>
        </w:rPr>
        <w:t xml:space="preserve"> </w:t>
      </w:r>
      <w:r>
        <w:t>80-238-7618-X.</w:t>
      </w:r>
    </w:p>
    <w:p w14:paraId="709B8A90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>
        <w:t xml:space="preserve">KRÁLÍKOVÁ, E. et al. </w:t>
      </w:r>
      <w:r w:rsidRPr="00F71B36">
        <w:rPr>
          <w:i/>
        </w:rPr>
        <w:t xml:space="preserve">Doporučení </w:t>
      </w:r>
      <w:r w:rsidRPr="00F71B36">
        <w:rPr>
          <w:i/>
          <w:spacing w:val="-3"/>
        </w:rPr>
        <w:t xml:space="preserve">pro </w:t>
      </w:r>
      <w:r w:rsidRPr="00F71B36">
        <w:rPr>
          <w:i/>
        </w:rPr>
        <w:t>léčby závislosti na tabáku</w:t>
      </w:r>
      <w:r>
        <w:t xml:space="preserve">. Časopis lékařů </w:t>
      </w:r>
      <w:proofErr w:type="spellStart"/>
      <w:r>
        <w:t>čes</w:t>
      </w:r>
      <w:proofErr w:type="spellEnd"/>
      <w:r>
        <w:t xml:space="preserve">- </w:t>
      </w:r>
      <w:proofErr w:type="spellStart"/>
      <w:r>
        <w:t>kých</w:t>
      </w:r>
      <w:proofErr w:type="spellEnd"/>
      <w:r>
        <w:t>. 2005, 144, č. 5. s.</w:t>
      </w:r>
      <w:r w:rsidRPr="00F71B36">
        <w:rPr>
          <w:spacing w:val="-3"/>
        </w:rPr>
        <w:t xml:space="preserve"> </w:t>
      </w:r>
      <w:r>
        <w:t>327-333.</w:t>
      </w:r>
    </w:p>
    <w:p w14:paraId="1A1FBB2A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3"/>
        <w:jc w:val="both"/>
      </w:pPr>
      <w:r w:rsidRPr="00F71B36">
        <w:rPr>
          <w:spacing w:val="-4"/>
        </w:rPr>
        <w:t xml:space="preserve">KŘIVOHLAVÝ, </w:t>
      </w:r>
      <w:r>
        <w:t xml:space="preserve">J. </w:t>
      </w:r>
      <w:r w:rsidRPr="00F71B36">
        <w:rPr>
          <w:i/>
        </w:rPr>
        <w:t>Psychologie zdraví</w:t>
      </w:r>
      <w:r>
        <w:t>. 1. vyd. Praha: Portál, 2001. 279 s. ISBN 80- 7178-551-2.</w:t>
      </w:r>
    </w:p>
    <w:p w14:paraId="4E5BEFAE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1"/>
        <w:jc w:val="both"/>
      </w:pPr>
      <w:r w:rsidRPr="00F71B36">
        <w:rPr>
          <w:spacing w:val="-4"/>
        </w:rPr>
        <w:t xml:space="preserve">KŘIVOHLAVÝ, </w:t>
      </w:r>
      <w:r>
        <w:t xml:space="preserve">J. </w:t>
      </w:r>
      <w:r w:rsidRPr="00F71B36">
        <w:rPr>
          <w:i/>
        </w:rPr>
        <w:t xml:space="preserve">Psychologie zdraví. </w:t>
      </w:r>
      <w:r>
        <w:t>2. vyd. Praha: Portál, 2003. 279 s. ISBN 80- 7178-774-4.</w:t>
      </w:r>
    </w:p>
    <w:p w14:paraId="3806D39B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  <w:jc w:val="both"/>
      </w:pPr>
      <w:r>
        <w:t xml:space="preserve">MACHÁČKOVÁ, M. </w:t>
      </w:r>
      <w:r w:rsidRPr="00F71B36">
        <w:rPr>
          <w:i/>
        </w:rPr>
        <w:t>Možnosti odvykání kouření</w:t>
      </w:r>
      <w:r>
        <w:t xml:space="preserve">. Kazuistiky v alergologii, </w:t>
      </w:r>
      <w:proofErr w:type="spellStart"/>
      <w:r>
        <w:t>pneumo</w:t>
      </w:r>
      <w:proofErr w:type="spellEnd"/>
      <w:r>
        <w:t xml:space="preserve">- </w:t>
      </w:r>
      <w:proofErr w:type="spellStart"/>
      <w:r>
        <w:t>logii</w:t>
      </w:r>
      <w:proofErr w:type="spellEnd"/>
      <w:r>
        <w:t xml:space="preserve"> a ORL. 2007, roč. 4, č. 1, s. 36-38. ISSN</w:t>
      </w:r>
      <w:r w:rsidRPr="00F71B36">
        <w:rPr>
          <w:spacing w:val="-7"/>
        </w:rPr>
        <w:t xml:space="preserve"> </w:t>
      </w:r>
      <w:r>
        <w:t>1802-0518.</w:t>
      </w:r>
    </w:p>
    <w:p w14:paraId="78F0C2A3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  <w:jc w:val="both"/>
      </w:pPr>
      <w:r>
        <w:t xml:space="preserve">MACHOVÁ, J., KUBÁTOVÁ, D. a kol. </w:t>
      </w:r>
      <w:r w:rsidRPr="00F71B36">
        <w:rPr>
          <w:i/>
        </w:rPr>
        <w:t xml:space="preserve">Výchova ke zdraví </w:t>
      </w:r>
      <w:r w:rsidRPr="00F71B36">
        <w:rPr>
          <w:i/>
          <w:spacing w:val="-4"/>
        </w:rPr>
        <w:t xml:space="preserve">pro </w:t>
      </w:r>
      <w:r w:rsidRPr="00F71B36">
        <w:rPr>
          <w:i/>
        </w:rPr>
        <w:t xml:space="preserve">učitele. </w:t>
      </w:r>
      <w:r>
        <w:t xml:space="preserve">1. vyd. Ústí nad Labem: PF </w:t>
      </w:r>
      <w:r w:rsidRPr="00F71B36">
        <w:rPr>
          <w:spacing w:val="-6"/>
        </w:rPr>
        <w:t xml:space="preserve">UJEP, </w:t>
      </w:r>
      <w:r>
        <w:t>2006. 250 s. ISBN 80-7044-768-0.</w:t>
      </w:r>
    </w:p>
    <w:p w14:paraId="4767E58B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>
        <w:t xml:space="preserve">MÜLLEROVÁ, D. </w:t>
      </w:r>
      <w:r w:rsidRPr="00F71B36">
        <w:rPr>
          <w:i/>
        </w:rPr>
        <w:t xml:space="preserve">Zdravá výživa a prevence civilizačních nemocí ve schématech. </w:t>
      </w:r>
      <w:r>
        <w:t>1. vyd. Praha: TRITON, 2003. 99 s. ISBN</w:t>
      </w:r>
      <w:r w:rsidRPr="00F71B36">
        <w:rPr>
          <w:spacing w:val="-19"/>
        </w:rPr>
        <w:t xml:space="preserve"> </w:t>
      </w:r>
      <w:r>
        <w:t>80-7254-421-7.</w:t>
      </w:r>
    </w:p>
    <w:p w14:paraId="77DDE8EC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 w:rsidRPr="00F71B36">
        <w:rPr>
          <w:spacing w:val="-4"/>
        </w:rPr>
        <w:t xml:space="preserve">PROVAZNÍK, </w:t>
      </w:r>
      <w:r>
        <w:t xml:space="preserve">K. </w:t>
      </w:r>
      <w:r w:rsidRPr="00F71B36">
        <w:rPr>
          <w:i/>
        </w:rPr>
        <w:t xml:space="preserve">Manuál prevence v lékařské praxi. I. – </w:t>
      </w:r>
      <w:r w:rsidRPr="00F71B36">
        <w:rPr>
          <w:i/>
          <w:spacing w:val="-16"/>
        </w:rPr>
        <w:t xml:space="preserve">V. </w:t>
      </w:r>
      <w:r w:rsidRPr="00F71B36">
        <w:rPr>
          <w:i/>
        </w:rPr>
        <w:t xml:space="preserve">díl. Souborné vydání. </w:t>
      </w:r>
      <w:proofErr w:type="spellStart"/>
      <w:r>
        <w:t>Ná</w:t>
      </w:r>
      <w:proofErr w:type="spellEnd"/>
      <w:r>
        <w:t xml:space="preserve">- rodní program zdraví. 1. vyd. Praha: Státní zdravotní </w:t>
      </w:r>
      <w:r w:rsidRPr="00F71B36">
        <w:rPr>
          <w:spacing w:val="-4"/>
        </w:rPr>
        <w:t xml:space="preserve">ústav, </w:t>
      </w:r>
      <w:r>
        <w:t>1998. 624 s. ISBN 80-7071- 080-2.</w:t>
      </w:r>
    </w:p>
    <w:p w14:paraId="173DA75D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r>
        <w:t xml:space="preserve">ROYSTONOVÁ, A. </w:t>
      </w:r>
      <w:r w:rsidRPr="00F71B36">
        <w:rPr>
          <w:i/>
        </w:rPr>
        <w:t xml:space="preserve">100 </w:t>
      </w:r>
      <w:proofErr w:type="spellStart"/>
      <w:r w:rsidRPr="00F71B36">
        <w:rPr>
          <w:i/>
        </w:rPr>
        <w:t>najväčších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</w:rPr>
        <w:t>medicínskych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  <w:spacing w:val="-3"/>
        </w:rPr>
        <w:t>objavov</w:t>
      </w:r>
      <w:proofErr w:type="spellEnd"/>
      <w:r w:rsidRPr="00F71B36">
        <w:rPr>
          <w:i/>
          <w:spacing w:val="-3"/>
        </w:rPr>
        <w:t xml:space="preserve">. </w:t>
      </w:r>
      <w:r>
        <w:t xml:space="preserve">1. vyd. Bratislava: </w:t>
      </w:r>
      <w:r w:rsidRPr="00F71B36">
        <w:rPr>
          <w:spacing w:val="-7"/>
        </w:rPr>
        <w:t xml:space="preserve">TIMY, </w:t>
      </w:r>
      <w:r>
        <w:t>1999. 109 s. ISBN</w:t>
      </w:r>
      <w:r w:rsidRPr="00F71B36">
        <w:rPr>
          <w:spacing w:val="-3"/>
        </w:rPr>
        <w:t xml:space="preserve"> </w:t>
      </w:r>
      <w:r>
        <w:t>80-88799-80-5.</w:t>
      </w:r>
    </w:p>
    <w:p w14:paraId="334A578E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7"/>
        <w:jc w:val="both"/>
      </w:pPr>
      <w:r>
        <w:t xml:space="preserve">VŠEOBECNÁ </w:t>
      </w:r>
      <w:r w:rsidRPr="00F71B36">
        <w:rPr>
          <w:spacing w:val="-5"/>
        </w:rPr>
        <w:t xml:space="preserve">ZDRAVOTNÁ  </w:t>
      </w:r>
      <w:r>
        <w:t xml:space="preserve">POISŤOVŇA A PROGRAM  CINDI V SR.  </w:t>
      </w:r>
      <w:proofErr w:type="spellStart"/>
      <w:r w:rsidRPr="00F71B36">
        <w:rPr>
          <w:i/>
        </w:rPr>
        <w:t>Prevencia</w:t>
      </w:r>
      <w:proofErr w:type="spellEnd"/>
      <w:r w:rsidRPr="00F71B36">
        <w:rPr>
          <w:i/>
        </w:rPr>
        <w:t xml:space="preserve"> v </w:t>
      </w:r>
      <w:proofErr w:type="spellStart"/>
      <w:r w:rsidRPr="00F71B36">
        <w:rPr>
          <w:i/>
        </w:rPr>
        <w:t>primárnej</w:t>
      </w:r>
      <w:proofErr w:type="spellEnd"/>
      <w:r w:rsidRPr="00F71B36">
        <w:rPr>
          <w:i/>
        </w:rPr>
        <w:t xml:space="preserve"> starostlivosti. </w:t>
      </w:r>
      <w:proofErr w:type="spellStart"/>
      <w:r w:rsidRPr="00F71B36">
        <w:rPr>
          <w:i/>
        </w:rPr>
        <w:t>Odporúčania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  <w:spacing w:val="-4"/>
        </w:rPr>
        <w:t>pre</w:t>
      </w:r>
      <w:proofErr w:type="spellEnd"/>
      <w:r w:rsidRPr="00F71B36">
        <w:rPr>
          <w:i/>
          <w:spacing w:val="-4"/>
        </w:rPr>
        <w:t xml:space="preserve"> </w:t>
      </w:r>
      <w:r w:rsidRPr="00F71B36">
        <w:rPr>
          <w:i/>
        </w:rPr>
        <w:t xml:space="preserve">podporu </w:t>
      </w:r>
      <w:proofErr w:type="spellStart"/>
      <w:r w:rsidRPr="00F71B36">
        <w:rPr>
          <w:i/>
        </w:rPr>
        <w:t>správnej</w:t>
      </w:r>
      <w:proofErr w:type="spellEnd"/>
      <w:r w:rsidRPr="00F71B36">
        <w:rPr>
          <w:i/>
        </w:rPr>
        <w:t xml:space="preserve"> praxe. </w:t>
      </w:r>
      <w:r>
        <w:t>1. vyd. Bratislava: MAURO, 1998. 188 s. ISBN</w:t>
      </w:r>
      <w:r w:rsidRPr="00F71B36">
        <w:rPr>
          <w:spacing w:val="-6"/>
        </w:rPr>
        <w:t xml:space="preserve"> </w:t>
      </w:r>
      <w:r>
        <w:t>80-968092-1-0.</w:t>
      </w:r>
    </w:p>
    <w:p w14:paraId="460DA1FA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r>
        <w:t xml:space="preserve">proti kouření: </w:t>
      </w:r>
      <w:hyperlink r:id="rId34">
        <w:r>
          <w:t>http://www.nekurak.cz/</w:t>
        </w:r>
      </w:hyperlink>
      <w:r w:rsidRPr="00F71B36">
        <w:rPr>
          <w:spacing w:val="-28"/>
        </w:rPr>
        <w:t xml:space="preserve"> </w:t>
      </w:r>
      <w:r>
        <w:t>(česky)</w:t>
      </w:r>
    </w:p>
    <w:p w14:paraId="1C999B88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r>
        <w:t xml:space="preserve">život bez cigaret: </w:t>
      </w:r>
      <w:hyperlink r:id="rId35">
        <w:r>
          <w:t>http://www.bezcigaret.cz/</w:t>
        </w:r>
      </w:hyperlink>
      <w:r w:rsidRPr="00F71B36">
        <w:rPr>
          <w:spacing w:val="-34"/>
        </w:rPr>
        <w:t xml:space="preserve"> </w:t>
      </w:r>
      <w:r>
        <w:t>(česky)</w:t>
      </w:r>
    </w:p>
    <w:p w14:paraId="2F6E2215" w14:textId="77777777" w:rsidR="00F71B36" w:rsidRDefault="00412D4E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hyperlink r:id="rId36" w:history="1">
        <w:r w:rsidR="00F71B36" w:rsidRPr="00DD196D">
          <w:rPr>
            <w:rStyle w:val="Hypertextovodkaz"/>
          </w:rPr>
          <w:t>www.odvykanikoureni.cz</w:t>
        </w:r>
      </w:hyperlink>
      <w:r w:rsidR="00F71B36" w:rsidRPr="00F71B36">
        <w:rPr>
          <w:spacing w:val="-28"/>
        </w:rPr>
        <w:t xml:space="preserve"> </w:t>
      </w:r>
      <w:r w:rsidR="00F71B36">
        <w:t>(česky)</w:t>
      </w:r>
    </w:p>
    <w:p w14:paraId="4D437A27" w14:textId="574FE76D" w:rsidR="00F71B36" w:rsidRDefault="00412D4E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hyperlink r:id="rId37" w:history="1">
        <w:r w:rsidR="00F71B36" w:rsidRPr="00DD196D">
          <w:rPr>
            <w:rStyle w:val="Hypertextovodkaz"/>
          </w:rPr>
          <w:t>www.prestatfajcit.sk</w:t>
        </w:r>
      </w:hyperlink>
      <w:r w:rsidR="00F71B36" w:rsidRPr="00F71B36">
        <w:rPr>
          <w:spacing w:val="-28"/>
        </w:rPr>
        <w:t xml:space="preserve"> </w:t>
      </w:r>
      <w:r w:rsidR="00F71B36">
        <w:t>(slovensky)</w:t>
      </w:r>
    </w:p>
    <w:p w14:paraId="30B2056F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r>
        <w:t xml:space="preserve">tabák očima Světové zdravotnické organizace: </w:t>
      </w:r>
      <w:hyperlink r:id="rId38">
        <w:r>
          <w:t>http://tobacco.who.int/</w:t>
        </w:r>
      </w:hyperlink>
      <w:r w:rsidRPr="00F71B36">
        <w:rPr>
          <w:spacing w:val="-28"/>
        </w:rPr>
        <w:t xml:space="preserve"> </w:t>
      </w:r>
      <w:r>
        <w:t>(anglicky)</w:t>
      </w:r>
    </w:p>
    <w:p w14:paraId="38872FF1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r>
        <w:t xml:space="preserve">fakta o tabáku: </w:t>
      </w:r>
      <w:hyperlink r:id="rId39">
        <w:r>
          <w:t>http://www.tobaccofacts.org/</w:t>
        </w:r>
      </w:hyperlink>
      <w:r w:rsidRPr="00F71B36">
        <w:rPr>
          <w:spacing w:val="-37"/>
        </w:rPr>
        <w:t xml:space="preserve"> </w:t>
      </w:r>
      <w:r>
        <w:t>(anglicky)</w:t>
      </w:r>
    </w:p>
    <w:p w14:paraId="3547085E" w14:textId="77777777" w:rsidR="00F71B36" w:rsidRDefault="00F71B36" w:rsidP="00F71B36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r>
        <w:t xml:space="preserve">proti kouření mladistvých: </w:t>
      </w:r>
      <w:hyperlink r:id="rId40">
        <w:r>
          <w:t>http://www.notobacco.org/</w:t>
        </w:r>
      </w:hyperlink>
      <w:r w:rsidRPr="00F71B36">
        <w:rPr>
          <w:spacing w:val="-37"/>
        </w:rPr>
        <w:t xml:space="preserve"> </w:t>
      </w:r>
      <w:r>
        <w:t>(anglicky)</w:t>
      </w: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41"/>
          <w:headerReference w:type="default" r:id="rId42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2" w:name="_Toc55892968"/>
      <w:r w:rsidRPr="004E2697">
        <w:lastRenderedPageBreak/>
        <w:t>Přehled dostupných ikon</w:t>
      </w:r>
      <w:bookmarkEnd w:id="12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3" w:name="frmCas" w:colFirst="0" w:colLast="0"/>
            <w:bookmarkStart w:id="14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5" w:name="frmKlicovaSlova" w:colFirst="0" w:colLast="0"/>
            <w:bookmarkStart w:id="16" w:name="frmOdpocinek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7" w:name="frmPruvodceStudiem" w:colFirst="0" w:colLast="0"/>
            <w:bookmarkStart w:id="18" w:name="frmPruvodceTextem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9" w:name="frmRychlyNahled" w:colFirst="0" w:colLast="0"/>
            <w:bookmarkStart w:id="20" w:name="frmShrnuti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1" w:name="frmTutorialy" w:colFirst="0" w:colLast="0"/>
            <w:bookmarkStart w:id="22" w:name="frmDefinice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3" w:name="frmKZapamatovani" w:colFirst="0" w:colLast="0"/>
            <w:bookmarkStart w:id="24" w:name="frmPripadovaStudie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5" w:name="frmResenaUloha" w:colFirst="0" w:colLast="0"/>
            <w:bookmarkStart w:id="26" w:name="frmVeta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7" w:name="frmKontrolniOtazka" w:colFirst="0" w:colLast="0"/>
            <w:bookmarkStart w:id="28" w:name="frmKorespondencniUkol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9" w:name="frmOdpovedi" w:colFirst="0" w:colLast="0"/>
            <w:bookmarkStart w:id="30" w:name="frmOtazky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1" w:name="frmSamostatnyUkol" w:colFirst="0" w:colLast="0"/>
            <w:bookmarkStart w:id="32" w:name="frmLiteratura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3" w:name="frmProZajemce" w:colFirst="0" w:colLast="0"/>
            <w:bookmarkStart w:id="34" w:name="frmUkolKZamysleni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3"/>
      <w:bookmarkEnd w:id="34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54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5E1DAEFE" w:rsidR="007C7BE5" w:rsidRDefault="00412D4E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692D7A">
            <w:rPr>
              <w:b/>
              <w:noProof/>
            </w:rPr>
            <w:t>Kouření a alkohol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412D4E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3792E33D" w:rsidR="007C7BE5" w:rsidRDefault="00412D4E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D11C6">
            <w:rPr>
              <w:noProof/>
            </w:rPr>
            <w:fldChar w:fldCharType="begin"/>
          </w:r>
          <w:r w:rsidR="00DD11C6">
            <w:rPr>
              <w:noProof/>
            </w:rPr>
            <w:instrText xml:space="preserve"> NUMPAGES   \* MERGEFORMAT </w:instrText>
          </w:r>
          <w:r w:rsidR="00DD11C6">
            <w:rPr>
              <w:noProof/>
            </w:rPr>
            <w:fldChar w:fldCharType="separate"/>
          </w:r>
          <w:r w:rsidR="000F0EE0">
            <w:rPr>
              <w:noProof/>
            </w:rPr>
            <w:t>1</w:t>
          </w:r>
          <w:r w:rsidR="00DD11C6">
            <w:rPr>
              <w:noProof/>
            </w:rPr>
            <w:fldChar w:fldCharType="end"/>
          </w:r>
          <w:r w:rsidR="009F4314">
            <w:rPr>
              <w:noProof/>
            </w:rPr>
            <w:t>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5"/>
      <w:headerReference w:type="default" r:id="rId56"/>
      <w:footerReference w:type="even" r:id="rId57"/>
      <w:footerReference w:type="default" r:id="rId58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2854" w14:textId="77777777" w:rsidR="00920210" w:rsidRDefault="00920210" w:rsidP="00B60DC8">
      <w:pPr>
        <w:spacing w:after="0" w:line="240" w:lineRule="auto"/>
      </w:pPr>
      <w:r>
        <w:separator/>
      </w:r>
    </w:p>
  </w:endnote>
  <w:endnote w:type="continuationSeparator" w:id="0">
    <w:p w14:paraId="05B56A89" w14:textId="77777777" w:rsidR="00920210" w:rsidRDefault="00920210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22216588" w:rsidR="00B549BB" w:rsidRDefault="00B549B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B549BB" w:rsidRDefault="00B54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B549BB" w:rsidRDefault="00B549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B549BB" w:rsidRDefault="00B549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41CB5874" w:rsidR="00B549BB" w:rsidRDefault="00B549B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4E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B549BB" w:rsidRDefault="00B549BB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24788607" w:rsidR="00B549BB" w:rsidRDefault="00B549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4E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B549BB" w:rsidRDefault="00B549B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B549BB" w:rsidRDefault="00B549BB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B549BB" w:rsidRDefault="00B5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F943" w14:textId="77777777" w:rsidR="00920210" w:rsidRDefault="00920210" w:rsidP="00B60DC8">
      <w:pPr>
        <w:spacing w:after="0" w:line="240" w:lineRule="auto"/>
      </w:pPr>
      <w:r>
        <w:separator/>
      </w:r>
    </w:p>
  </w:footnote>
  <w:footnote w:type="continuationSeparator" w:id="0">
    <w:p w14:paraId="606B7544" w14:textId="77777777" w:rsidR="00920210" w:rsidRDefault="00920210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B549BB" w:rsidRDefault="00B549BB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B549BB" w:rsidRDefault="00B549BB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148B9CF8" w:rsidR="00B549BB" w:rsidRPr="006A4C4F" w:rsidRDefault="00B549BB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12D4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12D4E">
      <w:rPr>
        <w:i/>
        <w:noProof/>
      </w:rPr>
      <w:t>Kouření a alkohol</w:t>
    </w:r>
    <w:r w:rsidR="00412D4E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2B59EBB9" w:rsidR="00B549BB" w:rsidRDefault="00B549BB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Jména autorů bez titulů oddělit čárkou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Název studijního materiálu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06F7448E" w:rsidR="00B549BB" w:rsidRPr="008F55D1" w:rsidRDefault="00B549BB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12D4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12D4E">
      <w:rPr>
        <w:i/>
        <w:noProof/>
      </w:rPr>
      <w:t>Kouření a alkohol</w:t>
    </w:r>
    <w:r w:rsidR="00412D4E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03528CED" w:rsidR="00B549BB" w:rsidRDefault="00B549BB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12D4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12D4E">
      <w:rPr>
        <w:i/>
        <w:noProof/>
      </w:rPr>
      <w:t>Kouření a alkohol</w:t>
    </w:r>
    <w:r w:rsidR="00412D4E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1DC7FF0B" w:rsidR="00B549BB" w:rsidRPr="00B37E40" w:rsidRDefault="00B549BB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12D4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12D4E">
      <w:rPr>
        <w:i/>
        <w:noProof/>
      </w:rPr>
      <w:t>Kouření a alkohol</w:t>
    </w:r>
    <w:r w:rsidR="00412D4E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47919B37" w:rsidR="00B549BB" w:rsidRDefault="00B549BB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12D4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12D4E">
      <w:rPr>
        <w:i/>
        <w:noProof/>
      </w:rPr>
      <w:t>Kouření a alkohol</w:t>
    </w:r>
    <w:r w:rsidR="00412D4E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B549BB" w:rsidRPr="00C87D9B" w:rsidRDefault="00B549BB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B549BB" w:rsidRPr="00C87D9B" w:rsidRDefault="00B549BB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FC017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056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80DB3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11134"/>
    <w:multiLevelType w:val="hybridMultilevel"/>
    <w:tmpl w:val="475E4066"/>
    <w:lvl w:ilvl="0" w:tplc="F490D584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66AFB9A">
      <w:start w:val="1"/>
      <w:numFmt w:val="decimal"/>
      <w:lvlText w:val="[%2]"/>
      <w:lvlJc w:val="left"/>
      <w:pPr>
        <w:ind w:left="1350" w:hanging="34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 w:tplc="CDE4380A">
      <w:numFmt w:val="bullet"/>
      <w:lvlText w:val="•"/>
      <w:lvlJc w:val="left"/>
      <w:pPr>
        <w:ind w:left="2304" w:hanging="340"/>
      </w:pPr>
      <w:rPr>
        <w:rFonts w:hint="default"/>
      </w:rPr>
    </w:lvl>
    <w:lvl w:ilvl="3" w:tplc="426EFF82">
      <w:numFmt w:val="bullet"/>
      <w:lvlText w:val="•"/>
      <w:lvlJc w:val="left"/>
      <w:pPr>
        <w:ind w:left="3248" w:hanging="340"/>
      </w:pPr>
      <w:rPr>
        <w:rFonts w:hint="default"/>
      </w:rPr>
    </w:lvl>
    <w:lvl w:ilvl="4" w:tplc="C91A8A68">
      <w:numFmt w:val="bullet"/>
      <w:lvlText w:val="•"/>
      <w:lvlJc w:val="left"/>
      <w:pPr>
        <w:ind w:left="4193" w:hanging="340"/>
      </w:pPr>
      <w:rPr>
        <w:rFonts w:hint="default"/>
      </w:rPr>
    </w:lvl>
    <w:lvl w:ilvl="5" w:tplc="4672FD54">
      <w:numFmt w:val="bullet"/>
      <w:lvlText w:val="•"/>
      <w:lvlJc w:val="left"/>
      <w:pPr>
        <w:ind w:left="5137" w:hanging="340"/>
      </w:pPr>
      <w:rPr>
        <w:rFonts w:hint="default"/>
      </w:rPr>
    </w:lvl>
    <w:lvl w:ilvl="6" w:tplc="1B9A6056">
      <w:numFmt w:val="bullet"/>
      <w:lvlText w:val="•"/>
      <w:lvlJc w:val="left"/>
      <w:pPr>
        <w:ind w:left="6082" w:hanging="340"/>
      </w:pPr>
      <w:rPr>
        <w:rFonts w:hint="default"/>
      </w:rPr>
    </w:lvl>
    <w:lvl w:ilvl="7" w:tplc="3236A7C2">
      <w:numFmt w:val="bullet"/>
      <w:lvlText w:val="•"/>
      <w:lvlJc w:val="left"/>
      <w:pPr>
        <w:ind w:left="7026" w:hanging="340"/>
      </w:pPr>
      <w:rPr>
        <w:rFonts w:hint="default"/>
      </w:rPr>
    </w:lvl>
    <w:lvl w:ilvl="8" w:tplc="712C45E6">
      <w:numFmt w:val="bullet"/>
      <w:lvlText w:val="•"/>
      <w:lvlJc w:val="left"/>
      <w:pPr>
        <w:ind w:left="7971" w:hanging="340"/>
      </w:pPr>
      <w:rPr>
        <w:rFonts w:hint="default"/>
      </w:rPr>
    </w:lvl>
  </w:abstractNum>
  <w:abstractNum w:abstractNumId="5" w15:restartNumberingAfterBreak="0">
    <w:nsid w:val="093C74A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066829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87CAF"/>
    <w:multiLevelType w:val="multilevel"/>
    <w:tmpl w:val="DC1A91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10CF7C14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A277A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A69F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B7C2B"/>
    <w:multiLevelType w:val="multilevel"/>
    <w:tmpl w:val="C13C99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F34E52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FC6CB6"/>
    <w:multiLevelType w:val="hybridMultilevel"/>
    <w:tmpl w:val="981CD550"/>
    <w:lvl w:ilvl="0" w:tplc="9B441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671DB"/>
    <w:multiLevelType w:val="multilevel"/>
    <w:tmpl w:val="76145C9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17" w15:restartNumberingAfterBreak="0">
    <w:nsid w:val="248F4BAD"/>
    <w:multiLevelType w:val="multilevel"/>
    <w:tmpl w:val="0664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9F6EBE"/>
    <w:multiLevelType w:val="hybridMultilevel"/>
    <w:tmpl w:val="84B81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E527B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E4B4C"/>
    <w:multiLevelType w:val="multilevel"/>
    <w:tmpl w:val="DB48F548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B6046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55282F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BC0C64"/>
    <w:multiLevelType w:val="multilevel"/>
    <w:tmpl w:val="F5B48C3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3B001F58"/>
    <w:multiLevelType w:val="hybridMultilevel"/>
    <w:tmpl w:val="3A88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65000"/>
    <w:multiLevelType w:val="hybridMultilevel"/>
    <w:tmpl w:val="ADA6695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8C63DC"/>
    <w:multiLevelType w:val="multilevel"/>
    <w:tmpl w:val="7F4612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45353394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A79BD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D4238D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A37102"/>
    <w:multiLevelType w:val="multilevel"/>
    <w:tmpl w:val="38B4B6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5F3F37B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1F568B"/>
    <w:multiLevelType w:val="hybridMultilevel"/>
    <w:tmpl w:val="D28CFB7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497479C"/>
    <w:multiLevelType w:val="hybridMultilevel"/>
    <w:tmpl w:val="C1182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867494"/>
    <w:multiLevelType w:val="multilevel"/>
    <w:tmpl w:val="3D96FC12"/>
    <w:lvl w:ilvl="0">
      <w:start w:val="1"/>
      <w:numFmt w:val="lowerLetter"/>
      <w:lvlText w:val="%1)"/>
      <w:lvlJc w:val="left"/>
      <w:pPr>
        <w:ind w:left="2368" w:hanging="360"/>
      </w:pPr>
    </w:lvl>
    <w:lvl w:ilvl="1">
      <w:start w:val="1"/>
      <w:numFmt w:val="lowerLetter"/>
      <w:lvlText w:val="%2)"/>
      <w:lvlJc w:val="left"/>
      <w:pPr>
        <w:ind w:left="2728" w:hanging="360"/>
      </w:pPr>
    </w:lvl>
    <w:lvl w:ilvl="2">
      <w:start w:val="1"/>
      <w:numFmt w:val="lowerRoman"/>
      <w:lvlText w:val="%3)"/>
      <w:lvlJc w:val="left"/>
      <w:pPr>
        <w:ind w:left="3088" w:hanging="360"/>
      </w:pPr>
    </w:lvl>
    <w:lvl w:ilvl="3">
      <w:start w:val="1"/>
      <w:numFmt w:val="decimal"/>
      <w:lvlText w:val="(%4)"/>
      <w:lvlJc w:val="left"/>
      <w:pPr>
        <w:ind w:left="3448" w:hanging="360"/>
      </w:pPr>
    </w:lvl>
    <w:lvl w:ilvl="4">
      <w:start w:val="1"/>
      <w:numFmt w:val="lowerLetter"/>
      <w:lvlText w:val="(%5)"/>
      <w:lvlJc w:val="left"/>
      <w:pPr>
        <w:ind w:left="3808" w:hanging="360"/>
      </w:pPr>
    </w:lvl>
    <w:lvl w:ilvl="5">
      <w:start w:val="1"/>
      <w:numFmt w:val="lowerRoman"/>
      <w:lvlText w:val="(%6)"/>
      <w:lvlJc w:val="left"/>
      <w:pPr>
        <w:ind w:left="4168" w:hanging="360"/>
      </w:pPr>
    </w:lvl>
    <w:lvl w:ilvl="6">
      <w:start w:val="1"/>
      <w:numFmt w:val="decimal"/>
      <w:lvlText w:val="%7."/>
      <w:lvlJc w:val="left"/>
      <w:pPr>
        <w:ind w:left="4528" w:hanging="360"/>
      </w:pPr>
    </w:lvl>
    <w:lvl w:ilvl="7">
      <w:start w:val="1"/>
      <w:numFmt w:val="lowerLetter"/>
      <w:lvlText w:val="%8."/>
      <w:lvlJc w:val="left"/>
      <w:pPr>
        <w:ind w:left="4888" w:hanging="360"/>
      </w:pPr>
    </w:lvl>
    <w:lvl w:ilvl="8">
      <w:start w:val="1"/>
      <w:numFmt w:val="lowerRoman"/>
      <w:lvlText w:val="%9."/>
      <w:lvlJc w:val="left"/>
      <w:pPr>
        <w:ind w:left="5248" w:hanging="360"/>
      </w:pPr>
    </w:lvl>
  </w:abstractNum>
  <w:abstractNum w:abstractNumId="35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6" w15:restartNumberingAfterBreak="0">
    <w:nsid w:val="74E674C4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EE47DC"/>
    <w:multiLevelType w:val="hybridMultilevel"/>
    <w:tmpl w:val="6C12477E"/>
    <w:lvl w:ilvl="0" w:tplc="06265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067EE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F35A34"/>
    <w:multiLevelType w:val="hybridMultilevel"/>
    <w:tmpl w:val="78C24E50"/>
    <w:lvl w:ilvl="0" w:tplc="B41E8792">
      <w:start w:val="11"/>
      <w:numFmt w:val="decimal"/>
      <w:lvlText w:val="%1"/>
      <w:lvlJc w:val="left"/>
      <w:pPr>
        <w:ind w:left="358" w:hanging="282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6398415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42A07556">
      <w:numFmt w:val="bullet"/>
      <w:lvlText w:val="•"/>
      <w:lvlJc w:val="left"/>
      <w:pPr>
        <w:ind w:left="960" w:hanging="222"/>
      </w:pPr>
      <w:rPr>
        <w:rFonts w:hint="default"/>
      </w:rPr>
    </w:lvl>
    <w:lvl w:ilvl="3" w:tplc="EFF06758">
      <w:numFmt w:val="bullet"/>
      <w:lvlText w:val="•"/>
      <w:lvlJc w:val="left"/>
      <w:pPr>
        <w:ind w:left="1912" w:hanging="222"/>
      </w:pPr>
      <w:rPr>
        <w:rFonts w:hint="default"/>
      </w:rPr>
    </w:lvl>
    <w:lvl w:ilvl="4" w:tplc="0DAAA402">
      <w:numFmt w:val="bullet"/>
      <w:lvlText w:val="•"/>
      <w:lvlJc w:val="left"/>
      <w:pPr>
        <w:ind w:left="2864" w:hanging="222"/>
      </w:pPr>
      <w:rPr>
        <w:rFonts w:hint="default"/>
      </w:rPr>
    </w:lvl>
    <w:lvl w:ilvl="5" w:tplc="87068398">
      <w:numFmt w:val="bullet"/>
      <w:lvlText w:val="•"/>
      <w:lvlJc w:val="left"/>
      <w:pPr>
        <w:ind w:left="3816" w:hanging="222"/>
      </w:pPr>
      <w:rPr>
        <w:rFonts w:hint="default"/>
      </w:rPr>
    </w:lvl>
    <w:lvl w:ilvl="6" w:tplc="F58CA06C">
      <w:numFmt w:val="bullet"/>
      <w:lvlText w:val="•"/>
      <w:lvlJc w:val="left"/>
      <w:pPr>
        <w:ind w:left="4768" w:hanging="222"/>
      </w:pPr>
      <w:rPr>
        <w:rFonts w:hint="default"/>
      </w:rPr>
    </w:lvl>
    <w:lvl w:ilvl="7" w:tplc="01543164">
      <w:numFmt w:val="bullet"/>
      <w:lvlText w:val="•"/>
      <w:lvlJc w:val="left"/>
      <w:pPr>
        <w:ind w:left="5721" w:hanging="222"/>
      </w:pPr>
      <w:rPr>
        <w:rFonts w:hint="default"/>
      </w:rPr>
    </w:lvl>
    <w:lvl w:ilvl="8" w:tplc="58E6E79C">
      <w:numFmt w:val="bullet"/>
      <w:lvlText w:val="•"/>
      <w:lvlJc w:val="left"/>
      <w:pPr>
        <w:ind w:left="6673" w:hanging="222"/>
      </w:pPr>
      <w:rPr>
        <w:rFonts w:hint="default"/>
      </w:rPr>
    </w:lvl>
  </w:abstractNum>
  <w:abstractNum w:abstractNumId="40" w15:restartNumberingAfterBreak="0">
    <w:nsid w:val="7E55662B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7A52D0"/>
    <w:multiLevelType w:val="hybridMultilevel"/>
    <w:tmpl w:val="46743F9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0"/>
  </w:num>
  <w:num w:numId="7">
    <w:abstractNumId w:val="11"/>
  </w:num>
  <w:num w:numId="8">
    <w:abstractNumId w:val="34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"/>
  </w:num>
  <w:num w:numId="36">
    <w:abstractNumId w:val="18"/>
  </w:num>
  <w:num w:numId="37">
    <w:abstractNumId w:val="29"/>
  </w:num>
  <w:num w:numId="38">
    <w:abstractNumId w:val="21"/>
  </w:num>
  <w:num w:numId="39">
    <w:abstractNumId w:val="36"/>
  </w:num>
  <w:num w:numId="40">
    <w:abstractNumId w:val="10"/>
  </w:num>
  <w:num w:numId="41">
    <w:abstractNumId w:val="38"/>
  </w:num>
  <w:num w:numId="42">
    <w:abstractNumId w:val="5"/>
  </w:num>
  <w:num w:numId="43">
    <w:abstractNumId w:val="27"/>
  </w:num>
  <w:num w:numId="44">
    <w:abstractNumId w:val="1"/>
  </w:num>
  <w:num w:numId="45">
    <w:abstractNumId w:val="12"/>
  </w:num>
  <w:num w:numId="46">
    <w:abstractNumId w:val="41"/>
  </w:num>
  <w:num w:numId="47">
    <w:abstractNumId w:val="9"/>
  </w:num>
  <w:num w:numId="48">
    <w:abstractNumId w:val="31"/>
  </w:num>
  <w:num w:numId="49">
    <w:abstractNumId w:val="40"/>
  </w:num>
  <w:num w:numId="50">
    <w:abstractNumId w:val="22"/>
  </w:num>
  <w:num w:numId="51">
    <w:abstractNumId w:val="3"/>
  </w:num>
  <w:num w:numId="52">
    <w:abstractNumId w:val="19"/>
  </w:num>
  <w:num w:numId="53">
    <w:abstractNumId w:val="28"/>
  </w:num>
  <w:num w:numId="54">
    <w:abstractNumId w:val="8"/>
  </w:num>
  <w:num w:numId="55">
    <w:abstractNumId w:val="37"/>
  </w:num>
  <w:num w:numId="56">
    <w:abstractNumId w:val="33"/>
  </w:num>
  <w:num w:numId="57">
    <w:abstractNumId w:val="2"/>
  </w:num>
  <w:num w:numId="58">
    <w:abstractNumId w:val="24"/>
  </w:num>
  <w:num w:numId="59">
    <w:abstractNumId w:val="13"/>
  </w:num>
  <w:num w:numId="60">
    <w:abstractNumId w:val="13"/>
  </w:num>
  <w:num w:numId="61">
    <w:abstractNumId w:val="14"/>
  </w:num>
  <w:num w:numId="62">
    <w:abstractNumId w:val="35"/>
  </w:num>
  <w:num w:numId="63">
    <w:abstractNumId w:val="16"/>
  </w:num>
  <w:num w:numId="64">
    <w:abstractNumId w:val="39"/>
  </w:num>
  <w:num w:numId="65">
    <w:abstractNumId w:val="4"/>
  </w:num>
  <w:num w:numId="66">
    <w:abstractNumId w:val="32"/>
  </w:num>
  <w:num w:numId="6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2D4E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36E3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2D7A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20210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9F4314"/>
    <w:rsid w:val="00A13F7C"/>
    <w:rsid w:val="00A50070"/>
    <w:rsid w:val="00A51BA3"/>
    <w:rsid w:val="00A56315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46DC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49BB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1B36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62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A563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631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56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hyperlink" Target="http://www.tobaccofacts.org/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www.nekurak.cz/" TargetMode="External"/><Relationship Id="rId42" Type="http://schemas.openxmlformats.org/officeDocument/2006/relationships/header" Target="header7.xml"/><Relationship Id="rId47" Type="http://schemas.openxmlformats.org/officeDocument/2006/relationships/image" Target="media/image18.png"/><Relationship Id="rId50" Type="http://schemas.openxmlformats.org/officeDocument/2006/relationships/image" Target="media/image21.png"/><Relationship Id="rId55" Type="http://schemas.openxmlformats.org/officeDocument/2006/relationships/header" Target="header9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hyperlink" Target="http://www.prestatfajcit.sk" TargetMode="External"/><Relationship Id="rId40" Type="http://schemas.openxmlformats.org/officeDocument/2006/relationships/hyperlink" Target="http://www.notobacco.org/" TargetMode="External"/><Relationship Id="rId45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footer" Target="footer6.xml"/><Relationship Id="rId5" Type="http://schemas.openxmlformats.org/officeDocument/2006/relationships/customXml" Target="../customXml/item4.xml"/><Relationship Id="rId61" Type="http://schemas.openxmlformats.org/officeDocument/2006/relationships/theme" Target="theme/theme1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bezcigaret.cz/" TargetMode="External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56" Type="http://schemas.openxmlformats.org/officeDocument/2006/relationships/header" Target="header10.xml"/><Relationship Id="rId8" Type="http://schemas.openxmlformats.org/officeDocument/2006/relationships/settings" Target="settings.xml"/><Relationship Id="rId51" Type="http://schemas.openxmlformats.org/officeDocument/2006/relationships/image" Target="media/image22.png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hyperlink" Target="http://tobacco.who.int/" TargetMode="External"/><Relationship Id="rId46" Type="http://schemas.openxmlformats.org/officeDocument/2006/relationships/image" Target="media/image17.png"/><Relationship Id="rId59" Type="http://schemas.openxmlformats.org/officeDocument/2006/relationships/fontTable" Target="fontTable.xml"/><Relationship Id="rId20" Type="http://schemas.openxmlformats.org/officeDocument/2006/relationships/footer" Target="footer4.xml"/><Relationship Id="rId41" Type="http://schemas.openxmlformats.org/officeDocument/2006/relationships/header" Target="header6.xml"/><Relationship Id="rId54" Type="http://schemas.openxmlformats.org/officeDocument/2006/relationships/header" Target="header8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://www.odvykanikoureni.cz" TargetMode="External"/><Relationship Id="rId49" Type="http://schemas.openxmlformats.org/officeDocument/2006/relationships/image" Target="media/image20.png"/><Relationship Id="rId57" Type="http://schemas.openxmlformats.org/officeDocument/2006/relationships/footer" Target="footer5.xml"/><Relationship Id="rId10" Type="http://schemas.openxmlformats.org/officeDocument/2006/relationships/footnotes" Target="footnotes.xml"/><Relationship Id="rId31" Type="http://schemas.openxmlformats.org/officeDocument/2006/relationships/image" Target="media/image13.png"/><Relationship Id="rId44" Type="http://schemas.openxmlformats.org/officeDocument/2006/relationships/image" Target="media/image15.png"/><Relationship Id="rId52" Type="http://schemas.openxmlformats.org/officeDocument/2006/relationships/image" Target="media/image23.png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95870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8D011-1D31-404E-9105-B2C375A0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2125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</cp:revision>
  <cp:lastPrinted>2015-04-15T12:20:00Z</cp:lastPrinted>
  <dcterms:created xsi:type="dcterms:W3CDTF">2020-10-30T14:06:00Z</dcterms:created>
  <dcterms:modified xsi:type="dcterms:W3CDTF">2020-12-01T23:26:00Z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