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C0406F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7264F576" w:rsidR="0041362C" w:rsidRPr="001531DD" w:rsidRDefault="006F08E7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V</w:t>
          </w:r>
          <w:r w:rsidR="00445641">
            <w:rPr>
              <w:rStyle w:val="Nzevknihy"/>
            </w:rPr>
            <w:t>erbální komunikace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C0406F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C0406F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6B03A06" w14:textId="19D8259E" w:rsidR="006D1EE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135678" w:history="1">
                <w:r w:rsidR="006D1EE9" w:rsidRPr="00F808B2">
                  <w:rPr>
                    <w:rStyle w:val="Hypertextovodkaz"/>
                    <w:noProof/>
                  </w:rPr>
                  <w:t>1</w:t>
                </w:r>
                <w:r w:rsidR="006D1EE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6D1EE9" w:rsidRPr="00F808B2">
                  <w:rPr>
                    <w:rStyle w:val="Hypertextovodkaz"/>
                    <w:noProof/>
                  </w:rPr>
                  <w:t>Verbální komunikace</w:t>
                </w:r>
                <w:r w:rsidR="006D1EE9">
                  <w:rPr>
                    <w:noProof/>
                    <w:webHidden/>
                  </w:rPr>
                  <w:tab/>
                </w:r>
                <w:r w:rsidR="006D1EE9">
                  <w:rPr>
                    <w:noProof/>
                    <w:webHidden/>
                  </w:rPr>
                  <w:fldChar w:fldCharType="begin"/>
                </w:r>
                <w:r w:rsidR="006D1EE9">
                  <w:rPr>
                    <w:noProof/>
                    <w:webHidden/>
                  </w:rPr>
                  <w:instrText xml:space="preserve"> PAGEREF _Toc66135678 \h </w:instrText>
                </w:r>
                <w:r w:rsidR="006D1EE9">
                  <w:rPr>
                    <w:noProof/>
                    <w:webHidden/>
                  </w:rPr>
                </w:r>
                <w:r w:rsidR="006D1EE9">
                  <w:rPr>
                    <w:noProof/>
                    <w:webHidden/>
                  </w:rPr>
                  <w:fldChar w:fldCharType="separate"/>
                </w:r>
                <w:r w:rsidR="006D1EE9">
                  <w:rPr>
                    <w:noProof/>
                    <w:webHidden/>
                  </w:rPr>
                  <w:t>3</w:t>
                </w:r>
                <w:r w:rsidR="006D1EE9">
                  <w:rPr>
                    <w:noProof/>
                    <w:webHidden/>
                  </w:rPr>
                  <w:fldChar w:fldCharType="end"/>
                </w:r>
              </w:hyperlink>
            </w:p>
            <w:p w14:paraId="11AEE700" w14:textId="68BE5D9F" w:rsidR="006D1EE9" w:rsidRDefault="00C0406F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135679" w:history="1">
                <w:r w:rsidR="006D1EE9" w:rsidRPr="00F808B2">
                  <w:rPr>
                    <w:rStyle w:val="Hypertextovodkaz"/>
                    <w:noProof/>
                  </w:rPr>
                  <w:t>1.1</w:t>
                </w:r>
                <w:r w:rsidR="006D1EE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6D1EE9" w:rsidRPr="00F808B2">
                  <w:rPr>
                    <w:rStyle w:val="Hypertextovodkaz"/>
                    <w:noProof/>
                  </w:rPr>
                  <w:t>Základní terminologie</w:t>
                </w:r>
                <w:r w:rsidR="006D1EE9">
                  <w:rPr>
                    <w:noProof/>
                    <w:webHidden/>
                  </w:rPr>
                  <w:tab/>
                </w:r>
                <w:r w:rsidR="006D1EE9">
                  <w:rPr>
                    <w:noProof/>
                    <w:webHidden/>
                  </w:rPr>
                  <w:fldChar w:fldCharType="begin"/>
                </w:r>
                <w:r w:rsidR="006D1EE9">
                  <w:rPr>
                    <w:noProof/>
                    <w:webHidden/>
                  </w:rPr>
                  <w:instrText xml:space="preserve"> PAGEREF _Toc66135679 \h </w:instrText>
                </w:r>
                <w:r w:rsidR="006D1EE9">
                  <w:rPr>
                    <w:noProof/>
                    <w:webHidden/>
                  </w:rPr>
                </w:r>
                <w:r w:rsidR="006D1EE9">
                  <w:rPr>
                    <w:noProof/>
                    <w:webHidden/>
                  </w:rPr>
                  <w:fldChar w:fldCharType="separate"/>
                </w:r>
                <w:r w:rsidR="006D1EE9">
                  <w:rPr>
                    <w:noProof/>
                    <w:webHidden/>
                  </w:rPr>
                  <w:t>4</w:t>
                </w:r>
                <w:r w:rsidR="006D1EE9">
                  <w:rPr>
                    <w:noProof/>
                    <w:webHidden/>
                  </w:rPr>
                  <w:fldChar w:fldCharType="end"/>
                </w:r>
              </w:hyperlink>
            </w:p>
            <w:p w14:paraId="7DE0B746" w14:textId="097CC827" w:rsidR="006D1EE9" w:rsidRDefault="00C0406F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5680" w:history="1">
                <w:r w:rsidR="006D1EE9" w:rsidRPr="00F808B2">
                  <w:rPr>
                    <w:rStyle w:val="Hypertextovodkaz"/>
                    <w:noProof/>
                  </w:rPr>
                  <w:t>2</w:t>
                </w:r>
                <w:r w:rsidR="006D1EE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6D1EE9" w:rsidRPr="00F808B2">
                  <w:rPr>
                    <w:rStyle w:val="Hypertextovodkaz"/>
                    <w:noProof/>
                  </w:rPr>
                  <w:t>Pedagogicko didaktické poznámky</w:t>
                </w:r>
                <w:r w:rsidR="006D1EE9">
                  <w:rPr>
                    <w:noProof/>
                    <w:webHidden/>
                  </w:rPr>
                  <w:tab/>
                </w:r>
                <w:r w:rsidR="006D1EE9">
                  <w:rPr>
                    <w:noProof/>
                    <w:webHidden/>
                  </w:rPr>
                  <w:fldChar w:fldCharType="begin"/>
                </w:r>
                <w:r w:rsidR="006D1EE9">
                  <w:rPr>
                    <w:noProof/>
                    <w:webHidden/>
                  </w:rPr>
                  <w:instrText xml:space="preserve"> PAGEREF _Toc66135680 \h </w:instrText>
                </w:r>
                <w:r w:rsidR="006D1EE9">
                  <w:rPr>
                    <w:noProof/>
                    <w:webHidden/>
                  </w:rPr>
                </w:r>
                <w:r w:rsidR="006D1EE9">
                  <w:rPr>
                    <w:noProof/>
                    <w:webHidden/>
                  </w:rPr>
                  <w:fldChar w:fldCharType="separate"/>
                </w:r>
                <w:r w:rsidR="006D1EE9">
                  <w:rPr>
                    <w:noProof/>
                    <w:webHidden/>
                  </w:rPr>
                  <w:t>5</w:t>
                </w:r>
                <w:r w:rsidR="006D1EE9">
                  <w:rPr>
                    <w:noProof/>
                    <w:webHidden/>
                  </w:rPr>
                  <w:fldChar w:fldCharType="end"/>
                </w:r>
              </w:hyperlink>
            </w:p>
            <w:p w14:paraId="30E3F530" w14:textId="1DAE4E5F" w:rsidR="006D1EE9" w:rsidRDefault="00C0406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5681" w:history="1">
                <w:r w:rsidR="006D1EE9" w:rsidRPr="00F808B2">
                  <w:rPr>
                    <w:rStyle w:val="Hypertextovodkaz"/>
                    <w:noProof/>
                  </w:rPr>
                  <w:t>Použitá Literatura</w:t>
                </w:r>
                <w:r w:rsidR="006D1EE9">
                  <w:rPr>
                    <w:noProof/>
                    <w:webHidden/>
                  </w:rPr>
                  <w:tab/>
                </w:r>
                <w:r w:rsidR="006D1EE9">
                  <w:rPr>
                    <w:noProof/>
                    <w:webHidden/>
                  </w:rPr>
                  <w:fldChar w:fldCharType="begin"/>
                </w:r>
                <w:r w:rsidR="006D1EE9">
                  <w:rPr>
                    <w:noProof/>
                    <w:webHidden/>
                  </w:rPr>
                  <w:instrText xml:space="preserve"> PAGEREF _Toc66135681 \h </w:instrText>
                </w:r>
                <w:r w:rsidR="006D1EE9">
                  <w:rPr>
                    <w:noProof/>
                    <w:webHidden/>
                  </w:rPr>
                </w:r>
                <w:r w:rsidR="006D1EE9">
                  <w:rPr>
                    <w:noProof/>
                    <w:webHidden/>
                  </w:rPr>
                  <w:fldChar w:fldCharType="separate"/>
                </w:r>
                <w:r w:rsidR="006D1EE9">
                  <w:rPr>
                    <w:noProof/>
                    <w:webHidden/>
                  </w:rPr>
                  <w:t>6</w:t>
                </w:r>
                <w:r w:rsidR="006D1EE9">
                  <w:rPr>
                    <w:noProof/>
                    <w:webHidden/>
                  </w:rPr>
                  <w:fldChar w:fldCharType="end"/>
                </w:r>
              </w:hyperlink>
            </w:p>
            <w:p w14:paraId="3441F68C" w14:textId="32B3145F" w:rsidR="006D1EE9" w:rsidRDefault="00C0406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5682" w:history="1">
                <w:r w:rsidR="006D1EE9" w:rsidRPr="00F808B2">
                  <w:rPr>
                    <w:rStyle w:val="Hypertextovodkaz"/>
                    <w:noProof/>
                  </w:rPr>
                  <w:t>Přehled dostupných ikon</w:t>
                </w:r>
                <w:r w:rsidR="006D1EE9">
                  <w:rPr>
                    <w:noProof/>
                    <w:webHidden/>
                  </w:rPr>
                  <w:tab/>
                </w:r>
                <w:r w:rsidR="006D1EE9">
                  <w:rPr>
                    <w:noProof/>
                    <w:webHidden/>
                  </w:rPr>
                  <w:fldChar w:fldCharType="begin"/>
                </w:r>
                <w:r w:rsidR="006D1EE9">
                  <w:rPr>
                    <w:noProof/>
                    <w:webHidden/>
                  </w:rPr>
                  <w:instrText xml:space="preserve"> PAGEREF _Toc66135682 \h </w:instrText>
                </w:r>
                <w:r w:rsidR="006D1EE9">
                  <w:rPr>
                    <w:noProof/>
                    <w:webHidden/>
                  </w:rPr>
                </w:r>
                <w:r w:rsidR="006D1EE9">
                  <w:rPr>
                    <w:noProof/>
                    <w:webHidden/>
                  </w:rPr>
                  <w:fldChar w:fldCharType="separate"/>
                </w:r>
                <w:r w:rsidR="006D1EE9">
                  <w:rPr>
                    <w:noProof/>
                    <w:webHidden/>
                  </w:rPr>
                  <w:t>7</w:t>
                </w:r>
                <w:r w:rsidR="006D1EE9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F43CA2E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C0406F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59A2FE91" w:rsidR="00F27CDE" w:rsidRDefault="003C5ACE" w:rsidP="008C7B7B">
      <w:pPr>
        <w:pStyle w:val="Nadpis1"/>
      </w:pPr>
      <w:bookmarkStart w:id="0" w:name="_Toc66135678"/>
      <w:r>
        <w:rPr>
          <w:noProof/>
        </w:rPr>
        <w:lastRenderedPageBreak/>
        <w:t>V</w:t>
      </w:r>
      <w:r w:rsidR="009412CA">
        <w:rPr>
          <w:noProof/>
        </w:rPr>
        <w:t>erbální komunikace</w:t>
      </w:r>
      <w:bookmarkEnd w:id="0"/>
    </w:p>
    <w:p w14:paraId="2B7FD869" w14:textId="77777777" w:rsidR="00693AA3" w:rsidRPr="004B005B" w:rsidRDefault="00693AA3" w:rsidP="00693AA3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629DF003" w14:textId="77777777" w:rsidR="00693AA3" w:rsidRDefault="00693AA3" w:rsidP="00693AA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D2D99D6" wp14:editId="19737857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81F3" w14:textId="43C74962" w:rsidR="00693AA3" w:rsidRDefault="00693AA3" w:rsidP="00693AA3">
      <w:pPr>
        <w:pStyle w:val="Tlotextu"/>
      </w:pPr>
      <w:r w:rsidRPr="00693AA3">
        <w:t>V této části budete seznámeni s problematikou verbální komunikace a jejich typy. Ver-</w:t>
      </w:r>
      <w:proofErr w:type="spellStart"/>
      <w:r w:rsidRPr="00693AA3">
        <w:t>bální</w:t>
      </w:r>
      <w:proofErr w:type="spellEnd"/>
      <w:r w:rsidRPr="00693AA3">
        <w:t xml:space="preserve"> komunikace spolu s neverbální komunikací předurčuje výsledek profesionální komu-</w:t>
      </w:r>
      <w:proofErr w:type="spellStart"/>
      <w:r w:rsidRPr="00693AA3">
        <w:t>nikace</w:t>
      </w:r>
      <w:proofErr w:type="spellEnd"/>
      <w:r w:rsidRPr="00693AA3">
        <w:t>.</w:t>
      </w:r>
    </w:p>
    <w:p w14:paraId="6DA7106A" w14:textId="77777777" w:rsidR="00693AA3" w:rsidRDefault="00693AA3" w:rsidP="00C0406F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FEBF" w14:textId="31BCDDD6" w:rsidR="00636226" w:rsidRPr="00693AA3" w:rsidRDefault="00636226" w:rsidP="00C0406F">
      <w:pPr>
        <w:pStyle w:val="Tlotextu"/>
        <w:spacing w:before="120" w:after="120"/>
      </w:pPr>
      <w:r w:rsidRPr="00693AA3">
        <w:t>Verbální komunikací je vyjadřování pomocí slov - prostřednictvím jazyka. Verbální komunikace může být přímá nebo zprostředkovaná, mluvená nebo psaná, živá nebo reprodukovaná. Význam neverbální komunikace je nepopiratelný, je nezbytnou součástí sociálního života a podmínkou myšlení. Slovo (verbum) je složeno z písmen a označuje určitý</w:t>
      </w:r>
      <w:bookmarkStart w:id="1" w:name="_GoBack"/>
      <w:bookmarkEnd w:id="1"/>
      <w:r w:rsidRPr="00693AA3">
        <w:t xml:space="preserve"> předmět, vlastnost, děj, čas a abstraktní jevy. Jazyk pomáhá hodnotit to, jak vidíme, jak myslíme. </w:t>
      </w:r>
    </w:p>
    <w:p w14:paraId="33F5C499" w14:textId="6FDB9AF1" w:rsidR="006D1EE9" w:rsidRDefault="00636226" w:rsidP="006D1EE9">
      <w:pPr>
        <w:pStyle w:val="Tlotextu"/>
      </w:pPr>
      <w:r w:rsidRPr="00693AA3">
        <w:t>Jazykový styl je výsledek volby slov a jejich spojování do vět. Jazykový styl může být formální (profesionální) nebo neformální (nenucený). Jazyk používaný v určité komunitě se nazývá dialekt, jde o nestandardní formu jazyka</w:t>
      </w:r>
    </w:p>
    <w:p w14:paraId="7683FCD7" w14:textId="77777777" w:rsidR="006D1EE9" w:rsidRDefault="006D1EE9" w:rsidP="00C0406F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3C08BCED" w:rsidR="00A803C2" w:rsidRDefault="00636226" w:rsidP="008F55D1">
      <w:pPr>
        <w:pStyle w:val="parOdrazky01"/>
      </w:pPr>
      <w:r>
        <w:t>Pochopit význam a typy verbální komunikace</w:t>
      </w:r>
    </w:p>
    <w:p w14:paraId="36449A34" w14:textId="029383BC" w:rsidR="00636226" w:rsidRDefault="00A04E8D" w:rsidP="008F55D1">
      <w:pPr>
        <w:pStyle w:val="parOdrazky01"/>
      </w:pPr>
      <w:r>
        <w:t>Umět popsat jednotlivé atributy verbální komunikace</w:t>
      </w:r>
    </w:p>
    <w:p w14:paraId="55E3139D" w14:textId="69906091" w:rsidR="00B46C72" w:rsidRDefault="00B46C72" w:rsidP="00B46C72">
      <w:pPr>
        <w:pStyle w:val="parOdrazky01"/>
      </w:pPr>
      <w:r>
        <w:t>Pochopení verbální komunikace a jejich možných chyb</w:t>
      </w:r>
    </w:p>
    <w:p w14:paraId="0374548B" w14:textId="31328013" w:rsidR="00B46C72" w:rsidRDefault="00B46C72" w:rsidP="00B46C72">
      <w:pPr>
        <w:pStyle w:val="parOdrazky01"/>
      </w:pPr>
      <w:r>
        <w:t>Umět rozlišit direktivní a nedirektivní způsob komunikace</w:t>
      </w:r>
    </w:p>
    <w:p w14:paraId="20DBF831" w14:textId="6B8B53E0" w:rsidR="00B46C72" w:rsidRDefault="00B46C72" w:rsidP="00B46C72">
      <w:pPr>
        <w:pStyle w:val="parOdrazky01"/>
      </w:pPr>
      <w:r>
        <w:t>Umět použít efektivní písemnou verbální komunikaci</w:t>
      </w:r>
    </w:p>
    <w:p w14:paraId="31CD4346" w14:textId="7FC026C0" w:rsidR="00B46C72" w:rsidRDefault="00B46C72" w:rsidP="00B46C72">
      <w:pPr>
        <w:pStyle w:val="parOdrazky01"/>
      </w:pPr>
      <w:r>
        <w:t>Připravit scénář aktivního rozhovoru</w:t>
      </w:r>
    </w:p>
    <w:p w14:paraId="70317605" w14:textId="765C32AF" w:rsidR="00B46C72" w:rsidRPr="008F55D1" w:rsidRDefault="00B46C72" w:rsidP="00B46C72">
      <w:pPr>
        <w:pStyle w:val="parOdrazky01"/>
      </w:pPr>
      <w:r>
        <w:t>Umět vysvětlit významnou roli motivace ve verbální komunikaci</w:t>
      </w:r>
    </w:p>
    <w:p w14:paraId="297D33AD" w14:textId="77777777" w:rsidR="00CF098A" w:rsidRPr="00CF098A" w:rsidRDefault="00CF098A" w:rsidP="00C0406F">
      <w:pPr>
        <w:pStyle w:val="parUkonceniPrvku"/>
        <w:spacing w:after="0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79EA9381" w:rsidR="00CF098A" w:rsidRPr="00693AA3" w:rsidRDefault="00B77A98" w:rsidP="00CF098A">
      <w:pPr>
        <w:pStyle w:val="Tlotextu"/>
      </w:pPr>
      <w:r w:rsidRPr="00693AA3">
        <w:t>Verbum, komunikace, jazykový styl, interpersonální komunikace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0DE916F8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6F08E7">
        <w:t>28</w:t>
      </w:r>
      <w:r w:rsidR="009412CA">
        <w:t>:2</w:t>
      </w:r>
      <w:r w:rsidR="006F08E7">
        <w:t>5</w:t>
      </w:r>
    </w:p>
    <w:p w14:paraId="1161CAB1" w14:textId="743F7B61" w:rsidR="00B75879" w:rsidRDefault="00B75879" w:rsidP="008F55D1">
      <w:pPr>
        <w:pStyle w:val="Tlotextu"/>
      </w:pPr>
      <w:r>
        <w:t>Doporučený čas ke studiu:</w:t>
      </w:r>
      <w:r w:rsidR="00B77A98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0FE3" w14:textId="77777777" w:rsidR="00A04E8D" w:rsidRDefault="00A04E8D" w:rsidP="00693AA3">
      <w:pPr>
        <w:pStyle w:val="Tlotextu"/>
        <w:ind w:left="284" w:firstLine="0"/>
      </w:pPr>
      <w:r>
        <w:t xml:space="preserve">POKORNÁ, A. </w:t>
      </w:r>
      <w:r w:rsidRPr="00693AA3">
        <w:t>Efektivní komunikační techniky v ošetřovatelství</w:t>
      </w:r>
      <w:r>
        <w:t xml:space="preserve">. Brno: NCO NZO, 2010. ISBN 978-80-7013-524-2. </w:t>
      </w:r>
    </w:p>
    <w:p w14:paraId="2CFCC988" w14:textId="402873E3" w:rsidR="00213E90" w:rsidRDefault="00213E90" w:rsidP="00213E90">
      <w:pPr>
        <w:pStyle w:val="parUkonceniPrvku"/>
      </w:pPr>
    </w:p>
    <w:p w14:paraId="73A43A03" w14:textId="77777777" w:rsidR="00EB0920" w:rsidRDefault="00EB0920" w:rsidP="00EB0920">
      <w:pPr>
        <w:pStyle w:val="Nadpis2"/>
        <w:numPr>
          <w:ilvl w:val="1"/>
          <w:numId w:val="63"/>
        </w:numPr>
        <w:ind w:left="578" w:hanging="578"/>
      </w:pPr>
      <w:bookmarkStart w:id="2" w:name="_Toc65167462"/>
      <w:bookmarkStart w:id="3" w:name="_Toc66135679"/>
      <w:r>
        <w:t>Základní terminologie</w:t>
      </w:r>
      <w:bookmarkEnd w:id="2"/>
      <w:bookmarkEnd w:id="3"/>
    </w:p>
    <w:p w14:paraId="049610FB" w14:textId="78C94869" w:rsidR="00D779D5" w:rsidRPr="00636226" w:rsidRDefault="00D779D5" w:rsidP="00D779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t xml:space="preserve"> </w:t>
      </w:r>
      <w:r w:rsidRPr="00636226">
        <w:rPr>
          <w:rFonts w:cs="Times New Roman"/>
          <w:b/>
          <w:bCs/>
          <w:color w:val="000000"/>
          <w:sz w:val="23"/>
          <w:szCs w:val="23"/>
        </w:rPr>
        <w:t xml:space="preserve">Komunikace se může dělit podle různých kritérií: </w:t>
      </w:r>
    </w:p>
    <w:p w14:paraId="0C161606" w14:textId="77777777" w:rsidR="00D779D5" w:rsidRPr="00636226" w:rsidRDefault="00D779D5" w:rsidP="00D779D5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14:paraId="4657976E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komunikace vědomá - komunikátor si uvědomuje obsah toho, co říká a jak to říká </w:t>
      </w:r>
    </w:p>
    <w:p w14:paraId="29593A18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nevědomá - komunikující nemá pod kontrolou plně to, co říká </w:t>
      </w:r>
    </w:p>
    <w:p w14:paraId="5F166A1B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kognitivní komunikace - logická, racionální, smysluplná </w:t>
      </w:r>
    </w:p>
    <w:p w14:paraId="79F18145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8"/>
          <w:szCs w:val="28"/>
        </w:rPr>
        <w:t xml:space="preserve">- </w:t>
      </w:r>
      <w:r w:rsidRPr="00636226">
        <w:rPr>
          <w:rFonts w:cs="Times New Roman"/>
          <w:sz w:val="23"/>
          <w:szCs w:val="23"/>
        </w:rPr>
        <w:t xml:space="preserve">afektivní komunikace - prostřednictvím emočních projevů </w:t>
      </w:r>
    </w:p>
    <w:p w14:paraId="40F930BF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pozitivní komunikace - signalizuje souhlas s komunikací </w:t>
      </w:r>
    </w:p>
    <w:p w14:paraId="32CFF2D1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negativní komunikace - vyjadřuje odmítnutí, odpor, útočení, kritiku </w:t>
      </w:r>
    </w:p>
    <w:p w14:paraId="6EA31730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asertivní komunikace - </w:t>
      </w:r>
      <w:proofErr w:type="spellStart"/>
      <w:r w:rsidRPr="00636226">
        <w:rPr>
          <w:rFonts w:cs="Times New Roman"/>
          <w:sz w:val="23"/>
          <w:szCs w:val="23"/>
        </w:rPr>
        <w:t>sebeprozrazující</w:t>
      </w:r>
      <w:proofErr w:type="spellEnd"/>
      <w:r w:rsidRPr="00636226">
        <w:rPr>
          <w:rFonts w:cs="Times New Roman"/>
          <w:sz w:val="23"/>
          <w:szCs w:val="23"/>
        </w:rPr>
        <w:t xml:space="preserve"> a respektující to i pro jiné, v rámci přijatých pravidel </w:t>
      </w:r>
    </w:p>
    <w:p w14:paraId="01BD6F6C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agresivní - útočná a bezohledná, sobecká vůči jiným </w:t>
      </w:r>
    </w:p>
    <w:p w14:paraId="5B6833C3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manipulativní komunikace - používající úskoků a neférových forem jednání </w:t>
      </w:r>
    </w:p>
    <w:p w14:paraId="47969C27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pasivní komunikace - ústupná, uhýbající, úniková a bojácná </w:t>
      </w:r>
    </w:p>
    <w:p w14:paraId="77F16C9D" w14:textId="77777777" w:rsidR="00D779D5" w:rsidRPr="00636226" w:rsidRDefault="00D779D5" w:rsidP="00D779D5">
      <w:pPr>
        <w:autoSpaceDE w:val="0"/>
        <w:autoSpaceDN w:val="0"/>
        <w:adjustRightInd w:val="0"/>
        <w:spacing w:after="164" w:line="240" w:lineRule="auto"/>
        <w:rPr>
          <w:rFonts w:cs="Times New Roman"/>
          <w:sz w:val="23"/>
          <w:szCs w:val="23"/>
        </w:rPr>
      </w:pPr>
      <w:r w:rsidRPr="00636226">
        <w:rPr>
          <w:rFonts w:cs="Times New Roman"/>
          <w:sz w:val="23"/>
          <w:szCs w:val="23"/>
        </w:rPr>
        <w:t xml:space="preserve">- </w:t>
      </w:r>
      <w:proofErr w:type="spellStart"/>
      <w:r w:rsidRPr="00636226">
        <w:rPr>
          <w:rFonts w:cs="Times New Roman"/>
          <w:sz w:val="23"/>
          <w:szCs w:val="23"/>
        </w:rPr>
        <w:t>intropersonální</w:t>
      </w:r>
      <w:proofErr w:type="spellEnd"/>
      <w:r w:rsidRPr="00636226">
        <w:rPr>
          <w:rFonts w:cs="Times New Roman"/>
          <w:sz w:val="23"/>
          <w:szCs w:val="23"/>
        </w:rPr>
        <w:t xml:space="preserve"> komunikace vnitřní monolog nebo dialog </w:t>
      </w:r>
    </w:p>
    <w:p w14:paraId="6AF29079" w14:textId="1FE9DAB4" w:rsidR="00D779D5" w:rsidRPr="00D779D5" w:rsidRDefault="00D779D5" w:rsidP="00D779D5">
      <w:pPr>
        <w:pStyle w:val="Tlotextu"/>
      </w:pPr>
    </w:p>
    <w:p w14:paraId="15453359" w14:textId="0D491CFF" w:rsidR="00CF098A" w:rsidRDefault="00B75879" w:rsidP="00D77F81">
      <w:pPr>
        <w:pStyle w:val="Nadpis1"/>
      </w:pPr>
      <w:bookmarkStart w:id="4" w:name="_Toc66135680"/>
      <w:r>
        <w:t>Pedagogicko didaktické poznámky</w:t>
      </w:r>
      <w:bookmarkEnd w:id="4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A73F" w14:textId="77777777" w:rsidR="00CA3450" w:rsidRDefault="00CA3450" w:rsidP="00CA3450">
      <w:pPr>
        <w:pStyle w:val="Tlotextu"/>
      </w:pPr>
      <w:r w:rsidRPr="00693AA3">
        <w:t>Obor:</w:t>
      </w:r>
      <w:r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4C6ED44F" w14:textId="0ED54E51" w:rsidR="00CA3450" w:rsidRDefault="00CA3450" w:rsidP="00CA3450">
      <w:pPr>
        <w:pStyle w:val="Tlotextu"/>
      </w:pPr>
      <w:r>
        <w:t>Cílem je získat znalosti o verbální komunikaci, jejích zásadách a chybách. Jako cílené pedagogické metody jsou použity modelové situace, komentované ukázky.</w:t>
      </w:r>
    </w:p>
    <w:p w14:paraId="2529C0CF" w14:textId="52A69FB7" w:rsidR="00CF098A" w:rsidRDefault="00CF098A" w:rsidP="00CF098A">
      <w:pPr>
        <w:pStyle w:val="parUkonceniPrvku"/>
      </w:pPr>
    </w:p>
    <w:p w14:paraId="502AD2D1" w14:textId="77777777" w:rsidR="00693AA3" w:rsidRPr="004B005B" w:rsidRDefault="00693AA3" w:rsidP="00693AA3">
      <w:pPr>
        <w:pStyle w:val="parNadpisPrvkuOranzovy"/>
      </w:pPr>
      <w:r w:rsidRPr="004B005B">
        <w:t>Úkol k zamyšlení</w:t>
      </w:r>
    </w:p>
    <w:p w14:paraId="15E67398" w14:textId="77777777" w:rsidR="00693AA3" w:rsidRDefault="00693AA3" w:rsidP="00693AA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095928D" wp14:editId="7523EA02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D55A0" w14:textId="2808205B" w:rsidR="00693AA3" w:rsidRDefault="00693AA3" w:rsidP="00693AA3">
      <w:pPr>
        <w:pStyle w:val="Tlotextu"/>
      </w:pPr>
      <w:r w:rsidRPr="00693AA3">
        <w:t>Jaké chyby při verbální komunikaci se nejčastěji dopouštíme?</w:t>
      </w:r>
    </w:p>
    <w:p w14:paraId="5FFAB8EF" w14:textId="0E1E4377" w:rsidR="00693AA3" w:rsidRDefault="00693AA3" w:rsidP="00693AA3">
      <w:pPr>
        <w:pStyle w:val="parUkonceniPrvku"/>
      </w:pPr>
    </w:p>
    <w:p w14:paraId="5206F1E9" w14:textId="77777777" w:rsidR="00693AA3" w:rsidRPr="004B005B" w:rsidRDefault="00693AA3" w:rsidP="00693AA3">
      <w:pPr>
        <w:pStyle w:val="parNadpisPrvkuModry"/>
      </w:pPr>
      <w:r w:rsidRPr="004B005B">
        <w:t>Korespondenční úkol</w:t>
      </w:r>
    </w:p>
    <w:p w14:paraId="6F7B5F45" w14:textId="77777777" w:rsidR="00693AA3" w:rsidRDefault="00693AA3" w:rsidP="00693AA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3521826" wp14:editId="6F75387A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BBEC" w14:textId="15656475" w:rsidR="00693AA3" w:rsidRDefault="00693AA3" w:rsidP="00693AA3">
      <w:pPr>
        <w:pStyle w:val="Tlotextu"/>
      </w:pPr>
      <w:r w:rsidRPr="00693AA3">
        <w:t>Navrhněte postup efektivního rozhovoru při příjmu pacienta.</w:t>
      </w:r>
    </w:p>
    <w:p w14:paraId="62F02F43" w14:textId="77777777" w:rsidR="00693AA3" w:rsidRDefault="00693AA3" w:rsidP="00693AA3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C0406F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5" w:name="_Toc6613568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5" w:displacedByCustomXml="prev"/>
    <w:p w14:paraId="29D0EEDE" w14:textId="77777777" w:rsidR="00765C31" w:rsidRDefault="00765C31" w:rsidP="00765C31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4F6886DA" w14:textId="77777777" w:rsidR="00765C31" w:rsidRDefault="00765C31" w:rsidP="00765C31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 xml:space="preserve">. 1. vyd. Praha: </w:t>
      </w:r>
      <w:proofErr w:type="spellStart"/>
      <w:r>
        <w:t>Grada</w:t>
      </w:r>
      <w:proofErr w:type="spellEnd"/>
      <w:r>
        <w:t>, 2010. ISBN 978-80-247-3271-8.</w:t>
      </w:r>
    </w:p>
    <w:p w14:paraId="7DFFC536" w14:textId="77777777" w:rsidR="00765C31" w:rsidRDefault="00765C31" w:rsidP="00765C31">
      <w:pPr>
        <w:jc w:val="both"/>
        <w:rPr>
          <w:rFonts w:cs="Times New Roman"/>
        </w:rPr>
      </w:pPr>
      <w:r>
        <w:t xml:space="preserve">TOMANOVÁ, Š., KŘIVKOVÁ, J.  Komunikace s pacientem v intenzivní péči. </w:t>
      </w:r>
      <w:r>
        <w:rPr>
          <w:rFonts w:cs="Times New Roman"/>
        </w:rPr>
        <w:t xml:space="preserve">1. vyd. Praha: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>, 2016. ISBN 978-80-271-0064-4.</w:t>
      </w:r>
    </w:p>
    <w:p w14:paraId="583D9676" w14:textId="77777777" w:rsidR="00765C31" w:rsidRDefault="00765C31" w:rsidP="00765C31">
      <w:pPr>
        <w:jc w:val="both"/>
        <w:rPr>
          <w:rFonts w:cs="Times New Roman"/>
        </w:rPr>
      </w:pPr>
      <w:r>
        <w:t xml:space="preserve">ŠPAČKOVÁ, A. Umění dialogu: Jak si s lidmi opravdu porozumět. Praha: </w:t>
      </w:r>
      <w:proofErr w:type="spellStart"/>
      <w:r>
        <w:t>Grada</w:t>
      </w:r>
      <w:proofErr w:type="spellEnd"/>
      <w:r>
        <w:t xml:space="preserve"> 2011. 200s. ISBN 978-80-247-3810-9</w:t>
      </w:r>
    </w:p>
    <w:p w14:paraId="4DC211CC" w14:textId="77777777" w:rsidR="00765C31" w:rsidRDefault="00765C31" w:rsidP="00765C31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29318C4A" w14:textId="77777777" w:rsidR="00765C31" w:rsidRDefault="00765C31" w:rsidP="00765C31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6" w:name="_Toc66135682"/>
      <w:r w:rsidRPr="004E2697">
        <w:t>Přehled dostupných ikon</w:t>
      </w:r>
      <w:bookmarkEnd w:id="6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7" w:name="frmCas" w:colFirst="0" w:colLast="0"/>
            <w:bookmarkStart w:id="8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9" w:name="frmKlicovaSlova" w:colFirst="0" w:colLast="0"/>
            <w:bookmarkStart w:id="10" w:name="frmOdpocinek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1" w:name="frmPruvodceStudiem" w:colFirst="0" w:colLast="0"/>
            <w:bookmarkStart w:id="12" w:name="frmPruvodceTextem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3" w:name="frmRychlyNahled" w:colFirst="0" w:colLast="0"/>
            <w:bookmarkStart w:id="14" w:name="frmShrnuti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5" w:name="frmTutorialy" w:colFirst="0" w:colLast="0"/>
            <w:bookmarkStart w:id="16" w:name="frmDefinic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7" w:name="frmKZapamatovani" w:colFirst="0" w:colLast="0"/>
            <w:bookmarkStart w:id="18" w:name="frmPripadovaStudi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9" w:name="frmResenaUloha" w:colFirst="0" w:colLast="0"/>
            <w:bookmarkStart w:id="20" w:name="frmVeta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1" w:name="frmKontrolniOtazka" w:colFirst="0" w:colLast="0"/>
            <w:bookmarkStart w:id="22" w:name="frmKorespondencniUkol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3" w:name="frmOdpovedi" w:colFirst="0" w:colLast="0"/>
            <w:bookmarkStart w:id="24" w:name="frmOtazky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5" w:name="frmSamostatnyUkol" w:colFirst="0" w:colLast="0"/>
            <w:bookmarkStart w:id="26" w:name="frmLiteratur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7" w:name="frmProZajemce" w:colFirst="0" w:colLast="0"/>
            <w:bookmarkStart w:id="28" w:name="frmUkolKZamysleni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7"/>
      <w:bookmarkEnd w:id="28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0155FE3" w:rsidR="007C7BE5" w:rsidRDefault="00C0406F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>zdravotnictví - V</w:t>
          </w:r>
          <w:r w:rsidR="009412CA">
            <w:rPr>
              <w:b/>
              <w:noProof/>
            </w:rPr>
            <w:t>erbální komunikace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C0406F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21052863" w:rsidR="007C7BE5" w:rsidRDefault="00C0406F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693AA3">
            <w:t>8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EFBB6" w14:textId="77777777" w:rsidR="005F78A1" w:rsidRDefault="005F78A1" w:rsidP="00B60DC8">
      <w:pPr>
        <w:spacing w:after="0" w:line="240" w:lineRule="auto"/>
      </w:pPr>
      <w:r>
        <w:separator/>
      </w:r>
    </w:p>
  </w:endnote>
  <w:endnote w:type="continuationSeparator" w:id="0">
    <w:p w14:paraId="0741B668" w14:textId="77777777" w:rsidR="005F78A1" w:rsidRDefault="005F78A1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1DF253A6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CA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66ABD2E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6F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E63FB9B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6F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C8E4" w14:textId="77777777" w:rsidR="005F78A1" w:rsidRDefault="005F78A1" w:rsidP="00B60DC8">
      <w:pPr>
        <w:spacing w:after="0" w:line="240" w:lineRule="auto"/>
      </w:pPr>
      <w:r>
        <w:separator/>
      </w:r>
    </w:p>
  </w:footnote>
  <w:footnote w:type="continuationSeparator" w:id="0">
    <w:p w14:paraId="2272B9D7" w14:textId="77777777" w:rsidR="005F78A1" w:rsidRDefault="005F78A1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29A8C1B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040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0406F">
      <w:rPr>
        <w:i/>
        <w:noProof/>
      </w:rPr>
      <w:t>Verbální komunikace</w:t>
    </w:r>
    <w:r w:rsidR="00C0406F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7A36E0F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412CA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412CA">
      <w:rPr>
        <w:i/>
        <w:noProof/>
      </w:rPr>
      <w:t>Neverbální komunikace</w:t>
    </w:r>
    <w:r w:rsidR="009412CA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7C5590F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040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0406F">
      <w:rPr>
        <w:i/>
        <w:noProof/>
      </w:rPr>
      <w:t>Verbální komunikace</w:t>
    </w:r>
    <w:r w:rsidR="00C0406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1B2872CF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040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0406F">
      <w:rPr>
        <w:i/>
        <w:noProof/>
      </w:rPr>
      <w:t>Verbální komunikace</w:t>
    </w:r>
    <w:r w:rsidR="00C0406F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5D9AEA12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040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0406F">
      <w:rPr>
        <w:i/>
        <w:noProof/>
      </w:rPr>
      <w:t>Verbální komunikace</w:t>
    </w:r>
    <w:r w:rsidR="00C0406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14CF8B62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040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0406F">
      <w:rPr>
        <w:i/>
        <w:noProof/>
      </w:rPr>
      <w:t>Verbální komunikace</w:t>
    </w:r>
    <w:r w:rsidR="00C0406F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8302B"/>
    <w:rsid w:val="003A2644"/>
    <w:rsid w:val="003A5D90"/>
    <w:rsid w:val="003B3945"/>
    <w:rsid w:val="003C5ACE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5F78A1"/>
    <w:rsid w:val="006035C9"/>
    <w:rsid w:val="00603CB1"/>
    <w:rsid w:val="0060768D"/>
    <w:rsid w:val="00611DAA"/>
    <w:rsid w:val="006200F1"/>
    <w:rsid w:val="00631A0C"/>
    <w:rsid w:val="0063253B"/>
    <w:rsid w:val="00636226"/>
    <w:rsid w:val="0063623F"/>
    <w:rsid w:val="0067784C"/>
    <w:rsid w:val="006922C0"/>
    <w:rsid w:val="0069383F"/>
    <w:rsid w:val="00693AA3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1EE9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65C31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4E8D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6C72"/>
    <w:rsid w:val="00B56863"/>
    <w:rsid w:val="00B60DC8"/>
    <w:rsid w:val="00B67555"/>
    <w:rsid w:val="00B73B55"/>
    <w:rsid w:val="00B74081"/>
    <w:rsid w:val="00B75879"/>
    <w:rsid w:val="00B76054"/>
    <w:rsid w:val="00B77A98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406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3450"/>
    <w:rsid w:val="00CA7308"/>
    <w:rsid w:val="00CB1725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9D5"/>
    <w:rsid w:val="00D77C97"/>
    <w:rsid w:val="00D830FF"/>
    <w:rsid w:val="00D9582E"/>
    <w:rsid w:val="00D96223"/>
    <w:rsid w:val="00DA00BD"/>
    <w:rsid w:val="00DB46A9"/>
    <w:rsid w:val="00DC5ED5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920"/>
    <w:rsid w:val="00EB0A73"/>
    <w:rsid w:val="00EC0A58"/>
    <w:rsid w:val="00EC0C5C"/>
    <w:rsid w:val="00ED00B2"/>
    <w:rsid w:val="00ED5600"/>
    <w:rsid w:val="00EE0B52"/>
    <w:rsid w:val="00EE2CCF"/>
    <w:rsid w:val="00EE65ED"/>
    <w:rsid w:val="00EE7087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AE14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www.w3.org/XML/1998/namespace"/>
    <ds:schemaRef ds:uri="http://purl.org/dc/dcmitype/"/>
    <ds:schemaRef ds:uri="http://purl.org/dc/terms/"/>
    <ds:schemaRef ds:uri="3b9ecc8b-7375-43cc-9aca-6ce3fcbe8345"/>
    <ds:schemaRef ds:uri="http://purl.org/dc/elements/1.1/"/>
    <ds:schemaRef ds:uri="http://schemas.microsoft.com/office/2006/documentManagement/types"/>
    <ds:schemaRef ds:uri="0472367c-626d-476f-aaf6-30500715ffb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EBDBE-8B21-4E06-9414-1EC13CB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18</cp:revision>
  <cp:lastPrinted>2015-04-15T12:20:00Z</cp:lastPrinted>
  <dcterms:created xsi:type="dcterms:W3CDTF">2019-06-10T12:02:00Z</dcterms:created>
  <dcterms:modified xsi:type="dcterms:W3CDTF">2021-03-15T08:15:00Z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