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8F522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478D7B00" w:rsidR="00445641" w:rsidRDefault="0044564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Komunikace ve zdravotnictví – </w:t>
          </w:r>
        </w:p>
        <w:p w14:paraId="153D92CD" w14:textId="62ED1203" w:rsidR="0041362C" w:rsidRPr="001531DD" w:rsidRDefault="00F34DFF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Asertivita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8F522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8F522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A58844B" w14:textId="465FF07D" w:rsidR="008A0EF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9975229" w:history="1">
                <w:r w:rsidR="008A0EF5" w:rsidRPr="009317BB">
                  <w:rPr>
                    <w:rStyle w:val="Hypertextovodkaz"/>
                    <w:noProof/>
                  </w:rPr>
                  <w:t>1</w:t>
                </w:r>
                <w:r w:rsidR="008A0EF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8A0EF5" w:rsidRPr="009317BB">
                  <w:rPr>
                    <w:rStyle w:val="Hypertextovodkaz"/>
                    <w:noProof/>
                  </w:rPr>
                  <w:t>Asertivita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_Toc69975229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3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30D8222A" w14:textId="2C11C6EF" w:rsidR="008A0EF5" w:rsidRDefault="008F522C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9975230" w:history="1">
                <w:r w:rsidR="008A0EF5" w:rsidRPr="009317BB">
                  <w:rPr>
                    <w:rStyle w:val="Hypertextovodkaz"/>
                    <w:noProof/>
                  </w:rPr>
                  <w:t>1.1</w:t>
                </w:r>
                <w:r w:rsidR="008A0EF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A0EF5" w:rsidRPr="009317BB">
                  <w:rPr>
                    <w:rStyle w:val="Hypertextovodkaz"/>
                    <w:noProof/>
                  </w:rPr>
                  <w:t>Asertivní techniky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_Toc69975230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4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6EA374E7" w14:textId="4FE08FD4" w:rsidR="008A0EF5" w:rsidRDefault="008F522C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9975231" w:history="1">
                <w:r w:rsidR="008A0EF5" w:rsidRPr="009317BB">
                  <w:rPr>
                    <w:rStyle w:val="Hypertextovodkaz"/>
                    <w:noProof/>
                  </w:rPr>
                  <w:t>1.2</w:t>
                </w:r>
                <w:r w:rsidR="008A0EF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A0EF5" w:rsidRPr="009317BB">
                  <w:rPr>
                    <w:rStyle w:val="Hypertextovodkaz"/>
                    <w:noProof/>
                  </w:rPr>
                  <w:t>Asertivní práva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_Toc69975231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5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0FC8C558" w14:textId="5D536704" w:rsidR="008A0EF5" w:rsidRDefault="008F522C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9975232" w:history="1">
                <w:r w:rsidR="008A0EF5" w:rsidRPr="009317BB">
                  <w:rPr>
                    <w:rStyle w:val="Hypertextovodkaz"/>
                    <w:noProof/>
                  </w:rPr>
                  <w:t>1.3</w:t>
                </w:r>
                <w:r w:rsidR="008A0EF5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A0EF5" w:rsidRPr="009317BB">
                  <w:rPr>
                    <w:rStyle w:val="Hypertextovodkaz"/>
                    <w:noProof/>
                  </w:rPr>
                  <w:t>Účely asertivity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_Toc69975232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5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24478B86" w14:textId="61CF5D1F" w:rsidR="008A0EF5" w:rsidRDefault="008F522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9975233" w:history="1">
                <w:r w:rsidR="008A0EF5" w:rsidRPr="009317BB">
                  <w:rPr>
                    <w:rStyle w:val="Hypertextovodkaz"/>
                    <w:noProof/>
                  </w:rPr>
                  <w:t>2</w:t>
                </w:r>
                <w:r w:rsidR="008A0EF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8A0EF5" w:rsidRPr="009317BB">
                  <w:rPr>
                    <w:rStyle w:val="Hypertextovodkaz"/>
                    <w:noProof/>
                  </w:rPr>
                  <w:t>Pedagogicko didaktické poznámky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_Toc69975233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7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67C06340" w14:textId="4FAC34FC" w:rsidR="008A0EF5" w:rsidRDefault="008F522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9975234" w:history="1">
                <w:r w:rsidR="008A0EF5" w:rsidRPr="009317BB">
                  <w:rPr>
                    <w:rStyle w:val="Hypertextovodkaz"/>
                    <w:noProof/>
                  </w:rPr>
                  <w:t>Použitá Literatura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_Toc69975234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8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5AAC8AB4" w14:textId="4AB6D6D1" w:rsidR="008A0EF5" w:rsidRDefault="008F522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9975235" w:history="1">
                <w:r w:rsidR="008A0EF5" w:rsidRPr="009317BB">
                  <w:rPr>
                    <w:rStyle w:val="Hypertextovodkaz"/>
                    <w:noProof/>
                  </w:rPr>
                  <w:t>Přehled dostupných ikon</w:t>
                </w:r>
                <w:r w:rsidR="008A0EF5">
                  <w:rPr>
                    <w:noProof/>
                    <w:webHidden/>
                  </w:rPr>
                  <w:tab/>
                </w:r>
                <w:r w:rsidR="008A0EF5">
                  <w:rPr>
                    <w:noProof/>
                    <w:webHidden/>
                  </w:rPr>
                  <w:fldChar w:fldCharType="begin"/>
                </w:r>
                <w:r w:rsidR="008A0EF5">
                  <w:rPr>
                    <w:noProof/>
                    <w:webHidden/>
                  </w:rPr>
                  <w:instrText xml:space="preserve"> PAGEREF _Toc69975235 \h </w:instrText>
                </w:r>
                <w:r w:rsidR="008A0EF5">
                  <w:rPr>
                    <w:noProof/>
                    <w:webHidden/>
                  </w:rPr>
                </w:r>
                <w:r w:rsidR="008A0EF5">
                  <w:rPr>
                    <w:noProof/>
                    <w:webHidden/>
                  </w:rPr>
                  <w:fldChar w:fldCharType="separate"/>
                </w:r>
                <w:r w:rsidR="008A0EF5">
                  <w:rPr>
                    <w:noProof/>
                    <w:webHidden/>
                  </w:rPr>
                  <w:t>9</w:t>
                </w:r>
                <w:r w:rsidR="008A0EF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281D86B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8F522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32DFD958" w:rsidR="00F27CDE" w:rsidRDefault="00F34DFF" w:rsidP="002B4293">
      <w:pPr>
        <w:pStyle w:val="Nadpis1"/>
      </w:pPr>
      <w:bookmarkStart w:id="0" w:name="_Toc69975229"/>
      <w:r>
        <w:t>Asertivita</w:t>
      </w:r>
      <w:bookmarkEnd w:id="0"/>
    </w:p>
    <w:p w14:paraId="0AA05D70" w14:textId="77777777" w:rsidR="00FC52F1" w:rsidRPr="004B005B" w:rsidRDefault="00FC52F1" w:rsidP="00FC52F1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452D38A6" w14:textId="77777777" w:rsidR="00FC52F1" w:rsidRDefault="00FC52F1" w:rsidP="00FC52F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876ED1C" wp14:editId="7573034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2386" w14:textId="50B1FA03" w:rsidR="00FC52F1" w:rsidRDefault="00FC52F1" w:rsidP="00FC52F1">
      <w:pPr>
        <w:pStyle w:val="Tlotextu"/>
      </w:pPr>
      <w:r w:rsidRPr="00FC52F1">
        <w:t>V předloženém textu budete seznámeni s velmi zajímavou problematikou, mezi které asertivita nepochybně patří. Jde o techniku, kterou budete moci využívat v profesionální komunikaci a při jejím pochopení zvládnete vypjaté situace.</w:t>
      </w:r>
    </w:p>
    <w:p w14:paraId="60EE13B5" w14:textId="77777777" w:rsidR="00FC52F1" w:rsidRDefault="00FC52F1" w:rsidP="00FC52F1">
      <w:pPr>
        <w:pStyle w:val="parUkonceniPrvku"/>
      </w:pPr>
    </w:p>
    <w:p w14:paraId="36BFECFE" w14:textId="77777777" w:rsidR="00FC52F1" w:rsidRPr="004B005B" w:rsidRDefault="00FC52F1" w:rsidP="00FC52F1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7BF39B18" w14:textId="77777777" w:rsidR="00FC52F1" w:rsidRDefault="00FC52F1" w:rsidP="00FC52F1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41F5607" wp14:editId="4133EEE2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F3A6" w14:textId="77777777" w:rsidR="00FC52F1" w:rsidRDefault="00FC52F1" w:rsidP="00FC52F1">
      <w:pPr>
        <w:pStyle w:val="Tlotextu"/>
      </w:pPr>
      <w:r>
        <w:t xml:space="preserve">Asertivita je způsob komunikace, kterým jedinec upřímně a otevřeně vyjadřuje myšlenky, emoce, názory a postoje jednak v pozitivní, jednak v negativní formě, přičemž neporušuje svoje práva a ani práva jiných. </w:t>
      </w:r>
    </w:p>
    <w:p w14:paraId="0B67DE9B" w14:textId="77777777" w:rsidR="00FC52F1" w:rsidRDefault="00FC52F1" w:rsidP="00FC52F1">
      <w:pPr>
        <w:pStyle w:val="Tlotextu"/>
      </w:pPr>
      <w:r>
        <w:t>Asertivita pomáhá zvyšovat sebevědomí a sebeúctu, pomáhá posuzovat vlastní myšlen-</w:t>
      </w:r>
      <w:proofErr w:type="spellStart"/>
      <w:r>
        <w:t>ky</w:t>
      </w:r>
      <w:proofErr w:type="spellEnd"/>
      <w:r>
        <w:t xml:space="preserve">, jednat a vyjednávat. Významnou charakteristikou asertivity je, že pomáhá rozpoznat manipulaci, snižovat míru emocí, být nezávislý a svobodně se rozhodovat. Jeden až dva odstavce o obsahu materiálu, můžete objasnit návaznosti, blíže vymezit hloubku </w:t>
      </w:r>
      <w:proofErr w:type="spellStart"/>
      <w:r>
        <w:t>vykláda-né</w:t>
      </w:r>
      <w:proofErr w:type="spellEnd"/>
      <w:r>
        <w:t xml:space="preserve"> problematiky, upozornit na problematické pasáže.</w:t>
      </w:r>
    </w:p>
    <w:p w14:paraId="4B91EB38" w14:textId="2AD395BC" w:rsidR="00FC52F1" w:rsidRDefault="00FC52F1" w:rsidP="00FC52F1">
      <w:pPr>
        <w:pStyle w:val="Tlotextu"/>
      </w:pPr>
      <w:r>
        <w:t>Jde o techniky, které lze chápat jako možný návod řešení situací, nejsou však vždy zárukou úspěchu.</w:t>
      </w:r>
    </w:p>
    <w:p w14:paraId="7CCDF43A" w14:textId="77777777" w:rsidR="00FC52F1" w:rsidRDefault="00FC52F1" w:rsidP="00FC52F1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7930257D" w:rsidR="00A803C2" w:rsidRDefault="009C337E" w:rsidP="008F55D1">
      <w:pPr>
        <w:pStyle w:val="parOdrazky01"/>
      </w:pPr>
      <w:r>
        <w:t>Pochopit problematiku asertivity a umět ji prakticky použít.</w:t>
      </w:r>
    </w:p>
    <w:p w14:paraId="471B1F80" w14:textId="18EF6CA2" w:rsidR="00FC52F1" w:rsidRDefault="00FC52F1" w:rsidP="008F55D1">
      <w:pPr>
        <w:pStyle w:val="parOdrazky01"/>
      </w:pPr>
      <w:r>
        <w:t>pochopit význam asertivity</w:t>
      </w:r>
    </w:p>
    <w:p w14:paraId="34274C95" w14:textId="7B725486" w:rsidR="00FC52F1" w:rsidRDefault="00FC52F1" w:rsidP="00FC52F1">
      <w:pPr>
        <w:pStyle w:val="parOdrazky01"/>
      </w:pPr>
      <w:r w:rsidRPr="00FC52F1">
        <w:t>umět použít jednotlivé asertivní techniky</w:t>
      </w:r>
    </w:p>
    <w:p w14:paraId="6C2181E0" w14:textId="42573B4A" w:rsidR="00FC52F1" w:rsidRDefault="00FC52F1" w:rsidP="00FC52F1">
      <w:pPr>
        <w:pStyle w:val="parOdrazky01"/>
      </w:pPr>
      <w:r w:rsidRPr="00FC52F1">
        <w:t>analyzovat efektivní kompromis</w:t>
      </w:r>
    </w:p>
    <w:p w14:paraId="278A6305" w14:textId="72B78C96" w:rsidR="00FC52F1" w:rsidRPr="008F55D1" w:rsidRDefault="00FC52F1" w:rsidP="00FC52F1">
      <w:pPr>
        <w:pStyle w:val="parOdrazky01"/>
      </w:pPr>
      <w:r w:rsidRPr="00FC52F1">
        <w:t>kriticky vysvětlit asertivní práva</w:t>
      </w:r>
    </w:p>
    <w:p w14:paraId="297D33AD" w14:textId="26E4FB8B" w:rsidR="00CF098A" w:rsidRDefault="00CF098A" w:rsidP="00CF098A">
      <w:pPr>
        <w:pStyle w:val="parUkonceniPrvku"/>
      </w:pPr>
    </w:p>
    <w:p w14:paraId="3992C8BB" w14:textId="77777777" w:rsidR="00FC52F1" w:rsidRPr="00FC52F1" w:rsidRDefault="00FC52F1" w:rsidP="00FC52F1">
      <w:pPr>
        <w:pStyle w:val="Tlotext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D81F" w14:textId="06B0869F" w:rsidR="00B76054" w:rsidRDefault="009C337E" w:rsidP="00B76054">
      <w:pPr>
        <w:pStyle w:val="Tlotextu"/>
      </w:pPr>
      <w:r>
        <w:t>Asertivita, asertivní techniky, asertivní práva, autonomie, nezávislost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BDD52E7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F34DFF">
        <w:t>17</w:t>
      </w:r>
      <w:r w:rsidR="009412CA">
        <w:t>:</w:t>
      </w:r>
      <w:r w:rsidR="00F34DFF">
        <w:t>18</w:t>
      </w:r>
    </w:p>
    <w:p w14:paraId="1161CAB1" w14:textId="45124E57" w:rsidR="00B75879" w:rsidRDefault="00B75879" w:rsidP="008F55D1">
      <w:pPr>
        <w:pStyle w:val="Tlotextu"/>
      </w:pPr>
      <w:r>
        <w:t>Doporučený čas ke studiu:</w:t>
      </w:r>
      <w:r w:rsidR="009C337E">
        <w:t xml:space="preserve"> 45 minut</w:t>
      </w:r>
    </w:p>
    <w:p w14:paraId="2CFCC988" w14:textId="00D33283" w:rsidR="00213E90" w:rsidRDefault="00213E90" w:rsidP="00213E90">
      <w:pPr>
        <w:pStyle w:val="parUkonceniPrvku"/>
      </w:pPr>
    </w:p>
    <w:p w14:paraId="2214C80A" w14:textId="77777777" w:rsidR="00C7111E" w:rsidRPr="004B005B" w:rsidRDefault="00C7111E" w:rsidP="00C7111E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124ADD96" w14:textId="77777777" w:rsidR="00C7111E" w:rsidRDefault="00C7111E" w:rsidP="00C7111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9D537BD" wp14:editId="23C7FDD8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EF1B" w14:textId="54465BFD" w:rsidR="00852091" w:rsidRPr="003F4B12" w:rsidRDefault="00852091" w:rsidP="003F4B12">
      <w:pPr>
        <w:pStyle w:val="Tlotextu"/>
        <w:ind w:firstLine="0"/>
      </w:pPr>
      <w:r w:rsidRPr="003F4B12">
        <w:t>MOTCH</w:t>
      </w:r>
      <w:r w:rsidR="003F4B12" w:rsidRPr="003F4B12">
        <w:t>NIG,</w:t>
      </w:r>
      <w:r w:rsidR="003F4B12">
        <w:t xml:space="preserve"> </w:t>
      </w:r>
      <w:r w:rsidR="003F4B12" w:rsidRPr="003F4B12">
        <w:t>R., NYKL,</w:t>
      </w:r>
      <w:r w:rsidR="003F4B12">
        <w:t xml:space="preserve"> </w:t>
      </w:r>
      <w:bookmarkStart w:id="1" w:name="_GoBack"/>
      <w:bookmarkEnd w:id="1"/>
      <w:r w:rsidR="003F4B12" w:rsidRPr="003F4B12">
        <w:t xml:space="preserve">L. </w:t>
      </w:r>
      <w:r w:rsidR="003F4B12" w:rsidRPr="003F4B12">
        <w:rPr>
          <w:i/>
        </w:rPr>
        <w:t>Komunikace zaměřená na člověka – rozumět sobě i druhým</w:t>
      </w:r>
      <w:r w:rsidR="003F4B12" w:rsidRPr="003F4B12">
        <w:t xml:space="preserve">. Praha: </w:t>
      </w:r>
      <w:proofErr w:type="spellStart"/>
      <w:r w:rsidR="003F4B12" w:rsidRPr="003F4B12">
        <w:t>Grada</w:t>
      </w:r>
      <w:proofErr w:type="spellEnd"/>
      <w:r w:rsidR="003F4B12" w:rsidRPr="003F4B12">
        <w:t xml:space="preserve"> </w:t>
      </w:r>
      <w:proofErr w:type="spellStart"/>
      <w:r w:rsidR="003F4B12" w:rsidRPr="003F4B12">
        <w:t>Publishing</w:t>
      </w:r>
      <w:proofErr w:type="spellEnd"/>
      <w:r w:rsidR="003F4B12" w:rsidRPr="003F4B12">
        <w:t>, 2011. 222 s. ISBN 978-80-247-3612-9.</w:t>
      </w:r>
    </w:p>
    <w:p w14:paraId="7A34D416" w14:textId="77777777" w:rsidR="00852091" w:rsidRPr="003F4B12" w:rsidRDefault="00852091" w:rsidP="00C7111E">
      <w:pPr>
        <w:pStyle w:val="Tlotextu"/>
      </w:pPr>
    </w:p>
    <w:p w14:paraId="01BBB9D8" w14:textId="77777777" w:rsidR="00C7111E" w:rsidRDefault="00C7111E" w:rsidP="00C7111E">
      <w:pPr>
        <w:pStyle w:val="parUkonceniPrvku"/>
      </w:pPr>
    </w:p>
    <w:p w14:paraId="41456930" w14:textId="77777777" w:rsidR="00227942" w:rsidRPr="00227942" w:rsidRDefault="00227942" w:rsidP="00C7111E">
      <w:pPr>
        <w:pStyle w:val="Tlotextu"/>
        <w:ind w:firstLine="0"/>
      </w:pPr>
    </w:p>
    <w:p w14:paraId="4D420B17" w14:textId="5809A586" w:rsidR="00D54374" w:rsidRDefault="00FC52F1" w:rsidP="00BB45F4">
      <w:pPr>
        <w:pStyle w:val="Nadpis2"/>
      </w:pPr>
      <w:bookmarkStart w:id="2" w:name="_Toc69975230"/>
      <w:bookmarkStart w:id="3" w:name="_Ref496517263"/>
      <w:bookmarkStart w:id="4" w:name="_Ref496517279"/>
      <w:bookmarkStart w:id="5" w:name="_Ref496517289"/>
      <w:r>
        <w:t>Asertivní techniky</w:t>
      </w:r>
      <w:bookmarkEnd w:id="2"/>
    </w:p>
    <w:p w14:paraId="536853B3" w14:textId="77777777" w:rsidR="00FC52F1" w:rsidRPr="009C337E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9C337E">
        <w:rPr>
          <w:rFonts w:cs="Times New Roman"/>
          <w:color w:val="000000"/>
          <w:sz w:val="23"/>
          <w:szCs w:val="23"/>
        </w:rPr>
        <w:t xml:space="preserve">1. </w:t>
      </w:r>
      <w:r w:rsidRPr="009C337E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Obehraná gramofonová deska </w:t>
      </w:r>
      <w:r w:rsidRPr="009C337E">
        <w:rPr>
          <w:rFonts w:cs="Times New Roman"/>
          <w:color w:val="000000"/>
          <w:sz w:val="23"/>
          <w:szCs w:val="23"/>
        </w:rPr>
        <w:t xml:space="preserve">- umožňuje čelit manipulaci, prosadit svůj názor a požadavky bez rozrušení, úzkostí, bez útoku na protivníka. Při této technice se postupuje klidně a přátelsky, vyslechne se argument druhé strany, ale stále se trvá na svém. </w:t>
      </w:r>
    </w:p>
    <w:p w14:paraId="4CAE6D8B" w14:textId="77777777" w:rsidR="00FC52F1" w:rsidRPr="009C337E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9C337E">
        <w:rPr>
          <w:rFonts w:cs="Times New Roman"/>
          <w:color w:val="000000"/>
          <w:sz w:val="23"/>
          <w:szCs w:val="23"/>
        </w:rPr>
        <w:t xml:space="preserve">2. </w:t>
      </w:r>
      <w:r w:rsidRPr="009C337E">
        <w:rPr>
          <w:rFonts w:cs="Times New Roman"/>
          <w:b/>
          <w:bCs/>
          <w:color w:val="000000"/>
          <w:sz w:val="23"/>
          <w:szCs w:val="23"/>
        </w:rPr>
        <w:t>Technika otevřených dveř</w:t>
      </w:r>
      <w:r w:rsidRPr="009C337E">
        <w:rPr>
          <w:rFonts w:cs="Times New Roman"/>
          <w:i/>
          <w:iCs/>
          <w:color w:val="000000"/>
          <w:sz w:val="23"/>
          <w:szCs w:val="23"/>
        </w:rPr>
        <w:t xml:space="preserve">í </w:t>
      </w:r>
      <w:r w:rsidRPr="009C337E">
        <w:rPr>
          <w:rFonts w:cs="Times New Roman"/>
          <w:color w:val="000000"/>
          <w:sz w:val="23"/>
          <w:szCs w:val="23"/>
        </w:rPr>
        <w:t xml:space="preserve">- při neoprávněné kritice, přehlížet útoky. Souhlasit s pravdivými výroky, zůstat klidný, nereagovat ironizováním a sarkasmem. Odpovídat co nejstručněji. </w:t>
      </w:r>
    </w:p>
    <w:p w14:paraId="43EA07AC" w14:textId="77777777" w:rsidR="00FC52F1" w:rsidRPr="009C337E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9C337E">
        <w:rPr>
          <w:rFonts w:cs="Times New Roman"/>
          <w:color w:val="000000"/>
          <w:sz w:val="23"/>
          <w:szCs w:val="23"/>
        </w:rPr>
        <w:t xml:space="preserve">3. </w:t>
      </w:r>
      <w:r w:rsidRPr="009C337E">
        <w:rPr>
          <w:rFonts w:cs="Times New Roman"/>
          <w:b/>
          <w:bCs/>
          <w:i/>
          <w:iCs/>
          <w:color w:val="000000"/>
          <w:sz w:val="23"/>
          <w:szCs w:val="23"/>
        </w:rPr>
        <w:t>Vyrovnávání se s kritikou</w:t>
      </w:r>
      <w:r w:rsidRPr="009C337E">
        <w:rPr>
          <w:rFonts w:cs="Times New Roman"/>
          <w:color w:val="000000"/>
          <w:sz w:val="23"/>
          <w:szCs w:val="23"/>
        </w:rPr>
        <w:t xml:space="preserve">, souhlas s neoprávněnou kritikou - přijímat kritiku bez zničujícího pocitu. Důležité je naučit se přijímat kritiku bez zničujícího pocitu. </w:t>
      </w:r>
    </w:p>
    <w:p w14:paraId="094A041E" w14:textId="77777777" w:rsidR="00FC52F1" w:rsidRPr="009C337E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9C337E">
        <w:rPr>
          <w:rFonts w:cs="Times New Roman"/>
          <w:color w:val="000000"/>
          <w:sz w:val="23"/>
          <w:szCs w:val="23"/>
        </w:rPr>
        <w:t xml:space="preserve">4. </w:t>
      </w:r>
      <w:r w:rsidRPr="009C337E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Dotazování na nedostatky </w:t>
      </w:r>
      <w:r w:rsidRPr="009C337E">
        <w:rPr>
          <w:rFonts w:cs="Times New Roman"/>
          <w:color w:val="000000"/>
          <w:sz w:val="23"/>
          <w:szCs w:val="23"/>
        </w:rPr>
        <w:t xml:space="preserve">- zjišťování pravé příčiny odmítavého postoje partnera. Cílem je dovědět se, jaké má představy opačná strana o našem chování </w:t>
      </w:r>
    </w:p>
    <w:p w14:paraId="6AA6793C" w14:textId="77777777" w:rsidR="00FC52F1" w:rsidRPr="009C337E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9C337E">
        <w:rPr>
          <w:rFonts w:cs="Times New Roman"/>
          <w:color w:val="000000"/>
          <w:sz w:val="23"/>
          <w:szCs w:val="23"/>
        </w:rPr>
        <w:t xml:space="preserve">5. </w:t>
      </w:r>
      <w:r w:rsidRPr="009C337E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Přijatelný kompromis </w:t>
      </w:r>
      <w:r w:rsidRPr="009C337E">
        <w:rPr>
          <w:rFonts w:cs="Times New Roman"/>
          <w:color w:val="000000"/>
          <w:sz w:val="23"/>
          <w:szCs w:val="23"/>
        </w:rPr>
        <w:t xml:space="preserve">- jde o dosažení spokojenosti na obou stranách. Jde o umění naslouchání a respektování partnera. </w:t>
      </w:r>
    </w:p>
    <w:p w14:paraId="1C83C9D1" w14:textId="77777777" w:rsidR="00FC52F1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9C337E">
        <w:rPr>
          <w:rFonts w:cs="Times New Roman"/>
          <w:color w:val="000000"/>
          <w:sz w:val="23"/>
          <w:szCs w:val="23"/>
        </w:rPr>
        <w:t xml:space="preserve">6. </w:t>
      </w:r>
      <w:r w:rsidRPr="009C337E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Negativní aserce </w:t>
      </w:r>
      <w:r w:rsidRPr="009C337E">
        <w:rPr>
          <w:rFonts w:cs="Times New Roman"/>
          <w:color w:val="000000"/>
          <w:sz w:val="23"/>
          <w:szCs w:val="23"/>
        </w:rPr>
        <w:t xml:space="preserve">- zvládnutí vlastních chyb a omylů. Je nutné si uvědomit, že člověk je tvor chybující a nemusí se za to stydět. Nebát se přiznat své nedostatky a vzít si poučení pro budoucnost. </w:t>
      </w:r>
    </w:p>
    <w:p w14:paraId="2D5BED8D" w14:textId="77777777" w:rsidR="00FC52F1" w:rsidRPr="0033589F" w:rsidRDefault="00FC52F1" w:rsidP="00BB45F4">
      <w:pPr>
        <w:pStyle w:val="Nadpis2"/>
      </w:pPr>
      <w:bookmarkStart w:id="6" w:name="_Toc69975231"/>
      <w:r w:rsidRPr="0033589F">
        <w:t>Asertivní práva</w:t>
      </w:r>
      <w:bookmarkEnd w:id="6"/>
      <w:r w:rsidRPr="0033589F">
        <w:t xml:space="preserve"> </w:t>
      </w:r>
    </w:p>
    <w:p w14:paraId="3AB5017B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1. Člověk má právo posuzovat své vlastní chování, myšlenky a emoce a </w:t>
      </w:r>
    </w:p>
    <w:p w14:paraId="4D069B8F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být za ně zodpovědný </w:t>
      </w:r>
    </w:p>
    <w:p w14:paraId="118A888E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2. Člověk má právo nenabízet žádné omluvy a výmluvy ospravedlňující </w:t>
      </w:r>
      <w:r>
        <w:rPr>
          <w:rFonts w:cs="Times New Roman"/>
          <w:color w:val="000000"/>
          <w:sz w:val="23"/>
          <w:szCs w:val="23"/>
        </w:rPr>
        <w:t xml:space="preserve"> </w:t>
      </w:r>
    </w:p>
    <w:p w14:paraId="0AA56DA1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jeho chování </w:t>
      </w:r>
    </w:p>
    <w:p w14:paraId="076B7C41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3. Člověk má právo posoudit, nakolik a jak je zodpovědný za řešení </w:t>
      </w:r>
    </w:p>
    <w:p w14:paraId="418A7705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problémů druhých lidí </w:t>
      </w:r>
    </w:p>
    <w:p w14:paraId="7804D780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4. Člověk má právo změnit svůj názor </w:t>
      </w:r>
    </w:p>
    <w:p w14:paraId="6CCC3DC9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5. Člověk má právo říci „já nevím“ </w:t>
      </w:r>
    </w:p>
    <w:p w14:paraId="726B449F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6. Člověk má právo být nezávislý na dobré vůli ostatních </w:t>
      </w:r>
    </w:p>
    <w:p w14:paraId="18348AAA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7. Člověk má právo dělat chyby a být za ně odpovědný </w:t>
      </w:r>
    </w:p>
    <w:p w14:paraId="32B85BD3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8. Člověk má právo dělat nelogická rozhodnutí </w:t>
      </w:r>
    </w:p>
    <w:p w14:paraId="65A76CBD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9. Člověk má právo říci „já ti nerozumím“ </w:t>
      </w:r>
    </w:p>
    <w:p w14:paraId="63038C9D" w14:textId="77777777" w:rsidR="00FC52F1" w:rsidRPr="0033589F" w:rsidRDefault="00FC52F1" w:rsidP="00227942">
      <w:pPr>
        <w:autoSpaceDE w:val="0"/>
        <w:autoSpaceDN w:val="0"/>
        <w:adjustRightInd w:val="0"/>
        <w:spacing w:before="240" w:after="240"/>
        <w:jc w:val="both"/>
        <w:rPr>
          <w:rFonts w:cs="Times New Roman"/>
          <w:color w:val="000000"/>
          <w:sz w:val="23"/>
          <w:szCs w:val="23"/>
        </w:rPr>
      </w:pPr>
      <w:r w:rsidRPr="0033589F">
        <w:rPr>
          <w:rFonts w:cs="Times New Roman"/>
          <w:color w:val="000000"/>
          <w:sz w:val="23"/>
          <w:szCs w:val="23"/>
        </w:rPr>
        <w:t xml:space="preserve">10. Člověk má právo říci „je mi to jedno“ </w:t>
      </w:r>
    </w:p>
    <w:p w14:paraId="461147D5" w14:textId="577DF7E0" w:rsidR="00FC52F1" w:rsidRPr="002B4293" w:rsidRDefault="00FC52F1" w:rsidP="00BB45F4">
      <w:pPr>
        <w:pStyle w:val="Nadpis2"/>
      </w:pPr>
      <w:bookmarkStart w:id="7" w:name="_Toc69975232"/>
      <w:r>
        <w:t>Účely ase</w:t>
      </w:r>
      <w:r w:rsidRPr="002B4293">
        <w:t>rtivit</w:t>
      </w:r>
      <w:r>
        <w:t>y</w:t>
      </w:r>
      <w:bookmarkEnd w:id="7"/>
    </w:p>
    <w:p w14:paraId="1FFD9F0E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color w:val="000000"/>
          <w:sz w:val="23"/>
          <w:szCs w:val="23"/>
        </w:rPr>
      </w:pPr>
      <w:r w:rsidRPr="002B4293">
        <w:rPr>
          <w:rFonts w:cs="Times New Roman"/>
          <w:color w:val="000000"/>
          <w:sz w:val="23"/>
          <w:szCs w:val="23"/>
        </w:rPr>
        <w:t xml:space="preserve">- zvyšování sebevědomí a sebeúcty, zvyšuje pravděpodobnost konstruktivního řešení problémových situací a konfliktů </w:t>
      </w:r>
    </w:p>
    <w:p w14:paraId="19FAD4D8" w14:textId="59245E45" w:rsidR="00FC52F1" w:rsidRPr="002B4293" w:rsidRDefault="00FC52F1" w:rsidP="00227942">
      <w:pPr>
        <w:autoSpaceDE w:val="0"/>
        <w:autoSpaceDN w:val="0"/>
        <w:adjustRightInd w:val="0"/>
        <w:spacing w:before="240" w:after="240"/>
      </w:pPr>
      <w:r w:rsidRPr="002B4293">
        <w:rPr>
          <w:rFonts w:cs="Times New Roman"/>
          <w:color w:val="000000"/>
          <w:sz w:val="23"/>
          <w:szCs w:val="23"/>
        </w:rPr>
        <w:t xml:space="preserve">- umožňuje posuzovat vlastní myšlenky, emoce, pocity, chování a nést za ně následky </w:t>
      </w:r>
    </w:p>
    <w:p w14:paraId="46C4277A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umožňuje vyjadřovat své vlastní myšlenky, pocity, přání, požádat o laskavost, umět říci ano, ne, nevím, nerozumím, umožňuje nevymlouvat se, neomlouvat se </w:t>
      </w:r>
    </w:p>
    <w:p w14:paraId="6E2B5852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pomáhá jednat a vyjednávat </w:t>
      </w:r>
    </w:p>
    <w:p w14:paraId="0FE83C4D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pomáhá upoutat pozornost </w:t>
      </w:r>
    </w:p>
    <w:p w14:paraId="5B5E08D9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umožňuje překonávat nepohodu a nespokojenost </w:t>
      </w:r>
    </w:p>
    <w:p w14:paraId="4186537C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pomáhá sdělovat nepříjemná rozhodnutí </w:t>
      </w:r>
    </w:p>
    <w:p w14:paraId="593D900A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umožňuje změnit názor </w:t>
      </w:r>
    </w:p>
    <w:p w14:paraId="29CBC13A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pomáhá rozpoznat manipulaci a bránit se jí </w:t>
      </w:r>
    </w:p>
    <w:p w14:paraId="08C08FA3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pomáhá aktivnějšímu navazování kontaktů a odstraňování studu a nejistoty </w:t>
      </w:r>
    </w:p>
    <w:p w14:paraId="5E531137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umožňuje snižovat míru emocí, hněvu a rozčilení </w:t>
      </w:r>
    </w:p>
    <w:p w14:paraId="33C8633E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zlepšuje komunikaci na pracovišti </w:t>
      </w:r>
    </w:p>
    <w:p w14:paraId="29940975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umožňuje se svobodně rozhodovat </w:t>
      </w:r>
    </w:p>
    <w:p w14:paraId="2F3B8F5E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umožňuje být nezávislý na dobré vůli ostatních </w:t>
      </w:r>
    </w:p>
    <w:p w14:paraId="1AF7D607" w14:textId="77777777" w:rsidR="00FC52F1" w:rsidRPr="002B4293" w:rsidRDefault="00FC52F1" w:rsidP="00227942">
      <w:pPr>
        <w:autoSpaceDE w:val="0"/>
        <w:autoSpaceDN w:val="0"/>
        <w:adjustRightInd w:val="0"/>
        <w:spacing w:before="240" w:after="240"/>
        <w:rPr>
          <w:rFonts w:cs="Times New Roman"/>
          <w:sz w:val="23"/>
          <w:szCs w:val="23"/>
        </w:rPr>
      </w:pPr>
      <w:r w:rsidRPr="002B4293">
        <w:rPr>
          <w:rFonts w:cs="Times New Roman"/>
          <w:sz w:val="23"/>
          <w:szCs w:val="23"/>
        </w:rPr>
        <w:t xml:space="preserve">- zlepšuje i vztahy v rodině </w:t>
      </w:r>
    </w:p>
    <w:p w14:paraId="15453359" w14:textId="0D491CFF" w:rsidR="00CF098A" w:rsidRDefault="00B75879" w:rsidP="002B4293">
      <w:pPr>
        <w:pStyle w:val="Nadpis1"/>
      </w:pPr>
      <w:bookmarkStart w:id="8" w:name="_Toc69975233"/>
      <w:bookmarkEnd w:id="3"/>
      <w:bookmarkEnd w:id="4"/>
      <w:bookmarkEnd w:id="5"/>
      <w:r>
        <w:t>Pedagogicko didaktické poznámky</w:t>
      </w:r>
      <w:bookmarkEnd w:id="8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2F3D" w14:textId="77777777" w:rsidR="005322F4" w:rsidRDefault="005322F4" w:rsidP="005322F4">
      <w:pPr>
        <w:pStyle w:val="Tlotextu"/>
      </w:pPr>
      <w:r w:rsidRPr="00FC52F1">
        <w:t>Obor:</w:t>
      </w:r>
      <w:r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62851C63" w14:textId="2835C213" w:rsidR="005322F4" w:rsidRDefault="005322F4" w:rsidP="005322F4">
      <w:pPr>
        <w:pStyle w:val="Tlotextu"/>
      </w:pPr>
      <w:r>
        <w:t>Cílem je získat znalosti o</w:t>
      </w:r>
      <w:r w:rsidR="00D54374">
        <w:t xml:space="preserve"> ase</w:t>
      </w:r>
      <w:r w:rsidR="00053BB8">
        <w:t>r</w:t>
      </w:r>
      <w:r w:rsidR="00D54374">
        <w:t>tivitě</w:t>
      </w:r>
      <w:r>
        <w:t>, jejích zásadách a chybách. Jako cílené metody jsou použity modelové situace, komentované ukázky.</w:t>
      </w:r>
    </w:p>
    <w:p w14:paraId="2529C0CF" w14:textId="3FA3778D" w:rsidR="00CF098A" w:rsidRDefault="00CF098A" w:rsidP="00CF098A">
      <w:pPr>
        <w:pStyle w:val="parUkonceniPrvku"/>
      </w:pPr>
    </w:p>
    <w:p w14:paraId="186569A5" w14:textId="77777777" w:rsidR="00FC52F1" w:rsidRPr="004B005B" w:rsidRDefault="00FC52F1" w:rsidP="00FC52F1">
      <w:pPr>
        <w:pStyle w:val="parNadpisPrvkuOranzovy"/>
      </w:pPr>
      <w:r w:rsidRPr="004B005B">
        <w:t>Úkol k zamyšlení</w:t>
      </w:r>
    </w:p>
    <w:p w14:paraId="05929D10" w14:textId="77777777" w:rsidR="00FC52F1" w:rsidRDefault="00FC52F1" w:rsidP="00FC52F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AF32C7B" wp14:editId="5DFE5B99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0122D" w14:textId="2B5BC30A" w:rsidR="00FC52F1" w:rsidRDefault="00FC52F1" w:rsidP="00FC52F1">
      <w:pPr>
        <w:pStyle w:val="Tlotextu"/>
      </w:pPr>
      <w:r w:rsidRPr="00FC52F1">
        <w:t>Které asertivní techniky lze využít v edukaci pacientů?</w:t>
      </w:r>
    </w:p>
    <w:p w14:paraId="6BE63E5B" w14:textId="77777777" w:rsidR="00FC52F1" w:rsidRDefault="00FC52F1" w:rsidP="00FC52F1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533F6B1E" w:rsidR="00CF098A" w:rsidRDefault="00D54374" w:rsidP="00CF098A">
      <w:pPr>
        <w:pStyle w:val="Tlotextu"/>
      </w:pPr>
      <w:r>
        <w:t>Popište, kterou z asertivních technik nejčastěji používáte a jakou máte s ní osobní zkušenost.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8F522C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9" w:name="_Toc69975234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9" w:displacedByCustomXml="prev"/>
    <w:p w14:paraId="5A631D3E" w14:textId="77777777" w:rsidR="001720F5" w:rsidRDefault="001720F5" w:rsidP="001720F5">
      <w:pPr>
        <w:jc w:val="both"/>
      </w:pPr>
      <w:r>
        <w:t xml:space="preserve">ANTAI-OTONG,D. </w:t>
      </w:r>
      <w:proofErr w:type="spellStart"/>
      <w:r>
        <w:rPr>
          <w:i/>
        </w:rPr>
        <w:t>Nurse-Client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Burrlington</w:t>
      </w:r>
      <w:proofErr w:type="spellEnd"/>
      <w:r>
        <w:rPr>
          <w:i/>
        </w:rPr>
        <w:t>: Jones-</w:t>
      </w:r>
      <w:proofErr w:type="spellStart"/>
      <w:r>
        <w:rPr>
          <w:i/>
        </w:rPr>
        <w:t>Barlett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>, 2007. 251 s. ISBN 978-076-3735-883.</w:t>
      </w:r>
    </w:p>
    <w:p w14:paraId="2765AAAB" w14:textId="77777777" w:rsidR="001720F5" w:rsidRDefault="001720F5" w:rsidP="001720F5">
      <w:pPr>
        <w:jc w:val="both"/>
      </w:pPr>
      <w:r>
        <w:t xml:space="preserve">JANÁČKOVÁ, L., WEISS, P.: </w:t>
      </w:r>
      <w:r>
        <w:rPr>
          <w:i/>
        </w:rPr>
        <w:t>Komunikace ve zdravotnictví</w:t>
      </w:r>
      <w:r>
        <w:t>. Portál, Praha 2008.</w:t>
      </w:r>
    </w:p>
    <w:p w14:paraId="02511F1E" w14:textId="77777777" w:rsidR="001720F5" w:rsidRDefault="001720F5" w:rsidP="001720F5">
      <w:pPr>
        <w:autoSpaceDE w:val="0"/>
        <w:autoSpaceDN w:val="0"/>
        <w:adjustRightInd w:val="0"/>
      </w:pPr>
      <w:r>
        <w:t xml:space="preserve">POKORNÁ, A. </w:t>
      </w:r>
      <w:r>
        <w:rPr>
          <w:i/>
          <w:iCs/>
        </w:rPr>
        <w:t>Komunikace se seniory</w:t>
      </w:r>
      <w:r>
        <w:t xml:space="preserve">. 1. vyd. Praha: </w:t>
      </w:r>
      <w:proofErr w:type="spellStart"/>
      <w:r>
        <w:t>Grada</w:t>
      </w:r>
      <w:proofErr w:type="spellEnd"/>
      <w:r>
        <w:t>, 2010. ISBN 978-80-247-3271-8.</w:t>
      </w:r>
    </w:p>
    <w:p w14:paraId="7D236FD3" w14:textId="1BE95BEF" w:rsidR="001720F5" w:rsidRDefault="001720F5" w:rsidP="001720F5">
      <w:pPr>
        <w:spacing w:after="0" w:line="240" w:lineRule="auto"/>
        <w:jc w:val="both"/>
      </w:pPr>
      <w:r>
        <w:t xml:space="preserve">POKORNÁ, A. </w:t>
      </w:r>
      <w:r>
        <w:rPr>
          <w:i/>
        </w:rPr>
        <w:t>Efektivní komunikační techniky v ošetřovatelství</w:t>
      </w:r>
      <w:r>
        <w:t xml:space="preserve">. Brno: NCO NZO, 2010. ISBN 978-80-7013-524-2. </w:t>
      </w:r>
    </w:p>
    <w:p w14:paraId="6278A25C" w14:textId="77777777" w:rsidR="0033589F" w:rsidRDefault="0033589F" w:rsidP="001720F5">
      <w:pPr>
        <w:spacing w:after="0" w:line="240" w:lineRule="auto"/>
        <w:jc w:val="both"/>
      </w:pPr>
    </w:p>
    <w:p w14:paraId="36A9BA4D" w14:textId="1BB405A8" w:rsidR="0033589F" w:rsidRDefault="0033589F" w:rsidP="001720F5">
      <w:pPr>
        <w:spacing w:after="0" w:line="240" w:lineRule="auto"/>
        <w:jc w:val="both"/>
      </w:pPr>
      <w:proofErr w:type="gramStart"/>
      <w:r>
        <w:rPr>
          <w:sz w:val="23"/>
          <w:szCs w:val="23"/>
        </w:rPr>
        <w:t>MIKULAŠTÍK,M.</w:t>
      </w:r>
      <w:proofErr w:type="gramEnd"/>
      <w:r>
        <w:rPr>
          <w:sz w:val="23"/>
          <w:szCs w:val="23"/>
        </w:rPr>
        <w:t xml:space="preserve"> Komunikační dovednosti v praxi. 2.vyd.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>, 2010 s.325. ISBN 978-80-247-2339-6</w:t>
      </w:r>
    </w:p>
    <w:p w14:paraId="6DD99F25" w14:textId="77777777" w:rsidR="0033589F" w:rsidRDefault="0033589F" w:rsidP="001720F5">
      <w:pPr>
        <w:jc w:val="both"/>
      </w:pPr>
    </w:p>
    <w:p w14:paraId="5699106B" w14:textId="4F438F34" w:rsidR="001720F5" w:rsidRDefault="001720F5" w:rsidP="001720F5">
      <w:pPr>
        <w:jc w:val="both"/>
        <w:rPr>
          <w:rFonts w:cs="Times New Roman"/>
        </w:rPr>
      </w:pPr>
      <w:r>
        <w:t xml:space="preserve">TOMANOVÁ, Š., KŘIVKOVÁ, J.  Komunikace s pacientem v intenzivní péči. </w:t>
      </w:r>
      <w:r>
        <w:rPr>
          <w:rFonts w:cs="Times New Roman"/>
        </w:rPr>
        <w:t xml:space="preserve">1. vyd. Praha: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>, 2016. ISBN 978-80-271-0064-4.</w:t>
      </w:r>
    </w:p>
    <w:p w14:paraId="4917AFA3" w14:textId="77777777" w:rsidR="001720F5" w:rsidRDefault="001720F5" w:rsidP="001720F5">
      <w:pPr>
        <w:jc w:val="both"/>
        <w:rPr>
          <w:rFonts w:cs="Times New Roman"/>
        </w:rPr>
      </w:pPr>
      <w:r>
        <w:t xml:space="preserve">ŠPAČKOVÁ, A. Umění dialogu: Jak si s lidmi opravdu porozumět. Praha: </w:t>
      </w:r>
      <w:proofErr w:type="spellStart"/>
      <w:r>
        <w:t>Grada</w:t>
      </w:r>
      <w:proofErr w:type="spellEnd"/>
      <w:r>
        <w:t xml:space="preserve"> 2011. 200s. ISBN 978-80-247-3810-9</w:t>
      </w:r>
    </w:p>
    <w:p w14:paraId="2CB9E718" w14:textId="77777777" w:rsidR="001720F5" w:rsidRDefault="001720F5" w:rsidP="001720F5">
      <w:pPr>
        <w:jc w:val="both"/>
      </w:pPr>
      <w:r>
        <w:t xml:space="preserve">ŠPATÉNKOVÁ, N. KRÁLOVÁ, J. </w:t>
      </w:r>
      <w:r>
        <w:rPr>
          <w:i/>
        </w:rPr>
        <w:t>Základní otázky komunikace: komunikace (nejen) pro sestry</w:t>
      </w:r>
      <w:r>
        <w:t>. Praha, 2009.135. ISBN 978-80-7262-599-4.</w:t>
      </w:r>
    </w:p>
    <w:p w14:paraId="72E34641" w14:textId="77777777" w:rsidR="001720F5" w:rsidRDefault="001720F5" w:rsidP="001720F5">
      <w:pPr>
        <w:autoSpaceDE w:val="0"/>
        <w:autoSpaceDN w:val="0"/>
        <w:adjustRightInd w:val="0"/>
      </w:pPr>
      <w:r>
        <w:rPr>
          <w:rFonts w:eastAsia="Calibri"/>
        </w:rPr>
        <w:t>VÁGNEROVÁ, M. Vývojová psychologie. Praha: Portál, 2000,521s. ISSN 80-7178-308-0.</w:t>
      </w:r>
    </w:p>
    <w:p w14:paraId="0B8740A2" w14:textId="77777777" w:rsidR="001720F5" w:rsidRDefault="001720F5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0" w:name="_Toc69975235"/>
      <w:r w:rsidRPr="004E2697">
        <w:t>Přehled dostupných ikon</w:t>
      </w:r>
      <w:bookmarkEnd w:id="10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1" w:name="frmCas" w:colFirst="0" w:colLast="0"/>
            <w:bookmarkStart w:id="12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3" w:name="frmKlicovaSlova" w:colFirst="0" w:colLast="0"/>
            <w:bookmarkStart w:id="14" w:name="frmOdpocinek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5" w:name="frmPruvodceStudiem" w:colFirst="0" w:colLast="0"/>
            <w:bookmarkStart w:id="16" w:name="frmPruvodceTextem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7" w:name="frmRychlyNahled" w:colFirst="0" w:colLast="0"/>
            <w:bookmarkStart w:id="18" w:name="frmShrnuti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9" w:name="frmTutorialy" w:colFirst="0" w:colLast="0"/>
            <w:bookmarkStart w:id="20" w:name="frmDefinic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1" w:name="frmKZapamatovani" w:colFirst="0" w:colLast="0"/>
            <w:bookmarkStart w:id="22" w:name="frmPripadovaStudie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3" w:name="frmResenaUloha" w:colFirst="0" w:colLast="0"/>
            <w:bookmarkStart w:id="24" w:name="frmVet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5" w:name="frmKontrolniOtazka" w:colFirst="0" w:colLast="0"/>
            <w:bookmarkStart w:id="26" w:name="frmKorespondencniUkol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7" w:name="frmOdpovedi" w:colFirst="0" w:colLast="0"/>
            <w:bookmarkStart w:id="28" w:name="frmOtazky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9" w:name="frmSamostatnyUkol" w:colFirst="0" w:colLast="0"/>
            <w:bookmarkStart w:id="30" w:name="frmLiteratura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1" w:name="frmProZajemce" w:colFirst="0" w:colLast="0"/>
            <w:bookmarkStart w:id="32" w:name="frmUkolKZamysleni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1"/>
      <w:bookmarkEnd w:id="32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7054F7D" w:rsidR="007C7BE5" w:rsidRDefault="008F522C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412CA">
            <w:rPr>
              <w:b/>
              <w:noProof/>
            </w:rPr>
            <w:t xml:space="preserve">Komunikace ve </w:t>
          </w:r>
          <w:r w:rsidR="006F08E7">
            <w:rPr>
              <w:b/>
              <w:noProof/>
            </w:rPr>
            <w:t xml:space="preserve">zdravotnictví - </w:t>
          </w:r>
          <w:r w:rsidR="00F34DFF">
            <w:rPr>
              <w:b/>
              <w:noProof/>
            </w:rPr>
            <w:t>Asertivita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8F522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4169515E" w:rsidR="007C7BE5" w:rsidRDefault="008F522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227942">
            <w:t>10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48EC" w14:textId="77777777" w:rsidR="008F522C" w:rsidRDefault="008F522C" w:rsidP="00B60DC8">
      <w:pPr>
        <w:spacing w:after="0" w:line="240" w:lineRule="auto"/>
      </w:pPr>
      <w:r>
        <w:separator/>
      </w:r>
    </w:p>
  </w:endnote>
  <w:endnote w:type="continuationSeparator" w:id="0">
    <w:p w14:paraId="01E8D129" w14:textId="77777777" w:rsidR="008F522C" w:rsidRDefault="008F522C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1DF253A6" w:rsidR="002B4293" w:rsidRDefault="002B429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2B4293" w:rsidRDefault="002B4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2B4293" w:rsidRDefault="002B42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2B4293" w:rsidRDefault="002B42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3353597" w:rsidR="002B4293" w:rsidRDefault="002B429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1B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2B4293" w:rsidRDefault="002B4293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6616A4A8" w:rsidR="002B4293" w:rsidRDefault="002B42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1B">
          <w:rPr>
            <w:noProof/>
          </w:rPr>
          <w:t>3</w:t>
        </w:r>
        <w:r>
          <w:fldChar w:fldCharType="end"/>
        </w:r>
      </w:p>
    </w:sdtContent>
  </w:sdt>
  <w:p w14:paraId="3EB9FB73" w14:textId="77777777" w:rsidR="002B4293" w:rsidRDefault="002B429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2B4293" w:rsidRDefault="002B4293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2B4293" w:rsidRDefault="002B4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F184" w14:textId="77777777" w:rsidR="008F522C" w:rsidRDefault="008F522C" w:rsidP="00B60DC8">
      <w:pPr>
        <w:spacing w:after="0" w:line="240" w:lineRule="auto"/>
      </w:pPr>
      <w:r>
        <w:separator/>
      </w:r>
    </w:p>
  </w:footnote>
  <w:footnote w:type="continuationSeparator" w:id="0">
    <w:p w14:paraId="7FC4950A" w14:textId="77777777" w:rsidR="008F522C" w:rsidRDefault="008F522C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2B4293" w:rsidRDefault="002B4293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2B4293" w:rsidRDefault="002B4293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140BD5DB" w:rsidR="002B4293" w:rsidRPr="006A4C4F" w:rsidRDefault="002B4293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4B1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4B12">
      <w:rPr>
        <w:i/>
        <w:noProof/>
      </w:rPr>
      <w:t>Asertivita</w:t>
    </w:r>
    <w:r w:rsidR="003F4B12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77A36E0F" w:rsidR="002B4293" w:rsidRDefault="002B429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Neverbální komunikace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06C9698D" w:rsidR="002B4293" w:rsidRPr="008F55D1" w:rsidRDefault="002B4293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4B1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4B12">
      <w:rPr>
        <w:i/>
        <w:noProof/>
      </w:rPr>
      <w:t>Asertivita</w:t>
    </w:r>
    <w:r w:rsidR="003F4B12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100998E4" w:rsidR="002B4293" w:rsidRDefault="002B429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4B1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4B12">
      <w:rPr>
        <w:i/>
        <w:noProof/>
      </w:rPr>
      <w:t>Asertivita</w:t>
    </w:r>
    <w:r w:rsidR="003F4B12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0E7E75EE" w:rsidR="002B4293" w:rsidRPr="00B37E40" w:rsidRDefault="002B4293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4B1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4B12">
      <w:rPr>
        <w:i/>
        <w:noProof/>
      </w:rPr>
      <w:t>Asertivita</w:t>
    </w:r>
    <w:r w:rsidR="003F4B12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3E6CF781" w:rsidR="002B4293" w:rsidRDefault="002B429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F4B12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F4B12">
      <w:rPr>
        <w:i/>
        <w:noProof/>
      </w:rPr>
      <w:t>Asertivita</w:t>
    </w:r>
    <w:r w:rsidR="003F4B12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2B4293" w:rsidRPr="00C87D9B" w:rsidRDefault="002B4293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2B4293" w:rsidRPr="00C87D9B" w:rsidRDefault="002B4293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3BB8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20F5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2C44"/>
    <w:rsid w:val="001E2B7F"/>
    <w:rsid w:val="001F6C64"/>
    <w:rsid w:val="0021176E"/>
    <w:rsid w:val="00211F29"/>
    <w:rsid w:val="00213E90"/>
    <w:rsid w:val="00222B7D"/>
    <w:rsid w:val="00227942"/>
    <w:rsid w:val="0024438F"/>
    <w:rsid w:val="00253DF7"/>
    <w:rsid w:val="00260C30"/>
    <w:rsid w:val="00262122"/>
    <w:rsid w:val="0027156A"/>
    <w:rsid w:val="00273C7E"/>
    <w:rsid w:val="00273EC0"/>
    <w:rsid w:val="00280F3E"/>
    <w:rsid w:val="00281DD9"/>
    <w:rsid w:val="002854DF"/>
    <w:rsid w:val="00290227"/>
    <w:rsid w:val="0029469F"/>
    <w:rsid w:val="002976F6"/>
    <w:rsid w:val="002A7304"/>
    <w:rsid w:val="002B4293"/>
    <w:rsid w:val="002B6867"/>
    <w:rsid w:val="002B6DA5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3589F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4B12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2F4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08E7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091"/>
    <w:rsid w:val="00852FAC"/>
    <w:rsid w:val="00856E96"/>
    <w:rsid w:val="00860D20"/>
    <w:rsid w:val="00862485"/>
    <w:rsid w:val="00863136"/>
    <w:rsid w:val="00875FD1"/>
    <w:rsid w:val="008804A4"/>
    <w:rsid w:val="00885506"/>
    <w:rsid w:val="008900DB"/>
    <w:rsid w:val="00892691"/>
    <w:rsid w:val="008A0D1B"/>
    <w:rsid w:val="008A0EF5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22C"/>
    <w:rsid w:val="008F55D1"/>
    <w:rsid w:val="009011E0"/>
    <w:rsid w:val="00902F6A"/>
    <w:rsid w:val="009336AD"/>
    <w:rsid w:val="00936FBF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2E1B"/>
    <w:rsid w:val="00994405"/>
    <w:rsid w:val="009A5122"/>
    <w:rsid w:val="009A5CEE"/>
    <w:rsid w:val="009A7E7F"/>
    <w:rsid w:val="009B2FE1"/>
    <w:rsid w:val="009C337E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45F4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7111E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54374"/>
    <w:rsid w:val="00D55EA1"/>
    <w:rsid w:val="00D77C97"/>
    <w:rsid w:val="00D830FF"/>
    <w:rsid w:val="00D9582E"/>
    <w:rsid w:val="00D96223"/>
    <w:rsid w:val="00DA00BD"/>
    <w:rsid w:val="00DA3FEE"/>
    <w:rsid w:val="00DB46A9"/>
    <w:rsid w:val="00DD0FDA"/>
    <w:rsid w:val="00DD11C6"/>
    <w:rsid w:val="00DD6A3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4DFF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52F1"/>
    <w:rsid w:val="00FC7076"/>
    <w:rsid w:val="00FE44DC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305F0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97F7F"/>
    <w:rsid w:val="008A67F0"/>
    <w:rsid w:val="008B5C7B"/>
    <w:rsid w:val="008C3C3A"/>
    <w:rsid w:val="008D71AC"/>
    <w:rsid w:val="009A295A"/>
    <w:rsid w:val="009F23AE"/>
    <w:rsid w:val="00AB0B39"/>
    <w:rsid w:val="00B76D21"/>
    <w:rsid w:val="00BB36DB"/>
    <w:rsid w:val="00C17660"/>
    <w:rsid w:val="00C51E8D"/>
    <w:rsid w:val="00C542F9"/>
    <w:rsid w:val="00C743CC"/>
    <w:rsid w:val="00D642F0"/>
    <w:rsid w:val="00D979D5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F5693-3D48-4EDD-8C79-D4F80080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C1F2E-403F-45CD-A2D0-CA403BDA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Yvetta Vrublová</cp:lastModifiedBy>
  <cp:revision>3</cp:revision>
  <cp:lastPrinted>2015-04-15T12:20:00Z</cp:lastPrinted>
  <dcterms:created xsi:type="dcterms:W3CDTF">2021-04-22T17:42:00Z</dcterms:created>
  <dcterms:modified xsi:type="dcterms:W3CDTF">2021-04-22T17:50:00Z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