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B25AC1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E380D1A" w14:textId="478D7B00" w:rsidR="00445641" w:rsidRDefault="00445641" w:rsidP="00F74AA0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Komunikace ve zdravotnictví – </w:t>
          </w:r>
        </w:p>
        <w:p w14:paraId="153D92CD" w14:textId="5240C74B" w:rsidR="0041362C" w:rsidRPr="001531DD" w:rsidRDefault="00F74AA0" w:rsidP="00F74AA0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Specifika komunikace ve zdravotnictví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0FD078A5" w:rsidR="00B60DC8" w:rsidRDefault="009412CA" w:rsidP="00C244DE">
          <w:pPr>
            <w:pStyle w:val="autoi"/>
          </w:pPr>
          <w:r>
            <w:t>Yvetta Vrublová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67B11A01" w:rsidR="00B60DC8" w:rsidRDefault="00B25AC1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9412CA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B25AC1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bookmarkStart w:id="0" w:name="_GoBack"/>
            <w:bookmarkEnd w:id="0"/>
            <w:p w14:paraId="33ADC139" w14:textId="7A3C3BAE" w:rsidR="00B25AC1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6692276" w:history="1">
                <w:r w:rsidR="00B25AC1" w:rsidRPr="0010063E">
                  <w:rPr>
                    <w:rStyle w:val="Hypertextovodkaz"/>
                    <w:noProof/>
                  </w:rPr>
                  <w:t>1</w:t>
                </w:r>
                <w:r w:rsidR="00B25AC1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B25AC1" w:rsidRPr="0010063E">
                  <w:rPr>
                    <w:rStyle w:val="Hypertextovodkaz"/>
                    <w:noProof/>
                  </w:rPr>
                  <w:t>Specifika komunikace ve zdravotnictví</w:t>
                </w:r>
                <w:r w:rsidR="00B25AC1">
                  <w:rPr>
                    <w:noProof/>
                    <w:webHidden/>
                  </w:rPr>
                  <w:tab/>
                </w:r>
                <w:r w:rsidR="00B25AC1">
                  <w:rPr>
                    <w:noProof/>
                    <w:webHidden/>
                  </w:rPr>
                  <w:fldChar w:fldCharType="begin"/>
                </w:r>
                <w:r w:rsidR="00B25AC1">
                  <w:rPr>
                    <w:noProof/>
                    <w:webHidden/>
                  </w:rPr>
                  <w:instrText xml:space="preserve"> PAGEREF _Toc66692276 \h </w:instrText>
                </w:r>
                <w:r w:rsidR="00B25AC1">
                  <w:rPr>
                    <w:noProof/>
                    <w:webHidden/>
                  </w:rPr>
                </w:r>
                <w:r w:rsidR="00B25AC1">
                  <w:rPr>
                    <w:noProof/>
                    <w:webHidden/>
                  </w:rPr>
                  <w:fldChar w:fldCharType="separate"/>
                </w:r>
                <w:r w:rsidR="00B25AC1">
                  <w:rPr>
                    <w:noProof/>
                    <w:webHidden/>
                  </w:rPr>
                  <w:t>3</w:t>
                </w:r>
                <w:r w:rsidR="00B25AC1">
                  <w:rPr>
                    <w:noProof/>
                    <w:webHidden/>
                  </w:rPr>
                  <w:fldChar w:fldCharType="end"/>
                </w:r>
              </w:hyperlink>
            </w:p>
            <w:p w14:paraId="2BDA6D9E" w14:textId="15E2EDB0" w:rsidR="00B25AC1" w:rsidRDefault="00B25AC1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6692277" w:history="1">
                <w:r w:rsidRPr="0010063E">
                  <w:rPr>
                    <w:rStyle w:val="Hypertextovodkaz"/>
                    <w:noProof/>
                  </w:rPr>
                  <w:t>1.1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10063E">
                  <w:rPr>
                    <w:rStyle w:val="Hypertextovodkaz"/>
                    <w:noProof/>
                  </w:rPr>
                  <w:t>Funkce komunikace ve zdravotnictví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_Toc66692277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5AC0BEE" w14:textId="061A8497" w:rsidR="00B25AC1" w:rsidRDefault="00B25AC1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6692278" w:history="1">
                <w:r w:rsidRPr="0010063E">
                  <w:rPr>
                    <w:rStyle w:val="Hypertextovodkaz"/>
                    <w:noProof/>
                  </w:rPr>
                  <w:t>1.2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10063E">
                  <w:rPr>
                    <w:rStyle w:val="Hypertextovodkaz"/>
                    <w:noProof/>
                  </w:rPr>
                  <w:t>Zásady efektivní komunikace ve zdravotnictví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_Toc66692278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45298E1" w14:textId="65D0CB7F" w:rsidR="00B25AC1" w:rsidRDefault="00B25AC1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6692279" w:history="1">
                <w:r w:rsidRPr="0010063E">
                  <w:rPr>
                    <w:rStyle w:val="Hypertextovodkaz"/>
                    <w:noProof/>
                  </w:rPr>
                  <w:t>1.3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10063E">
                  <w:rPr>
                    <w:rStyle w:val="Hypertextovodkaz"/>
                    <w:noProof/>
                  </w:rPr>
                  <w:t>Empatie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_Toc66692279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FBFCD79" w14:textId="43E6617F" w:rsidR="00B25AC1" w:rsidRDefault="00B25AC1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6692280" w:history="1">
                <w:r w:rsidRPr="0010063E">
                  <w:rPr>
                    <w:rStyle w:val="Hypertextovodkaz"/>
                    <w:noProof/>
                  </w:rPr>
                  <w:t>1.4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10063E">
                  <w:rPr>
                    <w:rStyle w:val="Hypertextovodkaz"/>
                    <w:noProof/>
                  </w:rPr>
                  <w:t>Funkce komunikace ve zdravotnictví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_Toc66692280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C3A7DB7" w14:textId="6203541E" w:rsidR="00B25AC1" w:rsidRDefault="00B25AC1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2281" w:history="1">
                <w:r w:rsidRPr="0010063E">
                  <w:rPr>
                    <w:rStyle w:val="Hypertextovodkaz"/>
                    <w:noProof/>
                  </w:rPr>
                  <w:t>2</w:t>
                </w:r>
                <w:r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Pr="0010063E">
                  <w:rPr>
                    <w:rStyle w:val="Hypertextovodkaz"/>
                    <w:noProof/>
                  </w:rPr>
                  <w:t>Pedagogicko didaktické poznámky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_Toc66692281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AF59864" w14:textId="7AD4A16F" w:rsidR="00B25AC1" w:rsidRDefault="00B25AC1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2282" w:history="1">
                <w:r w:rsidRPr="0010063E">
                  <w:rPr>
                    <w:rStyle w:val="Hypertextovodkaz"/>
                    <w:noProof/>
                  </w:rPr>
                  <w:t>Použitá Literatura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_Toc66692282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AE41608" w14:textId="2E8A8C89" w:rsidR="00B25AC1" w:rsidRDefault="00B25AC1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2283" w:history="1">
                <w:r w:rsidRPr="0010063E">
                  <w:rPr>
                    <w:rStyle w:val="Hypertextovodkaz"/>
                    <w:noProof/>
                  </w:rPr>
                  <w:t>Přehled dostupných ikon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_Toc66692283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0C26483B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B25AC1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7AABC994" w:rsidR="00F27CDE" w:rsidRDefault="00F74AA0" w:rsidP="008C7B7B">
      <w:pPr>
        <w:pStyle w:val="Nadpis1"/>
      </w:pPr>
      <w:bookmarkStart w:id="1" w:name="_Toc66692276"/>
      <w:r>
        <w:lastRenderedPageBreak/>
        <w:t>Specifika komunikace ve zdravotnictví</w:t>
      </w:r>
      <w:bookmarkEnd w:id="1"/>
    </w:p>
    <w:p w14:paraId="62D24B40" w14:textId="77777777" w:rsidR="00C84F16" w:rsidRPr="004B005B" w:rsidRDefault="00C84F16" w:rsidP="00C84F16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89DB2B6" w14:textId="77777777" w:rsidR="00C84F16" w:rsidRDefault="00C84F16" w:rsidP="00C84F16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947C463" wp14:editId="01460407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DCF81" w14:textId="7E921919" w:rsidR="00C84F16" w:rsidRDefault="00C84F16" w:rsidP="00C84F16">
      <w:pPr>
        <w:pStyle w:val="Tlotextu"/>
      </w:pPr>
      <w:r w:rsidRPr="00C84F16">
        <w:t>V uvedeném textu a přednášce budete seznámeni s problematikou a specifik ko-munikace ve zdravotnictví. Tuto komunikaci determinuje prostředí, nemoc, bolest, věk pacienta, osobnost zdravotnického pracovníka, typologie pacienta.</w:t>
      </w:r>
    </w:p>
    <w:p w14:paraId="4D379B25" w14:textId="77777777" w:rsidR="00C84F16" w:rsidRDefault="00C84F16" w:rsidP="00B25AC1">
      <w:pPr>
        <w:pStyle w:val="parUkonceniPrvku"/>
        <w:spacing w:after="0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EFD99" w14:textId="37DC6B6A" w:rsidR="00AF6D90" w:rsidRPr="00AF6D90" w:rsidRDefault="00B77B99" w:rsidP="00AF6D90">
      <w:pPr>
        <w:pStyle w:val="Tlotextu"/>
      </w:pPr>
      <w:r>
        <w:t>Komunikace ve zdravotnictví je velmi specifická, neboť se odehrává v prostředí, kde se setkáváme s nemocí a bolestí. Komunikace je právě těmito atributy významně ovlivněna, pacienti/klienti přicházejí se zdravotními problémy svými či svých blízkých a očekávají uzdravení. Můžeme na nich pozorovat obavy a strach. Právě proto je velmi důležitá empatická a vstřícná</w:t>
      </w:r>
      <w:r w:rsidR="00A03F7C">
        <w:t xml:space="preserve"> komunikace zdravotnických pracovníků.</w:t>
      </w:r>
    </w:p>
    <w:p w14:paraId="62C42C51" w14:textId="77777777" w:rsidR="00B76054" w:rsidRDefault="00B76054" w:rsidP="00B25AC1">
      <w:pPr>
        <w:pStyle w:val="parUkonceniPrvku"/>
        <w:spacing w:after="0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7A031" w14:textId="77777777" w:rsidR="001266B9" w:rsidRDefault="001266B9" w:rsidP="008F55D1">
      <w:pPr>
        <w:pStyle w:val="parOdrazky01"/>
      </w:pPr>
      <w:r>
        <w:t>Pochopit specifiku komunikace ve zdravotnictví, která se zakládá na úctě ke člověku, empatii, pochopení.</w:t>
      </w:r>
    </w:p>
    <w:p w14:paraId="3F851C80" w14:textId="71776813" w:rsidR="00A803C2" w:rsidRDefault="001266B9" w:rsidP="008F55D1">
      <w:pPr>
        <w:pStyle w:val="parOdrazky01"/>
      </w:pPr>
      <w:r>
        <w:t xml:space="preserve">Naučit se přemýšlet o problematice přístupu  a komunikace k jednotlivým typům pacientů </w:t>
      </w:r>
    </w:p>
    <w:p w14:paraId="21FD6A6C" w14:textId="77777777" w:rsidR="00AF6D90" w:rsidRDefault="00AF6D90" w:rsidP="00AF6D90">
      <w:pPr>
        <w:pStyle w:val="parOdrazky01"/>
      </w:pPr>
      <w:r>
        <w:t>Pochopit cíle efektivní komunikace</w:t>
      </w:r>
    </w:p>
    <w:p w14:paraId="11E86743" w14:textId="77777777" w:rsidR="00AF6D90" w:rsidRDefault="00AF6D90" w:rsidP="00AF6D90">
      <w:pPr>
        <w:pStyle w:val="parOdrazky01"/>
      </w:pPr>
      <w:r>
        <w:t>Naučit se empatii a umět vysvětli její důležité postavení v komunikaci ve zdravotnictví</w:t>
      </w:r>
    </w:p>
    <w:p w14:paraId="1BCE2765" w14:textId="77777777" w:rsidR="00AF6D90" w:rsidRDefault="00AF6D90" w:rsidP="00AF6D90">
      <w:pPr>
        <w:pStyle w:val="parOdrazky01"/>
      </w:pPr>
      <w:r>
        <w:t>Popsat jednotlivé kroky v empatii</w:t>
      </w:r>
    </w:p>
    <w:p w14:paraId="4ECA0E0E" w14:textId="77777777" w:rsidR="00AF6D90" w:rsidRDefault="00AF6D90" w:rsidP="00AF6D90">
      <w:pPr>
        <w:pStyle w:val="parOdrazky01"/>
      </w:pPr>
      <w:r>
        <w:t>Umět odhadnou typologii pacienty a nastavit cílený způsob komunikace</w:t>
      </w:r>
    </w:p>
    <w:p w14:paraId="0CE094F8" w14:textId="71DDB0D6" w:rsidR="00AF6D90" w:rsidRPr="008F55D1" w:rsidRDefault="00AF6D90" w:rsidP="00AF6D90">
      <w:pPr>
        <w:pStyle w:val="parOdrazky01"/>
      </w:pPr>
      <w:r>
        <w:t>Definovat smyls naslouchání a umět charakterizovat jednotlivé typy</w:t>
      </w:r>
    </w:p>
    <w:p w14:paraId="297D33AD" w14:textId="77777777" w:rsidR="00CF098A" w:rsidRPr="00CF098A" w:rsidRDefault="00CF098A" w:rsidP="00B25AC1">
      <w:pPr>
        <w:pStyle w:val="parUkonceniPrvku"/>
        <w:spacing w:after="0"/>
      </w:pP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D89F" w14:textId="005A7292" w:rsidR="00CF098A" w:rsidRPr="00AF6D90" w:rsidRDefault="001266B9" w:rsidP="00CF098A">
      <w:pPr>
        <w:pStyle w:val="Tlotextu"/>
      </w:pPr>
      <w:r w:rsidRPr="00AF6D90">
        <w:t>Zdravotnická komunikace, pacient, zdravotník, empatie, determinanty efektivní komunikace</w:t>
      </w:r>
    </w:p>
    <w:p w14:paraId="00DBEE30" w14:textId="547DAB6A" w:rsidR="00B76054" w:rsidRDefault="00B76054" w:rsidP="00B76054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5C396E68" w:rsidR="008F55D1" w:rsidRDefault="00B75879" w:rsidP="008F55D1">
      <w:pPr>
        <w:pStyle w:val="Tlotextu"/>
      </w:pPr>
      <w:r>
        <w:t>Stopáž studijního materiálu:</w:t>
      </w:r>
      <w:r w:rsidR="009412CA">
        <w:t xml:space="preserve"> 00:</w:t>
      </w:r>
      <w:r w:rsidR="00F74AA0">
        <w:t>25</w:t>
      </w:r>
      <w:r w:rsidR="009412CA">
        <w:t>:</w:t>
      </w:r>
      <w:r w:rsidR="00F34DFF">
        <w:t>1</w:t>
      </w:r>
      <w:r w:rsidR="00F74AA0">
        <w:t>5</w:t>
      </w:r>
    </w:p>
    <w:p w14:paraId="1161CAB1" w14:textId="40BD98B5" w:rsidR="00B75879" w:rsidRDefault="00B75879" w:rsidP="008F55D1">
      <w:pPr>
        <w:pStyle w:val="Tlotextu"/>
      </w:pPr>
      <w:r>
        <w:t>Doporučený čas ke studiu:</w:t>
      </w:r>
      <w:r w:rsidR="001266B9">
        <w:t xml:space="preserve"> 45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A060A" w14:textId="77777777" w:rsidR="001266B9" w:rsidRDefault="001266B9" w:rsidP="00AF6D90">
      <w:pPr>
        <w:pStyle w:val="Tlotextu"/>
        <w:ind w:left="284" w:firstLine="0"/>
      </w:pPr>
      <w:r>
        <w:t xml:space="preserve">POKORNÁ, A. </w:t>
      </w:r>
      <w:r w:rsidRPr="00AF6D90">
        <w:t>Komunikace se seniory</w:t>
      </w:r>
      <w:r>
        <w:t>. 1. vyd. Praha: Grada, 2010. ISBN 978-80-247-3271-8.</w:t>
      </w:r>
    </w:p>
    <w:p w14:paraId="2CFCC988" w14:textId="77777777" w:rsidR="00213E90" w:rsidRDefault="00213E90" w:rsidP="00213E90">
      <w:pPr>
        <w:pStyle w:val="parUkonceniPrvku"/>
      </w:pPr>
    </w:p>
    <w:p w14:paraId="00477713" w14:textId="05161201" w:rsidR="00AF6D90" w:rsidRDefault="00AF6D90" w:rsidP="00AF6D90">
      <w:pPr>
        <w:pStyle w:val="Tlotextu"/>
      </w:pPr>
      <w:bookmarkStart w:id="2" w:name="_Ref496517263"/>
      <w:bookmarkStart w:id="3" w:name="_Ref496517279"/>
      <w:bookmarkStart w:id="4" w:name="_Ref496517289"/>
    </w:p>
    <w:p w14:paraId="4C578B93" w14:textId="77777777" w:rsidR="00AF6D90" w:rsidRPr="008E5DB6" w:rsidRDefault="00AF6D90" w:rsidP="00AF6D90">
      <w:pPr>
        <w:pStyle w:val="Nadpis2"/>
      </w:pPr>
      <w:bookmarkStart w:id="5" w:name="_Toc66692277"/>
      <w:r w:rsidRPr="008E5DB6">
        <w:t xml:space="preserve">Funkce komunikace </w:t>
      </w:r>
      <w:r>
        <w:t>ve zdravotnictví</w:t>
      </w:r>
      <w:bookmarkEnd w:id="5"/>
    </w:p>
    <w:p w14:paraId="559265DC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color w:val="000000"/>
          <w:sz w:val="23"/>
          <w:szCs w:val="23"/>
        </w:rPr>
        <w:t xml:space="preserve">- informativní - předávání určitých informací mezi lidmi </w:t>
      </w:r>
    </w:p>
    <w:p w14:paraId="6C5A927E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color w:val="000000"/>
          <w:sz w:val="23"/>
          <w:szCs w:val="23"/>
        </w:rPr>
        <w:t xml:space="preserve">- instruktivní - tato komunikace navíc podáví vysvětlení významu, popis, návod jak něco udělat </w:t>
      </w:r>
    </w:p>
    <w:p w14:paraId="69B2E95A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color w:val="000000"/>
          <w:sz w:val="23"/>
          <w:szCs w:val="23"/>
        </w:rPr>
        <w:t xml:space="preserve">- funkce přesvědčovací - působení na jiného člověka se záměrem změnit jeho názor, postoj, hodnocení (pomocí logiky, emocionální přesvědčování formou působení na city) </w:t>
      </w:r>
    </w:p>
    <w:p w14:paraId="0FAF0C06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color w:val="000000"/>
          <w:sz w:val="23"/>
          <w:szCs w:val="23"/>
        </w:rPr>
        <w:t xml:space="preserve">- funkce posilovací a motivující - jde o posilování určitých postojů, pocitů sebevědomí, vlastní potřebnosti </w:t>
      </w:r>
    </w:p>
    <w:p w14:paraId="496CEBFD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color w:val="000000"/>
          <w:sz w:val="23"/>
          <w:szCs w:val="23"/>
        </w:rPr>
        <w:t xml:space="preserve">- funkce zábavná - jde o to pobavit, rozesmát, vyplnit čas komunikováním, které vytváří pocit </w:t>
      </w:r>
      <w:r>
        <w:rPr>
          <w:rFonts w:cs="Times New Roman"/>
          <w:color w:val="000000"/>
          <w:sz w:val="23"/>
          <w:szCs w:val="23"/>
        </w:rPr>
        <w:t xml:space="preserve">   </w:t>
      </w:r>
      <w:r w:rsidRPr="008E5DB6">
        <w:rPr>
          <w:rFonts w:cs="Times New Roman"/>
          <w:color w:val="000000"/>
          <w:sz w:val="23"/>
          <w:szCs w:val="23"/>
        </w:rPr>
        <w:t xml:space="preserve">pohody </w:t>
      </w:r>
    </w:p>
    <w:p w14:paraId="72A63062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color w:val="000000"/>
          <w:sz w:val="23"/>
          <w:szCs w:val="23"/>
        </w:rPr>
        <w:t xml:space="preserve">- funkce vzdělávací a výchovná - uplatňovaná zejména prostřednictvím intuice, sycena je funkcí informativní, instruktivní </w:t>
      </w:r>
    </w:p>
    <w:p w14:paraId="6C9B19E2" w14:textId="77777777" w:rsidR="00AF6D90" w:rsidRPr="008E5DB6" w:rsidRDefault="00AF6D90" w:rsidP="00AF6D90">
      <w:pPr>
        <w:pStyle w:val="Nadpis2"/>
      </w:pPr>
      <w:bookmarkStart w:id="6" w:name="_Toc66692278"/>
      <w:r w:rsidRPr="008E5DB6">
        <w:t>Zásady efektivní komunikace ve zdravotnictví</w:t>
      </w:r>
      <w:bookmarkEnd w:id="6"/>
    </w:p>
    <w:p w14:paraId="153CDDBA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b/>
          <w:bCs/>
          <w:i/>
          <w:iCs/>
          <w:color w:val="000000"/>
          <w:sz w:val="23"/>
          <w:szCs w:val="23"/>
        </w:rPr>
        <w:t xml:space="preserve">Poslouchání a naslouchání </w:t>
      </w:r>
    </w:p>
    <w:p w14:paraId="5B12EE54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color w:val="000000"/>
          <w:sz w:val="23"/>
          <w:szCs w:val="23"/>
        </w:rPr>
        <w:t>Pro efektivní komunikaci je poslouchání a naslouchání velmi důležité, neboť navozuje prostředí porozumění</w:t>
      </w:r>
      <w:r w:rsidRPr="008E5DB6">
        <w:rPr>
          <w:rFonts w:cs="Times New Roman"/>
          <w:b/>
          <w:bCs/>
          <w:color w:val="000000"/>
          <w:sz w:val="23"/>
          <w:szCs w:val="23"/>
        </w:rPr>
        <w:t xml:space="preserve">. </w:t>
      </w:r>
    </w:p>
    <w:p w14:paraId="004DEA7B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b/>
          <w:bCs/>
          <w:color w:val="000000"/>
          <w:sz w:val="23"/>
          <w:szCs w:val="23"/>
        </w:rPr>
        <w:t xml:space="preserve">Poslouchání je dovednost, které se lze naučit!!! </w:t>
      </w:r>
    </w:p>
    <w:p w14:paraId="48291B9E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color w:val="000000"/>
          <w:sz w:val="23"/>
          <w:szCs w:val="23"/>
        </w:rPr>
        <w:t xml:space="preserve">Jde o složitý proces vnímání vyžadující komplexní reakci, má celkem 4 fáze: </w:t>
      </w:r>
    </w:p>
    <w:p w14:paraId="6C15594F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color w:val="000000"/>
          <w:sz w:val="23"/>
          <w:szCs w:val="23"/>
        </w:rPr>
        <w:t xml:space="preserve">- třídící selekce - filtrují se nezávažná sdělení </w:t>
      </w:r>
    </w:p>
    <w:p w14:paraId="0A101CEB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color w:val="000000"/>
          <w:sz w:val="23"/>
          <w:szCs w:val="23"/>
        </w:rPr>
        <w:t xml:space="preserve">- udržení pozornosti </w:t>
      </w:r>
    </w:p>
    <w:p w14:paraId="27322888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color w:val="000000"/>
          <w:sz w:val="23"/>
          <w:szCs w:val="23"/>
        </w:rPr>
        <w:t xml:space="preserve">- setřídění myšlenek </w:t>
      </w:r>
    </w:p>
    <w:p w14:paraId="4A49B5FC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color w:val="000000"/>
          <w:sz w:val="23"/>
          <w:szCs w:val="23"/>
        </w:rPr>
        <w:t xml:space="preserve">- pamatování si </w:t>
      </w:r>
    </w:p>
    <w:p w14:paraId="08D75074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b/>
          <w:bCs/>
          <w:color w:val="000000"/>
          <w:sz w:val="23"/>
          <w:szCs w:val="23"/>
        </w:rPr>
        <w:t xml:space="preserve">Posluchači mohou být různí: </w:t>
      </w:r>
    </w:p>
    <w:p w14:paraId="473625B1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color w:val="000000"/>
          <w:sz w:val="23"/>
          <w:szCs w:val="23"/>
        </w:rPr>
        <w:t xml:space="preserve">- </w:t>
      </w:r>
      <w:r w:rsidRPr="008E5DB6">
        <w:rPr>
          <w:rFonts w:cs="Times New Roman"/>
          <w:b/>
          <w:bCs/>
          <w:i/>
          <w:iCs/>
          <w:color w:val="000000"/>
          <w:sz w:val="23"/>
          <w:szCs w:val="23"/>
        </w:rPr>
        <w:t xml:space="preserve">líný posluchač </w:t>
      </w:r>
      <w:r w:rsidRPr="008E5DB6">
        <w:rPr>
          <w:rFonts w:cs="Times New Roman"/>
          <w:color w:val="000000"/>
          <w:sz w:val="23"/>
          <w:szCs w:val="23"/>
        </w:rPr>
        <w:t xml:space="preserve">- domnívá se, že poslouchání není žádná aktivita, často </w:t>
      </w:r>
    </w:p>
    <w:p w14:paraId="4E4625D2" w14:textId="58798040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color w:val="000000"/>
          <w:sz w:val="23"/>
          <w:szCs w:val="23"/>
        </w:rPr>
        <w:t xml:space="preserve">   </w:t>
      </w:r>
      <w:r w:rsidRPr="008E5DB6">
        <w:rPr>
          <w:rFonts w:cs="Times New Roman"/>
          <w:color w:val="000000"/>
          <w:sz w:val="23"/>
          <w:szCs w:val="23"/>
        </w:rPr>
        <w:t>se p</w:t>
      </w:r>
      <w:r>
        <w:rPr>
          <w:rFonts w:cs="Times New Roman"/>
          <w:color w:val="000000"/>
          <w:sz w:val="23"/>
          <w:szCs w:val="23"/>
        </w:rPr>
        <w:t xml:space="preserve">ouze tváří, že poslouchá </w:t>
      </w:r>
      <w:r w:rsidRPr="008E5DB6">
        <w:rPr>
          <w:rFonts w:cs="Times New Roman"/>
          <w:color w:val="000000"/>
          <w:sz w:val="23"/>
          <w:szCs w:val="23"/>
        </w:rPr>
        <w:t xml:space="preserve"> </w:t>
      </w:r>
    </w:p>
    <w:p w14:paraId="7425B7E3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8E5DB6">
        <w:rPr>
          <w:rFonts w:cs="Times New Roman"/>
          <w:sz w:val="23"/>
          <w:szCs w:val="23"/>
        </w:rPr>
        <w:t xml:space="preserve">- </w:t>
      </w:r>
      <w:r w:rsidRPr="008E5DB6">
        <w:rPr>
          <w:rFonts w:cs="Times New Roman"/>
          <w:b/>
          <w:bCs/>
          <w:i/>
          <w:iCs/>
          <w:sz w:val="23"/>
          <w:szCs w:val="23"/>
        </w:rPr>
        <w:t xml:space="preserve">nejistý posluchač </w:t>
      </w:r>
      <w:r w:rsidRPr="008E5DB6">
        <w:rPr>
          <w:rFonts w:cs="Times New Roman"/>
          <w:sz w:val="23"/>
          <w:szCs w:val="23"/>
        </w:rPr>
        <w:t xml:space="preserve">- je zaměstnán sám sebou, zaměřuje se místo </w:t>
      </w:r>
    </w:p>
    <w:p w14:paraId="09598B8F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8E5DB6">
        <w:rPr>
          <w:rFonts w:cs="Times New Roman"/>
          <w:sz w:val="23"/>
          <w:szCs w:val="23"/>
        </w:rPr>
        <w:t xml:space="preserve">poslouchání na to co bude sám říkat </w:t>
      </w:r>
    </w:p>
    <w:p w14:paraId="4B4BB122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8E5DB6">
        <w:rPr>
          <w:rFonts w:cs="Times New Roman"/>
          <w:sz w:val="23"/>
          <w:szCs w:val="23"/>
        </w:rPr>
        <w:t xml:space="preserve">- </w:t>
      </w:r>
      <w:r w:rsidRPr="008E5DB6">
        <w:rPr>
          <w:rFonts w:cs="Times New Roman"/>
          <w:b/>
          <w:bCs/>
          <w:i/>
          <w:iCs/>
          <w:sz w:val="23"/>
          <w:szCs w:val="23"/>
        </w:rPr>
        <w:t xml:space="preserve">nesoustředěný posluchač </w:t>
      </w:r>
      <w:r w:rsidRPr="008E5DB6">
        <w:rPr>
          <w:rFonts w:cs="Times New Roman"/>
          <w:sz w:val="23"/>
          <w:szCs w:val="23"/>
        </w:rPr>
        <w:t xml:space="preserve">- má výpadky pozornosti, zabíhavé myšlení </w:t>
      </w:r>
    </w:p>
    <w:p w14:paraId="31D74A6E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8E5DB6">
        <w:rPr>
          <w:rFonts w:cs="Times New Roman"/>
          <w:sz w:val="23"/>
          <w:szCs w:val="23"/>
        </w:rPr>
        <w:t xml:space="preserve">- </w:t>
      </w:r>
      <w:r w:rsidRPr="008E5DB6">
        <w:rPr>
          <w:rFonts w:cs="Times New Roman"/>
          <w:b/>
          <w:bCs/>
          <w:i/>
          <w:iCs/>
          <w:sz w:val="23"/>
          <w:szCs w:val="23"/>
        </w:rPr>
        <w:t xml:space="preserve">egoistický posluchač </w:t>
      </w:r>
      <w:r w:rsidRPr="008E5DB6">
        <w:rPr>
          <w:rFonts w:cs="Times New Roman"/>
          <w:sz w:val="23"/>
          <w:szCs w:val="23"/>
        </w:rPr>
        <w:t xml:space="preserve">- zaměřuje svou pozornost jen tehdy, kdy se začíná </w:t>
      </w:r>
      <w:r>
        <w:rPr>
          <w:rFonts w:cs="Times New Roman"/>
          <w:sz w:val="23"/>
          <w:szCs w:val="23"/>
        </w:rPr>
        <w:t xml:space="preserve"> </w:t>
      </w:r>
      <w:r w:rsidRPr="008E5DB6">
        <w:rPr>
          <w:rFonts w:cs="Times New Roman"/>
          <w:sz w:val="23"/>
          <w:szCs w:val="23"/>
        </w:rPr>
        <w:t xml:space="preserve">mluvit o něm samém </w:t>
      </w:r>
    </w:p>
    <w:p w14:paraId="2B4F3913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8E5DB6">
        <w:rPr>
          <w:rFonts w:cs="Times New Roman"/>
          <w:sz w:val="23"/>
          <w:szCs w:val="23"/>
        </w:rPr>
        <w:t xml:space="preserve">- </w:t>
      </w:r>
      <w:r w:rsidRPr="008E5DB6">
        <w:rPr>
          <w:rFonts w:cs="Times New Roman"/>
          <w:b/>
          <w:bCs/>
          <w:i/>
          <w:iCs/>
          <w:sz w:val="23"/>
          <w:szCs w:val="23"/>
        </w:rPr>
        <w:t xml:space="preserve">střídavě vnímající posluchač </w:t>
      </w:r>
      <w:r w:rsidRPr="008E5DB6">
        <w:rPr>
          <w:rFonts w:cs="Times New Roman"/>
          <w:sz w:val="23"/>
          <w:szCs w:val="23"/>
        </w:rPr>
        <w:t xml:space="preserve">- vybírá si pouze některé informace </w:t>
      </w:r>
    </w:p>
    <w:p w14:paraId="194D62F3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8E5DB6">
        <w:rPr>
          <w:rFonts w:cs="Times New Roman"/>
          <w:sz w:val="23"/>
          <w:szCs w:val="23"/>
        </w:rPr>
        <w:t xml:space="preserve">- </w:t>
      </w:r>
      <w:r w:rsidRPr="008E5DB6">
        <w:rPr>
          <w:rFonts w:cs="Times New Roman"/>
          <w:b/>
          <w:bCs/>
          <w:i/>
          <w:iCs/>
          <w:sz w:val="23"/>
          <w:szCs w:val="23"/>
        </w:rPr>
        <w:t xml:space="preserve">pasivní posluchač </w:t>
      </w:r>
      <w:r w:rsidRPr="008E5DB6">
        <w:rPr>
          <w:rFonts w:cs="Times New Roman"/>
          <w:sz w:val="23"/>
          <w:szCs w:val="23"/>
        </w:rPr>
        <w:t xml:space="preserve">- slyší slova, ale nevnímá je, myslí na něco jiného </w:t>
      </w:r>
    </w:p>
    <w:p w14:paraId="48D9BDF9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8E5DB6">
        <w:rPr>
          <w:rFonts w:cs="Times New Roman"/>
          <w:sz w:val="23"/>
          <w:szCs w:val="23"/>
        </w:rPr>
        <w:t xml:space="preserve">- </w:t>
      </w:r>
      <w:r w:rsidRPr="008E5DB6">
        <w:rPr>
          <w:rFonts w:cs="Times New Roman"/>
          <w:b/>
          <w:bCs/>
          <w:i/>
          <w:iCs/>
          <w:sz w:val="23"/>
          <w:szCs w:val="23"/>
        </w:rPr>
        <w:t xml:space="preserve">kompetitivní posluchač </w:t>
      </w:r>
      <w:r w:rsidRPr="008E5DB6">
        <w:rPr>
          <w:rFonts w:cs="Times New Roman"/>
          <w:sz w:val="23"/>
          <w:szCs w:val="23"/>
        </w:rPr>
        <w:t xml:space="preserve">- zaměřuje se na vnímání takových situací, kdy někdo uvádí své úspěchy, výsledky, zkušenosti </w:t>
      </w:r>
    </w:p>
    <w:p w14:paraId="6459CE0D" w14:textId="77777777" w:rsidR="00AF6D90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8E5DB6">
        <w:rPr>
          <w:rFonts w:cs="Times New Roman"/>
          <w:sz w:val="23"/>
          <w:szCs w:val="23"/>
        </w:rPr>
        <w:t xml:space="preserve">- </w:t>
      </w:r>
      <w:r w:rsidRPr="008E5DB6">
        <w:rPr>
          <w:rFonts w:cs="Times New Roman"/>
          <w:b/>
          <w:bCs/>
          <w:i/>
          <w:iCs/>
          <w:sz w:val="23"/>
          <w:szCs w:val="23"/>
        </w:rPr>
        <w:t xml:space="preserve">dobrý posluchač </w:t>
      </w:r>
      <w:r w:rsidRPr="008E5DB6">
        <w:rPr>
          <w:rFonts w:cs="Times New Roman"/>
          <w:sz w:val="23"/>
          <w:szCs w:val="23"/>
        </w:rPr>
        <w:t>- vnímá vše co je mu určeno a prezentováno nějakým mluvčím, dovede naslouchat klíčovým momentům, hlavním myšlenkám a vytváří si v mysli strom myšlenek řečníka</w:t>
      </w:r>
    </w:p>
    <w:p w14:paraId="6BCD9B32" w14:textId="77777777" w:rsidR="00AF6D90" w:rsidRPr="008E5DB6" w:rsidRDefault="00AF6D90" w:rsidP="00AF6D90">
      <w:pPr>
        <w:pStyle w:val="Nadpis2"/>
      </w:pPr>
      <w:bookmarkStart w:id="7" w:name="_Toc66692279"/>
      <w:r w:rsidRPr="008E5DB6">
        <w:t>Empatie</w:t>
      </w:r>
      <w:bookmarkEnd w:id="7"/>
      <w:r w:rsidRPr="008E5DB6">
        <w:t xml:space="preserve"> </w:t>
      </w:r>
    </w:p>
    <w:p w14:paraId="49C7CDE4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color w:val="000000"/>
          <w:sz w:val="23"/>
          <w:szCs w:val="23"/>
        </w:rPr>
        <w:t xml:space="preserve">Prvním předpokladem pro vzájemné porozumění je schopnost empatie. Schopnost vcítit se do pacientčiny situace. Empatie nelze zaměňovat se soucitem, jde o to, jak bych se cítila já v takové situaci a co bych potřebovala. Profesionálové ve zdravotnictví komunikují efektivně tak, že jsou empatické, naslouchají a nepřerušují pacienta, když mluví. </w:t>
      </w:r>
    </w:p>
    <w:p w14:paraId="11328011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b/>
          <w:bCs/>
          <w:color w:val="000000"/>
          <w:sz w:val="23"/>
          <w:szCs w:val="23"/>
        </w:rPr>
        <w:t xml:space="preserve">Jednotlivé kroky k projevení empatie: </w:t>
      </w:r>
    </w:p>
    <w:p w14:paraId="5967D6A7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color w:val="000000"/>
          <w:sz w:val="23"/>
          <w:szCs w:val="23"/>
        </w:rPr>
        <w:t xml:space="preserve">1. Identifikujte emoci </w:t>
      </w:r>
    </w:p>
    <w:p w14:paraId="7FA2B3A2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color w:val="000000"/>
          <w:sz w:val="23"/>
          <w:szCs w:val="23"/>
        </w:rPr>
        <w:t xml:space="preserve">2. Zamyslete se, co se v pacientovi odehrává </w:t>
      </w:r>
    </w:p>
    <w:p w14:paraId="1FD24E6E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color w:val="000000"/>
          <w:sz w:val="23"/>
          <w:szCs w:val="23"/>
        </w:rPr>
        <w:t xml:space="preserve">3. Sdělte </w:t>
      </w:r>
      <w:r>
        <w:rPr>
          <w:rFonts w:cs="Times New Roman"/>
          <w:color w:val="000000"/>
          <w:sz w:val="23"/>
          <w:szCs w:val="23"/>
        </w:rPr>
        <w:t xml:space="preserve">pacientovi, </w:t>
      </w:r>
      <w:r w:rsidRPr="008E5DB6">
        <w:rPr>
          <w:rFonts w:cs="Times New Roman"/>
          <w:color w:val="000000"/>
          <w:sz w:val="23"/>
          <w:szCs w:val="23"/>
        </w:rPr>
        <w:t xml:space="preserve">jakou emoci u něj vidíte </w:t>
      </w:r>
    </w:p>
    <w:p w14:paraId="6217A01C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color w:val="000000"/>
          <w:sz w:val="23"/>
          <w:szCs w:val="23"/>
        </w:rPr>
        <w:t xml:space="preserve">4. Ověřte si správnost svého úsudku a vyjádřete své porozumění </w:t>
      </w:r>
    </w:p>
    <w:p w14:paraId="3F663D52" w14:textId="77777777" w:rsidR="00AF6D90" w:rsidRPr="008E5DB6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color w:val="000000"/>
          <w:sz w:val="23"/>
          <w:szCs w:val="23"/>
        </w:rPr>
        <w:t xml:space="preserve">5. Respektujte, že se jedinec musí s emocí vyrovnat </w:t>
      </w:r>
    </w:p>
    <w:p w14:paraId="504B42E3" w14:textId="77777777" w:rsidR="00AF6D90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8E5DB6">
        <w:rPr>
          <w:rFonts w:cs="Times New Roman"/>
          <w:color w:val="000000"/>
          <w:sz w:val="23"/>
          <w:szCs w:val="23"/>
        </w:rPr>
        <w:t>6. Nabídněte svou podporu a spolupráci</w:t>
      </w:r>
    </w:p>
    <w:p w14:paraId="49E3CE7F" w14:textId="2C6C691E" w:rsidR="00AF6D90" w:rsidRPr="00AF6D90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color w:val="000000"/>
          <w:sz w:val="23"/>
          <w:szCs w:val="23"/>
        </w:rPr>
      </w:pPr>
      <w:r w:rsidRPr="00AF6D90">
        <w:rPr>
          <w:rFonts w:cs="Times New Roman"/>
          <w:b/>
          <w:color w:val="000000"/>
          <w:sz w:val="23"/>
          <w:szCs w:val="23"/>
        </w:rPr>
        <w:t>Typologie pacientů:</w:t>
      </w:r>
    </w:p>
    <w:p w14:paraId="16018761" w14:textId="77777777" w:rsidR="00AF6D90" w:rsidRPr="00AF6D90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AF6D90">
        <w:rPr>
          <w:rFonts w:cs="Times New Roman"/>
          <w:color w:val="000000"/>
          <w:sz w:val="23"/>
          <w:szCs w:val="23"/>
        </w:rPr>
        <w:t>-</w:t>
      </w:r>
      <w:r w:rsidRPr="00AF6D90">
        <w:rPr>
          <w:rFonts w:cs="Times New Roman"/>
          <w:color w:val="000000"/>
          <w:sz w:val="23"/>
          <w:szCs w:val="23"/>
        </w:rPr>
        <w:tab/>
        <w:t>Přátelský</w:t>
      </w:r>
    </w:p>
    <w:p w14:paraId="53B36250" w14:textId="77777777" w:rsidR="00AF6D90" w:rsidRPr="00AF6D90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AF6D90">
        <w:rPr>
          <w:rFonts w:cs="Times New Roman"/>
          <w:color w:val="000000"/>
          <w:sz w:val="23"/>
          <w:szCs w:val="23"/>
        </w:rPr>
        <w:t>-</w:t>
      </w:r>
      <w:r w:rsidRPr="00AF6D90">
        <w:rPr>
          <w:rFonts w:cs="Times New Roman"/>
          <w:color w:val="000000"/>
          <w:sz w:val="23"/>
          <w:szCs w:val="23"/>
        </w:rPr>
        <w:tab/>
        <w:t>Submisivní</w:t>
      </w:r>
    </w:p>
    <w:p w14:paraId="23CF7B3E" w14:textId="77777777" w:rsidR="00AF6D90" w:rsidRPr="00AF6D90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AF6D90">
        <w:rPr>
          <w:rFonts w:cs="Times New Roman"/>
          <w:color w:val="000000"/>
          <w:sz w:val="23"/>
          <w:szCs w:val="23"/>
        </w:rPr>
        <w:t>-</w:t>
      </w:r>
      <w:r w:rsidRPr="00AF6D90">
        <w:rPr>
          <w:rFonts w:cs="Times New Roman"/>
          <w:color w:val="000000"/>
          <w:sz w:val="23"/>
          <w:szCs w:val="23"/>
        </w:rPr>
        <w:tab/>
        <w:t>Dominantní</w:t>
      </w:r>
    </w:p>
    <w:p w14:paraId="69B7CDBE" w14:textId="77777777" w:rsidR="00AF6D90" w:rsidRPr="00AF6D90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AF6D90">
        <w:rPr>
          <w:rFonts w:cs="Times New Roman"/>
          <w:color w:val="000000"/>
          <w:sz w:val="23"/>
          <w:szCs w:val="23"/>
        </w:rPr>
        <w:t>-</w:t>
      </w:r>
      <w:r w:rsidRPr="00AF6D90">
        <w:rPr>
          <w:rFonts w:cs="Times New Roman"/>
          <w:color w:val="000000"/>
          <w:sz w:val="23"/>
          <w:szCs w:val="23"/>
        </w:rPr>
        <w:tab/>
        <w:t>Narcistický</w:t>
      </w:r>
    </w:p>
    <w:p w14:paraId="56096EC0" w14:textId="4B5CD228" w:rsidR="00AF6D90" w:rsidRDefault="00AF6D90" w:rsidP="00AF6D9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 w:rsidRPr="00AF6D90">
        <w:rPr>
          <w:rFonts w:cs="Times New Roman"/>
          <w:color w:val="000000"/>
          <w:sz w:val="23"/>
          <w:szCs w:val="23"/>
        </w:rPr>
        <w:t>-</w:t>
      </w:r>
      <w:r w:rsidRPr="00AF6D90">
        <w:rPr>
          <w:rFonts w:cs="Times New Roman"/>
          <w:color w:val="000000"/>
          <w:sz w:val="23"/>
          <w:szCs w:val="23"/>
        </w:rPr>
        <w:tab/>
        <w:t>Pedantský</w:t>
      </w:r>
    </w:p>
    <w:p w14:paraId="3ED70600" w14:textId="77777777" w:rsidR="00AF6D90" w:rsidRPr="001266B9" w:rsidRDefault="00AF6D90" w:rsidP="00AF6D90">
      <w:pPr>
        <w:pStyle w:val="Nadpis2"/>
      </w:pPr>
      <w:bookmarkStart w:id="8" w:name="_Toc66692280"/>
      <w:r w:rsidRPr="001266B9">
        <w:t>Funkce komunikace ve zdravotnictví</w:t>
      </w:r>
      <w:bookmarkEnd w:id="8"/>
    </w:p>
    <w:p w14:paraId="656CAA81" w14:textId="77777777" w:rsidR="00AF6D90" w:rsidRPr="00AF6D90" w:rsidRDefault="00AF6D90" w:rsidP="00AF6D90">
      <w:pPr>
        <w:pStyle w:val="Tlotextu"/>
      </w:pPr>
      <w:r w:rsidRPr="00AF6D90">
        <w:t xml:space="preserve">- funkce socializační a společensky integrující - vytváření vztahů mezi lidmi, sbližování navazování kontaktů, posilování pocitu sounáležitosti, záleží na společenské úrovni. Každá společenská vrstva má odlišný způsob komunikace (věk, společenské postavení, vzdělání, majetek). </w:t>
      </w:r>
    </w:p>
    <w:p w14:paraId="6EB3B8BB" w14:textId="77777777" w:rsidR="00AF6D90" w:rsidRPr="00AF6D90" w:rsidRDefault="00AF6D90" w:rsidP="00AF6D90">
      <w:pPr>
        <w:pStyle w:val="Tlotextu"/>
      </w:pPr>
      <w:r w:rsidRPr="00AF6D90">
        <w:t xml:space="preserve">- funkce osobní identity - na úrovni osobnosti, pro vlastní já je komunikace velmi důležitou aktivitou, pomáhá člověku ujasnit si spoustu věcí o sobě samém, uspořádat si své postoje, názory, sebevědomí </w:t>
      </w:r>
    </w:p>
    <w:p w14:paraId="722132D6" w14:textId="77777777" w:rsidR="00AF6D90" w:rsidRPr="00AF6D90" w:rsidRDefault="00AF6D90" w:rsidP="00AF6D90">
      <w:pPr>
        <w:pStyle w:val="Tlotextu"/>
      </w:pPr>
      <w:r w:rsidRPr="00AF6D90">
        <w:t xml:space="preserve">- poznávací funkce - souvisí úzce s funkcí informativní. Toto pojetí je spíše z pohledu komunikanta, kdežto informativní zahrnuje pojetí z pohledu komunikátora i komunikanta. Umožňuje sdělovat si každodenní zážitky, vzpomínky a plány. </w:t>
      </w:r>
    </w:p>
    <w:p w14:paraId="1801F9CD" w14:textId="77777777" w:rsidR="00AF6D90" w:rsidRPr="00AF6D90" w:rsidRDefault="00AF6D90" w:rsidP="00AF6D90">
      <w:pPr>
        <w:pStyle w:val="Tlotextu"/>
      </w:pPr>
      <w:r w:rsidRPr="00AF6D90">
        <w:t xml:space="preserve">- funkce svěřovací - slouží ke zbavování se vnitřního napětí, k překonávání těžkostí, sdělování důvěrných informací, většinou s očekáváním podpory a pomoci. Sdílení pocitů, možnosti probrat myšlenky, které člověka trápí, je pro každého jedince silnou podporou. Může jít o přímou empatickou snahu pomoci s maximální mírou identifikace, nebo to může být pouhé akceptování pocitové úrovně v podobě porozumění, bez jakýchkoliv snah hodnotit. </w:t>
      </w:r>
    </w:p>
    <w:p w14:paraId="02151220" w14:textId="77777777" w:rsidR="00AF6D90" w:rsidRPr="00AF6D90" w:rsidRDefault="00AF6D90" w:rsidP="00AF6D90">
      <w:pPr>
        <w:pStyle w:val="Tlotextu"/>
      </w:pPr>
      <w:r w:rsidRPr="00AF6D90">
        <w:t xml:space="preserve">- funkce úniková - když je člověk sklíčený, otrávený znechucený, může mít chuť si s někým nezávazně popovídat o věcech neutrálních, odreagovat se od starostí </w:t>
      </w:r>
    </w:p>
    <w:p w14:paraId="3ABD705B" w14:textId="77777777" w:rsidR="00AF6D90" w:rsidRDefault="00AF6D90" w:rsidP="00AF6D90">
      <w:pPr>
        <w:pStyle w:val="Tlotextu"/>
      </w:pPr>
    </w:p>
    <w:p w14:paraId="15453359" w14:textId="0D491CFF" w:rsidR="00CF098A" w:rsidRDefault="00B75879" w:rsidP="00D77F81">
      <w:pPr>
        <w:pStyle w:val="Nadpis1"/>
      </w:pPr>
      <w:bookmarkStart w:id="9" w:name="_Toc66692281"/>
      <w:bookmarkEnd w:id="2"/>
      <w:bookmarkEnd w:id="3"/>
      <w:bookmarkEnd w:id="4"/>
      <w:r>
        <w:t>Pedagogicko didaktické poznámky</w:t>
      </w:r>
      <w:bookmarkEnd w:id="9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5CDDE" w14:textId="77777777" w:rsidR="004D73DE" w:rsidRDefault="004D73DE" w:rsidP="004D73DE">
      <w:pPr>
        <w:pStyle w:val="Tlotextu"/>
      </w:pPr>
      <w:r w:rsidRPr="00AF6D90">
        <w:t>Obor:</w:t>
      </w:r>
      <w:r>
        <w:t xml:space="preserve"> Studijní text spadá tematicky pro studijní programy, které jsou akreditovány v rámci klasifikace oborů vzdělání CZ-ISCED-F 2013: 091 Zdravotní péče, 0913 Ošetřovatelství a porodní asistentství, 0922 Péče o děti a mládež, 0921 Péče o seniory a zdravotně postižené dospělé osoby</w:t>
      </w:r>
    </w:p>
    <w:p w14:paraId="3347B097" w14:textId="4F058F7E" w:rsidR="004D73DE" w:rsidRDefault="004D73DE" w:rsidP="004D73DE">
      <w:pPr>
        <w:pStyle w:val="Tlotextu"/>
      </w:pPr>
      <w:r>
        <w:t xml:space="preserve">Cílem je získat znalosti o </w:t>
      </w:r>
      <w:r w:rsidR="0038287C">
        <w:t xml:space="preserve">specifikách zdravotnické komunikace a </w:t>
      </w:r>
      <w:r>
        <w:t>jejích zásadách</w:t>
      </w:r>
      <w:r w:rsidR="0038287C">
        <w:t>, empatii, naslouchání</w:t>
      </w:r>
      <w:r>
        <w:t xml:space="preserve"> a chybách. Jako cílené metody jsou použity modelové situace, komentované ukázky</w:t>
      </w:r>
      <w:r w:rsidR="0038287C">
        <w:t>, nácviky rozhovorů</w:t>
      </w:r>
      <w:r>
        <w:t>.</w:t>
      </w:r>
    </w:p>
    <w:p w14:paraId="2529C0CF" w14:textId="52A69FB7" w:rsidR="00CF098A" w:rsidRDefault="00CF098A" w:rsidP="00CF098A">
      <w:pPr>
        <w:pStyle w:val="parUkonceniPrvku"/>
      </w:pPr>
    </w:p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42DD9" w14:textId="3EA98B1D" w:rsidR="00FF177A" w:rsidRDefault="0038287C" w:rsidP="00FF177A">
      <w:pPr>
        <w:pStyle w:val="Tlotextu"/>
      </w:pPr>
      <w:r>
        <w:t>S jakým nešvarem se v komunikaci ve zdravotnictví setkáváme? Jaké chyby se v ní nejčastěji vyskytují?</w:t>
      </w:r>
    </w:p>
    <w:p w14:paraId="61AE13F7" w14:textId="577642B5" w:rsidR="00CF098A" w:rsidRDefault="00CF098A" w:rsidP="00CF098A">
      <w:pPr>
        <w:pStyle w:val="parUkonceniPrvku"/>
      </w:pPr>
    </w:p>
    <w:p w14:paraId="13210072" w14:textId="77777777" w:rsidR="00AF6D90" w:rsidRPr="004B005B" w:rsidRDefault="00AF6D90" w:rsidP="00AF6D90">
      <w:pPr>
        <w:pStyle w:val="parNadpisPrvkuModry"/>
      </w:pPr>
      <w:r w:rsidRPr="004B005B">
        <w:t>Samostatný úkol</w:t>
      </w:r>
    </w:p>
    <w:p w14:paraId="741AC31E" w14:textId="77777777" w:rsidR="00AF6D90" w:rsidRDefault="00AF6D90" w:rsidP="00AF6D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131907E" wp14:editId="5580F1FC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0084F" w14:textId="5514C4FE" w:rsidR="00AF6D90" w:rsidRDefault="00AF6D90" w:rsidP="00AF6D90">
      <w:pPr>
        <w:pStyle w:val="Tlotextu"/>
      </w:pPr>
      <w:r w:rsidRPr="00AF6D90">
        <w:t>Vyberte si jedno věkové období a navrhněte v bodech průběh rozhovoru na jedno z vybraných edukační ch témat:  zdravý životní styl, zdravotní gramotnost, prevence. Po-pište i navržené metody a zásady.</w:t>
      </w:r>
    </w:p>
    <w:p w14:paraId="0F6BAF52" w14:textId="77777777" w:rsidR="00AF6D90" w:rsidRDefault="00AF6D90" w:rsidP="00AF6D90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B25AC1" w:rsidP="00CC3B3A">
          <w:pPr>
            <w:pStyle w:val="Tlotextu"/>
            <w:sectPr w:rsidR="00CC3B3A" w:rsidSect="006A4C4F">
              <w:headerReference w:type="even" r:id="rId29"/>
              <w:headerReference w:type="default" r:id="rId3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10" w:name="_Toc66692282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10" w:displacedByCustomXml="prev"/>
    <w:p w14:paraId="3324F8A6" w14:textId="77777777" w:rsidR="00817B9E" w:rsidRDefault="00817B9E" w:rsidP="00817B9E">
      <w:pPr>
        <w:jc w:val="both"/>
      </w:pPr>
      <w:r>
        <w:t xml:space="preserve">ANTAI-OTONG,D. </w:t>
      </w:r>
      <w:r>
        <w:rPr>
          <w:i/>
        </w:rPr>
        <w:t>Nurse-Client Communication. Burrlington: Jones-Barlett Learning</w:t>
      </w:r>
      <w:r>
        <w:t>, 2007. 251 s. ISBN 978-076-3735-883.</w:t>
      </w:r>
    </w:p>
    <w:p w14:paraId="2C63D465" w14:textId="77777777" w:rsidR="00817B9E" w:rsidRDefault="00817B9E" w:rsidP="00817B9E">
      <w:pPr>
        <w:jc w:val="both"/>
      </w:pPr>
      <w:r>
        <w:t xml:space="preserve">JANÁČKOVÁ, L., WEISS, P.: </w:t>
      </w:r>
      <w:r>
        <w:rPr>
          <w:i/>
        </w:rPr>
        <w:t>Komunikace ve zdravotnictví</w:t>
      </w:r>
      <w:r>
        <w:t>. Portál, Praha 2008.</w:t>
      </w:r>
    </w:p>
    <w:p w14:paraId="0CD7E33D" w14:textId="77777777" w:rsidR="00817B9E" w:rsidRDefault="00817B9E" w:rsidP="00817B9E">
      <w:pPr>
        <w:autoSpaceDE w:val="0"/>
        <w:autoSpaceDN w:val="0"/>
        <w:adjustRightInd w:val="0"/>
      </w:pPr>
      <w:r>
        <w:t xml:space="preserve">POKORNÁ, A. </w:t>
      </w:r>
      <w:r>
        <w:rPr>
          <w:i/>
          <w:iCs/>
        </w:rPr>
        <w:t>Komunikace se seniory</w:t>
      </w:r>
      <w:r>
        <w:t>. 1. vyd. Praha: Grada, 2010. ISBN 978-80-247-3271-8.</w:t>
      </w:r>
    </w:p>
    <w:p w14:paraId="513545A5" w14:textId="77777777" w:rsidR="00817B9E" w:rsidRDefault="00817B9E" w:rsidP="00817B9E">
      <w:pPr>
        <w:spacing w:after="0" w:line="240" w:lineRule="auto"/>
        <w:jc w:val="both"/>
      </w:pPr>
      <w:r>
        <w:t xml:space="preserve">POKORNÁ, A. </w:t>
      </w:r>
      <w:r>
        <w:rPr>
          <w:i/>
        </w:rPr>
        <w:t>Efektivní komunikační techniky v ošetřovatelství</w:t>
      </w:r>
      <w:r>
        <w:t xml:space="preserve">. Brno: NCO NZO, 2010. ISBN 978-80-7013-524-2. </w:t>
      </w:r>
    </w:p>
    <w:p w14:paraId="03BDA469" w14:textId="77777777" w:rsidR="00817B9E" w:rsidRDefault="00817B9E" w:rsidP="00817B9E">
      <w:pPr>
        <w:autoSpaceDE w:val="0"/>
        <w:autoSpaceDN w:val="0"/>
        <w:adjustRightInd w:val="0"/>
      </w:pPr>
    </w:p>
    <w:p w14:paraId="1D58FEFA" w14:textId="77777777" w:rsidR="00817B9E" w:rsidRDefault="00817B9E" w:rsidP="00817B9E">
      <w:pPr>
        <w:jc w:val="both"/>
        <w:rPr>
          <w:rFonts w:cs="Times New Roman"/>
        </w:rPr>
      </w:pPr>
      <w:r>
        <w:t xml:space="preserve">TOMANOVÁ, Š., KŘIVKOVÁ, J.  Komunikace s pacientem v intenzivní péči. </w:t>
      </w:r>
      <w:r>
        <w:rPr>
          <w:rFonts w:cs="Times New Roman"/>
        </w:rPr>
        <w:t>1. vyd. Praha: Grada, 2016. ISBN 978-80-271-0064-4.</w:t>
      </w:r>
    </w:p>
    <w:p w14:paraId="7A3A8473" w14:textId="77777777" w:rsidR="00817B9E" w:rsidRDefault="00817B9E" w:rsidP="00817B9E">
      <w:pPr>
        <w:jc w:val="both"/>
        <w:rPr>
          <w:rFonts w:cs="Times New Roman"/>
        </w:rPr>
      </w:pPr>
      <w:r>
        <w:t>ŠPAČKOVÁ, A. Umění dialogu: Jak si s lidmi opravdu porozumět. Praha: Grada 2011. 200s. ISBN 978-80-247-3810-9</w:t>
      </w:r>
    </w:p>
    <w:p w14:paraId="31F8227E" w14:textId="77777777" w:rsidR="00817B9E" w:rsidRDefault="00817B9E" w:rsidP="00817B9E">
      <w:pPr>
        <w:jc w:val="both"/>
      </w:pPr>
      <w:r>
        <w:t xml:space="preserve">ŠPATÉNKOVÁ, N. KRÁLOVÁ, J. </w:t>
      </w:r>
      <w:r>
        <w:rPr>
          <w:i/>
        </w:rPr>
        <w:t>Základní otázky komunikace: komunikace (nejen) pro sestry</w:t>
      </w:r>
      <w:r>
        <w:t>. Praha, 2009.135. ISBN 978-80-7262-599-4.</w:t>
      </w:r>
    </w:p>
    <w:p w14:paraId="17501936" w14:textId="77777777" w:rsidR="00817B9E" w:rsidRDefault="00817B9E" w:rsidP="00817B9E">
      <w:pPr>
        <w:autoSpaceDE w:val="0"/>
        <w:autoSpaceDN w:val="0"/>
        <w:adjustRightInd w:val="0"/>
      </w:pPr>
      <w:r>
        <w:rPr>
          <w:rFonts w:eastAsia="Calibri"/>
        </w:rPr>
        <w:t>VÁGNEROVÁ, M. Vývojová psychologie. Praha: Portál, 2000,521s. ISSN 80-7178-308-0.</w:t>
      </w:r>
    </w:p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1"/>
          <w:headerReference w:type="default" r:id="rId32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11" w:name="_Toc66692283"/>
      <w:r w:rsidRPr="004E2697">
        <w:t>Přehled dostupných ikon</w:t>
      </w:r>
      <w:bookmarkEnd w:id="11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2" w:name="frmCas" w:colFirst="0" w:colLast="0"/>
            <w:bookmarkStart w:id="13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4" w:name="frmKlicovaSlova" w:colFirst="0" w:colLast="0"/>
            <w:bookmarkStart w:id="15" w:name="frmOdpocinek" w:colFirst="2" w:colLast="2"/>
            <w:bookmarkEnd w:id="12"/>
            <w:bookmarkEnd w:id="13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6" w:name="frmPruvodceStudiem" w:colFirst="0" w:colLast="0"/>
            <w:bookmarkStart w:id="17" w:name="frmPruvodceTextem" w:colFirst="2" w:colLast="2"/>
            <w:bookmarkEnd w:id="14"/>
            <w:bookmarkEnd w:id="15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8" w:name="frmRychlyNahled" w:colFirst="0" w:colLast="0"/>
            <w:bookmarkStart w:id="19" w:name="frmShrnuti" w:colFirst="2" w:colLast="2"/>
            <w:bookmarkEnd w:id="16"/>
            <w:bookmarkEnd w:id="17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20" w:name="frmTutorialy" w:colFirst="0" w:colLast="0"/>
            <w:bookmarkStart w:id="21" w:name="frmDefinice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2" w:name="frmKZapamatovani" w:colFirst="0" w:colLast="0"/>
            <w:bookmarkStart w:id="23" w:name="frmPripadovaStudie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4" w:name="frmResenaUloha" w:colFirst="0" w:colLast="0"/>
            <w:bookmarkStart w:id="25" w:name="frmVeta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6" w:name="frmKontrolniOtazka" w:colFirst="0" w:colLast="0"/>
            <w:bookmarkStart w:id="27" w:name="frmKorespondencniUkol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8" w:name="frmOdpovedi" w:colFirst="0" w:colLast="0"/>
            <w:bookmarkStart w:id="29" w:name="frmOtazky" w:colFirst="2" w:colLast="2"/>
            <w:bookmarkEnd w:id="26"/>
            <w:bookmarkEnd w:id="27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30" w:name="frmSamostatnyUkol" w:colFirst="0" w:colLast="0"/>
            <w:bookmarkStart w:id="31" w:name="frmLiteratura" w:colFirst="2" w:colLast="2"/>
            <w:bookmarkEnd w:id="28"/>
            <w:bookmarkEnd w:id="29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2" w:name="frmProZajemce" w:colFirst="0" w:colLast="0"/>
            <w:bookmarkStart w:id="33" w:name="frmUkolKZamysleni" w:colFirst="2" w:colLast="2"/>
            <w:bookmarkEnd w:id="30"/>
            <w:bookmarkEnd w:id="31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2"/>
      <w:bookmarkEnd w:id="33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6AFE8398" w:rsidR="007C7BE5" w:rsidRDefault="00B25AC1" w:rsidP="00F74AA0">
      <w:pPr>
        <w:pStyle w:val="Tlotextu"/>
        <w:ind w:left="2124" w:hanging="1840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9412CA">
            <w:rPr>
              <w:b/>
              <w:noProof/>
            </w:rPr>
            <w:t xml:space="preserve">Komunikace ve </w:t>
          </w:r>
          <w:r w:rsidR="006F08E7">
            <w:rPr>
              <w:b/>
              <w:noProof/>
            </w:rPr>
            <w:t xml:space="preserve">zdravotnictví - </w:t>
          </w:r>
          <w:r w:rsidR="00F74AA0">
            <w:rPr>
              <w:b/>
              <w:noProof/>
            </w:rPr>
            <w:t>Specifika komunikace ve zdravotnictví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498429DA" w:rsidR="007C7BE5" w:rsidRDefault="00B25AC1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412CA">
            <w:rPr>
              <w:b/>
            </w:rPr>
            <w:t>doc. PhDr. Yvetta Vrublová, Ph.D.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76023B1D" w:rsidR="007C7BE5" w:rsidRDefault="009412CA" w:rsidP="007C7BE5">
          <w:pPr>
            <w:pStyle w:val="Tlotextu"/>
            <w:ind w:left="1416" w:firstLine="708"/>
          </w:pPr>
          <w:r>
            <w:t xml:space="preserve">Fakulta veřejných politik </w:t>
          </w:r>
          <w:r w:rsidR="007C7BE5">
            <w:t xml:space="preserve">v </w:t>
          </w:r>
          <w:r w:rsidR="00D9582E">
            <w:t>Opavě</w:t>
          </w:r>
        </w:p>
        <w:p w14:paraId="67D90EC5" w14:textId="143EA84D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412CA">
            <w:t>pedagogickým zaměstnancům</w:t>
          </w:r>
          <w:r>
            <w:t xml:space="preserve"> SU</w:t>
          </w:r>
        </w:p>
      </w:sdtContent>
    </w:sdt>
    <w:p w14:paraId="0D18933B" w14:textId="37030BB8" w:rsidR="007C7BE5" w:rsidRDefault="00B25AC1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DD11C6">
            <w:rPr>
              <w:noProof/>
            </w:rPr>
            <w:fldChar w:fldCharType="begin"/>
          </w:r>
          <w:r w:rsidR="00DD11C6">
            <w:rPr>
              <w:noProof/>
            </w:rPr>
            <w:instrText xml:space="preserve"> NUMPAGES   \* MERGEFORMAT </w:instrText>
          </w:r>
          <w:r w:rsidR="00DD11C6">
            <w:rPr>
              <w:noProof/>
            </w:rPr>
            <w:fldChar w:fldCharType="separate"/>
          </w:r>
          <w:r w:rsidR="000F0EE0">
            <w:rPr>
              <w:noProof/>
            </w:rPr>
            <w:t>10</w:t>
          </w:r>
          <w:r w:rsidR="00DD11C6">
            <w:rPr>
              <w:noProof/>
            </w:rPr>
            <w:fldChar w:fldCharType="end"/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A9CBC" w14:textId="77777777" w:rsidR="00F47DE3" w:rsidRDefault="00F47DE3" w:rsidP="00B60DC8">
      <w:pPr>
        <w:spacing w:after="0" w:line="240" w:lineRule="auto"/>
      </w:pPr>
      <w:r>
        <w:separator/>
      </w:r>
    </w:p>
  </w:endnote>
  <w:endnote w:type="continuationSeparator" w:id="0">
    <w:p w14:paraId="47FC3072" w14:textId="77777777" w:rsidR="00F47DE3" w:rsidRDefault="00F47DE3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27EC9C0D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AA0"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E50585" w:rsidRDefault="00E505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E50585" w:rsidRDefault="00E505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45DFCE4D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AC1">
          <w:rPr>
            <w:noProof/>
          </w:rPr>
          <w:t>2</w:t>
        </w:r>
        <w:r>
          <w:fldChar w:fldCharType="end"/>
        </w:r>
      </w:p>
    </w:sdtContent>
  </w:sdt>
  <w:p w14:paraId="5572053D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56CED999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AC1">
          <w:rPr>
            <w:noProof/>
          </w:rPr>
          <w:t>3</w:t>
        </w:r>
        <w:r>
          <w:fldChar w:fldCharType="end"/>
        </w:r>
      </w:p>
    </w:sdtContent>
  </w:sdt>
  <w:p w14:paraId="3EB9FB73" w14:textId="77777777" w:rsidR="00E50585" w:rsidRDefault="00E50585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E50585" w:rsidRDefault="00E505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AC646" w14:textId="77777777" w:rsidR="00F47DE3" w:rsidRDefault="00F47DE3" w:rsidP="00B60DC8">
      <w:pPr>
        <w:spacing w:after="0" w:line="240" w:lineRule="auto"/>
      </w:pPr>
      <w:r>
        <w:separator/>
      </w:r>
    </w:p>
  </w:footnote>
  <w:footnote w:type="continuationSeparator" w:id="0">
    <w:p w14:paraId="468DFA84" w14:textId="77777777" w:rsidR="00F47DE3" w:rsidRDefault="00F47DE3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E50585" w:rsidRDefault="00E50585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E50585" w:rsidRDefault="00E50585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31A56C38" w:rsidR="00E50585" w:rsidRPr="006A4C4F" w:rsidRDefault="00E50585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25AC1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25AC1">
      <w:rPr>
        <w:i/>
        <w:noProof/>
      </w:rPr>
      <w:t>Specifika komunikace ve zdravotnictví</w:t>
    </w:r>
    <w:r w:rsidR="00B25AC1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78D76DFF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F74AA0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F74AA0">
      <w:rPr>
        <w:i/>
        <w:noProof/>
      </w:rPr>
      <w:t>Specifika komunikace ve zdravotnictví</w:t>
    </w:r>
    <w:r w:rsidR="00F74AA0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6366F317" w:rsidR="00E50585" w:rsidRPr="008F55D1" w:rsidRDefault="008F55D1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25AC1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25AC1">
      <w:rPr>
        <w:i/>
        <w:noProof/>
      </w:rPr>
      <w:t>Specifika komunikace ve zdravotnictví</w:t>
    </w:r>
    <w:r w:rsidR="00B25AC1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52A6B585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25AC1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25AC1">
      <w:rPr>
        <w:i/>
        <w:noProof/>
      </w:rPr>
      <w:t>Specifika komunikace ve zdravotnictví</w:t>
    </w:r>
    <w:r w:rsidR="00B25AC1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2C0F30C0" w:rsidR="00E50585" w:rsidRPr="00B37E40" w:rsidRDefault="00E50585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25AC1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25AC1">
      <w:rPr>
        <w:i/>
        <w:noProof/>
      </w:rPr>
      <w:t>Specifika komunikace ve zdravotnictví</w:t>
    </w:r>
    <w:r w:rsidR="00B25AC1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7991A895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25AC1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25AC1">
      <w:rPr>
        <w:i/>
        <w:noProof/>
      </w:rPr>
      <w:t>Specifika komunikace ve zdravotnictví</w:t>
    </w:r>
    <w:r w:rsidR="00B25AC1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E50585" w:rsidRPr="00C87D9B" w:rsidRDefault="00E50585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E50585" w:rsidRPr="00C87D9B" w:rsidRDefault="00E50585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FC017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06056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80DB3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C74A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66829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7CAF"/>
    <w:multiLevelType w:val="multilevel"/>
    <w:tmpl w:val="DC1A91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10CF7C14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A277A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2A69F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B7C2B"/>
    <w:multiLevelType w:val="multilevel"/>
    <w:tmpl w:val="C13C99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F34E52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66583"/>
    <w:multiLevelType w:val="hybridMultilevel"/>
    <w:tmpl w:val="E68AC346"/>
    <w:lvl w:ilvl="0" w:tplc="CDFCC9D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EFC6CB6"/>
    <w:multiLevelType w:val="hybridMultilevel"/>
    <w:tmpl w:val="981CD550"/>
    <w:lvl w:ilvl="0" w:tplc="9B441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0671DB"/>
    <w:multiLevelType w:val="multilevel"/>
    <w:tmpl w:val="76145C9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6" w15:restartNumberingAfterBreak="0">
    <w:nsid w:val="248F4BAD"/>
    <w:multiLevelType w:val="multilevel"/>
    <w:tmpl w:val="0664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9F6EBE"/>
    <w:multiLevelType w:val="hybridMultilevel"/>
    <w:tmpl w:val="84B81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E527B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E4B4C"/>
    <w:multiLevelType w:val="multilevel"/>
    <w:tmpl w:val="DB48F548"/>
    <w:lvl w:ilvl="0">
      <w:start w:val="1"/>
      <w:numFmt w:val="lowerRoman"/>
      <w:lvlText w:val="%1."/>
      <w:lvlJc w:val="righ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0" w15:restartNumberingAfterBreak="0">
    <w:nsid w:val="33B6046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55282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BC0C64"/>
    <w:multiLevelType w:val="multilevel"/>
    <w:tmpl w:val="F5B48C3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3" w15:restartNumberingAfterBreak="0">
    <w:nsid w:val="3B001F58"/>
    <w:multiLevelType w:val="hybridMultilevel"/>
    <w:tmpl w:val="3A88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3DC"/>
    <w:multiLevelType w:val="multilevel"/>
    <w:tmpl w:val="7F4612D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5" w15:restartNumberingAfterBreak="0">
    <w:nsid w:val="45353394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A79BD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D4238D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A37102"/>
    <w:multiLevelType w:val="multilevel"/>
    <w:tmpl w:val="38B4B6C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9" w15:restartNumberingAfterBreak="0">
    <w:nsid w:val="5F3F37B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97479C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867494"/>
    <w:multiLevelType w:val="multilevel"/>
    <w:tmpl w:val="3D96FC12"/>
    <w:lvl w:ilvl="0">
      <w:start w:val="1"/>
      <w:numFmt w:val="lowerLetter"/>
      <w:lvlText w:val="%1)"/>
      <w:lvlJc w:val="left"/>
      <w:pPr>
        <w:ind w:left="2368" w:hanging="360"/>
      </w:pPr>
    </w:lvl>
    <w:lvl w:ilvl="1">
      <w:start w:val="1"/>
      <w:numFmt w:val="lowerLetter"/>
      <w:lvlText w:val="%2)"/>
      <w:lvlJc w:val="left"/>
      <w:pPr>
        <w:ind w:left="2728" w:hanging="360"/>
      </w:pPr>
    </w:lvl>
    <w:lvl w:ilvl="2">
      <w:start w:val="1"/>
      <w:numFmt w:val="lowerRoman"/>
      <w:lvlText w:val="%3)"/>
      <w:lvlJc w:val="left"/>
      <w:pPr>
        <w:ind w:left="3088" w:hanging="360"/>
      </w:pPr>
    </w:lvl>
    <w:lvl w:ilvl="3">
      <w:start w:val="1"/>
      <w:numFmt w:val="decimal"/>
      <w:lvlText w:val="(%4)"/>
      <w:lvlJc w:val="left"/>
      <w:pPr>
        <w:ind w:left="3448" w:hanging="360"/>
      </w:pPr>
    </w:lvl>
    <w:lvl w:ilvl="4">
      <w:start w:val="1"/>
      <w:numFmt w:val="lowerLetter"/>
      <w:lvlText w:val="(%5)"/>
      <w:lvlJc w:val="left"/>
      <w:pPr>
        <w:ind w:left="3808" w:hanging="360"/>
      </w:pPr>
    </w:lvl>
    <w:lvl w:ilvl="5">
      <w:start w:val="1"/>
      <w:numFmt w:val="lowerRoman"/>
      <w:lvlText w:val="(%6)"/>
      <w:lvlJc w:val="left"/>
      <w:pPr>
        <w:ind w:left="4168" w:hanging="360"/>
      </w:pPr>
    </w:lvl>
    <w:lvl w:ilvl="6">
      <w:start w:val="1"/>
      <w:numFmt w:val="decimal"/>
      <w:lvlText w:val="%7."/>
      <w:lvlJc w:val="left"/>
      <w:pPr>
        <w:ind w:left="4528" w:hanging="360"/>
      </w:pPr>
    </w:lvl>
    <w:lvl w:ilvl="7">
      <w:start w:val="1"/>
      <w:numFmt w:val="lowerLetter"/>
      <w:lvlText w:val="%8."/>
      <w:lvlJc w:val="left"/>
      <w:pPr>
        <w:ind w:left="4888" w:hanging="360"/>
      </w:pPr>
    </w:lvl>
    <w:lvl w:ilvl="8">
      <w:start w:val="1"/>
      <w:numFmt w:val="lowerRoman"/>
      <w:lvlText w:val="%9."/>
      <w:lvlJc w:val="left"/>
      <w:pPr>
        <w:ind w:left="5248" w:hanging="360"/>
      </w:pPr>
    </w:lvl>
  </w:abstractNum>
  <w:abstractNum w:abstractNumId="32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3" w15:restartNumberingAfterBreak="0">
    <w:nsid w:val="74E674C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EE47D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067EE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55662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7A52D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8"/>
  </w:num>
  <w:num w:numId="7">
    <w:abstractNumId w:val="10"/>
  </w:num>
  <w:num w:numId="8">
    <w:abstractNumId w:val="31"/>
  </w:num>
  <w:num w:numId="9">
    <w:abstractNumId w:val="1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5"/>
  </w:num>
  <w:num w:numId="36">
    <w:abstractNumId w:val="17"/>
  </w:num>
  <w:num w:numId="37">
    <w:abstractNumId w:val="27"/>
  </w:num>
  <w:num w:numId="38">
    <w:abstractNumId w:val="20"/>
  </w:num>
  <w:num w:numId="39">
    <w:abstractNumId w:val="33"/>
  </w:num>
  <w:num w:numId="40">
    <w:abstractNumId w:val="9"/>
  </w:num>
  <w:num w:numId="41">
    <w:abstractNumId w:val="35"/>
  </w:num>
  <w:num w:numId="42">
    <w:abstractNumId w:val="4"/>
  </w:num>
  <w:num w:numId="43">
    <w:abstractNumId w:val="25"/>
  </w:num>
  <w:num w:numId="44">
    <w:abstractNumId w:val="1"/>
  </w:num>
  <w:num w:numId="45">
    <w:abstractNumId w:val="11"/>
  </w:num>
  <w:num w:numId="46">
    <w:abstractNumId w:val="37"/>
  </w:num>
  <w:num w:numId="47">
    <w:abstractNumId w:val="8"/>
  </w:num>
  <w:num w:numId="48">
    <w:abstractNumId w:val="29"/>
  </w:num>
  <w:num w:numId="49">
    <w:abstractNumId w:val="36"/>
  </w:num>
  <w:num w:numId="50">
    <w:abstractNumId w:val="21"/>
  </w:num>
  <w:num w:numId="51">
    <w:abstractNumId w:val="3"/>
  </w:num>
  <w:num w:numId="52">
    <w:abstractNumId w:val="18"/>
  </w:num>
  <w:num w:numId="53">
    <w:abstractNumId w:val="26"/>
  </w:num>
  <w:num w:numId="54">
    <w:abstractNumId w:val="7"/>
  </w:num>
  <w:num w:numId="55">
    <w:abstractNumId w:val="34"/>
  </w:num>
  <w:num w:numId="56">
    <w:abstractNumId w:val="30"/>
  </w:num>
  <w:num w:numId="57">
    <w:abstractNumId w:val="2"/>
  </w:num>
  <w:num w:numId="58">
    <w:abstractNumId w:val="23"/>
  </w:num>
  <w:num w:numId="59">
    <w:abstractNumId w:val="13"/>
  </w:num>
  <w:num w:numId="60">
    <w:abstractNumId w:val="13"/>
  </w:num>
  <w:num w:numId="61">
    <w:abstractNumId w:val="14"/>
  </w:num>
  <w:num w:numId="62">
    <w:abstractNumId w:val="32"/>
  </w:num>
  <w:num w:numId="63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B3753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266B9"/>
    <w:rsid w:val="00143091"/>
    <w:rsid w:val="00144D19"/>
    <w:rsid w:val="00150F58"/>
    <w:rsid w:val="001531DD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8287C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7651"/>
    <w:rsid w:val="00410F8D"/>
    <w:rsid w:val="00411D4D"/>
    <w:rsid w:val="0041362C"/>
    <w:rsid w:val="00441FA8"/>
    <w:rsid w:val="00445641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D73DE"/>
    <w:rsid w:val="004E2697"/>
    <w:rsid w:val="004E6978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08E7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E01F7"/>
    <w:rsid w:val="007E1665"/>
    <w:rsid w:val="007E7C0A"/>
    <w:rsid w:val="00810CD1"/>
    <w:rsid w:val="008151C8"/>
    <w:rsid w:val="0081593F"/>
    <w:rsid w:val="00816F6C"/>
    <w:rsid w:val="00817B9E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63136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5DB6"/>
    <w:rsid w:val="008E6EBB"/>
    <w:rsid w:val="008E7EA5"/>
    <w:rsid w:val="008F55D1"/>
    <w:rsid w:val="009011E0"/>
    <w:rsid w:val="00902F6A"/>
    <w:rsid w:val="009336AD"/>
    <w:rsid w:val="009412CA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03F7C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AF6D90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AC1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77B99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242A"/>
    <w:rsid w:val="00C244DE"/>
    <w:rsid w:val="00C37391"/>
    <w:rsid w:val="00C547EF"/>
    <w:rsid w:val="00C666D2"/>
    <w:rsid w:val="00C826EC"/>
    <w:rsid w:val="00C84F16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4DFF"/>
    <w:rsid w:val="00F35AFE"/>
    <w:rsid w:val="00F41D83"/>
    <w:rsid w:val="00F4209E"/>
    <w:rsid w:val="00F42B40"/>
    <w:rsid w:val="00F46ED8"/>
    <w:rsid w:val="00F47233"/>
    <w:rsid w:val="00F47DE3"/>
    <w:rsid w:val="00F53D68"/>
    <w:rsid w:val="00F61EE6"/>
    <w:rsid w:val="00F65EE6"/>
    <w:rsid w:val="00F703B2"/>
    <w:rsid w:val="00F72330"/>
    <w:rsid w:val="00F7438C"/>
    <w:rsid w:val="00F74AA0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62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header" Target="header4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7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6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5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5F5A46"/>
    <w:rsid w:val="006B0B42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A17B71"/>
    <w:rsid w:val="00B76D21"/>
    <w:rsid w:val="00BB36DB"/>
    <w:rsid w:val="00C17660"/>
    <w:rsid w:val="00C51E8D"/>
    <w:rsid w:val="00C542F9"/>
    <w:rsid w:val="00C743CC"/>
    <w:rsid w:val="00D642F0"/>
    <w:rsid w:val="00DA3205"/>
    <w:rsid w:val="00DA6A40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b9ecc8b-7375-43cc-9aca-6ce3fcbe8345"/>
    <ds:schemaRef ds:uri="0472367c-626d-476f-aaf6-30500715ffb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46742-B043-4B99-BBA8-9EB2A88F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1402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14</cp:revision>
  <cp:lastPrinted>2015-04-15T12:20:00Z</cp:lastPrinted>
  <dcterms:created xsi:type="dcterms:W3CDTF">2019-06-10T12:02:00Z</dcterms:created>
  <dcterms:modified xsi:type="dcterms:W3CDTF">2021-03-15T08:17:00Z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