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6D44AB"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02B2824E" w14:textId="06687491" w:rsidR="0049549D" w:rsidRDefault="0049549D"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43C5916A" w:rsidR="0041362C" w:rsidRPr="001531DD" w:rsidRDefault="00EE3ABB" w:rsidP="00B60DC8">
          <w:pPr>
            <w:pStyle w:val="Normlnweb"/>
            <w:spacing w:before="0" w:after="0"/>
            <w:ind w:firstLine="0"/>
            <w:jc w:val="center"/>
            <w:rPr>
              <w:rStyle w:val="Nzevknihy"/>
            </w:rPr>
          </w:pPr>
          <w:r>
            <w:rPr>
              <w:rStyle w:val="Nzevknihy"/>
            </w:rPr>
            <w:t>Postavení sociální politiky a její chápání v evropské</w:t>
          </w:r>
          <w:r w:rsidR="008B5CB4">
            <w:rPr>
              <w:rStyle w:val="Nzevknihy"/>
            </w:rPr>
            <w:t>m</w:t>
          </w:r>
          <w:r>
            <w:rPr>
              <w:rStyle w:val="Nzevknihy"/>
            </w:rPr>
            <w:t xml:space="preserve"> prostoru</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bookmarkStart w:id="0" w:name="_GoBack"/>
      <w:bookmarkEnd w:id="0"/>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3945910" w:rsidR="00B60DC8" w:rsidRDefault="00FD5E8F" w:rsidP="00C244DE">
          <w:pPr>
            <w:pStyle w:val="autoi"/>
          </w:pPr>
          <w:r>
            <w:t>Ladislav Průša</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B8CA6A1" w:rsidR="00B60DC8" w:rsidRDefault="006D44AB"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FD5E8F">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6D44AB"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6A669F3" w14:textId="7E99A788" w:rsidR="00F325AB" w:rsidRDefault="005633CC">
              <w:pPr>
                <w:pStyle w:val="Obsah1"/>
                <w:tabs>
                  <w:tab w:val="left" w:pos="480"/>
                  <w:tab w:val="right" w:leader="dot" w:pos="8656"/>
                </w:tabs>
                <w:rPr>
                  <w:rFonts w:asciiTheme="minorHAnsi" w:eastAsiaTheme="minorEastAsia" w:hAnsiTheme="minorHAnsi"/>
                  <w:caps w:val="0"/>
                  <w:noProof/>
                  <w:szCs w:val="24"/>
                  <w:lang w:eastAsia="cs-CZ"/>
                </w:rPr>
              </w:pPr>
              <w:r>
                <w:fldChar w:fldCharType="begin"/>
              </w:r>
              <w:r>
                <w:instrText xml:space="preserve"> TOC \o "1-3" \h \z \u </w:instrText>
              </w:r>
              <w:r>
                <w:fldChar w:fldCharType="separate"/>
              </w:r>
              <w:hyperlink w:anchor="_Toc67408396" w:history="1">
                <w:r w:rsidR="00F325AB" w:rsidRPr="000F2608">
                  <w:rPr>
                    <w:rStyle w:val="Hypertextovodkaz"/>
                    <w:noProof/>
                  </w:rPr>
                  <w:t>1</w:t>
                </w:r>
                <w:r w:rsidR="00F325AB">
                  <w:rPr>
                    <w:rFonts w:asciiTheme="minorHAnsi" w:eastAsiaTheme="minorEastAsia" w:hAnsiTheme="minorHAnsi"/>
                    <w:caps w:val="0"/>
                    <w:noProof/>
                    <w:szCs w:val="24"/>
                    <w:lang w:eastAsia="cs-CZ"/>
                  </w:rPr>
                  <w:tab/>
                </w:r>
                <w:r w:rsidR="00F325AB" w:rsidRPr="000F2608">
                  <w:rPr>
                    <w:rStyle w:val="Hypertextovodkaz"/>
                    <w:noProof/>
                  </w:rPr>
                  <w:t>postavení sociální politiky a její chápání v Evropském prostoru</w:t>
                </w:r>
                <w:r w:rsidR="00F325AB">
                  <w:rPr>
                    <w:noProof/>
                    <w:webHidden/>
                  </w:rPr>
                  <w:tab/>
                </w:r>
                <w:r w:rsidR="00F325AB">
                  <w:rPr>
                    <w:noProof/>
                    <w:webHidden/>
                  </w:rPr>
                  <w:fldChar w:fldCharType="begin"/>
                </w:r>
                <w:r w:rsidR="00F325AB">
                  <w:rPr>
                    <w:noProof/>
                    <w:webHidden/>
                  </w:rPr>
                  <w:instrText xml:space="preserve"> PAGEREF _Toc67408396 \h </w:instrText>
                </w:r>
                <w:r w:rsidR="00F325AB">
                  <w:rPr>
                    <w:noProof/>
                    <w:webHidden/>
                  </w:rPr>
                </w:r>
                <w:r w:rsidR="00F325AB">
                  <w:rPr>
                    <w:noProof/>
                    <w:webHidden/>
                  </w:rPr>
                  <w:fldChar w:fldCharType="separate"/>
                </w:r>
                <w:r w:rsidR="007E3C73">
                  <w:rPr>
                    <w:noProof/>
                    <w:webHidden/>
                  </w:rPr>
                  <w:t>3</w:t>
                </w:r>
                <w:r w:rsidR="00F325AB">
                  <w:rPr>
                    <w:noProof/>
                    <w:webHidden/>
                  </w:rPr>
                  <w:fldChar w:fldCharType="end"/>
                </w:r>
              </w:hyperlink>
            </w:p>
            <w:p w14:paraId="793B788C" w14:textId="3647018B" w:rsidR="00F325AB" w:rsidRDefault="006D44AB">
              <w:pPr>
                <w:pStyle w:val="Obsah1"/>
                <w:tabs>
                  <w:tab w:val="left" w:pos="480"/>
                  <w:tab w:val="right" w:leader="dot" w:pos="8656"/>
                </w:tabs>
                <w:rPr>
                  <w:rFonts w:asciiTheme="minorHAnsi" w:eastAsiaTheme="minorEastAsia" w:hAnsiTheme="minorHAnsi"/>
                  <w:caps w:val="0"/>
                  <w:noProof/>
                  <w:szCs w:val="24"/>
                  <w:lang w:eastAsia="cs-CZ"/>
                </w:rPr>
              </w:pPr>
              <w:hyperlink w:anchor="_Toc67408397" w:history="1">
                <w:r w:rsidR="00F325AB" w:rsidRPr="000F2608">
                  <w:rPr>
                    <w:rStyle w:val="Hypertextovodkaz"/>
                    <w:noProof/>
                  </w:rPr>
                  <w:t>2</w:t>
                </w:r>
                <w:r w:rsidR="00F325AB">
                  <w:rPr>
                    <w:rFonts w:asciiTheme="minorHAnsi" w:eastAsiaTheme="minorEastAsia" w:hAnsiTheme="minorHAnsi"/>
                    <w:caps w:val="0"/>
                    <w:noProof/>
                    <w:szCs w:val="24"/>
                    <w:lang w:eastAsia="cs-CZ"/>
                  </w:rPr>
                  <w:tab/>
                </w:r>
                <w:r w:rsidR="00F325AB" w:rsidRPr="000F2608">
                  <w:rPr>
                    <w:rStyle w:val="Hypertextovodkaz"/>
                    <w:noProof/>
                  </w:rPr>
                  <w:t>Pedagogicko didaktické poznámky</w:t>
                </w:r>
                <w:r w:rsidR="00F325AB">
                  <w:rPr>
                    <w:noProof/>
                    <w:webHidden/>
                  </w:rPr>
                  <w:tab/>
                </w:r>
                <w:r w:rsidR="00F325AB">
                  <w:rPr>
                    <w:noProof/>
                    <w:webHidden/>
                  </w:rPr>
                  <w:fldChar w:fldCharType="begin"/>
                </w:r>
                <w:r w:rsidR="00F325AB">
                  <w:rPr>
                    <w:noProof/>
                    <w:webHidden/>
                  </w:rPr>
                  <w:instrText xml:space="preserve"> PAGEREF _Toc67408397 \h </w:instrText>
                </w:r>
                <w:r w:rsidR="00F325AB">
                  <w:rPr>
                    <w:noProof/>
                    <w:webHidden/>
                  </w:rPr>
                </w:r>
                <w:r w:rsidR="00F325AB">
                  <w:rPr>
                    <w:noProof/>
                    <w:webHidden/>
                  </w:rPr>
                  <w:fldChar w:fldCharType="separate"/>
                </w:r>
                <w:r w:rsidR="007E3C73">
                  <w:rPr>
                    <w:noProof/>
                    <w:webHidden/>
                  </w:rPr>
                  <w:t>6</w:t>
                </w:r>
                <w:r w:rsidR="00F325AB">
                  <w:rPr>
                    <w:noProof/>
                    <w:webHidden/>
                  </w:rPr>
                  <w:fldChar w:fldCharType="end"/>
                </w:r>
              </w:hyperlink>
            </w:p>
            <w:p w14:paraId="798C9AED" w14:textId="26119FEF" w:rsidR="00F325AB" w:rsidRDefault="006D44AB">
              <w:pPr>
                <w:pStyle w:val="Obsah1"/>
                <w:tabs>
                  <w:tab w:val="right" w:leader="dot" w:pos="8656"/>
                </w:tabs>
                <w:rPr>
                  <w:rFonts w:asciiTheme="minorHAnsi" w:eastAsiaTheme="minorEastAsia" w:hAnsiTheme="minorHAnsi"/>
                  <w:caps w:val="0"/>
                  <w:noProof/>
                  <w:szCs w:val="24"/>
                  <w:lang w:eastAsia="cs-CZ"/>
                </w:rPr>
              </w:pPr>
              <w:hyperlink w:anchor="_Toc67408398" w:history="1">
                <w:r w:rsidR="00F325AB" w:rsidRPr="000F2608">
                  <w:rPr>
                    <w:rStyle w:val="Hypertextovodkaz"/>
                    <w:noProof/>
                  </w:rPr>
                  <w:t>Použitá Literatura</w:t>
                </w:r>
                <w:r w:rsidR="00F325AB">
                  <w:rPr>
                    <w:noProof/>
                    <w:webHidden/>
                  </w:rPr>
                  <w:tab/>
                </w:r>
                <w:r w:rsidR="00F325AB">
                  <w:rPr>
                    <w:noProof/>
                    <w:webHidden/>
                  </w:rPr>
                  <w:fldChar w:fldCharType="begin"/>
                </w:r>
                <w:r w:rsidR="00F325AB">
                  <w:rPr>
                    <w:noProof/>
                    <w:webHidden/>
                  </w:rPr>
                  <w:instrText xml:space="preserve"> PAGEREF _Toc67408398 \h </w:instrText>
                </w:r>
                <w:r w:rsidR="00F325AB">
                  <w:rPr>
                    <w:noProof/>
                    <w:webHidden/>
                  </w:rPr>
                </w:r>
                <w:r w:rsidR="00F325AB">
                  <w:rPr>
                    <w:noProof/>
                    <w:webHidden/>
                  </w:rPr>
                  <w:fldChar w:fldCharType="separate"/>
                </w:r>
                <w:r w:rsidR="007E3C73">
                  <w:rPr>
                    <w:noProof/>
                    <w:webHidden/>
                  </w:rPr>
                  <w:t>7</w:t>
                </w:r>
                <w:r w:rsidR="00F325AB">
                  <w:rPr>
                    <w:noProof/>
                    <w:webHidden/>
                  </w:rPr>
                  <w:fldChar w:fldCharType="end"/>
                </w:r>
              </w:hyperlink>
            </w:p>
            <w:p w14:paraId="222070E8" w14:textId="32BDACF2" w:rsidR="00F325AB" w:rsidRDefault="006D44AB">
              <w:pPr>
                <w:pStyle w:val="Obsah1"/>
                <w:tabs>
                  <w:tab w:val="right" w:leader="dot" w:pos="8656"/>
                </w:tabs>
                <w:rPr>
                  <w:rFonts w:asciiTheme="minorHAnsi" w:eastAsiaTheme="minorEastAsia" w:hAnsiTheme="minorHAnsi"/>
                  <w:caps w:val="0"/>
                  <w:noProof/>
                  <w:szCs w:val="24"/>
                  <w:lang w:eastAsia="cs-CZ"/>
                </w:rPr>
              </w:pPr>
              <w:hyperlink w:anchor="_Toc67408399" w:history="1">
                <w:r w:rsidR="00F325AB" w:rsidRPr="000F2608">
                  <w:rPr>
                    <w:rStyle w:val="Hypertextovodkaz"/>
                    <w:noProof/>
                  </w:rPr>
                  <w:t>Přehled dostupných ikon</w:t>
                </w:r>
                <w:r w:rsidR="00F325AB">
                  <w:rPr>
                    <w:noProof/>
                    <w:webHidden/>
                  </w:rPr>
                  <w:tab/>
                </w:r>
                <w:r w:rsidR="00F325AB">
                  <w:rPr>
                    <w:noProof/>
                    <w:webHidden/>
                  </w:rPr>
                  <w:fldChar w:fldCharType="begin"/>
                </w:r>
                <w:r w:rsidR="00F325AB">
                  <w:rPr>
                    <w:noProof/>
                    <w:webHidden/>
                  </w:rPr>
                  <w:instrText xml:space="preserve"> PAGEREF _Toc67408399 \h </w:instrText>
                </w:r>
                <w:r w:rsidR="00F325AB">
                  <w:rPr>
                    <w:noProof/>
                    <w:webHidden/>
                  </w:rPr>
                </w:r>
                <w:r w:rsidR="00F325AB">
                  <w:rPr>
                    <w:noProof/>
                    <w:webHidden/>
                  </w:rPr>
                  <w:fldChar w:fldCharType="separate"/>
                </w:r>
                <w:r w:rsidR="007E3C73">
                  <w:rPr>
                    <w:noProof/>
                    <w:webHidden/>
                  </w:rPr>
                  <w:t>8</w:t>
                </w:r>
                <w:r w:rsidR="00F325AB">
                  <w:rPr>
                    <w:noProof/>
                    <w:webHidden/>
                  </w:rPr>
                  <w:fldChar w:fldCharType="end"/>
                </w:r>
              </w:hyperlink>
            </w:p>
            <w:p w14:paraId="462741A1" w14:textId="4C968CDA"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6D44AB"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1E8B198A" w:rsidR="00F27CDE" w:rsidRDefault="00FD5E8F" w:rsidP="008C7B7B">
      <w:pPr>
        <w:pStyle w:val="Nadpis1"/>
      </w:pPr>
      <w:bookmarkStart w:id="1" w:name="_Toc67408396"/>
      <w:r>
        <w:rPr>
          <w:noProof/>
        </w:rPr>
        <w:lastRenderedPageBreak/>
        <w:t>postavení sociální politiky a její chápání v Evropském prostoru</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074C2A86" w:rsidR="00213E90" w:rsidRPr="00F325AB" w:rsidRDefault="00FD5E8F" w:rsidP="00F325AB">
      <w:pPr>
        <w:pStyle w:val="Tlotextu"/>
      </w:pPr>
      <w:r w:rsidRPr="00FD5E8F">
        <w:t>Studium těchto otázek sociální politiky vyžaduje mít základní všeobecné znalosti v rozsahu studia na středních školách především z oblasti sociologie, ekonomie a práva. Studium těchto otázek by se měl věnovat po seznámení s látkou v předchozích lekcích.</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539EF988" w:rsidR="00A803C2" w:rsidRDefault="00FD5E8F" w:rsidP="006A27D7">
      <w:pPr>
        <w:pStyle w:val="Tlotextu"/>
      </w:pPr>
      <w:r w:rsidRPr="00FD5E8F">
        <w:t xml:space="preserve">Sociální politika od počátku organizované společnosti prošla výraznou proměnou, </w:t>
      </w:r>
      <w:r>
        <w:t>lze identifikovat řadu mezníků</w:t>
      </w:r>
      <w:r w:rsidRPr="00FD5E8F">
        <w:t xml:space="preserve"> v jejím vývoji. Současně </w:t>
      </w:r>
      <w:r>
        <w:t xml:space="preserve">lze </w:t>
      </w:r>
      <w:r w:rsidRPr="00FD5E8F">
        <w:t>také charakterizovat určité vize budoucnosti, základní teoretické koncepty, které by měly být základem vybudování aktivní, otevřené a spravedlivé evropské společnosti.</w:t>
      </w:r>
      <w:r>
        <w:t xml:space="preserve">  </w:t>
      </w:r>
    </w:p>
    <w:p w14:paraId="263CC278" w14:textId="2F321AEF" w:rsidR="00CF098A" w:rsidRPr="00F325AB" w:rsidRDefault="00F82331" w:rsidP="00F325AB">
      <w:pPr>
        <w:pStyle w:val="Tlotextu"/>
      </w:pPr>
      <w:r w:rsidRPr="00F82331">
        <w:t>Mezinárodní smlouvy v sociální oblasti upravují minimální sociální standardy (jedná se např. o Úmluvu MOP o minimální normě sociálního zabezpečení, o Evropský zákoník sociálního zabezpečení nebo o Úmluvu o ochraně lidských práv a důstojnosti lidské bytosti v souvislosti s aplikací biologie a medicíny) a upravují koordinační pravidla s cílem provázat vnitrostátní právní předpisy a zajistit rovné postavení státních příslušníků smluvních stran tak, aby s nimi bylo zacházeno v jiném smluvním státě stejně jako s vlastními občany.</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67A10" w14:textId="078D703F" w:rsidR="00B76054" w:rsidRPr="00F325AB" w:rsidRDefault="00FD5E8F" w:rsidP="00F325AB">
      <w:pPr>
        <w:pStyle w:val="Tlotextu"/>
      </w:pPr>
      <w:r w:rsidRPr="00FD5E8F">
        <w:t xml:space="preserve">Cílem </w:t>
      </w:r>
      <w:r>
        <w:t xml:space="preserve">tohoto studijního textu </w:t>
      </w:r>
      <w:r w:rsidRPr="00FD5E8F">
        <w:t>je poskytnout studentům přehled o dominantních posunech sociální politiky od počátků organizované společnosti do současnosti, seznámit je s aktuálními trendy v evropské sociální politice</w:t>
      </w:r>
      <w:r w:rsidR="00F82331">
        <w:t xml:space="preserve">, </w:t>
      </w:r>
      <w:r w:rsidR="00F82331" w:rsidRPr="00F82331">
        <w:t>s hlavními mezinárodními smlouvami, které upravují minimální sociální standardy a koordinační pravidla mezi</w:t>
      </w:r>
      <w:r w:rsidR="00F82331">
        <w:t xml:space="preserve"> jednotlivými evropskými </w:t>
      </w:r>
      <w:proofErr w:type="gramStart"/>
      <w:r w:rsidR="00F82331">
        <w:t>zeměmi</w:t>
      </w:r>
      <w:proofErr w:type="gramEnd"/>
      <w:r w:rsidRPr="00FD5E8F">
        <w:t xml:space="preserve"> a tak získat povědomí o cílech evropské so</w:t>
      </w:r>
      <w:r w:rsidR="00F82331">
        <w:t>ciální politiky.</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lastRenderedPageBreak/>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57238B03" w:rsidR="00CF098A" w:rsidRPr="00F325AB" w:rsidRDefault="00691993" w:rsidP="00F325AB">
      <w:pPr>
        <w:pStyle w:val="Tlotextu"/>
        <w:ind w:firstLine="0"/>
      </w:pPr>
      <w:r w:rsidRPr="00691993">
        <w:t>sociální politika – evropský sociální model –</w:t>
      </w:r>
      <w:r w:rsidR="002E08DC" w:rsidRPr="002E08DC">
        <w:t xml:space="preserve"> </w:t>
      </w:r>
      <w:r w:rsidR="002E08DC">
        <w:t>Všeobecná deklarace lidských práv – Úmluva o odstranění všech forem diskriminace žen – Úmluva o právech dítěte –</w:t>
      </w:r>
      <w:r w:rsidRPr="00691993">
        <w:t xml:space="preserve"> Evropská sociální charta</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73B21DEB" w:rsidR="008F55D1" w:rsidRDefault="00B75879" w:rsidP="008F55D1">
      <w:pPr>
        <w:pStyle w:val="Tlotextu"/>
      </w:pPr>
      <w:r>
        <w:t>Stopáž studijního materiálu:</w:t>
      </w:r>
      <w:r w:rsidR="00691993">
        <w:tab/>
        <w:t>40 minut</w:t>
      </w:r>
    </w:p>
    <w:p w14:paraId="01D620B5" w14:textId="6C792198" w:rsidR="00CF098A" w:rsidRPr="00F325AB" w:rsidRDefault="00B75879" w:rsidP="00F325AB">
      <w:pPr>
        <w:pStyle w:val="Tlotextu"/>
      </w:pPr>
      <w:r>
        <w:t>Doporučený čas ke studiu:</w:t>
      </w:r>
      <w:r w:rsidR="00691993">
        <w:tab/>
        <w:t>90 minut</w:t>
      </w:r>
    </w:p>
    <w:p w14:paraId="1B114916" w14:textId="77777777" w:rsidR="008F55D1" w:rsidRDefault="008F55D1" w:rsidP="008F55D1">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5085A5F6" w:rsidR="00CF098A" w:rsidRPr="00F325AB" w:rsidRDefault="00691993" w:rsidP="00F325AB">
      <w:pPr>
        <w:pStyle w:val="Tlotextu"/>
        <w:ind w:firstLine="0"/>
        <w:jc w:val="left"/>
      </w:pPr>
      <w:r w:rsidRPr="00151760">
        <w:rPr>
          <w:caps/>
        </w:rPr>
        <w:t>Tomeš,</w:t>
      </w:r>
      <w:r w:rsidRPr="00151760">
        <w:t xml:space="preserve"> I. </w:t>
      </w:r>
      <w:r w:rsidRPr="00151760">
        <w:rPr>
          <w:i/>
        </w:rPr>
        <w:t>Úvod do teorie a metodologie sociální politiky</w:t>
      </w:r>
      <w:r w:rsidRPr="00151760">
        <w:t>. Praha: Portál, 2010.                               ISBN 978-80-7367-680-3</w:t>
      </w:r>
    </w:p>
    <w:p w14:paraId="12379398" w14:textId="77777777" w:rsidR="00213E90" w:rsidRDefault="00213E90" w:rsidP="00213E90">
      <w:pPr>
        <w:pStyle w:val="parUkonceniPrvku"/>
      </w:pPr>
    </w:p>
    <w:p w14:paraId="04C4A636" w14:textId="77777777" w:rsidR="00691993" w:rsidRDefault="00691993" w:rsidP="00691993">
      <w:pPr>
        <w:pStyle w:val="Tlotextu"/>
      </w:pPr>
      <w:r>
        <w:t>Základní trendy sociální politiky od počátků organizované společnosti po dnešní dny se vyznačují řadou charakteristických znaků, která lze obecně shrnout posunem od sociální pomoci přes sociální zabezpečení po sociální ochranu. Základními stavebními kameny evropského sociálního modelu jsou:</w:t>
      </w:r>
    </w:p>
    <w:p w14:paraId="57AD832E" w14:textId="0D77B3C5" w:rsidR="00691993" w:rsidRDefault="00691993" w:rsidP="005D4721">
      <w:pPr>
        <w:pStyle w:val="Tlotextu"/>
        <w:numPr>
          <w:ilvl w:val="0"/>
          <w:numId w:val="64"/>
        </w:numPr>
      </w:pPr>
      <w:r>
        <w:t>národní systémy sociální ochrany a v nich uplatňovaný princip universality a solidarity,</w:t>
      </w:r>
      <w:r>
        <w:tab/>
      </w:r>
    </w:p>
    <w:p w14:paraId="3D2A4166" w14:textId="77777777" w:rsidR="00691993" w:rsidRDefault="00691993" w:rsidP="001E3417">
      <w:pPr>
        <w:pStyle w:val="Tlotextu"/>
        <w:numPr>
          <w:ilvl w:val="0"/>
          <w:numId w:val="64"/>
        </w:numPr>
      </w:pPr>
      <w:r>
        <w:t xml:space="preserve">státní zásahy na ochranu námezdně pracujících (zejména pokud jde o pracovní dobu, pracovní podmínky a bezpečnost a ochranu zdraví při práci), </w:t>
      </w:r>
    </w:p>
    <w:p w14:paraId="263FA832" w14:textId="77777777" w:rsidR="00691993" w:rsidRDefault="00691993" w:rsidP="005C4B17">
      <w:pPr>
        <w:pStyle w:val="Tlotextu"/>
        <w:numPr>
          <w:ilvl w:val="0"/>
          <w:numId w:val="64"/>
        </w:numPr>
      </w:pPr>
      <w:r>
        <w:t xml:space="preserve">existence zastoupení námezdně pracujících v podniku formou volených institucí a potvrzené účasti odborů, </w:t>
      </w:r>
    </w:p>
    <w:p w14:paraId="71638137" w14:textId="562C9BAD" w:rsidR="00691993" w:rsidRDefault="00691993" w:rsidP="005C4B17">
      <w:pPr>
        <w:pStyle w:val="Tlotextu"/>
        <w:numPr>
          <w:ilvl w:val="0"/>
          <w:numId w:val="64"/>
        </w:numPr>
      </w:pPr>
      <w:r>
        <w:t>princip kolektivního vyjednávání sociálních partnerů o pracovních podmínkách.</w:t>
      </w:r>
    </w:p>
    <w:p w14:paraId="1161065B" w14:textId="77777777" w:rsidR="00691993" w:rsidRDefault="00691993" w:rsidP="00691993">
      <w:pPr>
        <w:pStyle w:val="Tlotextu"/>
      </w:pPr>
      <w:r>
        <w:t>Mezi důležité mezníky sociální politiky zemí Unie patřily zejména závěry Římské smlouvy (1957), Doporučení o konvergenci cílů a politik sociální ochrany a o minimálním příjmu (1992), Amsterodamská smlouva (1997) a Lisabonská strategie (2000). Hlavní směry sociální politiky Evropské unie formulované v Lisabonu v r. 2000 se orientovaly na to, aby se Evropa stala:</w:t>
      </w:r>
    </w:p>
    <w:p w14:paraId="523D8FC6" w14:textId="77777777" w:rsidR="00691993" w:rsidRDefault="00691993" w:rsidP="00691993">
      <w:pPr>
        <w:pStyle w:val="Tlotextu"/>
      </w:pPr>
      <w:r>
        <w:lastRenderedPageBreak/>
        <w:t>-</w:t>
      </w:r>
      <w:r>
        <w:tab/>
        <w:t>nejkonkurenčnější ekonomikou světa, jež bude založena na vědomostech,</w:t>
      </w:r>
    </w:p>
    <w:p w14:paraId="1EC17A0B" w14:textId="77777777" w:rsidR="00691993" w:rsidRDefault="00691993" w:rsidP="00691993">
      <w:pPr>
        <w:pStyle w:val="Tlotextu"/>
      </w:pPr>
      <w:r>
        <w:t>-</w:t>
      </w:r>
      <w:r>
        <w:tab/>
        <w:t>schopnou dosahovat trvale udržitelný rozvoj,</w:t>
      </w:r>
    </w:p>
    <w:p w14:paraId="7F73CD09" w14:textId="77777777" w:rsidR="00691993" w:rsidRDefault="00691993" w:rsidP="00691993">
      <w:pPr>
        <w:pStyle w:val="Tlotextu"/>
      </w:pPr>
      <w:r>
        <w:t>-</w:t>
      </w:r>
      <w:r>
        <w:tab/>
        <w:t>vytvářet lepší pracovní příležitosti při vyšší sociální kohezi.</w:t>
      </w:r>
    </w:p>
    <w:p w14:paraId="0A3FC96B" w14:textId="188DD8B2" w:rsidR="00691993" w:rsidRDefault="00691993" w:rsidP="002E08DC">
      <w:pPr>
        <w:pStyle w:val="Tlotextu"/>
      </w:pPr>
      <w:r>
        <w:t>Vize budoucí sociální politiky se orientují na vytvoření většího počtu lepších pracovních míst a pracovních příležitostí, na novou rovnováhu mezi flexibilitou a jistotou práce, na boj proti chudobě a diskriminaci, na podporu sociální integrace lidí, na modernizaci systému sociální ochrany, na podporu stejného zacházení s ženami a muži, na posilňování sociálních aspektů rozšiřování Evropské unie.</w:t>
      </w:r>
    </w:p>
    <w:p w14:paraId="3F3AFD22" w14:textId="775416B2" w:rsidR="002E08DC" w:rsidRPr="002E08DC" w:rsidRDefault="002E08DC" w:rsidP="002E08DC">
      <w:pPr>
        <w:spacing w:before="240" w:after="240"/>
        <w:ind w:firstLine="284"/>
        <w:jc w:val="both"/>
        <w:rPr>
          <w:rFonts w:eastAsia="Calibri" w:cs="Times New Roman"/>
        </w:rPr>
      </w:pPr>
      <w:r>
        <w:rPr>
          <w:rFonts w:eastAsia="Calibri" w:cs="Times New Roman"/>
        </w:rPr>
        <w:t>M</w:t>
      </w:r>
      <w:r w:rsidRPr="002E08DC">
        <w:rPr>
          <w:rFonts w:eastAsia="Calibri" w:cs="Times New Roman"/>
        </w:rPr>
        <w:t>ezinárodní smlouvy v sociální oblasti upravují dvě základní oblasti:</w:t>
      </w:r>
    </w:p>
    <w:p w14:paraId="550DCD2E" w14:textId="77777777" w:rsidR="002E08DC" w:rsidRPr="002E08DC" w:rsidRDefault="002E08DC" w:rsidP="002E08DC">
      <w:pPr>
        <w:numPr>
          <w:ilvl w:val="0"/>
          <w:numId w:val="65"/>
        </w:numPr>
        <w:spacing w:before="240" w:after="240"/>
        <w:jc w:val="both"/>
        <w:rPr>
          <w:rFonts w:eastAsia="Calibri" w:cs="Times New Roman"/>
        </w:rPr>
      </w:pPr>
      <w:r w:rsidRPr="002E08DC">
        <w:rPr>
          <w:rFonts w:eastAsia="Calibri" w:cs="Times New Roman"/>
        </w:rPr>
        <w:t>minimální standardy sociální zabezpečení,</w:t>
      </w:r>
    </w:p>
    <w:p w14:paraId="0D8530A9" w14:textId="77777777" w:rsidR="002E08DC" w:rsidRPr="002E08DC" w:rsidRDefault="002E08DC" w:rsidP="002E08DC">
      <w:pPr>
        <w:numPr>
          <w:ilvl w:val="0"/>
          <w:numId w:val="65"/>
        </w:numPr>
        <w:spacing w:before="240" w:after="240"/>
        <w:jc w:val="both"/>
        <w:rPr>
          <w:rFonts w:eastAsia="Calibri" w:cs="Times New Roman"/>
        </w:rPr>
      </w:pPr>
      <w:r w:rsidRPr="002E08DC">
        <w:rPr>
          <w:rFonts w:eastAsia="Calibri" w:cs="Times New Roman"/>
        </w:rPr>
        <w:t xml:space="preserve">koordinační pravidla </w:t>
      </w:r>
    </w:p>
    <w:p w14:paraId="49A879CB" w14:textId="7D52C6F1" w:rsidR="002E08DC" w:rsidRPr="002E08DC" w:rsidRDefault="002E08DC" w:rsidP="002E08DC">
      <w:pPr>
        <w:spacing w:before="240" w:after="240"/>
        <w:ind w:firstLine="431"/>
        <w:jc w:val="both"/>
        <w:rPr>
          <w:rFonts w:eastAsia="Calibri" w:cs="Times New Roman"/>
        </w:rPr>
      </w:pPr>
      <w:r w:rsidRPr="002E08DC">
        <w:rPr>
          <w:rFonts w:eastAsia="Calibri" w:cs="Times New Roman"/>
        </w:rPr>
        <w:t xml:space="preserve">Jejich cílem je provázat vnitrostátní právní předpisy a zajistit rovné postavení státních příslušníků smluvních stran tak, aby s nimi bylo zacházeno v jiném smluvním státě stejně jako s vlastními občany. </w:t>
      </w:r>
      <w:r>
        <w:rPr>
          <w:rFonts w:eastAsia="Calibri" w:cs="Times New Roman"/>
        </w:rPr>
        <w:t>P</w:t>
      </w:r>
      <w:r w:rsidRPr="002E08DC">
        <w:rPr>
          <w:rFonts w:eastAsia="Calibri" w:cs="Times New Roman"/>
        </w:rPr>
        <w:t xml:space="preserve">odrobněji </w:t>
      </w:r>
      <w:r>
        <w:rPr>
          <w:rFonts w:eastAsia="Calibri" w:cs="Times New Roman"/>
        </w:rPr>
        <w:t xml:space="preserve">je </w:t>
      </w:r>
      <w:r w:rsidRPr="002E08DC">
        <w:rPr>
          <w:rFonts w:eastAsia="Calibri" w:cs="Times New Roman"/>
        </w:rPr>
        <w:t>charakterizována Evropská sociální charta, která je jedním ze základních pilířů smluvního systému ochrany lidských práv v členských zemích Rady Evropy a která měla velký význam pro rozvoj sociální politiky na evropské úrovni.</w:t>
      </w:r>
    </w:p>
    <w:p w14:paraId="5DEA817E" w14:textId="77777777" w:rsidR="002E08DC" w:rsidRPr="00213E90" w:rsidRDefault="002E08DC" w:rsidP="00E03B13">
      <w:pPr>
        <w:pStyle w:val="Tlotextu"/>
      </w:pPr>
    </w:p>
    <w:p w14:paraId="4F80BE35" w14:textId="77777777" w:rsidR="008F55D1" w:rsidRDefault="008F55D1" w:rsidP="008F55D1">
      <w:pPr>
        <w:pStyle w:val="Tlotextu"/>
      </w:pPr>
      <w:bookmarkStart w:id="2" w:name="_Ref496517263"/>
      <w:bookmarkStart w:id="3" w:name="_Ref496517279"/>
      <w:bookmarkStart w:id="4" w:name="_Ref496517289"/>
    </w:p>
    <w:p w14:paraId="15453359" w14:textId="78AFA761" w:rsidR="00CF098A" w:rsidRDefault="00B75879" w:rsidP="00D77F81">
      <w:pPr>
        <w:pStyle w:val="Nadpis1"/>
      </w:pPr>
      <w:bookmarkStart w:id="5" w:name="_Toc67408397"/>
      <w:bookmarkEnd w:id="2"/>
      <w:bookmarkEnd w:id="3"/>
      <w:bookmarkEnd w:id="4"/>
      <w:r>
        <w:lastRenderedPageBreak/>
        <w:t>Pedagogicko didaktické poznámky</w:t>
      </w:r>
      <w:bookmarkEnd w:id="5"/>
    </w:p>
    <w:p w14:paraId="74B3FF80" w14:textId="77777777" w:rsidR="00CF098A" w:rsidRPr="004B005B" w:rsidRDefault="00CF098A" w:rsidP="00CF098A">
      <w:pPr>
        <w:pStyle w:val="parNadpisPrvkuCerveny"/>
      </w:pPr>
      <w:r w:rsidRPr="004B005B">
        <w:t>Průvodce studiem</w:t>
      </w:r>
    </w:p>
    <w:p w14:paraId="385DDA05"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4DD68E67" wp14:editId="3B21F10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9B76DC" w14:textId="77777777" w:rsidR="00F82331" w:rsidRDefault="00CD5337" w:rsidP="00F82331">
      <w:pPr>
        <w:pStyle w:val="Tlotextu"/>
      </w:pPr>
      <w:r>
        <w:rPr>
          <w:b/>
        </w:rPr>
        <w:t>Obor</w:t>
      </w:r>
      <w:r w:rsidRPr="00CD5337">
        <w:rPr>
          <w:b/>
        </w:rPr>
        <w:t>:</w:t>
      </w:r>
      <w:r>
        <w:t xml:space="preserve"> </w:t>
      </w:r>
      <w:r w:rsidR="00F82331">
        <w:t xml:space="preserve">Studijní text tematicky spadá do těchto oborů vzdělání dle klasifikace CZ-ISCED-F 2013: Společenské vědy, žurnalistika a informační vědy – 03, Zdravotní a sociální péče, péče o příznivé životní podmínky – 09. </w:t>
      </w:r>
    </w:p>
    <w:p w14:paraId="0381C9DC" w14:textId="5DE9F4A7" w:rsidR="00CF098A" w:rsidRDefault="00F82331" w:rsidP="00F325AB">
      <w:pPr>
        <w:pStyle w:val="Tlotextu"/>
      </w:pPr>
      <w:r>
        <w:t xml:space="preserve">Při studiu této problematiky se doporučuje po vyslechnutí audionahrávky seznámit se s těmito otázkami v literatuře doporučené ke studiu. </w:t>
      </w:r>
    </w:p>
    <w:p w14:paraId="2529C0CF" w14:textId="52A69FB7" w:rsidR="00CF098A" w:rsidRPr="00F82331" w:rsidRDefault="00CF098A" w:rsidP="00CF098A">
      <w:pPr>
        <w:pStyle w:val="parUkonceniPrvku"/>
        <w:rPr>
          <w:sz w:val="2"/>
        </w:rPr>
      </w:pPr>
    </w:p>
    <w:p w14:paraId="2DA0C10D" w14:textId="77777777" w:rsidR="000F0EE0" w:rsidRPr="000F0EE0" w:rsidRDefault="000F0EE0" w:rsidP="000F0EE0">
      <w:pPr>
        <w:pStyle w:val="Tlotextu"/>
      </w:pPr>
    </w:p>
    <w:p w14:paraId="5060856B" w14:textId="77777777" w:rsidR="00FF177A" w:rsidRPr="004B005B" w:rsidRDefault="00FF177A" w:rsidP="00FF177A">
      <w:pPr>
        <w:pStyle w:val="parNadpisPrvkuOranzovy"/>
      </w:pPr>
      <w:r w:rsidRPr="004B005B">
        <w:t>Úkol k zamyšlení</w:t>
      </w:r>
    </w:p>
    <w:p w14:paraId="21EB3D87" w14:textId="77777777" w:rsidR="00FF177A" w:rsidRDefault="00FF177A" w:rsidP="00FF177A">
      <w:pPr>
        <w:framePr w:w="624" w:h="624" w:hRule="exact" w:hSpace="170" w:wrap="around" w:vAnchor="text" w:hAnchor="page" w:xAlign="outside" w:y="-622" w:anchorLock="1"/>
        <w:jc w:val="both"/>
      </w:pPr>
      <w:r>
        <w:rPr>
          <w:noProof/>
          <w:lang w:eastAsia="cs-CZ"/>
        </w:rPr>
        <w:drawing>
          <wp:inline distT="0" distB="0" distL="0" distR="0" wp14:anchorId="173A78B8" wp14:editId="3935F59F">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7CACDE" w14:textId="5B42B55B" w:rsidR="00F82331" w:rsidRDefault="002E08DC" w:rsidP="00F325AB">
      <w:pPr>
        <w:pStyle w:val="Tlotextu"/>
      </w:pPr>
      <w:r>
        <w:t xml:space="preserve">Zamyslete se nad tím, proč Česká republika neratifikovala doposud všechna ustanovení Evropské sociální charty.  </w:t>
      </w:r>
    </w:p>
    <w:p w14:paraId="62BD1ED3" w14:textId="77777777" w:rsidR="00CF098A" w:rsidRDefault="00CF098A" w:rsidP="00CF098A">
      <w:pPr>
        <w:pStyle w:val="parUkonceniPrvku"/>
      </w:pPr>
    </w:p>
    <w:p w14:paraId="0C547772" w14:textId="46F66FD0" w:rsidR="00CF098A" w:rsidRPr="004B005B" w:rsidRDefault="00CF098A" w:rsidP="00CF098A">
      <w:pPr>
        <w:pStyle w:val="parNadpisPrvkuModry"/>
      </w:pPr>
      <w:r w:rsidRPr="004B005B">
        <w:t>Kontro</w:t>
      </w:r>
      <w:r w:rsidR="002E08DC">
        <w:t>lní otázky</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CB5553" w14:textId="77777777" w:rsidR="002E08DC" w:rsidRDefault="002E08DC" w:rsidP="00381E21">
      <w:pPr>
        <w:numPr>
          <w:ilvl w:val="0"/>
          <w:numId w:val="66"/>
        </w:numPr>
        <w:spacing w:before="240" w:after="240"/>
        <w:ind w:left="777" w:hanging="357"/>
        <w:jc w:val="both"/>
        <w:rPr>
          <w:rFonts w:eastAsia="Calibri" w:cs="Times New Roman"/>
        </w:rPr>
      </w:pPr>
      <w:r w:rsidRPr="002E08DC">
        <w:rPr>
          <w:rFonts w:eastAsia="Calibri" w:cs="Times New Roman"/>
        </w:rPr>
        <w:t>Jaké hlavní směry sociální politiky Evropské Unie byly formulované v Lisabonu v r. 2000?</w:t>
      </w:r>
    </w:p>
    <w:p w14:paraId="560BDE8C" w14:textId="3447891D" w:rsidR="002E08DC" w:rsidRPr="00F325AB" w:rsidRDefault="00381E21" w:rsidP="00F325AB">
      <w:pPr>
        <w:numPr>
          <w:ilvl w:val="0"/>
          <w:numId w:val="66"/>
        </w:numPr>
        <w:spacing w:before="240" w:after="240"/>
        <w:ind w:left="777" w:hanging="357"/>
        <w:jc w:val="both"/>
        <w:rPr>
          <w:rFonts w:eastAsia="Calibri" w:cs="Times New Roman"/>
        </w:rPr>
      </w:pPr>
      <w:r>
        <w:rPr>
          <w:rFonts w:eastAsia="Calibri" w:cs="Times New Roman"/>
        </w:rPr>
        <w:t>Charakterizujte základní principy Evropské sociální charty</w:t>
      </w:r>
    </w:p>
    <w:p w14:paraId="289CC85D" w14:textId="77777777" w:rsidR="000F0EE0" w:rsidRDefault="000F0EE0" w:rsidP="000F0EE0">
      <w:pPr>
        <w:pStyle w:val="parUkonceniPrvk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6D44AB" w:rsidP="00CC3B3A">
          <w:pPr>
            <w:pStyle w:val="Tlotextu"/>
            <w:sectPr w:rsidR="00CC3B3A" w:rsidSect="006A4C4F">
              <w:headerReference w:type="even" r:id="rId29"/>
              <w:headerReference w:type="default" r:id="rId30"/>
              <w:pgSz w:w="11906" w:h="16838" w:code="9"/>
              <w:pgMar w:top="1440" w:right="1440" w:bottom="1440" w:left="1800" w:header="709" w:footer="709" w:gutter="0"/>
              <w:cols w:space="708"/>
              <w:formProt w:val="0"/>
              <w:docGrid w:linePitch="360"/>
            </w:sectPr>
          </w:pPr>
        </w:p>
      </w:sdtContent>
    </w:sdt>
    <w:bookmarkStart w:id="6" w:name="_Toc67408398"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6" w:displacedByCustomXml="prev"/>
    <w:p w14:paraId="7C1A6DFC" w14:textId="77777777" w:rsidR="00F82331" w:rsidRPr="00CB53FA" w:rsidRDefault="00F82331" w:rsidP="00F82331">
      <w:r w:rsidRPr="00CB53FA">
        <w:t xml:space="preserve">KREBS, V. a kol. </w:t>
      </w:r>
      <w:r w:rsidRPr="00CB53FA">
        <w:rPr>
          <w:i/>
        </w:rPr>
        <w:t>Sociální politika</w:t>
      </w:r>
      <w:r w:rsidRPr="00CB53FA">
        <w:t xml:space="preserve">. Praha: </w:t>
      </w:r>
      <w:proofErr w:type="spellStart"/>
      <w:r w:rsidRPr="00CB53FA">
        <w:t>Wolters</w:t>
      </w:r>
      <w:proofErr w:type="spellEnd"/>
      <w:r w:rsidRPr="00CB53FA">
        <w:t xml:space="preserve"> </w:t>
      </w:r>
      <w:proofErr w:type="spellStart"/>
      <w:r w:rsidRPr="00CB53FA">
        <w:t>Kluwer</w:t>
      </w:r>
      <w:proofErr w:type="spellEnd"/>
      <w:r w:rsidRPr="00CB53FA">
        <w:t>, 2015.                                                 ISBN 978-80-7478-921-2.</w:t>
      </w:r>
    </w:p>
    <w:p w14:paraId="0B2ADF79" w14:textId="77777777" w:rsidR="00F82331" w:rsidRDefault="00F82331" w:rsidP="007C5AE8"/>
    <w:p w14:paraId="445A3201" w14:textId="77777777" w:rsidR="00576254" w:rsidRDefault="00576254"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1"/>
          <w:headerReference w:type="default" r:id="rId3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7" w:name="_Toc67408399"/>
      <w:r w:rsidRPr="004E2697">
        <w:lastRenderedPageBreak/>
        <w:t>Přehled dostupných ikon</w:t>
      </w:r>
      <w:bookmarkEnd w:id="7"/>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8" w:name="frmCas" w:colFirst="0" w:colLast="0"/>
            <w:bookmarkStart w:id="9"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0" w:name="frmKlicovaSlova" w:colFirst="0" w:colLast="0"/>
            <w:bookmarkStart w:id="11" w:name="frmOdpocinek" w:colFirst="2" w:colLast="2"/>
            <w:bookmarkEnd w:id="8"/>
            <w:bookmarkEnd w:id="9"/>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2" w:name="frmPruvodceStudiem" w:colFirst="0" w:colLast="0"/>
            <w:bookmarkStart w:id="13" w:name="frmPruvodceTextem" w:colFirst="2" w:colLast="2"/>
            <w:bookmarkEnd w:id="10"/>
            <w:bookmarkEnd w:id="11"/>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4" w:name="frmRychlyNahled" w:colFirst="0" w:colLast="0"/>
            <w:bookmarkStart w:id="15" w:name="frmShrnuti" w:colFirst="2" w:colLast="2"/>
            <w:bookmarkEnd w:id="12"/>
            <w:bookmarkEnd w:id="13"/>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6" w:name="frmTutorialy" w:colFirst="0" w:colLast="0"/>
            <w:bookmarkStart w:id="17" w:name="frmDefinice" w:colFirst="2" w:colLast="2"/>
            <w:bookmarkEnd w:id="14"/>
            <w:bookmarkEnd w:id="15"/>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8" w:name="frmKZapamatovani" w:colFirst="0" w:colLast="0"/>
            <w:bookmarkStart w:id="19" w:name="frmPripadovaStudie" w:colFirst="2" w:colLast="2"/>
            <w:bookmarkEnd w:id="16"/>
            <w:bookmarkEnd w:id="17"/>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0" w:name="frmResenaUloha" w:colFirst="0" w:colLast="0"/>
            <w:bookmarkStart w:id="21" w:name="frmVeta" w:colFirst="2" w:colLast="2"/>
            <w:bookmarkEnd w:id="18"/>
            <w:bookmarkEnd w:id="19"/>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2" w:name="frmKontrolniOtazka" w:colFirst="0" w:colLast="0"/>
            <w:bookmarkStart w:id="23" w:name="frmKorespondencniUkol" w:colFirst="2" w:colLast="2"/>
            <w:bookmarkEnd w:id="20"/>
            <w:bookmarkEnd w:id="21"/>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4" w:name="frmOdpovedi" w:colFirst="0" w:colLast="0"/>
            <w:bookmarkStart w:id="25" w:name="frmOtazky" w:colFirst="2" w:colLast="2"/>
            <w:bookmarkEnd w:id="22"/>
            <w:bookmarkEnd w:id="23"/>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6" w:name="frmSamostatnyUkol" w:colFirst="0" w:colLast="0"/>
            <w:bookmarkStart w:id="27" w:name="frmLiteratura" w:colFirst="2" w:colLast="2"/>
            <w:bookmarkEnd w:id="24"/>
            <w:bookmarkEnd w:id="25"/>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8" w:name="frmProZajemce" w:colFirst="0" w:colLast="0"/>
            <w:bookmarkStart w:id="29" w:name="frmUkolKZamysleni" w:colFirst="2" w:colLast="2"/>
            <w:bookmarkEnd w:id="26"/>
            <w:bookmarkEnd w:id="27"/>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8"/>
      <w:bookmarkEnd w:id="29"/>
    </w:tbl>
    <w:p w14:paraId="7836C96D" w14:textId="77777777" w:rsidR="004E2697" w:rsidRDefault="004E2697" w:rsidP="008D302D">
      <w:pPr>
        <w:pStyle w:val="Tlotextu"/>
      </w:pPr>
    </w:p>
    <w:p w14:paraId="194519F8" w14:textId="1CFA65E5" w:rsidR="00C826EC" w:rsidRDefault="00C826EC"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64A0ECF9" w:rsidR="007C7BE5" w:rsidRDefault="006D44AB"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E1190B">
            <w:rPr>
              <w:b/>
              <w:noProof/>
            </w:rPr>
            <w:fldChar w:fldCharType="begin"/>
          </w:r>
          <w:r w:rsidR="00E1190B">
            <w:rPr>
              <w:b/>
              <w:noProof/>
            </w:rPr>
            <w:instrText xml:space="preserve"> STYLEREF  "Název knihy"  \* MERGEFORMAT </w:instrText>
          </w:r>
          <w:r w:rsidR="00E1190B">
            <w:rPr>
              <w:b/>
              <w:noProof/>
            </w:rPr>
            <w:fldChar w:fldCharType="separate"/>
          </w:r>
          <w:r w:rsidR="00F82331">
            <w:rPr>
              <w:b/>
              <w:noProof/>
            </w:rPr>
            <w:t>Postavení sociální politiky a její chápání v Evropské prostoru</w:t>
          </w:r>
          <w:r w:rsidR="006035C9" w:rsidRPr="006035C9">
            <w:rPr>
              <w:noProof/>
            </w:rPr>
            <w:cr/>
          </w:r>
          <w:r w:rsidR="00E1190B">
            <w:rPr>
              <w:noProof/>
            </w:rPr>
            <w:fldChar w:fldCharType="end"/>
          </w:r>
        </w:sdtContent>
      </w:sdt>
    </w:p>
    <w:p w14:paraId="09474BAE" w14:textId="5E442B0D" w:rsidR="007C7BE5" w:rsidRDefault="006D44AB"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F82331">
            <w:rPr>
              <w:b/>
            </w:rPr>
            <w:t xml:space="preserve">doc. Ing. Ladislav Průša, CSc. </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6938B374" w:rsidR="007C7BE5" w:rsidRDefault="00F6342F" w:rsidP="007C7BE5">
          <w:pPr>
            <w:pStyle w:val="Tlotextu"/>
            <w:ind w:left="1416" w:firstLine="708"/>
          </w:pPr>
          <w:r>
            <w:t>Fakulta veřejných politik</w:t>
          </w:r>
          <w:r w:rsidR="007C7BE5">
            <w:t xml:space="preserve"> v </w:t>
          </w:r>
          <w:r w:rsidR="00D9582E">
            <w:t>Opavě</w:t>
          </w:r>
        </w:p>
        <w:p w14:paraId="67D90EC5" w14:textId="0C56E122" w:rsidR="007C7BE5" w:rsidRDefault="007C7BE5" w:rsidP="007C7BE5">
          <w:pPr>
            <w:pStyle w:val="Tlotextu"/>
          </w:pPr>
          <w:r>
            <w:t>Určeno:</w:t>
          </w:r>
          <w:r>
            <w:tab/>
          </w:r>
          <w:r>
            <w:tab/>
          </w:r>
          <w:r w:rsidR="00F6342F">
            <w:t>pedagogickým zaměstnancům</w:t>
          </w:r>
          <w:r>
            <w:t xml:space="preserve"> SU</w:t>
          </w:r>
        </w:p>
      </w:sdtContent>
    </w:sdt>
    <w:p w14:paraId="0D18933B" w14:textId="60F2A808" w:rsidR="007C7BE5" w:rsidRDefault="006D44AB"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381E21">
            <w:rPr>
              <w:noProof/>
            </w:rPr>
            <w:t>9</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CE17" w14:textId="77777777" w:rsidR="006D44AB" w:rsidRDefault="006D44AB" w:rsidP="00B60DC8">
      <w:pPr>
        <w:spacing w:after="0" w:line="240" w:lineRule="auto"/>
      </w:pPr>
      <w:r>
        <w:separator/>
      </w:r>
    </w:p>
  </w:endnote>
  <w:endnote w:type="continuationSeparator" w:id="0">
    <w:p w14:paraId="200F4C7F" w14:textId="77777777" w:rsidR="006D44AB" w:rsidRDefault="006D44AB"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0FB32CB0" w:rsidR="00E50585" w:rsidRDefault="00E50585">
        <w:pPr>
          <w:pStyle w:val="Zpat"/>
        </w:pPr>
        <w:r>
          <w:fldChar w:fldCharType="begin"/>
        </w:r>
        <w:r>
          <w:instrText>PAGE   \* MERGEFORMAT</w:instrText>
        </w:r>
        <w:r>
          <w:fldChar w:fldCharType="separate"/>
        </w:r>
        <w:r w:rsidR="00F6342F">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2494CC02" w:rsidR="00E50585" w:rsidRDefault="00E50585">
        <w:pPr>
          <w:pStyle w:val="Zpat"/>
        </w:pPr>
        <w:r>
          <w:fldChar w:fldCharType="begin"/>
        </w:r>
        <w:r>
          <w:instrText>PAGE   \* MERGEFORMAT</w:instrText>
        </w:r>
        <w:r>
          <w:fldChar w:fldCharType="separate"/>
        </w:r>
        <w:r w:rsidR="00F6342F">
          <w:rPr>
            <w:noProof/>
          </w:rPr>
          <w:t>6</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687447A7" w:rsidR="00E50585" w:rsidRDefault="00E50585">
        <w:pPr>
          <w:pStyle w:val="Zpat"/>
          <w:jc w:val="right"/>
        </w:pPr>
        <w:r>
          <w:fldChar w:fldCharType="begin"/>
        </w:r>
        <w:r>
          <w:instrText>PAGE   \* MERGEFORMAT</w:instrText>
        </w:r>
        <w:r>
          <w:fldChar w:fldCharType="separate"/>
        </w:r>
        <w:r w:rsidR="00F6342F">
          <w:rPr>
            <w:noProof/>
          </w:rPr>
          <w:t>7</w:t>
        </w:r>
        <w:r>
          <w:fldChar w:fldCharType="end"/>
        </w:r>
      </w:p>
    </w:sdtContent>
  </w:sdt>
  <w:p w14:paraId="3EB9FB73" w14:textId="77777777" w:rsidR="00E50585" w:rsidRDefault="00E5058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E50585" w:rsidRDefault="00E50585"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26BB4" w14:textId="77777777" w:rsidR="006D44AB" w:rsidRDefault="006D44AB" w:rsidP="00B60DC8">
      <w:pPr>
        <w:spacing w:after="0" w:line="240" w:lineRule="auto"/>
      </w:pPr>
      <w:r>
        <w:separator/>
      </w:r>
    </w:p>
  </w:footnote>
  <w:footnote w:type="continuationSeparator" w:id="0">
    <w:p w14:paraId="4958FAE2" w14:textId="77777777" w:rsidR="006D44AB" w:rsidRDefault="006D44AB"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6716403"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7E3C7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3C73">
      <w:rPr>
        <w:i/>
        <w:noProof/>
      </w:rPr>
      <w:t>Postavení sociální politiky a její chápání v evropském prostoru</w:t>
    </w:r>
    <w:r w:rsidR="007E3C73">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4948B732"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6342F">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6342F">
      <w:rPr>
        <w:i/>
        <w:noProof/>
      </w:rPr>
      <w:t>Postavení sociální politiky a její chápání v evropské prostoru</w:t>
    </w:r>
    <w:r w:rsidR="00F6342F">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6D97E93D" w:rsidR="00E50585" w:rsidRPr="008F55D1" w:rsidRDefault="008F55D1"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7E3C7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3C73">
      <w:rPr>
        <w:i/>
        <w:noProof/>
      </w:rPr>
      <w:t>Postavení sociální politiky a její chápání v evropském prostoru</w:t>
    </w:r>
    <w:r w:rsidR="007E3C73">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64CB51B2"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7E3C7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3C73">
      <w:rPr>
        <w:i/>
        <w:noProof/>
      </w:rPr>
      <w:t>Postavení sociální politiky a její chápání v evropském prostoru</w:t>
    </w:r>
    <w:r w:rsidR="007E3C73">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4FC1F179"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F6342F">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6342F">
      <w:rPr>
        <w:i/>
        <w:noProof/>
      </w:rPr>
      <w:t>Postavení sociální politiky a její chápání v evropské prostoru</w:t>
    </w:r>
    <w:r w:rsidR="00F6342F">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2B902A0A"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7E3C7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3C73">
      <w:rPr>
        <w:i/>
        <w:noProof/>
      </w:rPr>
      <w:t>Postavení sociální politiky a její chápání v evropském prostoru</w:t>
    </w:r>
    <w:r w:rsidR="007E3C73">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E50585" w:rsidRPr="00C87D9B" w:rsidRDefault="00E50585">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126509"/>
    <w:multiLevelType w:val="hybridMultilevel"/>
    <w:tmpl w:val="D0223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8683E"/>
    <w:multiLevelType w:val="hybridMultilevel"/>
    <w:tmpl w:val="04C69960"/>
    <w:lvl w:ilvl="0" w:tplc="0405000F">
      <w:start w:val="1"/>
      <w:numFmt w:val="decimal"/>
      <w:lvlText w:val="%1."/>
      <w:lvlJc w:val="left"/>
      <w:pPr>
        <w:ind w:left="372" w:hanging="360"/>
      </w:pPr>
    </w:lvl>
    <w:lvl w:ilvl="1" w:tplc="04050019">
      <w:start w:val="1"/>
      <w:numFmt w:val="lowerLetter"/>
      <w:lvlText w:val="%2."/>
      <w:lvlJc w:val="left"/>
      <w:pPr>
        <w:ind w:left="1092" w:hanging="360"/>
      </w:pPr>
    </w:lvl>
    <w:lvl w:ilvl="2" w:tplc="0405001B">
      <w:start w:val="1"/>
      <w:numFmt w:val="lowerRoman"/>
      <w:lvlText w:val="%3."/>
      <w:lvlJc w:val="right"/>
      <w:pPr>
        <w:ind w:left="1812" w:hanging="180"/>
      </w:pPr>
    </w:lvl>
    <w:lvl w:ilvl="3" w:tplc="0405000F">
      <w:start w:val="1"/>
      <w:numFmt w:val="decimal"/>
      <w:lvlText w:val="%4."/>
      <w:lvlJc w:val="left"/>
      <w:pPr>
        <w:ind w:left="2532" w:hanging="360"/>
      </w:pPr>
    </w:lvl>
    <w:lvl w:ilvl="4" w:tplc="04050019">
      <w:start w:val="1"/>
      <w:numFmt w:val="lowerLetter"/>
      <w:lvlText w:val="%5."/>
      <w:lvlJc w:val="left"/>
      <w:pPr>
        <w:ind w:left="3252" w:hanging="360"/>
      </w:pPr>
    </w:lvl>
    <w:lvl w:ilvl="5" w:tplc="0405001B">
      <w:start w:val="1"/>
      <w:numFmt w:val="lowerRoman"/>
      <w:lvlText w:val="%6."/>
      <w:lvlJc w:val="right"/>
      <w:pPr>
        <w:ind w:left="3972" w:hanging="180"/>
      </w:pPr>
    </w:lvl>
    <w:lvl w:ilvl="6" w:tplc="0405000F">
      <w:start w:val="1"/>
      <w:numFmt w:val="decimal"/>
      <w:lvlText w:val="%7."/>
      <w:lvlJc w:val="left"/>
      <w:pPr>
        <w:ind w:left="4692" w:hanging="360"/>
      </w:pPr>
    </w:lvl>
    <w:lvl w:ilvl="7" w:tplc="04050019">
      <w:start w:val="1"/>
      <w:numFmt w:val="lowerLetter"/>
      <w:lvlText w:val="%8."/>
      <w:lvlJc w:val="left"/>
      <w:pPr>
        <w:ind w:left="5412" w:hanging="360"/>
      </w:pPr>
    </w:lvl>
    <w:lvl w:ilvl="8" w:tplc="0405001B">
      <w:start w:val="1"/>
      <w:numFmt w:val="lowerRoman"/>
      <w:lvlText w:val="%9."/>
      <w:lvlJc w:val="right"/>
      <w:pPr>
        <w:ind w:left="6132" w:hanging="180"/>
      </w:pPr>
    </w:lvl>
  </w:abstractNum>
  <w:abstractNum w:abstractNumId="18"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4"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F261925"/>
    <w:multiLevelType w:val="hybridMultilevel"/>
    <w:tmpl w:val="91804ECA"/>
    <w:lvl w:ilvl="0" w:tplc="FBB84F7A">
      <w:start w:val="3"/>
      <w:numFmt w:val="bullet"/>
      <w:lvlText w:val="-"/>
      <w:lvlJc w:val="left"/>
      <w:pPr>
        <w:ind w:left="1004" w:hanging="360"/>
      </w:pPr>
      <w:rPr>
        <w:rFonts w:ascii="Arial" w:eastAsia="Calibri" w:hAnsi="Arial" w:cs="Aria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9"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1"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0B67FC3"/>
    <w:multiLevelType w:val="hybridMultilevel"/>
    <w:tmpl w:val="EDA8EC7C"/>
    <w:lvl w:ilvl="0" w:tplc="62469E2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5"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6"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num>
  <w:num w:numId="7">
    <w:abstractNumId w:val="10"/>
  </w:num>
  <w:num w:numId="8">
    <w:abstractNumId w:val="34"/>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5"/>
  </w:num>
  <w:num w:numId="36">
    <w:abstractNumId w:val="18"/>
  </w:num>
  <w:num w:numId="37">
    <w:abstractNumId w:val="29"/>
  </w:num>
  <w:num w:numId="38">
    <w:abstractNumId w:val="21"/>
  </w:num>
  <w:num w:numId="39">
    <w:abstractNumId w:val="36"/>
  </w:num>
  <w:num w:numId="40">
    <w:abstractNumId w:val="9"/>
  </w:num>
  <w:num w:numId="41">
    <w:abstractNumId w:val="38"/>
  </w:num>
  <w:num w:numId="42">
    <w:abstractNumId w:val="4"/>
  </w:num>
  <w:num w:numId="43">
    <w:abstractNumId w:val="26"/>
  </w:num>
  <w:num w:numId="44">
    <w:abstractNumId w:val="1"/>
  </w:num>
  <w:num w:numId="45">
    <w:abstractNumId w:val="11"/>
  </w:num>
  <w:num w:numId="46">
    <w:abstractNumId w:val="40"/>
  </w:num>
  <w:num w:numId="47">
    <w:abstractNumId w:val="8"/>
  </w:num>
  <w:num w:numId="48">
    <w:abstractNumId w:val="31"/>
  </w:num>
  <w:num w:numId="49">
    <w:abstractNumId w:val="39"/>
  </w:num>
  <w:num w:numId="50">
    <w:abstractNumId w:val="22"/>
  </w:num>
  <w:num w:numId="51">
    <w:abstractNumId w:val="3"/>
  </w:num>
  <w:num w:numId="52">
    <w:abstractNumId w:val="19"/>
  </w:num>
  <w:num w:numId="53">
    <w:abstractNumId w:val="27"/>
  </w:num>
  <w:num w:numId="54">
    <w:abstractNumId w:val="7"/>
  </w:num>
  <w:num w:numId="55">
    <w:abstractNumId w:val="37"/>
  </w:num>
  <w:num w:numId="56">
    <w:abstractNumId w:val="33"/>
  </w:num>
  <w:num w:numId="57">
    <w:abstractNumId w:val="2"/>
  </w:num>
  <w:num w:numId="58">
    <w:abstractNumId w:val="24"/>
  </w:num>
  <w:num w:numId="59">
    <w:abstractNumId w:val="13"/>
  </w:num>
  <w:num w:numId="60">
    <w:abstractNumId w:val="13"/>
  </w:num>
  <w:num w:numId="61">
    <w:abstractNumId w:val="14"/>
  </w:num>
  <w:num w:numId="62">
    <w:abstractNumId w:val="35"/>
  </w:num>
  <w:num w:numId="63">
    <w:abstractNumId w:val="12"/>
  </w:num>
  <w:num w:numId="64">
    <w:abstractNumId w:val="32"/>
  </w:num>
  <w:num w:numId="65">
    <w:abstractNumId w:val="28"/>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74C18"/>
    <w:rsid w:val="00174D53"/>
    <w:rsid w:val="001939E2"/>
    <w:rsid w:val="00197302"/>
    <w:rsid w:val="00197B36"/>
    <w:rsid w:val="001A18A3"/>
    <w:rsid w:val="001A1FE5"/>
    <w:rsid w:val="001B16A5"/>
    <w:rsid w:val="001B6225"/>
    <w:rsid w:val="001C2D47"/>
    <w:rsid w:val="001C73BA"/>
    <w:rsid w:val="001C7FD6"/>
    <w:rsid w:val="001D0D97"/>
    <w:rsid w:val="001E2B7F"/>
    <w:rsid w:val="001F6C64"/>
    <w:rsid w:val="0021176E"/>
    <w:rsid w:val="00211F29"/>
    <w:rsid w:val="00213E90"/>
    <w:rsid w:val="00222B7D"/>
    <w:rsid w:val="0024438F"/>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08DC"/>
    <w:rsid w:val="002E4DE0"/>
    <w:rsid w:val="002F7864"/>
    <w:rsid w:val="00307024"/>
    <w:rsid w:val="00320A5E"/>
    <w:rsid w:val="0032298B"/>
    <w:rsid w:val="0032499A"/>
    <w:rsid w:val="003265A0"/>
    <w:rsid w:val="00327166"/>
    <w:rsid w:val="0033481A"/>
    <w:rsid w:val="00345C68"/>
    <w:rsid w:val="003479A6"/>
    <w:rsid w:val="003633BF"/>
    <w:rsid w:val="00376F3B"/>
    <w:rsid w:val="00377D6B"/>
    <w:rsid w:val="00381E21"/>
    <w:rsid w:val="003A2644"/>
    <w:rsid w:val="003A5D90"/>
    <w:rsid w:val="003B3945"/>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7409"/>
    <w:rsid w:val="004C14E4"/>
    <w:rsid w:val="004C2151"/>
    <w:rsid w:val="004D0D56"/>
    <w:rsid w:val="004D0D67"/>
    <w:rsid w:val="004E2697"/>
    <w:rsid w:val="004E6978"/>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6035C9"/>
    <w:rsid w:val="00603CB1"/>
    <w:rsid w:val="0060768D"/>
    <w:rsid w:val="00611DAA"/>
    <w:rsid w:val="006200F1"/>
    <w:rsid w:val="00631A0C"/>
    <w:rsid w:val="0063253B"/>
    <w:rsid w:val="0063623F"/>
    <w:rsid w:val="0067784C"/>
    <w:rsid w:val="00691993"/>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44AB"/>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3985"/>
    <w:rsid w:val="00760453"/>
    <w:rsid w:val="0076577C"/>
    <w:rsid w:val="0077075B"/>
    <w:rsid w:val="00777F5E"/>
    <w:rsid w:val="00782477"/>
    <w:rsid w:val="00783107"/>
    <w:rsid w:val="00786932"/>
    <w:rsid w:val="00792820"/>
    <w:rsid w:val="0079549A"/>
    <w:rsid w:val="007A449D"/>
    <w:rsid w:val="007B4D8C"/>
    <w:rsid w:val="007B71BC"/>
    <w:rsid w:val="007C5AE8"/>
    <w:rsid w:val="007C7BE5"/>
    <w:rsid w:val="007D340A"/>
    <w:rsid w:val="007E01F7"/>
    <w:rsid w:val="007E1665"/>
    <w:rsid w:val="007E3C73"/>
    <w:rsid w:val="007E7C0A"/>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A0D1B"/>
    <w:rsid w:val="008B059D"/>
    <w:rsid w:val="008B5CB4"/>
    <w:rsid w:val="008B5DEB"/>
    <w:rsid w:val="008B7B33"/>
    <w:rsid w:val="008C36F8"/>
    <w:rsid w:val="008C6708"/>
    <w:rsid w:val="008D281C"/>
    <w:rsid w:val="008D302D"/>
    <w:rsid w:val="008D46C2"/>
    <w:rsid w:val="008E53FE"/>
    <w:rsid w:val="008E6EBB"/>
    <w:rsid w:val="008E7EA5"/>
    <w:rsid w:val="008F55D1"/>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7051"/>
    <w:rsid w:val="00994405"/>
    <w:rsid w:val="009A5122"/>
    <w:rsid w:val="009A5CEE"/>
    <w:rsid w:val="009A7E7F"/>
    <w:rsid w:val="009B2FE1"/>
    <w:rsid w:val="009D51B7"/>
    <w:rsid w:val="009D61CC"/>
    <w:rsid w:val="009E055B"/>
    <w:rsid w:val="009E3BFF"/>
    <w:rsid w:val="009E48C1"/>
    <w:rsid w:val="009F02CE"/>
    <w:rsid w:val="009F1E08"/>
    <w:rsid w:val="009F2C61"/>
    <w:rsid w:val="00A13F7C"/>
    <w:rsid w:val="00A50070"/>
    <w:rsid w:val="00A51BA3"/>
    <w:rsid w:val="00A61994"/>
    <w:rsid w:val="00A619F1"/>
    <w:rsid w:val="00A63833"/>
    <w:rsid w:val="00A66262"/>
    <w:rsid w:val="00A74971"/>
    <w:rsid w:val="00A803C2"/>
    <w:rsid w:val="00A82C3B"/>
    <w:rsid w:val="00A86280"/>
    <w:rsid w:val="00A909E9"/>
    <w:rsid w:val="00AB53D1"/>
    <w:rsid w:val="00AB57A5"/>
    <w:rsid w:val="00AC1475"/>
    <w:rsid w:val="00AC1E06"/>
    <w:rsid w:val="00AC2EC7"/>
    <w:rsid w:val="00AD1E20"/>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4611C"/>
    <w:rsid w:val="00B56863"/>
    <w:rsid w:val="00B60DC8"/>
    <w:rsid w:val="00B67555"/>
    <w:rsid w:val="00B73B55"/>
    <w:rsid w:val="00B74081"/>
    <w:rsid w:val="00B75879"/>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37391"/>
    <w:rsid w:val="00C547EF"/>
    <w:rsid w:val="00C666D2"/>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254E3"/>
    <w:rsid w:val="00D31C96"/>
    <w:rsid w:val="00D46101"/>
    <w:rsid w:val="00D77C97"/>
    <w:rsid w:val="00D830FF"/>
    <w:rsid w:val="00D9582E"/>
    <w:rsid w:val="00D96223"/>
    <w:rsid w:val="00DA00BD"/>
    <w:rsid w:val="00DB46A9"/>
    <w:rsid w:val="00DD0FDA"/>
    <w:rsid w:val="00DD11C6"/>
    <w:rsid w:val="00DE1746"/>
    <w:rsid w:val="00DE59BE"/>
    <w:rsid w:val="00DE6E5F"/>
    <w:rsid w:val="00DF4CEA"/>
    <w:rsid w:val="00E01C82"/>
    <w:rsid w:val="00E03B13"/>
    <w:rsid w:val="00E1190B"/>
    <w:rsid w:val="00E339DB"/>
    <w:rsid w:val="00E3558F"/>
    <w:rsid w:val="00E3655F"/>
    <w:rsid w:val="00E37845"/>
    <w:rsid w:val="00E37D4F"/>
    <w:rsid w:val="00E4131E"/>
    <w:rsid w:val="00E44474"/>
    <w:rsid w:val="00E448B4"/>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97142"/>
    <w:rsid w:val="00EA00A6"/>
    <w:rsid w:val="00EA7DB5"/>
    <w:rsid w:val="00EB00AC"/>
    <w:rsid w:val="00EB0A73"/>
    <w:rsid w:val="00EC0A58"/>
    <w:rsid w:val="00EC0C5C"/>
    <w:rsid w:val="00ED00B2"/>
    <w:rsid w:val="00ED5600"/>
    <w:rsid w:val="00EE0B52"/>
    <w:rsid w:val="00EE2CCF"/>
    <w:rsid w:val="00EE3ABB"/>
    <w:rsid w:val="00EE65ED"/>
    <w:rsid w:val="00EF1CA2"/>
    <w:rsid w:val="00EF2FFB"/>
    <w:rsid w:val="00EF3C9E"/>
    <w:rsid w:val="00EF407E"/>
    <w:rsid w:val="00EF4500"/>
    <w:rsid w:val="00EF689E"/>
    <w:rsid w:val="00F005C9"/>
    <w:rsid w:val="00F01639"/>
    <w:rsid w:val="00F05115"/>
    <w:rsid w:val="00F20786"/>
    <w:rsid w:val="00F27CDE"/>
    <w:rsid w:val="00F325AB"/>
    <w:rsid w:val="00F35AFE"/>
    <w:rsid w:val="00F35F93"/>
    <w:rsid w:val="00F41D83"/>
    <w:rsid w:val="00F4209E"/>
    <w:rsid w:val="00F42B40"/>
    <w:rsid w:val="00F46ED8"/>
    <w:rsid w:val="00F47233"/>
    <w:rsid w:val="00F53D68"/>
    <w:rsid w:val="00F61EE6"/>
    <w:rsid w:val="00F6342F"/>
    <w:rsid w:val="00F65EE6"/>
    <w:rsid w:val="00F700AB"/>
    <w:rsid w:val="00F703B2"/>
    <w:rsid w:val="00F72330"/>
    <w:rsid w:val="00F7438C"/>
    <w:rsid w:val="00F82331"/>
    <w:rsid w:val="00F83696"/>
    <w:rsid w:val="00F83D92"/>
    <w:rsid w:val="00F86509"/>
    <w:rsid w:val="00F949B2"/>
    <w:rsid w:val="00F96D1E"/>
    <w:rsid w:val="00F975CC"/>
    <w:rsid w:val="00FA06F1"/>
    <w:rsid w:val="00FB2D0B"/>
    <w:rsid w:val="00FC00F3"/>
    <w:rsid w:val="00FC208A"/>
    <w:rsid w:val="00FC7076"/>
    <w:rsid w:val="00FD5E8F"/>
    <w:rsid w:val="00FE47A0"/>
    <w:rsid w:val="00FE4BBC"/>
    <w:rsid w:val="00FE72B9"/>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6276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98365537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6.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5.xm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37ED8"/>
    <w:rsid w:val="000F32F1"/>
    <w:rsid w:val="001D00CD"/>
    <w:rsid w:val="0022418E"/>
    <w:rsid w:val="00231964"/>
    <w:rsid w:val="002D48AB"/>
    <w:rsid w:val="002F0299"/>
    <w:rsid w:val="0032513A"/>
    <w:rsid w:val="0033312D"/>
    <w:rsid w:val="004B1D18"/>
    <w:rsid w:val="004B2106"/>
    <w:rsid w:val="005F5A46"/>
    <w:rsid w:val="006B0B42"/>
    <w:rsid w:val="00781E62"/>
    <w:rsid w:val="007822D3"/>
    <w:rsid w:val="007D3569"/>
    <w:rsid w:val="008102EA"/>
    <w:rsid w:val="0089079A"/>
    <w:rsid w:val="008A67F0"/>
    <w:rsid w:val="008C3C3A"/>
    <w:rsid w:val="008D71AC"/>
    <w:rsid w:val="009F23AE"/>
    <w:rsid w:val="00B76555"/>
    <w:rsid w:val="00B76D21"/>
    <w:rsid w:val="00BB36DB"/>
    <w:rsid w:val="00C17660"/>
    <w:rsid w:val="00C51E8D"/>
    <w:rsid w:val="00C542F9"/>
    <w:rsid w:val="00C743CC"/>
    <w:rsid w:val="00D642F0"/>
    <w:rsid w:val="00DA3205"/>
    <w:rsid w:val="00DF6E01"/>
    <w:rsid w:val="00DF6FD0"/>
    <w:rsid w:val="00E82E6F"/>
    <w:rsid w:val="00EB60FA"/>
    <w:rsid w:val="00EF617D"/>
    <w:rsid w:val="00F65B09"/>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2.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049531-5D37-4DF4-96F5-2EEF7EEB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3DCD8-B796-D342-8600-76D9758E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980</Words>
  <Characters>5786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Eva Prokšová</cp:lastModifiedBy>
  <cp:revision>10</cp:revision>
  <cp:lastPrinted>2015-04-15T12:20:00Z</cp:lastPrinted>
  <dcterms:created xsi:type="dcterms:W3CDTF">2021-03-14T18:18:00Z</dcterms:created>
  <dcterms:modified xsi:type="dcterms:W3CDTF">2021-03-23T19:39:00Z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